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BA7047" w:rsidRPr="00170230" w:rsidP="006F1D41" w14:paraId="0E8F395C" w14:textId="77777777">
      <w:pPr>
        <w:tabs>
          <w:tab w:val="left" w:pos="340"/>
        </w:tabs>
        <w:spacing w:line="264" w:lineRule="exact"/>
        <w:ind w:left="5810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BA7047" w:rsidP="00954DD0" w14:paraId="27984621" w14:textId="77777777">
      <w:pPr>
        <w:tabs>
          <w:tab w:val="left" w:pos="340"/>
        </w:tabs>
        <w:spacing w:line="300" w:lineRule="exact"/>
        <w:ind w:left="5810"/>
        <w:rPr>
          <w:rFonts w:ascii="Tahoma" w:hAnsi="Tahoma" w:cs="Tahoma"/>
          <w:sz w:val="22"/>
          <w:szCs w:val="22"/>
          <w:rtl/>
        </w:rPr>
      </w:pPr>
      <w:r w:rsidRPr="00E6068C">
        <w:rPr>
          <w:rFonts w:ascii="Tahoma" w:hAnsi="Tahoma" w:cs="Tahoma" w:hint="eastAsia"/>
          <w:sz w:val="22"/>
          <w:szCs w:val="22"/>
          <w:rtl/>
        </w:rPr>
        <w:t>דוח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על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תוצאות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ביקורת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חשבונות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המועמדים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שהשתתפו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בבחירות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>מיוחדות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="00AB7394">
        <w:rPr>
          <w:rFonts w:ascii="Tahoma" w:hAnsi="Tahoma" w:cs="Tahoma" w:hint="eastAsia"/>
          <w:sz w:val="22"/>
          <w:szCs w:val="22"/>
          <w:rtl/>
        </w:rPr>
        <w:t>ל</w:t>
      </w:r>
      <w:r w:rsidR="00D60C19">
        <w:rPr>
          <w:rFonts w:ascii="Tahoma" w:hAnsi="Tahoma" w:cs="Tahoma" w:hint="cs"/>
          <w:sz w:val="22"/>
          <w:szCs w:val="22"/>
          <w:rtl/>
        </w:rPr>
        <w:t xml:space="preserve">ראש </w:t>
      </w:r>
      <w:r w:rsidR="008A42DF">
        <w:rPr>
          <w:rFonts w:ascii="Tahoma" w:hAnsi="Tahoma" w:cs="Tahoma" w:hint="cs"/>
          <w:sz w:val="22"/>
          <w:szCs w:val="22"/>
          <w:rtl/>
        </w:rPr>
        <w:t xml:space="preserve">המועצה האזורית </w:t>
      </w:r>
      <w:r w:rsidR="00F47232">
        <w:rPr>
          <w:rFonts w:ascii="Tahoma" w:hAnsi="Tahoma" w:cs="Tahoma" w:hint="cs"/>
          <w:sz w:val="22"/>
          <w:szCs w:val="22"/>
          <w:rtl/>
        </w:rPr>
        <w:t xml:space="preserve">יואב </w:t>
      </w:r>
      <w:r>
        <w:rPr>
          <w:rFonts w:ascii="Tahoma" w:hAnsi="Tahoma" w:cs="Tahoma" w:hint="cs"/>
          <w:sz w:val="22"/>
          <w:szCs w:val="22"/>
          <w:rtl/>
        </w:rPr>
        <w:t>ב</w:t>
      </w:r>
      <w:r w:rsidR="00F47232">
        <w:rPr>
          <w:rFonts w:ascii="Tahoma" w:hAnsi="Tahoma" w:cs="Tahoma" w:hint="cs"/>
          <w:sz w:val="22"/>
          <w:szCs w:val="22"/>
          <w:rtl/>
        </w:rPr>
        <w:t>מאי</w:t>
      </w:r>
      <w:r w:rsidRPr="00E6068C">
        <w:rPr>
          <w:rFonts w:ascii="Tahoma" w:hAnsi="Tahoma" w:cs="Tahoma"/>
          <w:sz w:val="22"/>
          <w:szCs w:val="22"/>
          <w:rtl/>
        </w:rPr>
        <w:t xml:space="preserve"> 202</w:t>
      </w:r>
      <w:r w:rsidR="00F47232">
        <w:rPr>
          <w:rFonts w:ascii="Tahoma" w:hAnsi="Tahoma" w:cs="Tahoma" w:hint="cs"/>
          <w:sz w:val="22"/>
          <w:szCs w:val="22"/>
          <w:rtl/>
        </w:rPr>
        <w:t>3</w:t>
      </w:r>
    </w:p>
    <w:p w:rsidR="00BA7047" w:rsidRPr="00A15311" w:rsidP="00EE6188" w14:paraId="17C73350" w14:textId="77777777">
      <w:pPr>
        <w:rPr>
          <w:b/>
          <w:bCs/>
          <w:w w:val="80"/>
          <w:sz w:val="36"/>
          <w:szCs w:val="36"/>
        </w:rPr>
      </w:pPr>
      <w:r w:rsidRPr="00A15311">
        <w:rPr>
          <w:b/>
          <w:bCs/>
          <w:w w:val="80"/>
          <w:sz w:val="36"/>
          <w:szCs w:val="36"/>
        </w:rPr>
        <w:br w:type="page"/>
      </w:r>
    </w:p>
    <w:p w:rsidR="00BA7047" w:rsidRPr="0097737E" w:rsidP="00BA7047" w14:paraId="500836F0" w14:textId="77777777">
      <w:pPr>
        <w:rPr>
          <w:w w:val="80"/>
          <w:rtl/>
        </w:rPr>
      </w:pPr>
    </w:p>
    <w:p w:rsidR="00BA7047" w:rsidP="00BA7047" w14:paraId="66307BD6" w14:textId="77777777">
      <w:pPr>
        <w:rPr>
          <w:szCs w:val="22"/>
          <w:rtl/>
        </w:rPr>
        <w:sectPr w:rsidSect="00701186"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p w:rsidR="00BA7047" w:rsidRPr="00170230" w:rsidP="00BA7047" w14:paraId="6D0BBB19" w14:textId="77777777">
      <w:pPr>
        <w:spacing w:line="240" w:lineRule="atLeas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 descr="סמל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סמל מדינת ישראל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BA7047" w14:paraId="76159FAC" w14:textId="77777777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BA7047" w:rsidRPr="00BA7047" w:rsidP="00FF623A" w14:paraId="369B7169" w14:textId="77777777">
      <w:pPr>
        <w:pStyle w:val="Heading6"/>
        <w:numPr>
          <w:ilvl w:val="0"/>
          <w:numId w:val="0"/>
        </w:numPr>
        <w:bidi/>
        <w:spacing w:before="480" w:after="40" w:line="400" w:lineRule="exact"/>
        <w:jc w:val="center"/>
        <w:rPr>
          <w:rFonts w:ascii="Tahoma" w:hAnsi="Tahoma" w:cs="Tahoma"/>
          <w:i w:val="0"/>
          <w:iCs w:val="0"/>
          <w:color w:val="auto"/>
          <w:sz w:val="26"/>
          <w:szCs w:val="28"/>
          <w:rtl/>
          <w:lang w:eastAsia="he-IL"/>
        </w:rPr>
      </w:pPr>
      <w:r w:rsidRPr="00BA7047">
        <w:rPr>
          <w:rFonts w:ascii="Tahoma" w:hAnsi="Tahoma" w:cs="Tahoma" w:hint="cs"/>
          <w:i w:val="0"/>
          <w:iCs w:val="0"/>
          <w:color w:val="auto"/>
          <w:sz w:val="26"/>
          <w:szCs w:val="28"/>
          <w:rtl/>
          <w:lang w:eastAsia="he-IL"/>
        </w:rPr>
        <w:t>חוק הרשויות המקומיות (מימון בחירות), התשנ"ג-1993</w:t>
      </w:r>
    </w:p>
    <w:p w:rsidR="00BA7047" w:rsidRPr="00BA7047" w:rsidP="00FF623A" w14:paraId="045AA097" w14:textId="77777777">
      <w:pPr>
        <w:pStyle w:val="Heading6"/>
        <w:numPr>
          <w:ilvl w:val="0"/>
          <w:numId w:val="0"/>
        </w:numPr>
        <w:bidi/>
        <w:spacing w:before="40" w:after="40" w:line="400" w:lineRule="exact"/>
        <w:jc w:val="center"/>
        <w:rPr>
          <w:rFonts w:ascii="Tahoma" w:hAnsi="Tahoma" w:cs="Tahoma"/>
          <w:i w:val="0"/>
          <w:iCs w:val="0"/>
          <w:color w:val="auto"/>
          <w:sz w:val="26"/>
          <w:szCs w:val="28"/>
          <w:rtl/>
          <w:lang w:eastAsia="he-IL"/>
        </w:rPr>
      </w:pPr>
      <w:r w:rsidRPr="00BA7047">
        <w:rPr>
          <w:rFonts w:ascii="Tahoma" w:hAnsi="Tahoma" w:cs="Tahoma" w:hint="cs"/>
          <w:i w:val="0"/>
          <w:iCs w:val="0"/>
          <w:color w:val="auto"/>
          <w:sz w:val="26"/>
          <w:szCs w:val="28"/>
          <w:rtl/>
          <w:lang w:eastAsia="he-IL"/>
        </w:rPr>
        <w:t>הנחיות הרשויות המקומיות (מימון בחירות) (ניהול חשבונות), התשע"ג-2013</w:t>
      </w:r>
    </w:p>
    <w:p w:rsidR="00BA7047" w:rsidP="00BA7047" w14:paraId="23CF735C" w14:textId="77777777">
      <w:pPr>
        <w:spacing w:line="240" w:lineRule="auto"/>
        <w:jc w:val="center"/>
        <w:rPr>
          <w:noProof/>
          <w:sz w:val="22"/>
          <w:rtl/>
        </w:rPr>
      </w:pPr>
    </w:p>
    <w:p w:rsidR="00BA7047" w:rsidRPr="00BA7047" w:rsidP="00AB7394" w14:paraId="6889543B" w14:textId="77777777">
      <w:pPr>
        <w:spacing w:before="360" w:after="0" w:line="500" w:lineRule="exact"/>
        <w:jc w:val="center"/>
        <w:outlineLvl w:val="0"/>
        <w:rPr>
          <w:color w:val="0B5294"/>
          <w:sz w:val="28"/>
          <w:szCs w:val="28"/>
          <w:rtl/>
          <w:lang w:eastAsia="he-IL"/>
        </w:rPr>
      </w:pP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דוח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על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תוצאות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ביקורת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חשבונות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המועמדים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שהשתתפו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בבחירות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מיוחדות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ל</w:t>
      </w:r>
      <w:r w:rsidR="00D60C19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 xml:space="preserve">ראש </w:t>
      </w:r>
      <w:r w:rsidR="008C72E3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המועצה האזורית יואב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ב</w:t>
      </w:r>
      <w:r w:rsidR="008C72E3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מאי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202</w:t>
      </w:r>
      <w:r w:rsidR="008C72E3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3</w:t>
      </w:r>
    </w:p>
    <w:p w:rsidR="00BA7047" w:rsidP="00FF623A" w14:paraId="77714408" w14:textId="77777777">
      <w:pPr>
        <w:spacing w:before="3480" w:line="240" w:lineRule="atLeast"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 descr="סמל משרד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סמל משרד מבקר המדינה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AB7394" w14:paraId="4F4BD6A0" w14:textId="77777777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C638B4">
        <w:rPr>
          <w:rFonts w:ascii="Tahoma" w:hAnsi="Tahoma" w:cs="Tahoma" w:hint="eastAsia"/>
          <w:sz w:val="22"/>
          <w:szCs w:val="22"/>
          <w:rtl/>
        </w:rPr>
        <w:t>ירושלים</w:t>
      </w:r>
      <w:r w:rsidRPr="00C638B4">
        <w:rPr>
          <w:rFonts w:ascii="Tahoma" w:hAnsi="Tahoma" w:cs="Tahoma"/>
          <w:sz w:val="22"/>
          <w:szCs w:val="22"/>
          <w:rtl/>
        </w:rPr>
        <w:t xml:space="preserve">, </w:t>
      </w:r>
      <w:r w:rsidR="008C72E3">
        <w:rPr>
          <w:rFonts w:ascii="Tahoma" w:hAnsi="Tahoma" w:cs="Tahoma" w:hint="cs"/>
          <w:sz w:val="22"/>
          <w:szCs w:val="22"/>
          <w:rtl/>
        </w:rPr>
        <w:t>אדר ב'</w:t>
      </w:r>
      <w:r w:rsidRPr="00C638B4">
        <w:rPr>
          <w:rFonts w:ascii="Tahoma" w:hAnsi="Tahoma" w:cs="Tahoma"/>
          <w:sz w:val="22"/>
          <w:szCs w:val="22"/>
          <w:rtl/>
        </w:rPr>
        <w:t xml:space="preserve"> </w:t>
      </w:r>
      <w:r w:rsidRPr="00C638B4">
        <w:rPr>
          <w:rFonts w:ascii="Tahoma" w:hAnsi="Tahoma" w:cs="Tahoma" w:hint="eastAsia"/>
          <w:sz w:val="22"/>
          <w:szCs w:val="22"/>
          <w:rtl/>
        </w:rPr>
        <w:t>התשפ</w:t>
      </w:r>
      <w:r w:rsidRPr="00C638B4">
        <w:rPr>
          <w:rFonts w:ascii="Tahoma" w:hAnsi="Tahoma" w:cs="Tahoma"/>
          <w:sz w:val="22"/>
          <w:szCs w:val="22"/>
          <w:rtl/>
        </w:rPr>
        <w:t>"</w:t>
      </w:r>
      <w:r w:rsidR="008C72E3">
        <w:rPr>
          <w:rFonts w:ascii="Tahoma" w:hAnsi="Tahoma" w:cs="Tahoma" w:hint="cs"/>
          <w:sz w:val="22"/>
          <w:szCs w:val="22"/>
          <w:rtl/>
        </w:rPr>
        <w:t>ד</w:t>
      </w:r>
      <w:r w:rsidRPr="00C638B4">
        <w:rPr>
          <w:rFonts w:ascii="Tahoma" w:hAnsi="Tahoma" w:cs="Tahoma"/>
          <w:sz w:val="22"/>
          <w:szCs w:val="22"/>
          <w:rtl/>
        </w:rPr>
        <w:t xml:space="preserve">, </w:t>
      </w:r>
      <w:r w:rsidR="008C72E3">
        <w:rPr>
          <w:rFonts w:ascii="Tahoma" w:hAnsi="Tahoma" w:cs="Tahoma" w:hint="cs"/>
          <w:sz w:val="22"/>
          <w:szCs w:val="22"/>
          <w:rtl/>
        </w:rPr>
        <w:t>מרץ</w:t>
      </w:r>
      <w:r w:rsidRPr="00C638B4">
        <w:rPr>
          <w:rFonts w:ascii="Tahoma" w:hAnsi="Tahoma" w:cs="Tahoma"/>
          <w:sz w:val="22"/>
          <w:szCs w:val="22"/>
          <w:rtl/>
        </w:rPr>
        <w:t xml:space="preserve"> 202</w:t>
      </w:r>
      <w:r w:rsidR="008C72E3">
        <w:rPr>
          <w:rFonts w:ascii="Tahoma" w:hAnsi="Tahoma" w:cs="Tahoma" w:hint="cs"/>
          <w:sz w:val="22"/>
          <w:szCs w:val="22"/>
          <w:rtl/>
        </w:rPr>
        <w:t>4</w:t>
      </w:r>
    </w:p>
    <w:p w:rsidR="00BA7047" w:rsidRPr="006F1D41" w:rsidP="006F1D41" w14:paraId="2B758B5F" w14:textId="77777777">
      <w:pPr>
        <w:spacing w:after="0" w:line="240" w:lineRule="auto"/>
        <w:rPr>
          <w:rFonts w:ascii="Tahoma" w:hAnsi="Tahoma" w:cs="Tahoma"/>
          <w:spacing w:val="-2"/>
          <w:sz w:val="20"/>
          <w:szCs w:val="20"/>
          <w:rtl/>
        </w:rPr>
      </w:pPr>
    </w:p>
    <w:p w:rsidR="00BA7047" w:rsidP="00BA7047" w14:paraId="57708DC8" w14:textId="77777777">
      <w:pPr>
        <w:pStyle w:val="NAME"/>
        <w:rPr>
          <w:rtl/>
        </w:rPr>
        <w:sectPr w:rsidSect="00701186">
          <w:headerReference w:type="first" r:id="rId8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EE6188" w:rsidRPr="00EE661E" w:rsidP="00EE6188" w14:paraId="13FC1C6F" w14:textId="77777777">
      <w:pPr>
        <w:spacing w:before="7200" w:after="60" w:line="240" w:lineRule="auto"/>
        <w:jc w:val="center"/>
        <w:rPr>
          <w:rFonts w:ascii="Tahoma" w:hAnsi="Tahoma" w:cs="Tahoma"/>
          <w:sz w:val="16"/>
          <w:szCs w:val="20"/>
          <w:rtl/>
        </w:rPr>
      </w:pPr>
      <w:r w:rsidRPr="001B7B38">
        <w:rPr>
          <w:rFonts w:ascii="Tahoma" w:hAnsi="Tahoma" w:cs="Tahoma"/>
          <w:sz w:val="20"/>
          <w:szCs w:val="20"/>
          <w:rtl/>
        </w:rPr>
        <w:t xml:space="preserve">מס' קטלוגי </w:t>
      </w:r>
      <w:r w:rsidRPr="001B7B38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4</w:t>
      </w:r>
      <w:r w:rsidRPr="001B7B38">
        <w:rPr>
          <w:rFonts w:ascii="Tahoma" w:hAnsi="Tahoma" w:cs="Tahoma"/>
          <w:sz w:val="20"/>
          <w:szCs w:val="20"/>
        </w:rPr>
        <w:t>-P-00</w:t>
      </w:r>
      <w:r w:rsidR="00234A6E">
        <w:rPr>
          <w:rFonts w:ascii="Tahoma" w:hAnsi="Tahoma" w:cs="Tahoma"/>
          <w:sz w:val="20"/>
          <w:szCs w:val="20"/>
        </w:rPr>
        <w:t>2</w:t>
      </w:r>
    </w:p>
    <w:p w:rsidR="006F1D41" w:rsidRPr="00A21B94" w:rsidP="006F1D41" w14:paraId="49DB7B95" w14:textId="77777777">
      <w:pPr>
        <w:bidi w:val="0"/>
        <w:spacing w:after="0" w:line="240" w:lineRule="auto"/>
        <w:jc w:val="center"/>
        <w:rPr>
          <w:rFonts w:ascii="Tahoma" w:hAnsi="Tahoma" w:cs="Tahoma"/>
          <w:sz w:val="18"/>
          <w:szCs w:val="20"/>
          <w:rtl/>
        </w:rPr>
      </w:pPr>
      <w:r w:rsidRPr="00A21B94">
        <w:rPr>
          <w:rFonts w:ascii="Tahoma" w:hAnsi="Tahoma" w:cs="Tahoma"/>
          <w:sz w:val="18"/>
          <w:szCs w:val="18"/>
        </w:rPr>
        <w:t>ISSN</w:t>
      </w:r>
      <w:r w:rsidRPr="00A21B94">
        <w:rPr>
          <w:rFonts w:ascii="Tahoma" w:hAnsi="Tahoma" w:cs="Tahoma"/>
          <w:sz w:val="18"/>
          <w:szCs w:val="20"/>
        </w:rPr>
        <w:t xml:space="preserve"> </w:t>
      </w:r>
      <w:r w:rsidRPr="00A21B94">
        <w:rPr>
          <w:rFonts w:ascii="Tahoma" w:hAnsi="Tahoma" w:cs="Tahoma"/>
          <w:sz w:val="18"/>
          <w:szCs w:val="18"/>
        </w:rPr>
        <w:t>0793-1948</w:t>
      </w:r>
    </w:p>
    <w:p w:rsidR="00BA7047" w:rsidRPr="008C72E3" w:rsidP="00BA7047" w14:paraId="0420D1E2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6534BB" w:rsidRPr="005827A8" w:rsidP="00B82A87" w14:paraId="7A207AE7" w14:textId="77777777">
      <w:pPr>
        <w:spacing w:after="6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5827A8">
        <w:rPr>
          <w:rFonts w:ascii="Tahoma" w:hAnsi="Tahoma" w:cs="Tahoma"/>
          <w:sz w:val="18"/>
          <w:szCs w:val="18"/>
          <w:rtl/>
        </w:rPr>
        <w:t>דוח זה מובא גם באתר המרשתת של משרד מבקר המדינה</w:t>
      </w:r>
    </w:p>
    <w:p w:rsidR="00B82A87" w:rsidP="005827A8" w14:paraId="4B17EBC6" w14:textId="77777777">
      <w:pPr>
        <w:pStyle w:val="CommentText"/>
        <w:jc w:val="center"/>
      </w:pPr>
      <w:hyperlink r:id="rId9" w:history="1">
        <w:r w:rsidRPr="005827A8" w:rsidR="00E72BF7">
          <w:rPr>
            <w:rStyle w:val="Hyperlink"/>
            <w:rFonts w:ascii="Tahoma" w:hAnsi="Tahoma" w:cs="Tahoma"/>
          </w:rPr>
          <w:t>www.mevaker.gov.il</w:t>
        </w:r>
      </w:hyperlink>
    </w:p>
    <w:p w:rsidR="006534BB" w:rsidRPr="008C72E3" w:rsidP="006534BB" w14:paraId="6FBCEE82" w14:textId="77777777">
      <w:pPr>
        <w:spacing w:line="288" w:lineRule="auto"/>
        <w:jc w:val="center"/>
        <w:rPr>
          <w:rFonts w:ascii="Tahoma" w:hAnsi="Tahoma" w:cs="Tahoma"/>
          <w:spacing w:val="-2"/>
          <w:sz w:val="20"/>
          <w:szCs w:val="20"/>
          <w:highlight w:val="yellow"/>
          <w:rtl/>
        </w:rPr>
      </w:pPr>
    </w:p>
    <w:p w:rsidR="00EE781B" w:rsidRPr="00EE781B" w:rsidP="00EE781B" w14:paraId="3E16DA6D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5827A8">
        <w:rPr>
          <w:rFonts w:ascii="Tahoma" w:hAnsi="Tahoma" w:cs="Tahoma"/>
          <w:sz w:val="18"/>
          <w:szCs w:val="18"/>
          <w:rtl/>
        </w:rPr>
        <w:t>להלן קישור ל</w:t>
      </w:r>
      <w:r w:rsidRPr="005827A8" w:rsidR="00D87005">
        <w:rPr>
          <w:rFonts w:ascii="Tahoma" w:hAnsi="Tahoma" w:cs="Tahoma" w:hint="cs"/>
          <w:sz w:val="18"/>
          <w:szCs w:val="18"/>
          <w:rtl/>
        </w:rPr>
        <w:t>דוחות</w:t>
      </w:r>
      <w:r w:rsidR="00EE6188">
        <w:rPr>
          <w:rFonts w:ascii="Tahoma" w:hAnsi="Tahoma" w:cs="Tahoma" w:hint="cs"/>
          <w:sz w:val="18"/>
          <w:szCs w:val="18"/>
          <w:rtl/>
        </w:rPr>
        <w:t xml:space="preserve"> </w:t>
      </w:r>
      <w:r w:rsidRPr="005827A8">
        <w:rPr>
          <w:rFonts w:ascii="Tahoma" w:hAnsi="Tahoma" w:cs="Tahoma"/>
          <w:sz w:val="18"/>
          <w:szCs w:val="18"/>
          <w:rtl/>
        </w:rPr>
        <w:t xml:space="preserve">הפרטניים </w:t>
      </w:r>
      <w:r w:rsidRPr="005827A8" w:rsidR="00B82A87">
        <w:rPr>
          <w:rFonts w:ascii="Tahoma" w:hAnsi="Tahoma" w:cs="Tahoma" w:hint="cs"/>
          <w:sz w:val="18"/>
          <w:szCs w:val="18"/>
          <w:rtl/>
        </w:rPr>
        <w:t>על תוצאות ביקורת החשבונות של המועמדים</w:t>
      </w:r>
      <w:r w:rsidRPr="005827A8">
        <w:rPr>
          <w:rFonts w:ascii="Tahoma" w:hAnsi="Tahoma" w:cs="Tahoma"/>
          <w:sz w:val="18"/>
          <w:szCs w:val="18"/>
        </w:rPr>
        <w:br/>
      </w:r>
      <w:r w:rsidRPr="005827A8">
        <w:rPr>
          <w:rFonts w:ascii="Tahoma" w:hAnsi="Tahoma" w:cs="Tahoma"/>
          <w:sz w:val="18"/>
          <w:szCs w:val="18"/>
          <w:rtl/>
        </w:rPr>
        <w:t xml:space="preserve">באתר משרד מבקר המדינה. </w:t>
      </w:r>
      <w:r w:rsidRPr="005827A8">
        <w:rPr>
          <w:rFonts w:ascii="Tahoma" w:hAnsi="Tahoma" w:cs="Tahoma"/>
          <w:sz w:val="18"/>
          <w:szCs w:val="18"/>
        </w:rPr>
        <w:br/>
      </w:r>
      <w:r w:rsidRPr="005827A8">
        <w:rPr>
          <w:rFonts w:ascii="Tahoma" w:hAnsi="Tahoma" w:cs="Tahoma"/>
          <w:sz w:val="18"/>
          <w:szCs w:val="18"/>
          <w:rtl/>
        </w:rPr>
        <w:t>הנתונים באתר הם הנתונים ה</w:t>
      </w:r>
      <w:r w:rsidRPr="009A1D2C">
        <w:rPr>
          <w:rFonts w:ascii="Tahoma" w:hAnsi="Tahoma" w:cs="Tahoma"/>
          <w:sz w:val="18"/>
          <w:szCs w:val="18"/>
          <w:rtl/>
        </w:rPr>
        <w:t>מחייבים</w:t>
      </w:r>
      <w:r w:rsidRPr="005827A8" w:rsidR="00914060">
        <w:rPr>
          <w:rFonts w:ascii="Tahoma" w:hAnsi="Tahoma" w:cs="Tahoma"/>
          <w:sz w:val="18"/>
          <w:szCs w:val="18"/>
          <w:rtl/>
        </w:rPr>
        <w:t xml:space="preserve">: </w:t>
      </w:r>
      <w:hyperlink r:id="rId10" w:history="1">
        <w:r w:rsidRPr="00FA6C68" w:rsidR="009A1D2C">
          <w:rPr>
            <w:rStyle w:val="Hyperlink"/>
            <w:sz w:val="16"/>
            <w:szCs w:val="16"/>
          </w:rPr>
          <w:t>https://bit.ly/3PcePii</w:t>
        </w:r>
      </w:hyperlink>
    </w:p>
    <w:p w:rsidR="00DD7BFE" w:rsidRPr="00EE781B" w:rsidP="00EE781B" w14:paraId="0DC66257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</w:p>
    <w:p w:rsidR="00BA7047" w:rsidRPr="007D72BE" w:rsidP="00BA7047" w14:paraId="0EB755D0" w14:textId="77777777">
      <w:pPr>
        <w:pStyle w:val="KOT2"/>
        <w:rPr>
          <w:rtl/>
        </w:rPr>
      </w:pPr>
      <w:r w:rsidRPr="007D72BE">
        <w:rPr>
          <w:rtl/>
        </w:rPr>
        <w:t>תוכן העניינ</w:t>
      </w:r>
      <w:r w:rsidRPr="00BA7047">
        <w:rPr>
          <w:color w:val="0B5294"/>
          <w:rtl/>
        </w:rPr>
        <w:t>ים</w:t>
      </w:r>
    </w:p>
    <w:p w:rsidR="00E6068C" w:rsidRPr="00E6068C" w:rsidP="00E6068C" w14:paraId="2A63B480" w14:textId="77777777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  <w:r w:rsidRPr="00E6068C">
        <w:rPr>
          <w:rFonts w:ascii="Tahoma" w:hAnsi="Tahoma" w:cs="Tahoma" w:hint="cs"/>
          <w:sz w:val="18"/>
          <w:szCs w:val="18"/>
          <w:rtl/>
          <w:lang w:eastAsia="he-IL"/>
        </w:rPr>
        <w:t>רקע</w:t>
      </w:r>
      <w:r w:rsidRPr="00E6068C">
        <w:rPr>
          <w:rFonts w:ascii="Tahoma" w:hAnsi="Tahoma" w:cs="Tahoma"/>
          <w:sz w:val="18"/>
          <w:szCs w:val="18"/>
          <w:rtl/>
          <w:lang w:eastAsia="he-IL"/>
        </w:rPr>
        <w:tab/>
      </w:r>
      <w:r w:rsidRPr="00E6068C">
        <w:rPr>
          <w:rFonts w:ascii="Tahoma" w:hAnsi="Tahoma" w:cs="Tahoma" w:hint="cs"/>
          <w:sz w:val="16"/>
          <w:szCs w:val="16"/>
          <w:rtl/>
          <w:lang w:eastAsia="he-IL"/>
        </w:rPr>
        <w:t>// 7</w:t>
      </w:r>
    </w:p>
    <w:p w:rsidR="00E6068C" w:rsidRPr="00FF623A" w:rsidP="00E6068C" w14:paraId="4E106538" w14:textId="77777777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  <w:r w:rsidRPr="00E6068C">
        <w:rPr>
          <w:rFonts w:ascii="Tahoma" w:hAnsi="Tahoma" w:cs="Tahoma"/>
          <w:sz w:val="18"/>
          <w:szCs w:val="18"/>
          <w:rtl/>
          <w:lang w:eastAsia="he-IL"/>
        </w:rPr>
        <w:t>עיקרי הממצאים</w:t>
      </w:r>
      <w:r w:rsidRPr="00E6068C">
        <w:rPr>
          <w:rFonts w:ascii="Tahoma" w:hAnsi="Tahoma" w:cs="Tahoma" w:hint="cs"/>
          <w:sz w:val="16"/>
          <w:szCs w:val="16"/>
          <w:rtl/>
          <w:lang w:eastAsia="he-IL"/>
        </w:rPr>
        <w:t xml:space="preserve"> // 7</w:t>
      </w:r>
    </w:p>
    <w:p w:rsidR="00E6068C" w:rsidRPr="00FF623A" w:rsidP="00BA7047" w14:paraId="66080390" w14:textId="77777777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</w:p>
    <w:p w:rsidR="00AC3FF3" w:rsidP="00BA7047" w14:paraId="5C7D8C91" w14:textId="77777777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  <w:sectPr w:rsidSect="00701186">
          <w:headerReference w:type="even" r:id="rId11"/>
          <w:headerReference w:type="default" r:id="rId12"/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p w:rsidR="00E077B7" w:rsidRPr="00590929" w:rsidP="0010599F" w14:paraId="57868E09" w14:textId="77777777">
      <w:pPr>
        <w:spacing w:line="240" w:lineRule="exact"/>
        <w:ind w:right="2268"/>
        <w:jc w:val="both"/>
        <w:rPr>
          <w:rFonts w:ascii="Tahoma" w:hAnsi="Tahoma" w:cs="Tahoma"/>
          <w:sz w:val="17"/>
          <w:szCs w:val="18"/>
          <w:rtl/>
        </w:rPr>
      </w:pPr>
    </w:p>
    <w:p w:rsidR="006C5F46" w:rsidRPr="00E077B7" w:rsidP="00E077B7" w14:paraId="6003D6AB" w14:textId="77777777">
      <w:pPr>
        <w:pStyle w:val="NAME"/>
        <w:rPr>
          <w:rtl/>
        </w:rPr>
        <w:sectPr w:rsidSect="00701186"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bookmarkEnd w:id="0"/>
    <w:bookmarkEnd w:id="1"/>
    <w:bookmarkEnd w:id="2"/>
    <w:bookmarkEnd w:id="3"/>
    <w:bookmarkEnd w:id="4"/>
    <w:p w:rsidR="00E6068C" w:rsidRPr="0077238B" w:rsidP="00E6068C" w14:paraId="0E4F5170" w14:textId="77777777">
      <w:pPr>
        <w:pStyle w:val="KOT2"/>
        <w:pageBreakBefore w:val="0"/>
        <w:ind w:right="0"/>
        <w:outlineLvl w:val="1"/>
        <w:rPr>
          <w:rtl/>
        </w:rPr>
      </w:pPr>
      <w:r w:rsidRPr="0077238B">
        <w:rPr>
          <w:rFonts w:hint="cs"/>
          <w:rtl/>
        </w:rPr>
        <w:t>רקע</w:t>
      </w:r>
    </w:p>
    <w:p w:rsidR="00135699" w:rsidP="0022737D" w14:paraId="13F3FE12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ב-</w:t>
      </w:r>
      <w:r w:rsidR="008C72E3">
        <w:rPr>
          <w:rFonts w:ascii="Tahoma" w:hAnsi="Tahoma" w:cs="Tahoma" w:hint="cs"/>
          <w:sz w:val="20"/>
          <w:szCs w:val="20"/>
          <w:rtl/>
        </w:rPr>
        <w:t>2</w:t>
      </w:r>
      <w:r>
        <w:rPr>
          <w:rFonts w:ascii="Tahoma" w:hAnsi="Tahoma" w:cs="Tahoma" w:hint="cs"/>
          <w:sz w:val="20"/>
          <w:szCs w:val="20"/>
          <w:rtl/>
        </w:rPr>
        <w:t>.</w:t>
      </w:r>
      <w:r w:rsidR="008C72E3">
        <w:rPr>
          <w:rFonts w:ascii="Tahoma" w:hAnsi="Tahoma" w:cs="Tahoma" w:hint="cs"/>
          <w:sz w:val="20"/>
          <w:szCs w:val="20"/>
          <w:rtl/>
        </w:rPr>
        <w:t>5</w:t>
      </w:r>
      <w:r>
        <w:rPr>
          <w:rFonts w:ascii="Tahoma" w:hAnsi="Tahoma" w:cs="Tahoma" w:hint="cs"/>
          <w:sz w:val="20"/>
          <w:szCs w:val="20"/>
          <w:rtl/>
        </w:rPr>
        <w:t>.2</w:t>
      </w:r>
      <w:r w:rsidR="008C72E3">
        <w:rPr>
          <w:rFonts w:ascii="Tahoma" w:hAnsi="Tahoma" w:cs="Tahoma" w:hint="cs"/>
          <w:sz w:val="20"/>
          <w:szCs w:val="20"/>
          <w:rtl/>
        </w:rPr>
        <w:t>3</w:t>
      </w:r>
      <w:r>
        <w:rPr>
          <w:rFonts w:ascii="Tahoma" w:hAnsi="Tahoma" w:cs="Tahoma" w:hint="cs"/>
          <w:sz w:val="20"/>
          <w:szCs w:val="20"/>
          <w:rtl/>
        </w:rPr>
        <w:t xml:space="preserve"> התקיימו בחירות מיוחדות </w:t>
      </w:r>
      <w:r w:rsidR="00D60C19">
        <w:rPr>
          <w:rFonts w:ascii="Tahoma" w:hAnsi="Tahoma" w:cs="Tahoma" w:hint="cs"/>
          <w:sz w:val="20"/>
          <w:szCs w:val="20"/>
          <w:rtl/>
        </w:rPr>
        <w:t xml:space="preserve">לראש </w:t>
      </w:r>
      <w:r w:rsidR="008C72E3">
        <w:rPr>
          <w:rFonts w:ascii="Tahoma" w:hAnsi="Tahoma" w:cs="Tahoma" w:hint="cs"/>
          <w:sz w:val="20"/>
          <w:szCs w:val="20"/>
          <w:rtl/>
        </w:rPr>
        <w:t>המועצה האזורית</w:t>
      </w:r>
      <w:r w:rsidR="00182F14">
        <w:rPr>
          <w:rFonts w:ascii="Tahoma" w:hAnsi="Tahoma" w:cs="Tahoma" w:hint="cs"/>
          <w:sz w:val="20"/>
          <w:szCs w:val="20"/>
          <w:rtl/>
        </w:rPr>
        <w:t xml:space="preserve"> </w:t>
      </w:r>
      <w:r w:rsidRPr="008D1F26" w:rsidR="008C72E3">
        <w:rPr>
          <w:rFonts w:ascii="Tahoma" w:hAnsi="Tahoma" w:cs="Tahoma" w:hint="cs"/>
          <w:b/>
          <w:bCs/>
          <w:sz w:val="20"/>
          <w:szCs w:val="20"/>
          <w:rtl/>
        </w:rPr>
        <w:t>יואב</w:t>
      </w:r>
      <w:r w:rsidRPr="008D1F26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עקב </w:t>
      </w:r>
      <w:r w:rsidR="00C543C6">
        <w:rPr>
          <w:rFonts w:ascii="Tahoma" w:hAnsi="Tahoma" w:cs="Tahoma" w:hint="cs"/>
          <w:sz w:val="20"/>
          <w:szCs w:val="20"/>
          <w:rtl/>
        </w:rPr>
        <w:t>פקיעת כהונתה של</w:t>
      </w:r>
      <w:r w:rsidR="00344A37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ראש</w:t>
      </w:r>
      <w:r w:rsidR="00C54421">
        <w:rPr>
          <w:rFonts w:ascii="Tahoma" w:hAnsi="Tahoma" w:cs="Tahoma" w:hint="cs"/>
          <w:sz w:val="20"/>
          <w:szCs w:val="20"/>
          <w:rtl/>
        </w:rPr>
        <w:t>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344A37">
        <w:rPr>
          <w:rFonts w:ascii="Tahoma" w:hAnsi="Tahoma" w:cs="Tahoma" w:hint="cs"/>
          <w:sz w:val="20"/>
          <w:szCs w:val="20"/>
          <w:rtl/>
        </w:rPr>
        <w:t xml:space="preserve">המועצה, הגברת מתי צרפתי הרכבי, </w:t>
      </w:r>
      <w:r w:rsidRPr="00433291" w:rsidR="005C7B71">
        <w:rPr>
          <w:rFonts w:ascii="Tahoma" w:hAnsi="Tahoma" w:cs="Tahoma" w:hint="eastAsia"/>
          <w:sz w:val="20"/>
          <w:szCs w:val="20"/>
          <w:rtl/>
        </w:rPr>
        <w:t>לאחר</w:t>
      </w:r>
      <w:r w:rsidRPr="00433291" w:rsidR="005C7B71">
        <w:rPr>
          <w:rFonts w:ascii="Tahoma" w:hAnsi="Tahoma" w:cs="Tahoma"/>
          <w:sz w:val="20"/>
          <w:szCs w:val="20"/>
          <w:rtl/>
        </w:rPr>
        <w:t xml:space="preserve"> שהייתה לחברת הכנסת </w:t>
      </w:r>
      <w:r w:rsidRPr="00433291" w:rsidR="005C7B71">
        <w:rPr>
          <w:rFonts w:ascii="Tahoma" w:hAnsi="Tahoma" w:cs="Tahoma" w:hint="eastAsia"/>
          <w:sz w:val="20"/>
          <w:szCs w:val="20"/>
          <w:rtl/>
        </w:rPr>
        <w:t>העשרים</w:t>
      </w:r>
      <w:r w:rsidRPr="00433291" w:rsidR="005C7B71">
        <w:rPr>
          <w:rFonts w:ascii="Tahoma" w:hAnsi="Tahoma" w:cs="Tahoma"/>
          <w:sz w:val="20"/>
          <w:szCs w:val="20"/>
          <w:rtl/>
        </w:rPr>
        <w:t xml:space="preserve"> </w:t>
      </w:r>
      <w:r w:rsidRPr="00433291" w:rsidR="005C7B71">
        <w:rPr>
          <w:rFonts w:ascii="Tahoma" w:hAnsi="Tahoma" w:cs="Tahoma" w:hint="eastAsia"/>
          <w:sz w:val="20"/>
          <w:szCs w:val="20"/>
          <w:rtl/>
        </w:rPr>
        <w:t>וחמש</w:t>
      </w:r>
      <w:r>
        <w:rPr>
          <w:rStyle w:val="FootnoteReference0"/>
          <w:rFonts w:ascii="Tahoma" w:hAnsi="Tahoma" w:cs="Tahoma"/>
          <w:sz w:val="20"/>
          <w:szCs w:val="20"/>
          <w:rtl/>
        </w:rPr>
        <w:footnoteReference w:id="2"/>
      </w:r>
      <w:r>
        <w:rPr>
          <w:rFonts w:ascii="Tahoma" w:hAnsi="Tahoma" w:cs="Tahoma" w:hint="cs"/>
          <w:sz w:val="20"/>
          <w:szCs w:val="20"/>
          <w:rtl/>
        </w:rPr>
        <w:t xml:space="preserve">. במערכת הבחירות התמודדו </w:t>
      </w:r>
      <w:r w:rsidR="001A138B">
        <w:rPr>
          <w:rFonts w:ascii="Tahoma" w:hAnsi="Tahoma" w:cs="Tahoma" w:hint="cs"/>
          <w:sz w:val="20"/>
          <w:szCs w:val="20"/>
          <w:rtl/>
        </w:rPr>
        <w:t>שבעה</w:t>
      </w:r>
      <w:r>
        <w:rPr>
          <w:rFonts w:ascii="Tahoma" w:hAnsi="Tahoma" w:cs="Tahoma" w:hint="cs"/>
          <w:sz w:val="20"/>
          <w:szCs w:val="20"/>
          <w:rtl/>
        </w:rPr>
        <w:t xml:space="preserve"> מועמדים</w:t>
      </w:r>
      <w:r>
        <w:rPr>
          <w:rStyle w:val="FootnoteReference0"/>
          <w:rFonts w:ascii="Tahoma" w:hAnsi="Tahoma" w:cs="Tahoma"/>
          <w:sz w:val="20"/>
          <w:szCs w:val="20"/>
          <w:rtl/>
        </w:rPr>
        <w:footnoteReference w:id="3"/>
      </w:r>
      <w:r w:rsidR="005F7FF3">
        <w:rPr>
          <w:rFonts w:ascii="Tahoma" w:hAnsi="Tahoma" w:cs="Tahoma" w:hint="cs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אורית </w:t>
      </w:r>
      <w:r w:rsidR="00781FA2">
        <w:rPr>
          <w:rFonts w:ascii="Tahoma" w:hAnsi="Tahoma" w:cs="Tahoma" w:hint="cs"/>
          <w:sz w:val="20"/>
          <w:szCs w:val="20"/>
          <w:rtl/>
        </w:rPr>
        <w:t xml:space="preserve">גוטמן, 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רונן </w:t>
      </w:r>
      <w:r w:rsidR="00781FA2">
        <w:rPr>
          <w:rFonts w:ascii="Tahoma" w:hAnsi="Tahoma" w:cs="Tahoma" w:hint="cs"/>
          <w:sz w:val="20"/>
          <w:szCs w:val="20"/>
          <w:rtl/>
        </w:rPr>
        <w:t xml:space="preserve">דגמי, 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ערן </w:t>
      </w:r>
      <w:r w:rsidR="00781FA2">
        <w:rPr>
          <w:rFonts w:ascii="Tahoma" w:hAnsi="Tahoma" w:cs="Tahoma" w:hint="cs"/>
          <w:sz w:val="20"/>
          <w:szCs w:val="20"/>
          <w:rtl/>
        </w:rPr>
        <w:t xml:space="preserve">ורדון, 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נתנאל </w:t>
      </w:r>
      <w:r w:rsidR="00781FA2">
        <w:rPr>
          <w:rFonts w:ascii="Tahoma" w:hAnsi="Tahoma" w:cs="Tahoma" w:hint="cs"/>
          <w:sz w:val="20"/>
          <w:szCs w:val="20"/>
          <w:rtl/>
        </w:rPr>
        <w:t xml:space="preserve">לרנר, 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עופר </w:t>
      </w:r>
      <w:r w:rsidR="00781FA2">
        <w:rPr>
          <w:rFonts w:ascii="Tahoma" w:hAnsi="Tahoma" w:cs="Tahoma" w:hint="cs"/>
          <w:sz w:val="20"/>
          <w:szCs w:val="20"/>
          <w:rtl/>
        </w:rPr>
        <w:t xml:space="preserve">סלע, 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קידר </w:t>
      </w:r>
      <w:r w:rsidR="00781FA2">
        <w:rPr>
          <w:rFonts w:ascii="Tahoma" w:hAnsi="Tahoma" w:cs="Tahoma" w:hint="cs"/>
          <w:sz w:val="20"/>
          <w:szCs w:val="20"/>
          <w:rtl/>
        </w:rPr>
        <w:t>פינגולד ו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דוד </w:t>
      </w:r>
      <w:r w:rsidR="00781FA2">
        <w:rPr>
          <w:rFonts w:ascii="Tahoma" w:hAnsi="Tahoma" w:cs="Tahoma" w:hint="cs"/>
          <w:sz w:val="20"/>
          <w:szCs w:val="20"/>
          <w:rtl/>
        </w:rPr>
        <w:t>קוכמן</w:t>
      </w:r>
      <w:r w:rsidR="00246BD5">
        <w:rPr>
          <w:rFonts w:ascii="Tahoma" w:hAnsi="Tahoma" w:cs="Tahoma" w:hint="cs"/>
          <w:sz w:val="20"/>
          <w:szCs w:val="20"/>
          <w:rtl/>
        </w:rPr>
        <w:t>, אולם</w:t>
      </w:r>
      <w:r w:rsidR="00EE6188">
        <w:rPr>
          <w:rFonts w:ascii="Tahoma" w:hAnsi="Tahoma" w:cs="Tahoma" w:hint="cs"/>
          <w:sz w:val="20"/>
          <w:szCs w:val="20"/>
          <w:rtl/>
        </w:rPr>
        <w:t xml:space="preserve"> </w:t>
      </w:r>
      <w:r w:rsidR="00246BD5">
        <w:rPr>
          <w:rFonts w:ascii="Tahoma" w:hAnsi="Tahoma" w:cs="Tahoma" w:hint="cs"/>
          <w:sz w:val="20"/>
          <w:szCs w:val="20"/>
          <w:rtl/>
        </w:rPr>
        <w:t xml:space="preserve">שום מועמד </w:t>
      </w:r>
      <w:r w:rsidR="00BF5899">
        <w:rPr>
          <w:rFonts w:ascii="Tahoma" w:hAnsi="Tahoma" w:cs="Tahoma" w:hint="cs"/>
          <w:sz w:val="20"/>
          <w:szCs w:val="20"/>
          <w:rtl/>
        </w:rPr>
        <w:t>לא זכה בבחירות ב-40% מהקולות</w:t>
      </w:r>
      <w:r w:rsidR="00246BD5">
        <w:rPr>
          <w:rFonts w:ascii="Tahoma" w:hAnsi="Tahoma" w:cs="Tahoma" w:hint="cs"/>
          <w:sz w:val="20"/>
          <w:szCs w:val="20"/>
          <w:rtl/>
        </w:rPr>
        <w:t>.</w:t>
      </w:r>
      <w:r w:rsidR="00BF5899">
        <w:rPr>
          <w:rFonts w:ascii="Tahoma" w:hAnsi="Tahoma" w:cs="Tahoma" w:hint="cs"/>
          <w:sz w:val="20"/>
          <w:szCs w:val="20"/>
          <w:rtl/>
        </w:rPr>
        <w:t xml:space="preserve"> </w:t>
      </w:r>
      <w:r w:rsidR="00DD7BFE">
        <w:rPr>
          <w:rFonts w:ascii="Tahoma" w:hAnsi="Tahoma" w:cs="Tahoma" w:hint="cs"/>
          <w:sz w:val="20"/>
          <w:szCs w:val="20"/>
          <w:rtl/>
        </w:rPr>
        <w:t>לפיכך</w:t>
      </w:r>
      <w:r w:rsidR="00BF5899">
        <w:rPr>
          <w:rFonts w:ascii="Tahoma" w:hAnsi="Tahoma" w:cs="Tahoma" w:hint="cs"/>
          <w:sz w:val="20"/>
          <w:szCs w:val="20"/>
          <w:rtl/>
        </w:rPr>
        <w:t xml:space="preserve"> ב-16.5.23 התקיימו </w:t>
      </w:r>
      <w:r w:rsidR="001B6240">
        <w:rPr>
          <w:rFonts w:ascii="Tahoma" w:hAnsi="Tahoma" w:cs="Tahoma" w:hint="cs"/>
          <w:sz w:val="20"/>
          <w:szCs w:val="20"/>
          <w:rtl/>
        </w:rPr>
        <w:t>בחירות חוזרות</w:t>
      </w:r>
      <w:r w:rsidR="00246BD5">
        <w:rPr>
          <w:rFonts w:ascii="Tahoma" w:hAnsi="Tahoma" w:cs="Tahoma" w:hint="cs"/>
          <w:sz w:val="20"/>
          <w:szCs w:val="20"/>
          <w:rtl/>
        </w:rPr>
        <w:t>,</w:t>
      </w:r>
      <w:r w:rsidR="001B6240">
        <w:rPr>
          <w:rFonts w:ascii="Tahoma" w:hAnsi="Tahoma" w:cs="Tahoma" w:hint="cs"/>
          <w:sz w:val="20"/>
          <w:szCs w:val="20"/>
          <w:rtl/>
        </w:rPr>
        <w:t xml:space="preserve"> </w:t>
      </w:r>
      <w:r w:rsidR="00246BD5">
        <w:rPr>
          <w:rFonts w:ascii="Tahoma" w:hAnsi="Tahoma" w:cs="Tahoma" w:hint="cs"/>
          <w:sz w:val="20"/>
          <w:szCs w:val="20"/>
          <w:rtl/>
        </w:rPr>
        <w:t xml:space="preserve">ובהן </w:t>
      </w:r>
      <w:r w:rsidR="001B6240">
        <w:rPr>
          <w:rFonts w:ascii="Tahoma" w:hAnsi="Tahoma" w:cs="Tahoma" w:hint="cs"/>
          <w:sz w:val="20"/>
          <w:szCs w:val="20"/>
          <w:rtl/>
        </w:rPr>
        <w:t xml:space="preserve">התמודדו המועמדים 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רונן </w:t>
      </w:r>
      <w:r w:rsidR="001B6240">
        <w:rPr>
          <w:rFonts w:ascii="Tahoma" w:hAnsi="Tahoma" w:cs="Tahoma" w:hint="cs"/>
          <w:sz w:val="20"/>
          <w:szCs w:val="20"/>
          <w:rtl/>
        </w:rPr>
        <w:t>דגמי ו</w:t>
      </w:r>
      <w:r w:rsidR="00B77693">
        <w:rPr>
          <w:rFonts w:ascii="Tahoma" w:hAnsi="Tahoma" w:cs="Tahoma" w:hint="cs"/>
          <w:sz w:val="20"/>
          <w:szCs w:val="20"/>
          <w:rtl/>
        </w:rPr>
        <w:t xml:space="preserve">נתנאל </w:t>
      </w:r>
      <w:r w:rsidR="001B6240">
        <w:rPr>
          <w:rFonts w:ascii="Tahoma" w:hAnsi="Tahoma" w:cs="Tahoma" w:hint="cs"/>
          <w:sz w:val="20"/>
          <w:szCs w:val="20"/>
          <w:rtl/>
        </w:rPr>
        <w:t>לרנר. ה</w:t>
      </w:r>
      <w:r w:rsidR="005F7FF3">
        <w:rPr>
          <w:rFonts w:ascii="Tahoma" w:hAnsi="Tahoma" w:cs="Tahoma" w:hint="cs"/>
          <w:sz w:val="20"/>
          <w:szCs w:val="20"/>
          <w:rtl/>
        </w:rPr>
        <w:t xml:space="preserve">מועמד </w:t>
      </w:r>
      <w:r w:rsidRPr="00A21B94" w:rsidR="00B77693">
        <w:rPr>
          <w:rFonts w:ascii="Tahoma" w:hAnsi="Tahoma" w:cs="Tahoma" w:hint="eastAsia"/>
          <w:sz w:val="20"/>
          <w:szCs w:val="20"/>
          <w:rtl/>
        </w:rPr>
        <w:t>נתנאל</w:t>
      </w:r>
      <w:r w:rsidRPr="00A21B94" w:rsidR="00B77693">
        <w:rPr>
          <w:rFonts w:ascii="Tahoma" w:hAnsi="Tahoma" w:cs="Tahoma"/>
          <w:sz w:val="20"/>
          <w:szCs w:val="20"/>
          <w:rtl/>
        </w:rPr>
        <w:t xml:space="preserve"> </w:t>
      </w:r>
      <w:r w:rsidRPr="00A21B94" w:rsidR="00781FA2">
        <w:rPr>
          <w:rFonts w:ascii="Tahoma" w:hAnsi="Tahoma" w:cs="Tahoma" w:hint="eastAsia"/>
          <w:sz w:val="20"/>
          <w:szCs w:val="20"/>
          <w:rtl/>
        </w:rPr>
        <w:t>לרנר</w:t>
      </w:r>
      <w:r w:rsidR="00781FA2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22737D">
        <w:rPr>
          <w:rFonts w:ascii="Tahoma" w:hAnsi="Tahoma" w:cs="Tahoma" w:hint="cs"/>
          <w:sz w:val="20"/>
          <w:szCs w:val="20"/>
          <w:rtl/>
        </w:rPr>
        <w:t>זכה בבחירות</w:t>
      </w:r>
      <w:r w:rsidR="001B6240">
        <w:rPr>
          <w:rFonts w:ascii="Tahoma" w:hAnsi="Tahoma" w:cs="Tahoma" w:hint="cs"/>
          <w:sz w:val="20"/>
          <w:szCs w:val="20"/>
          <w:rtl/>
        </w:rPr>
        <w:t xml:space="preserve"> החוזרות</w:t>
      </w:r>
      <w:r w:rsidR="0022737D">
        <w:rPr>
          <w:rFonts w:ascii="Tahoma" w:hAnsi="Tahoma" w:cs="Tahoma" w:hint="cs"/>
          <w:sz w:val="20"/>
          <w:szCs w:val="20"/>
          <w:rtl/>
        </w:rPr>
        <w:t xml:space="preserve"> ו</w:t>
      </w:r>
      <w:r w:rsidR="005F7FF3">
        <w:rPr>
          <w:rFonts w:ascii="Tahoma" w:hAnsi="Tahoma" w:cs="Tahoma" w:hint="cs"/>
          <w:sz w:val="20"/>
          <w:szCs w:val="20"/>
          <w:rtl/>
        </w:rPr>
        <w:t xml:space="preserve">נבחר </w:t>
      </w:r>
      <w:r w:rsidR="00E7229A">
        <w:rPr>
          <w:rFonts w:ascii="Tahoma" w:hAnsi="Tahoma" w:cs="Tahoma" w:hint="cs"/>
          <w:sz w:val="20"/>
          <w:szCs w:val="20"/>
          <w:rtl/>
        </w:rPr>
        <w:t>ל</w:t>
      </w:r>
      <w:r w:rsidR="00182F14">
        <w:rPr>
          <w:rFonts w:ascii="Tahoma" w:hAnsi="Tahoma" w:cs="Tahoma" w:hint="cs"/>
          <w:sz w:val="20"/>
          <w:szCs w:val="20"/>
          <w:rtl/>
        </w:rPr>
        <w:t xml:space="preserve">ראש </w:t>
      </w:r>
      <w:r w:rsidR="00D60C19">
        <w:rPr>
          <w:rFonts w:ascii="Tahoma" w:hAnsi="Tahoma" w:cs="Tahoma" w:hint="cs"/>
          <w:sz w:val="20"/>
          <w:szCs w:val="20"/>
          <w:rtl/>
        </w:rPr>
        <w:t>ה</w:t>
      </w:r>
      <w:r w:rsidR="0016798C">
        <w:rPr>
          <w:rFonts w:ascii="Tahoma" w:hAnsi="Tahoma" w:cs="Tahoma" w:hint="cs"/>
          <w:sz w:val="20"/>
          <w:szCs w:val="20"/>
          <w:rtl/>
        </w:rPr>
        <w:t>מועצה</w:t>
      </w:r>
      <w:r w:rsidR="00182F14">
        <w:rPr>
          <w:rFonts w:ascii="Tahoma" w:hAnsi="Tahoma" w:cs="Tahoma" w:hint="cs"/>
          <w:sz w:val="20"/>
          <w:szCs w:val="20"/>
          <w:rtl/>
        </w:rPr>
        <w:t>.</w:t>
      </w:r>
    </w:p>
    <w:p w:rsidR="008A0CE8" w:rsidP="005F7FF3" w14:paraId="1266BDDA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P="00E6068C" w14:paraId="0A8E0859" w14:textId="77777777">
      <w:pPr>
        <w:pStyle w:val="KOT4"/>
        <w:ind w:right="0"/>
        <w:rPr>
          <w:rtl/>
        </w:rPr>
      </w:pPr>
      <w:r w:rsidRPr="0077238B">
        <w:rPr>
          <w:rFonts w:hint="cs"/>
          <w:rtl/>
        </w:rPr>
        <w:t>מועד</w:t>
      </w:r>
      <w:r w:rsidRPr="0077238B">
        <w:rPr>
          <w:rtl/>
        </w:rPr>
        <w:t xml:space="preserve"> מסירת דוח מבקר המדינה</w:t>
      </w:r>
      <w:r>
        <w:rPr>
          <w:rtl/>
        </w:rPr>
        <w:t xml:space="preserve"> </w:t>
      </w:r>
    </w:p>
    <w:p w:rsidR="00E6068C" w:rsidRPr="00B5224F" w:rsidP="008D65FB" w14:paraId="05E301FF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B5224F">
        <w:rPr>
          <w:rFonts w:ascii="Tahoma" w:hAnsi="Tahoma" w:cs="Tahoma"/>
          <w:sz w:val="20"/>
          <w:szCs w:val="20"/>
          <w:rtl/>
        </w:rPr>
        <w:t>לפי סעיף 23(א) לחוק</w:t>
      </w:r>
      <w:r w:rsidR="008D65FB">
        <w:rPr>
          <w:rFonts w:ascii="Tahoma" w:hAnsi="Tahoma" w:cs="Tahoma" w:hint="cs"/>
          <w:sz w:val="20"/>
          <w:szCs w:val="20"/>
          <w:rtl/>
        </w:rPr>
        <w:t xml:space="preserve"> הרשויות המקומיות (מימון בחירות), התשנ"ג-1993 (להלן</w:t>
      </w:r>
      <w:r w:rsidR="0022737D">
        <w:rPr>
          <w:rFonts w:ascii="Tahoma" w:hAnsi="Tahoma" w:cs="Tahoma" w:hint="cs"/>
          <w:sz w:val="20"/>
          <w:szCs w:val="20"/>
          <w:rtl/>
        </w:rPr>
        <w:t xml:space="preserve"> </w:t>
      </w:r>
      <w:r w:rsidR="008D65FB">
        <w:rPr>
          <w:rFonts w:ascii="Tahoma" w:hAnsi="Tahoma" w:cs="Tahoma" w:hint="cs"/>
          <w:sz w:val="20"/>
          <w:szCs w:val="20"/>
          <w:rtl/>
        </w:rPr>
        <w:t>- החוק)</w:t>
      </w:r>
      <w:r w:rsidRPr="00B5224F">
        <w:rPr>
          <w:rFonts w:ascii="Tahoma" w:hAnsi="Tahoma" w:cs="Tahoma"/>
          <w:sz w:val="20"/>
          <w:szCs w:val="20"/>
          <w:rtl/>
        </w:rPr>
        <w:t xml:space="preserve">, על מבקר המדינה למסור ליושב ראש הכנסת, לא יאוחר מעשרה חודשים אחרי הבחירות, דוח בדבר תוצאות ביקורת החשבונות של המועמדים שהשתתפו בבחירות. </w:t>
      </w:r>
    </w:p>
    <w:p w:rsidR="00E6068C" w:rsidRPr="00B5224F" w:rsidP="0022737D" w14:paraId="70D047EF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B5224F">
        <w:rPr>
          <w:rFonts w:ascii="Tahoma" w:hAnsi="Tahoma" w:cs="Tahoma"/>
          <w:sz w:val="20"/>
          <w:szCs w:val="20"/>
          <w:rtl/>
        </w:rPr>
        <w:t xml:space="preserve">על פי הוראות החוק </w:t>
      </w:r>
      <w:r w:rsidRPr="00B5224F">
        <w:rPr>
          <w:rFonts w:ascii="Tahoma" w:hAnsi="Tahoma" w:cs="Tahoma" w:hint="cs"/>
          <w:sz w:val="20"/>
          <w:szCs w:val="20"/>
          <w:rtl/>
        </w:rPr>
        <w:t>נ</w:t>
      </w:r>
      <w:r w:rsidRPr="00B5224F">
        <w:rPr>
          <w:rFonts w:ascii="Tahoma" w:hAnsi="Tahoma" w:cs="Tahoma"/>
          <w:sz w:val="20"/>
          <w:szCs w:val="20"/>
          <w:rtl/>
        </w:rPr>
        <w:t xml:space="preserve">קבע </w:t>
      </w:r>
      <w:r w:rsidR="004E5F9F">
        <w:rPr>
          <w:rFonts w:ascii="Tahoma" w:hAnsi="Tahoma" w:cs="Tahoma" w:hint="cs"/>
          <w:sz w:val="20"/>
          <w:szCs w:val="20"/>
          <w:rtl/>
        </w:rPr>
        <w:t xml:space="preserve">כי </w:t>
      </w:r>
      <w:r w:rsidR="004B1368">
        <w:rPr>
          <w:rFonts w:ascii="Tahoma" w:hAnsi="Tahoma" w:cs="Tahoma" w:hint="cs"/>
          <w:sz w:val="20"/>
          <w:szCs w:val="20"/>
          <w:rtl/>
        </w:rPr>
        <w:t>ה</w:t>
      </w:r>
      <w:r w:rsidRPr="00B5224F">
        <w:rPr>
          <w:rFonts w:ascii="Tahoma" w:hAnsi="Tahoma" w:cs="Tahoma"/>
          <w:sz w:val="20"/>
          <w:szCs w:val="20"/>
          <w:rtl/>
        </w:rPr>
        <w:t xml:space="preserve">מועד מסירת הדוח האמור ליו"ר הכנסת </w:t>
      </w:r>
      <w:r w:rsidR="004B1368">
        <w:rPr>
          <w:rFonts w:ascii="Tahoma" w:hAnsi="Tahoma" w:cs="Tahoma" w:hint="cs"/>
          <w:sz w:val="20"/>
          <w:szCs w:val="20"/>
          <w:rtl/>
        </w:rPr>
        <w:t>הוא</w:t>
      </w:r>
      <w:r w:rsidR="004E5F9F">
        <w:rPr>
          <w:rFonts w:ascii="Tahoma" w:hAnsi="Tahoma" w:cs="Tahoma" w:hint="cs"/>
          <w:sz w:val="20"/>
          <w:szCs w:val="20"/>
          <w:rtl/>
        </w:rPr>
        <w:t xml:space="preserve"> ב</w:t>
      </w:r>
      <w:r w:rsidR="008219E2">
        <w:rPr>
          <w:rFonts w:ascii="Tahoma" w:hAnsi="Tahoma" w:cs="Tahoma" w:hint="cs"/>
          <w:sz w:val="20"/>
          <w:szCs w:val="20"/>
          <w:rtl/>
        </w:rPr>
        <w:t>מרץ 2024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E6068C" w:rsidRPr="0077238B" w:rsidP="00E6068C" w14:paraId="016493CA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0A865885" w14:textId="77777777">
      <w:pPr>
        <w:pStyle w:val="KOT2"/>
        <w:pageBreakBefore w:val="0"/>
        <w:ind w:right="0"/>
        <w:outlineLvl w:val="1"/>
        <w:rPr>
          <w:rtl/>
        </w:rPr>
      </w:pPr>
      <w:r w:rsidRPr="0077238B">
        <w:rPr>
          <w:rtl/>
        </w:rPr>
        <w:t>עיקרי הממצאים</w:t>
      </w:r>
    </w:p>
    <w:p w:rsidR="00A729B2" w:rsidP="00C543C6" w14:paraId="5EFE9944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eastAsia="en-US"/>
        </w:rPr>
        <w:t>כל המועמדים</w:t>
      </w:r>
      <w:r w:rsidR="00EE781B">
        <w:rPr>
          <w:rFonts w:hint="cs"/>
          <w:sz w:val="20"/>
          <w:szCs w:val="20"/>
          <w:rtl/>
          <w:lang w:eastAsia="en-US"/>
        </w:rPr>
        <w:t xml:space="preserve"> הגישו</w:t>
      </w:r>
      <w:r w:rsidRPr="004C58FC" w:rsidR="00EE781B">
        <w:rPr>
          <w:rFonts w:hint="cs"/>
          <w:sz w:val="20"/>
          <w:szCs w:val="20"/>
          <w:rtl/>
          <w:lang w:eastAsia="en-US"/>
        </w:rPr>
        <w:t xml:space="preserve"> למשרדי דוח</w:t>
      </w:r>
      <w:r w:rsidR="00EE781B">
        <w:rPr>
          <w:rFonts w:hint="cs"/>
          <w:sz w:val="20"/>
          <w:szCs w:val="20"/>
          <w:rtl/>
          <w:lang w:eastAsia="en-US"/>
        </w:rPr>
        <w:t xml:space="preserve">ות </w:t>
      </w:r>
      <w:r w:rsidRPr="004C58FC" w:rsidR="00EE781B">
        <w:rPr>
          <w:rFonts w:hint="cs"/>
          <w:sz w:val="20"/>
          <w:szCs w:val="20"/>
          <w:rtl/>
          <w:lang w:eastAsia="en-US"/>
        </w:rPr>
        <w:t>כספי</w:t>
      </w:r>
      <w:r w:rsidR="00EE781B">
        <w:rPr>
          <w:rFonts w:hint="cs"/>
          <w:sz w:val="20"/>
          <w:szCs w:val="20"/>
          <w:rtl/>
          <w:lang w:eastAsia="en-US"/>
        </w:rPr>
        <w:t xml:space="preserve">ים. </w:t>
      </w:r>
    </w:p>
    <w:p w:rsidR="00E6068C" w:rsidP="00E6068C" w14:paraId="684ABED3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0D6C6A">
        <w:rPr>
          <w:rFonts w:ascii="Tahoma" w:hAnsi="Tahoma" w:cs="Tahoma"/>
          <w:sz w:val="20"/>
          <w:szCs w:val="20"/>
          <w:rtl/>
        </w:rPr>
        <w:t>תוצאות ביקורת החשבונות של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נקבעו על פי הדוח</w:t>
      </w:r>
      <w:r>
        <w:rPr>
          <w:rFonts w:ascii="Tahoma" w:hAnsi="Tahoma" w:cs="Tahoma" w:hint="cs"/>
          <w:sz w:val="20"/>
          <w:szCs w:val="20"/>
          <w:rtl/>
        </w:rPr>
        <w:t>ות</w:t>
      </w:r>
      <w:r w:rsidRPr="000D6C6A">
        <w:rPr>
          <w:rFonts w:ascii="Tahoma" w:hAnsi="Tahoma" w:cs="Tahoma"/>
          <w:sz w:val="20"/>
          <w:szCs w:val="20"/>
          <w:rtl/>
        </w:rPr>
        <w:t xml:space="preserve"> הכספי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שה</w:t>
      </w:r>
      <w:r>
        <w:rPr>
          <w:rFonts w:ascii="Tahoma" w:hAnsi="Tahoma" w:cs="Tahoma" w:hint="cs"/>
          <w:sz w:val="20"/>
          <w:szCs w:val="20"/>
          <w:rtl/>
        </w:rPr>
        <w:t>ם</w:t>
      </w:r>
      <w:r w:rsidRPr="000D6C6A">
        <w:rPr>
          <w:rFonts w:ascii="Tahoma" w:hAnsi="Tahoma" w:cs="Tahoma"/>
          <w:sz w:val="20"/>
          <w:szCs w:val="20"/>
          <w:rtl/>
        </w:rPr>
        <w:t xml:space="preserve"> מסר</w:t>
      </w:r>
      <w:r>
        <w:rPr>
          <w:rFonts w:ascii="Tahoma" w:hAnsi="Tahoma" w:cs="Tahoma" w:hint="cs"/>
          <w:sz w:val="20"/>
          <w:szCs w:val="20"/>
          <w:rtl/>
        </w:rPr>
        <w:t>ו</w:t>
      </w:r>
      <w:r w:rsidRPr="000D6C6A">
        <w:rPr>
          <w:rFonts w:ascii="Tahoma" w:hAnsi="Tahoma" w:cs="Tahoma"/>
          <w:sz w:val="20"/>
          <w:szCs w:val="20"/>
          <w:rtl/>
        </w:rPr>
        <w:t xml:space="preserve">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 xml:space="preserve">חוות הדעת של רואי החשבון שבדקו את החשבונות </w:t>
      </w:r>
      <w:r>
        <w:rPr>
          <w:rFonts w:ascii="Tahoma" w:hAnsi="Tahoma" w:cs="Tahoma" w:hint="cs"/>
          <w:sz w:val="20"/>
          <w:szCs w:val="20"/>
          <w:rtl/>
        </w:rPr>
        <w:t>שצורפו</w:t>
      </w:r>
      <w:r w:rsidRPr="000D6C6A">
        <w:rPr>
          <w:rFonts w:ascii="Tahoma" w:hAnsi="Tahoma" w:cs="Tahoma"/>
          <w:sz w:val="20"/>
          <w:szCs w:val="20"/>
          <w:rtl/>
        </w:rPr>
        <w:t xml:space="preserve"> לדוח</w:t>
      </w:r>
      <w:r>
        <w:rPr>
          <w:rFonts w:ascii="Tahoma" w:hAnsi="Tahoma" w:cs="Tahoma" w:hint="cs"/>
          <w:sz w:val="20"/>
          <w:szCs w:val="20"/>
          <w:rtl/>
        </w:rPr>
        <w:t>ות</w:t>
      </w:r>
      <w:r w:rsidRPr="000D6C6A">
        <w:rPr>
          <w:rFonts w:ascii="Tahoma" w:hAnsi="Tahoma" w:cs="Tahoma"/>
          <w:sz w:val="20"/>
          <w:szCs w:val="20"/>
          <w:rtl/>
        </w:rPr>
        <w:t xml:space="preserve"> הכספי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 xml:space="preserve">בדיקות ובירורים משלימים שעשו עובדי משרדי;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>השלמות, תיקונים והסברים של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>; ו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>תצהירים של נציגי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="005F72BF">
        <w:rPr>
          <w:rFonts w:ascii="Tahoma" w:hAnsi="Tahoma" w:cs="Tahoma" w:hint="cs"/>
          <w:sz w:val="20"/>
          <w:szCs w:val="20"/>
          <w:rtl/>
        </w:rPr>
        <w:t>,</w:t>
      </w:r>
      <w:r w:rsidRPr="000D6C6A">
        <w:rPr>
          <w:rFonts w:ascii="Tahoma" w:hAnsi="Tahoma" w:cs="Tahoma"/>
          <w:sz w:val="20"/>
          <w:szCs w:val="20"/>
          <w:rtl/>
        </w:rPr>
        <w:t xml:space="preserve"> שהתקבלו כראיה לפי סעיף 21(ה) לחוק. </w:t>
      </w:r>
    </w:p>
    <w:p w:rsidR="00E6068C" w:rsidP="005A3F8C" w14:paraId="16878337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להלן תוצאות הביקורת:</w:t>
      </w:r>
      <w:r w:rsidR="005A3F8C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22737D" w:rsidP="00EE6188" w14:paraId="67C1914C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48472A">
        <w:rPr>
          <w:rFonts w:hint="cs"/>
          <w:sz w:val="20"/>
          <w:szCs w:val="20"/>
          <w:rtl/>
          <w:lang w:eastAsia="en-US"/>
        </w:rPr>
        <w:t>ל</w:t>
      </w:r>
      <w:r w:rsidRPr="0048472A" w:rsidR="00326FC5">
        <w:rPr>
          <w:rFonts w:hint="cs"/>
          <w:sz w:val="20"/>
          <w:szCs w:val="20"/>
          <w:rtl/>
          <w:lang w:eastAsia="en-US"/>
        </w:rPr>
        <w:t>מוע</w:t>
      </w:r>
      <w:r w:rsidRPr="0048472A">
        <w:rPr>
          <w:rFonts w:hint="cs"/>
          <w:sz w:val="20"/>
          <w:szCs w:val="20"/>
          <w:rtl/>
          <w:lang w:eastAsia="en-US"/>
        </w:rPr>
        <w:t>מ</w:t>
      </w:r>
      <w:r w:rsidRPr="0048472A" w:rsidR="00326FC5">
        <w:rPr>
          <w:rFonts w:hint="cs"/>
          <w:sz w:val="20"/>
          <w:szCs w:val="20"/>
          <w:rtl/>
          <w:lang w:eastAsia="en-US"/>
        </w:rPr>
        <w:t>ד</w:t>
      </w:r>
      <w:r w:rsidRPr="0048472A" w:rsidR="0048472A">
        <w:rPr>
          <w:rFonts w:hint="cs"/>
          <w:sz w:val="20"/>
          <w:szCs w:val="20"/>
          <w:rtl/>
          <w:lang w:eastAsia="en-US"/>
        </w:rPr>
        <w:t xml:space="preserve">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נתנאל </w:t>
      </w:r>
      <w:r w:rsidRPr="0048472A" w:rsidR="0048472A">
        <w:rPr>
          <w:rFonts w:hint="cs"/>
          <w:b/>
          <w:bCs/>
          <w:sz w:val="20"/>
          <w:szCs w:val="20"/>
          <w:rtl/>
          <w:lang w:eastAsia="en-US"/>
        </w:rPr>
        <w:t xml:space="preserve">לרנר </w:t>
      </w:r>
      <w:r w:rsidRPr="0048472A" w:rsidR="00E72BF7">
        <w:rPr>
          <w:rFonts w:hint="cs"/>
          <w:sz w:val="20"/>
          <w:szCs w:val="20"/>
          <w:rtl/>
          <w:lang w:eastAsia="en-US"/>
        </w:rPr>
        <w:t xml:space="preserve">ניתן דוח </w:t>
      </w:r>
      <w:r w:rsidRPr="0048472A" w:rsidR="00E72BF7">
        <w:rPr>
          <w:rFonts w:hint="eastAsia"/>
          <w:sz w:val="20"/>
          <w:szCs w:val="20"/>
          <w:rtl/>
          <w:lang w:eastAsia="en-US"/>
        </w:rPr>
        <w:t>חיובי</w:t>
      </w:r>
      <w:r w:rsidRPr="0048472A" w:rsidR="00326FC5">
        <w:rPr>
          <w:rFonts w:hint="cs"/>
          <w:sz w:val="20"/>
          <w:szCs w:val="20"/>
          <w:rtl/>
          <w:lang w:eastAsia="en-US"/>
        </w:rPr>
        <w:t>.</w:t>
      </w:r>
      <w:r w:rsidRPr="00AB7493" w:rsidR="00E72BF7">
        <w:rPr>
          <w:rFonts w:hint="cs"/>
          <w:sz w:val="20"/>
          <w:szCs w:val="20"/>
          <w:rtl/>
          <w:lang w:eastAsia="en-US"/>
        </w:rPr>
        <w:t xml:space="preserve"> </w:t>
      </w:r>
      <w:r w:rsidR="005A3F8C">
        <w:rPr>
          <w:rFonts w:hint="cs"/>
          <w:sz w:val="20"/>
          <w:szCs w:val="20"/>
          <w:rtl/>
          <w:lang w:eastAsia="en-US"/>
        </w:rPr>
        <w:t>לש</w:t>
      </w:r>
      <w:r w:rsidR="005F72BF">
        <w:rPr>
          <w:rFonts w:hint="cs"/>
          <w:sz w:val="20"/>
          <w:szCs w:val="20"/>
          <w:rtl/>
          <w:lang w:eastAsia="en-US"/>
        </w:rPr>
        <w:t>י</w:t>
      </w:r>
      <w:r w:rsidR="005A3F8C">
        <w:rPr>
          <w:rFonts w:hint="cs"/>
          <w:sz w:val="20"/>
          <w:szCs w:val="20"/>
          <w:rtl/>
          <w:lang w:eastAsia="en-US"/>
        </w:rPr>
        <w:t>ש</w:t>
      </w:r>
      <w:r w:rsidR="00010E9C">
        <w:rPr>
          <w:rFonts w:hint="cs"/>
          <w:sz w:val="20"/>
          <w:szCs w:val="20"/>
          <w:rtl/>
          <w:lang w:eastAsia="en-US"/>
        </w:rPr>
        <w:t>ה</w:t>
      </w:r>
      <w:r w:rsidR="005A3F8C">
        <w:rPr>
          <w:rFonts w:hint="cs"/>
          <w:sz w:val="20"/>
          <w:szCs w:val="20"/>
          <w:rtl/>
          <w:lang w:eastAsia="en-US"/>
        </w:rPr>
        <w:t xml:space="preserve"> מועמדים </w:t>
      </w:r>
      <w:r w:rsidR="005F72BF">
        <w:rPr>
          <w:rFonts w:hint="cs"/>
          <w:sz w:val="20"/>
          <w:szCs w:val="20"/>
          <w:rtl/>
          <w:lang w:eastAsia="en-US"/>
        </w:rPr>
        <w:t xml:space="preserve">אחרים </w:t>
      </w:r>
      <w:r w:rsidR="005A3F8C">
        <w:rPr>
          <w:rFonts w:hint="cs"/>
          <w:sz w:val="20"/>
          <w:szCs w:val="20"/>
          <w:rtl/>
          <w:lang w:eastAsia="en-US"/>
        </w:rPr>
        <w:t xml:space="preserve">ניתן דוח שאינו חיובי, </w:t>
      </w:r>
      <w:r w:rsidR="005F72BF">
        <w:rPr>
          <w:rFonts w:hint="cs"/>
          <w:sz w:val="20"/>
          <w:szCs w:val="20"/>
          <w:rtl/>
          <w:lang w:eastAsia="en-US"/>
        </w:rPr>
        <w:t>כמפורט להלן</w:t>
      </w:r>
      <w:r w:rsidR="005A3F8C">
        <w:rPr>
          <w:rFonts w:hint="cs"/>
          <w:sz w:val="20"/>
          <w:szCs w:val="20"/>
          <w:rtl/>
          <w:lang w:eastAsia="en-US"/>
        </w:rPr>
        <w:t>:</w:t>
      </w:r>
    </w:p>
    <w:p w:rsidR="003A09F5" w:rsidP="00EE6188" w14:paraId="07EFF2EB" w14:textId="589B4DA2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B82AE2">
        <w:rPr>
          <w:rFonts w:hint="cs"/>
          <w:sz w:val="20"/>
          <w:szCs w:val="20"/>
          <w:rtl/>
          <w:lang w:eastAsia="en-US"/>
        </w:rPr>
        <w:t>הוצאותי</w:t>
      </w:r>
      <w:r>
        <w:rPr>
          <w:rFonts w:hint="cs"/>
          <w:sz w:val="20"/>
          <w:szCs w:val="20"/>
          <w:rtl/>
          <w:lang w:eastAsia="en-US"/>
        </w:rPr>
        <w:t>ו</w:t>
      </w:r>
      <w:r w:rsidRPr="00B82AE2">
        <w:rPr>
          <w:rFonts w:hint="cs"/>
          <w:sz w:val="20"/>
          <w:szCs w:val="20"/>
          <w:rtl/>
          <w:lang w:eastAsia="en-US"/>
        </w:rPr>
        <w:t xml:space="preserve"> של המועמד </w:t>
      </w:r>
      <w:r w:rsidRPr="00A21B94" w:rsidR="00B77693">
        <w:rPr>
          <w:rFonts w:hint="eastAsia"/>
          <w:b/>
          <w:bCs/>
          <w:sz w:val="20"/>
          <w:szCs w:val="20"/>
          <w:rtl/>
          <w:lang w:eastAsia="en-US"/>
        </w:rPr>
        <w:t>רונן</w:t>
      </w:r>
      <w:r w:rsidRPr="00A21B94" w:rsidR="00B77693">
        <w:rPr>
          <w:b/>
          <w:bCs/>
          <w:sz w:val="20"/>
          <w:szCs w:val="20"/>
          <w:rtl/>
          <w:lang w:eastAsia="en-US"/>
        </w:rPr>
        <w:t xml:space="preserve"> </w:t>
      </w:r>
      <w:r w:rsidRPr="00E66EE6">
        <w:rPr>
          <w:rFonts w:hint="cs"/>
          <w:b/>
          <w:bCs/>
          <w:sz w:val="20"/>
          <w:szCs w:val="20"/>
          <w:rtl/>
          <w:lang w:eastAsia="en-US"/>
        </w:rPr>
        <w:t xml:space="preserve">דגמי </w:t>
      </w:r>
      <w:r w:rsidRPr="00E66EE6">
        <w:rPr>
          <w:rFonts w:hint="cs"/>
          <w:sz w:val="20"/>
          <w:szCs w:val="20"/>
          <w:rtl/>
          <w:lang w:eastAsia="en-US"/>
        </w:rPr>
        <w:t>חרגו מ</w:t>
      </w:r>
      <w:r w:rsidR="003447D7">
        <w:rPr>
          <w:rFonts w:hint="cs"/>
          <w:sz w:val="20"/>
          <w:szCs w:val="20"/>
          <w:rtl/>
          <w:lang w:eastAsia="en-US"/>
        </w:rPr>
        <w:t xml:space="preserve">תקרת ההוצאות שנקבעה </w:t>
      </w:r>
      <w:r w:rsidR="0020224D">
        <w:rPr>
          <w:rFonts w:hint="cs"/>
          <w:sz w:val="20"/>
          <w:szCs w:val="20"/>
          <w:rtl/>
          <w:lang w:eastAsia="en-US"/>
        </w:rPr>
        <w:t xml:space="preserve">על פי </w:t>
      </w:r>
      <w:r w:rsidRPr="00E66EE6">
        <w:rPr>
          <w:rFonts w:hint="cs"/>
          <w:sz w:val="20"/>
          <w:szCs w:val="20"/>
          <w:rtl/>
          <w:lang w:eastAsia="en-US"/>
        </w:rPr>
        <w:t>סעיף 15 לחוק</w:t>
      </w:r>
      <w:r w:rsidR="005F72BF">
        <w:rPr>
          <w:rFonts w:hint="cs"/>
          <w:sz w:val="20"/>
          <w:szCs w:val="20"/>
          <w:rtl/>
          <w:lang w:eastAsia="en-US"/>
        </w:rPr>
        <w:t>,</w:t>
      </w:r>
      <w:r w:rsidRPr="00B82AE2">
        <w:rPr>
          <w:rFonts w:hint="cs"/>
          <w:sz w:val="20"/>
          <w:szCs w:val="20"/>
          <w:rtl/>
          <w:lang w:eastAsia="en-US"/>
        </w:rPr>
        <w:t xml:space="preserve"> והכנסותי</w:t>
      </w:r>
      <w:r>
        <w:rPr>
          <w:rFonts w:hint="cs"/>
          <w:sz w:val="20"/>
          <w:szCs w:val="20"/>
          <w:rtl/>
          <w:lang w:eastAsia="en-US"/>
        </w:rPr>
        <w:t>ו</w:t>
      </w:r>
      <w:r w:rsidRPr="00B82AE2">
        <w:rPr>
          <w:rFonts w:hint="cs"/>
          <w:sz w:val="20"/>
          <w:szCs w:val="20"/>
          <w:rtl/>
          <w:lang w:eastAsia="en-US"/>
        </w:rPr>
        <w:t xml:space="preserve"> </w:t>
      </w:r>
      <w:r w:rsidR="00497BAC">
        <w:rPr>
          <w:rFonts w:hint="cs"/>
          <w:sz w:val="20"/>
          <w:szCs w:val="20"/>
          <w:rtl/>
          <w:lang w:eastAsia="en-US"/>
        </w:rPr>
        <w:t>לא עמדו</w:t>
      </w:r>
      <w:r w:rsidR="00030363">
        <w:rPr>
          <w:rFonts w:hint="cs"/>
          <w:sz w:val="20"/>
          <w:szCs w:val="20"/>
          <w:rtl/>
          <w:lang w:eastAsia="en-US"/>
        </w:rPr>
        <w:t xml:space="preserve"> במ</w:t>
      </w:r>
      <w:r w:rsidR="003447D7">
        <w:rPr>
          <w:rFonts w:hint="cs"/>
          <w:sz w:val="20"/>
          <w:szCs w:val="20"/>
          <w:rtl/>
          <w:lang w:eastAsia="en-US"/>
        </w:rPr>
        <w:t>גבלות</w:t>
      </w:r>
      <w:r w:rsidRPr="00B82AE2">
        <w:rPr>
          <w:rFonts w:hint="cs"/>
          <w:sz w:val="20"/>
          <w:szCs w:val="20"/>
          <w:rtl/>
          <w:lang w:eastAsia="en-US"/>
        </w:rPr>
        <w:t xml:space="preserve"> </w:t>
      </w:r>
      <w:r w:rsidR="00030363">
        <w:rPr>
          <w:rFonts w:hint="cs"/>
          <w:sz w:val="20"/>
          <w:szCs w:val="20"/>
          <w:rtl/>
          <w:lang w:eastAsia="en-US"/>
        </w:rPr>
        <w:t xml:space="preserve">הקבועות </w:t>
      </w:r>
      <w:r w:rsidRPr="00B82AE2">
        <w:rPr>
          <w:rFonts w:hint="cs"/>
          <w:sz w:val="20"/>
          <w:szCs w:val="20"/>
          <w:rtl/>
          <w:lang w:eastAsia="en-US"/>
        </w:rPr>
        <w:t>בסעיף 16 לחוק</w:t>
      </w:r>
      <w:r w:rsidR="005F72BF">
        <w:rPr>
          <w:rFonts w:hint="cs"/>
          <w:sz w:val="20"/>
          <w:szCs w:val="20"/>
          <w:rtl/>
          <w:lang w:eastAsia="en-US"/>
        </w:rPr>
        <w:t>,</w:t>
      </w:r>
      <w:r w:rsidRPr="00B82AE2">
        <w:rPr>
          <w:rFonts w:hint="cs"/>
          <w:sz w:val="20"/>
          <w:szCs w:val="20"/>
          <w:rtl/>
          <w:lang w:eastAsia="en-US"/>
        </w:rPr>
        <w:t xml:space="preserve"> ועל כן קבעתי כי הדין והחשבון בעניינ</w:t>
      </w:r>
      <w:r>
        <w:rPr>
          <w:rFonts w:hint="cs"/>
          <w:sz w:val="20"/>
          <w:szCs w:val="20"/>
          <w:rtl/>
          <w:lang w:eastAsia="en-US"/>
        </w:rPr>
        <w:t>ו</w:t>
      </w:r>
      <w:r w:rsidRPr="00B82AE2">
        <w:rPr>
          <w:rFonts w:hint="cs"/>
          <w:sz w:val="20"/>
          <w:szCs w:val="20"/>
          <w:rtl/>
          <w:lang w:eastAsia="en-US"/>
        </w:rPr>
        <w:t xml:space="preserve"> אינו חיובי.</w:t>
      </w:r>
      <w:r>
        <w:rPr>
          <w:rFonts w:hint="cs"/>
          <w:sz w:val="20"/>
          <w:szCs w:val="20"/>
          <w:rtl/>
          <w:lang w:eastAsia="en-US"/>
        </w:rPr>
        <w:t xml:space="preserve"> בהתחשב באופי החריגה ובהיקפה</w:t>
      </w:r>
      <w:r w:rsidR="005F72BF">
        <w:rPr>
          <w:rFonts w:hint="cs"/>
          <w:sz w:val="20"/>
          <w:szCs w:val="20"/>
          <w:rtl/>
          <w:lang w:eastAsia="en-US"/>
        </w:rPr>
        <w:t>,</w:t>
      </w:r>
      <w:r>
        <w:rPr>
          <w:rFonts w:hint="cs"/>
          <w:sz w:val="20"/>
          <w:szCs w:val="20"/>
          <w:rtl/>
          <w:lang w:eastAsia="en-US"/>
        </w:rPr>
        <w:t xml:space="preserve"> ולאחר ששקלתי, בין היתר, את ההסברים שקיבלתי מהמועמד, אני ממליץ, בתוקף סמכותי לפי סעיף 23(ד) לחוק, ל</w:t>
      </w:r>
      <w:r w:rsidR="00FE0AA2">
        <w:rPr>
          <w:rFonts w:hint="cs"/>
          <w:sz w:val="20"/>
          <w:szCs w:val="20"/>
          <w:rtl/>
          <w:lang w:eastAsia="en-US"/>
        </w:rPr>
        <w:t>שלול מ</w:t>
      </w:r>
      <w:r>
        <w:rPr>
          <w:rFonts w:hint="cs"/>
          <w:sz w:val="20"/>
          <w:szCs w:val="20"/>
          <w:rtl/>
          <w:lang w:eastAsia="en-US"/>
        </w:rPr>
        <w:t xml:space="preserve">המועמד </w:t>
      </w:r>
      <w:r w:rsidR="00FE0AA2">
        <w:rPr>
          <w:rFonts w:hint="cs"/>
          <w:sz w:val="20"/>
          <w:szCs w:val="20"/>
          <w:rtl/>
          <w:lang w:eastAsia="en-US"/>
        </w:rPr>
        <w:t>סכום</w:t>
      </w:r>
      <w:r w:rsidR="003447D7">
        <w:rPr>
          <w:rFonts w:hint="cs"/>
          <w:sz w:val="20"/>
          <w:szCs w:val="20"/>
          <w:rtl/>
          <w:lang w:eastAsia="en-US"/>
        </w:rPr>
        <w:t xml:space="preserve"> של 7,268 ש"ח</w:t>
      </w:r>
      <w:r>
        <w:rPr>
          <w:rFonts w:hint="cs"/>
          <w:sz w:val="20"/>
          <w:szCs w:val="20"/>
          <w:rtl/>
          <w:lang w:eastAsia="en-US"/>
        </w:rPr>
        <w:t xml:space="preserve"> </w:t>
      </w:r>
      <w:r w:rsidR="003447D7">
        <w:rPr>
          <w:rFonts w:hint="cs"/>
          <w:sz w:val="20"/>
          <w:szCs w:val="20"/>
          <w:rtl/>
          <w:lang w:eastAsia="en-US"/>
        </w:rPr>
        <w:t>(כ-4% מ</w:t>
      </w:r>
      <w:r>
        <w:rPr>
          <w:rFonts w:hint="cs"/>
          <w:sz w:val="20"/>
          <w:szCs w:val="20"/>
          <w:rtl/>
          <w:lang w:eastAsia="en-US"/>
        </w:rPr>
        <w:t>מימון הוצאות הבחירות</w:t>
      </w:r>
      <w:r w:rsidR="003447D7">
        <w:rPr>
          <w:rFonts w:hint="cs"/>
          <w:sz w:val="20"/>
          <w:szCs w:val="20"/>
          <w:rtl/>
          <w:lang w:eastAsia="en-US"/>
        </w:rPr>
        <w:t>)</w:t>
      </w:r>
      <w:r>
        <w:rPr>
          <w:rFonts w:hint="cs"/>
          <w:sz w:val="20"/>
          <w:szCs w:val="20"/>
          <w:rtl/>
          <w:lang w:eastAsia="en-US"/>
        </w:rPr>
        <w:t>.</w:t>
      </w:r>
    </w:p>
    <w:p w:rsidR="00361CEC" w:rsidP="00EE6188" w14:paraId="1B46E0D7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</w:rPr>
      </w:pPr>
      <w:r w:rsidRPr="00B82AE2">
        <w:rPr>
          <w:rFonts w:hint="cs"/>
          <w:sz w:val="20"/>
          <w:szCs w:val="20"/>
          <w:rtl/>
          <w:lang w:eastAsia="en-US"/>
        </w:rPr>
        <w:t>הוצאותיה</w:t>
      </w:r>
      <w:r w:rsidR="003A09F5">
        <w:rPr>
          <w:rFonts w:hint="cs"/>
          <w:sz w:val="20"/>
          <w:szCs w:val="20"/>
          <w:rtl/>
          <w:lang w:eastAsia="en-US"/>
        </w:rPr>
        <w:t>ם</w:t>
      </w:r>
      <w:r w:rsidRPr="00B82AE2">
        <w:rPr>
          <w:rFonts w:hint="cs"/>
          <w:sz w:val="20"/>
          <w:szCs w:val="20"/>
          <w:rtl/>
          <w:lang w:eastAsia="en-US"/>
        </w:rPr>
        <w:t xml:space="preserve"> של </w:t>
      </w:r>
      <w:r w:rsidRPr="00B82AE2" w:rsidR="00EE781B">
        <w:rPr>
          <w:rFonts w:hint="cs"/>
          <w:sz w:val="20"/>
          <w:szCs w:val="20"/>
          <w:rtl/>
          <w:lang w:eastAsia="en-US"/>
        </w:rPr>
        <w:t>המועמד</w:t>
      </w:r>
      <w:r w:rsidRPr="00B82AE2" w:rsidR="00CB2D69">
        <w:rPr>
          <w:rFonts w:hint="cs"/>
          <w:sz w:val="20"/>
          <w:szCs w:val="20"/>
          <w:rtl/>
          <w:lang w:eastAsia="en-US"/>
        </w:rPr>
        <w:t>ים</w:t>
      </w:r>
      <w:r w:rsidRPr="00B82AE2" w:rsidR="00EE781B">
        <w:rPr>
          <w:rFonts w:hint="cs"/>
          <w:sz w:val="20"/>
          <w:szCs w:val="20"/>
          <w:rtl/>
          <w:lang w:eastAsia="en-US"/>
        </w:rPr>
        <w:t xml:space="preserve"> </w:t>
      </w:r>
      <w:r w:rsidR="00B77693">
        <w:rPr>
          <w:rFonts w:hint="cs"/>
          <w:b/>
          <w:bCs/>
          <w:sz w:val="20"/>
          <w:szCs w:val="20"/>
          <w:rtl/>
        </w:rPr>
        <w:t xml:space="preserve">אורית </w:t>
      </w:r>
      <w:r w:rsidRPr="00B82AE2">
        <w:rPr>
          <w:rFonts w:hint="cs"/>
          <w:b/>
          <w:bCs/>
          <w:sz w:val="20"/>
          <w:szCs w:val="20"/>
          <w:rtl/>
        </w:rPr>
        <w:t xml:space="preserve">גוטמן, </w:t>
      </w:r>
      <w:r w:rsidR="00B77693">
        <w:rPr>
          <w:rFonts w:hint="cs"/>
          <w:b/>
          <w:bCs/>
          <w:sz w:val="20"/>
          <w:szCs w:val="20"/>
          <w:rtl/>
        </w:rPr>
        <w:t xml:space="preserve">ערן </w:t>
      </w:r>
      <w:r w:rsidRPr="00B82AE2">
        <w:rPr>
          <w:rFonts w:hint="cs"/>
          <w:b/>
          <w:bCs/>
          <w:sz w:val="20"/>
          <w:szCs w:val="20"/>
          <w:rtl/>
        </w:rPr>
        <w:t>ורדון ו</w:t>
      </w:r>
      <w:r w:rsidR="00B77693">
        <w:rPr>
          <w:rFonts w:hint="cs"/>
          <w:b/>
          <w:bCs/>
          <w:sz w:val="20"/>
          <w:szCs w:val="20"/>
          <w:rtl/>
        </w:rPr>
        <w:t xml:space="preserve">קידר </w:t>
      </w:r>
      <w:r w:rsidRPr="00B82AE2">
        <w:rPr>
          <w:rFonts w:hint="cs"/>
          <w:b/>
          <w:bCs/>
          <w:sz w:val="20"/>
          <w:szCs w:val="20"/>
          <w:rtl/>
        </w:rPr>
        <w:t xml:space="preserve">פינגולד </w:t>
      </w:r>
      <w:r w:rsidRPr="00A21B94" w:rsidR="003A09F5">
        <w:rPr>
          <w:sz w:val="20"/>
          <w:szCs w:val="20"/>
          <w:rtl/>
        </w:rPr>
        <w:t>ח</w:t>
      </w:r>
      <w:r w:rsidR="00B45814">
        <w:rPr>
          <w:rFonts w:hint="cs"/>
          <w:sz w:val="20"/>
          <w:szCs w:val="20"/>
          <w:rtl/>
        </w:rPr>
        <w:t>רגו</w:t>
      </w:r>
      <w:r w:rsidRPr="00A21B94" w:rsidR="003A09F5">
        <w:rPr>
          <w:sz w:val="20"/>
          <w:szCs w:val="20"/>
          <w:rtl/>
        </w:rPr>
        <w:t xml:space="preserve"> </w:t>
      </w:r>
      <w:r w:rsidR="003447D7">
        <w:rPr>
          <w:rFonts w:hint="cs"/>
          <w:sz w:val="20"/>
          <w:szCs w:val="20"/>
          <w:rtl/>
        </w:rPr>
        <w:t xml:space="preserve">מתקרת ההוצאות שנקבעה </w:t>
      </w:r>
      <w:r w:rsidR="0020224D">
        <w:rPr>
          <w:rFonts w:hint="cs"/>
          <w:sz w:val="20"/>
          <w:szCs w:val="20"/>
          <w:rtl/>
        </w:rPr>
        <w:t xml:space="preserve">על פי </w:t>
      </w:r>
      <w:r w:rsidRPr="00A21B94" w:rsidR="003A09F5">
        <w:rPr>
          <w:rFonts w:hint="eastAsia"/>
          <w:sz w:val="20"/>
          <w:szCs w:val="20"/>
          <w:rtl/>
        </w:rPr>
        <w:t>סעיף</w:t>
      </w:r>
      <w:r w:rsidRPr="00A21B94" w:rsidR="003A09F5">
        <w:rPr>
          <w:sz w:val="20"/>
          <w:szCs w:val="20"/>
          <w:rtl/>
        </w:rPr>
        <w:t xml:space="preserve"> 15 </w:t>
      </w:r>
      <w:r w:rsidRPr="00A21B94" w:rsidR="003A09F5">
        <w:rPr>
          <w:rFonts w:hint="eastAsia"/>
          <w:sz w:val="20"/>
          <w:szCs w:val="20"/>
          <w:rtl/>
        </w:rPr>
        <w:t>לחוק</w:t>
      </w:r>
      <w:r w:rsidR="0023180C">
        <w:rPr>
          <w:rFonts w:hint="cs"/>
          <w:sz w:val="20"/>
          <w:szCs w:val="20"/>
          <w:rtl/>
        </w:rPr>
        <w:t>,</w:t>
      </w:r>
      <w:r w:rsidRPr="00B82AE2" w:rsidR="003A09F5">
        <w:rPr>
          <w:rFonts w:hint="cs"/>
          <w:sz w:val="20"/>
          <w:szCs w:val="20"/>
          <w:rtl/>
        </w:rPr>
        <w:t xml:space="preserve"> </w:t>
      </w:r>
      <w:r w:rsidRPr="00B82AE2">
        <w:rPr>
          <w:rFonts w:hint="cs"/>
          <w:sz w:val="20"/>
          <w:szCs w:val="20"/>
          <w:rtl/>
        </w:rPr>
        <w:t xml:space="preserve">והכנסותיהם </w:t>
      </w:r>
      <w:r w:rsidR="00497BAC">
        <w:rPr>
          <w:rFonts w:hint="cs"/>
          <w:sz w:val="20"/>
          <w:szCs w:val="20"/>
          <w:rtl/>
        </w:rPr>
        <w:t>לא עמדו</w:t>
      </w:r>
      <w:r w:rsidR="00030363">
        <w:rPr>
          <w:rFonts w:hint="cs"/>
          <w:sz w:val="20"/>
          <w:szCs w:val="20"/>
          <w:rtl/>
        </w:rPr>
        <w:t xml:space="preserve"> במ</w:t>
      </w:r>
      <w:r w:rsidR="003447D7">
        <w:rPr>
          <w:rFonts w:hint="cs"/>
          <w:sz w:val="20"/>
          <w:szCs w:val="20"/>
          <w:rtl/>
        </w:rPr>
        <w:t xml:space="preserve">גבלות </w:t>
      </w:r>
      <w:r w:rsidR="00030363">
        <w:rPr>
          <w:rFonts w:hint="cs"/>
          <w:sz w:val="20"/>
          <w:szCs w:val="20"/>
          <w:rtl/>
        </w:rPr>
        <w:t xml:space="preserve">הקבועות </w:t>
      </w:r>
      <w:r w:rsidRPr="00B82AE2">
        <w:rPr>
          <w:rFonts w:hint="cs"/>
          <w:sz w:val="20"/>
          <w:szCs w:val="20"/>
          <w:rtl/>
        </w:rPr>
        <w:t>בסעיף 16 לחוק</w:t>
      </w:r>
      <w:r w:rsidR="00447442">
        <w:rPr>
          <w:rFonts w:hint="cs"/>
          <w:sz w:val="20"/>
          <w:szCs w:val="20"/>
          <w:rtl/>
        </w:rPr>
        <w:t>,</w:t>
      </w:r>
      <w:r w:rsidRPr="00B82AE2">
        <w:rPr>
          <w:rFonts w:hint="cs"/>
          <w:sz w:val="20"/>
          <w:szCs w:val="20"/>
          <w:rtl/>
        </w:rPr>
        <w:t xml:space="preserve"> </w:t>
      </w:r>
      <w:r w:rsidRPr="00B82AE2" w:rsidR="00EE781B">
        <w:rPr>
          <w:rFonts w:hint="cs"/>
          <w:sz w:val="20"/>
          <w:szCs w:val="20"/>
          <w:rtl/>
        </w:rPr>
        <w:t>ועל כן קבעתי כי הדין והחשבון בעניינ</w:t>
      </w:r>
      <w:r w:rsidRPr="00B82AE2">
        <w:rPr>
          <w:rFonts w:hint="cs"/>
          <w:sz w:val="20"/>
          <w:szCs w:val="20"/>
          <w:rtl/>
        </w:rPr>
        <w:t>ם</w:t>
      </w:r>
      <w:r w:rsidRPr="00B82AE2" w:rsidR="00EE781B">
        <w:rPr>
          <w:rFonts w:hint="cs"/>
          <w:sz w:val="20"/>
          <w:szCs w:val="20"/>
          <w:rtl/>
        </w:rPr>
        <w:t xml:space="preserve"> אינו חיובי</w:t>
      </w:r>
      <w:r w:rsidR="00A73E7E">
        <w:rPr>
          <w:rFonts w:hint="cs"/>
          <w:sz w:val="20"/>
          <w:szCs w:val="20"/>
          <w:rtl/>
        </w:rPr>
        <w:t xml:space="preserve">; </w:t>
      </w:r>
      <w:r w:rsidRPr="00B82AE2">
        <w:rPr>
          <w:rFonts w:hint="cs"/>
          <w:sz w:val="20"/>
          <w:szCs w:val="20"/>
          <w:rtl/>
        </w:rPr>
        <w:t xml:space="preserve">הכנסותיהם של המועמדים </w:t>
      </w:r>
      <w:r w:rsidR="00B77693">
        <w:rPr>
          <w:rFonts w:hint="cs"/>
          <w:b/>
          <w:bCs/>
          <w:sz w:val="20"/>
          <w:szCs w:val="20"/>
          <w:rtl/>
        </w:rPr>
        <w:t xml:space="preserve">עופר </w:t>
      </w:r>
      <w:r w:rsidRPr="00B82AE2">
        <w:rPr>
          <w:rFonts w:hint="cs"/>
          <w:b/>
          <w:bCs/>
          <w:sz w:val="20"/>
          <w:szCs w:val="20"/>
          <w:rtl/>
        </w:rPr>
        <w:t>סלע ו</w:t>
      </w:r>
      <w:r w:rsidR="00B77693">
        <w:rPr>
          <w:rFonts w:hint="cs"/>
          <w:b/>
          <w:bCs/>
          <w:sz w:val="20"/>
          <w:szCs w:val="20"/>
          <w:rtl/>
        </w:rPr>
        <w:t xml:space="preserve">דוד </w:t>
      </w:r>
      <w:r w:rsidRPr="00B82AE2">
        <w:rPr>
          <w:rFonts w:hint="cs"/>
          <w:b/>
          <w:bCs/>
          <w:sz w:val="20"/>
          <w:szCs w:val="20"/>
          <w:rtl/>
        </w:rPr>
        <w:t xml:space="preserve">קוכמן </w:t>
      </w:r>
      <w:r w:rsidRPr="00497BAC" w:rsidR="00497BAC">
        <w:rPr>
          <w:rFonts w:hint="cs"/>
          <w:sz w:val="20"/>
          <w:szCs w:val="20"/>
          <w:rtl/>
        </w:rPr>
        <w:t>לא עמדו</w:t>
      </w:r>
      <w:r w:rsidR="00030363">
        <w:rPr>
          <w:rFonts w:hint="cs"/>
          <w:sz w:val="20"/>
          <w:szCs w:val="20"/>
          <w:rtl/>
        </w:rPr>
        <w:t xml:space="preserve"> במ</w:t>
      </w:r>
      <w:r w:rsidR="003447D7">
        <w:rPr>
          <w:rFonts w:hint="cs"/>
          <w:sz w:val="20"/>
          <w:szCs w:val="20"/>
          <w:rtl/>
        </w:rPr>
        <w:t xml:space="preserve">גבלות </w:t>
      </w:r>
      <w:r w:rsidR="00030363">
        <w:rPr>
          <w:rFonts w:hint="cs"/>
          <w:sz w:val="20"/>
          <w:szCs w:val="20"/>
          <w:rtl/>
        </w:rPr>
        <w:t>הקבועות</w:t>
      </w:r>
      <w:r w:rsidR="0061361B">
        <w:rPr>
          <w:rFonts w:hint="cs"/>
          <w:sz w:val="20"/>
          <w:szCs w:val="20"/>
          <w:rtl/>
        </w:rPr>
        <w:t xml:space="preserve"> </w:t>
      </w:r>
      <w:r w:rsidRPr="00B82AE2">
        <w:rPr>
          <w:rFonts w:hint="cs"/>
          <w:sz w:val="20"/>
          <w:szCs w:val="20"/>
          <w:rtl/>
        </w:rPr>
        <w:t>בסעיף 16 לחוק</w:t>
      </w:r>
      <w:r w:rsidR="00447442">
        <w:rPr>
          <w:rFonts w:hint="cs"/>
          <w:sz w:val="20"/>
          <w:szCs w:val="20"/>
          <w:rtl/>
        </w:rPr>
        <w:t>,</w:t>
      </w:r>
      <w:r w:rsidRPr="00B82AE2">
        <w:rPr>
          <w:rFonts w:hint="cs"/>
          <w:sz w:val="20"/>
          <w:szCs w:val="20"/>
          <w:rtl/>
        </w:rPr>
        <w:t xml:space="preserve"> ועל כן קבעתי כי הדין והחשבון בעניינם אינו חיובי. </w:t>
      </w:r>
      <w:r w:rsidR="00A73E7E">
        <w:rPr>
          <w:rFonts w:hint="cs"/>
          <w:sz w:val="20"/>
          <w:szCs w:val="20"/>
          <w:rtl/>
        </w:rPr>
        <w:t xml:space="preserve">חמשת </w:t>
      </w:r>
      <w:r w:rsidRPr="00B82AE2" w:rsidR="00EE781B">
        <w:rPr>
          <w:rFonts w:hint="cs"/>
          <w:sz w:val="20"/>
          <w:szCs w:val="20"/>
          <w:rtl/>
        </w:rPr>
        <w:t>המועמד</w:t>
      </w:r>
      <w:r w:rsidRPr="00B82AE2">
        <w:rPr>
          <w:rFonts w:hint="cs"/>
          <w:sz w:val="20"/>
          <w:szCs w:val="20"/>
          <w:rtl/>
        </w:rPr>
        <w:t>ים</w:t>
      </w:r>
      <w:r w:rsidRPr="00B82AE2" w:rsidR="00EE781B">
        <w:rPr>
          <w:rFonts w:hint="cs"/>
          <w:sz w:val="20"/>
          <w:szCs w:val="20"/>
          <w:rtl/>
        </w:rPr>
        <w:t xml:space="preserve"> </w:t>
      </w:r>
      <w:r w:rsidR="00A73E7E">
        <w:rPr>
          <w:rFonts w:hint="cs"/>
          <w:sz w:val="20"/>
          <w:szCs w:val="20"/>
          <w:rtl/>
        </w:rPr>
        <w:t xml:space="preserve">האמורים </w:t>
      </w:r>
      <w:r w:rsidRPr="00B82AE2" w:rsidR="00EE781B">
        <w:rPr>
          <w:rFonts w:hint="cs"/>
          <w:sz w:val="20"/>
          <w:szCs w:val="20"/>
          <w:rtl/>
        </w:rPr>
        <w:t>אינ</w:t>
      </w:r>
      <w:r w:rsidRPr="00B82AE2">
        <w:rPr>
          <w:rFonts w:hint="cs"/>
          <w:sz w:val="20"/>
          <w:szCs w:val="20"/>
          <w:rtl/>
        </w:rPr>
        <w:t>ם</w:t>
      </w:r>
      <w:r w:rsidRPr="00B82AE2" w:rsidR="00EE781B">
        <w:rPr>
          <w:rFonts w:hint="cs"/>
          <w:sz w:val="20"/>
          <w:szCs w:val="20"/>
          <w:rtl/>
        </w:rPr>
        <w:t xml:space="preserve"> זכאי</w:t>
      </w:r>
      <w:r w:rsidRPr="00B82AE2">
        <w:rPr>
          <w:rFonts w:hint="cs"/>
          <w:sz w:val="20"/>
          <w:szCs w:val="20"/>
          <w:rtl/>
        </w:rPr>
        <w:t>ם</w:t>
      </w:r>
      <w:r w:rsidRPr="00B82AE2" w:rsidR="00EE781B">
        <w:rPr>
          <w:rFonts w:hint="cs"/>
          <w:sz w:val="20"/>
          <w:szCs w:val="20"/>
          <w:rtl/>
        </w:rPr>
        <w:t xml:space="preserve"> למימון </w:t>
      </w:r>
      <w:r w:rsidR="003447D7">
        <w:rPr>
          <w:rFonts w:hint="cs"/>
          <w:sz w:val="20"/>
          <w:szCs w:val="20"/>
          <w:rtl/>
        </w:rPr>
        <w:t>הוצאות הבחירות</w:t>
      </w:r>
      <w:r w:rsidRPr="00B82AE2" w:rsidR="00EE781B">
        <w:rPr>
          <w:rFonts w:hint="cs"/>
          <w:sz w:val="20"/>
          <w:szCs w:val="20"/>
          <w:rtl/>
        </w:rPr>
        <w:t xml:space="preserve"> על פי הוראות החוק</w:t>
      </w:r>
      <w:r w:rsidR="00447442">
        <w:rPr>
          <w:rFonts w:hint="cs"/>
          <w:sz w:val="20"/>
          <w:szCs w:val="20"/>
          <w:rtl/>
        </w:rPr>
        <w:t>,</w:t>
      </w:r>
      <w:r w:rsidRPr="00B82AE2" w:rsidR="00EE781B">
        <w:rPr>
          <w:rFonts w:hint="cs"/>
          <w:sz w:val="20"/>
          <w:szCs w:val="20"/>
          <w:rtl/>
        </w:rPr>
        <w:t xml:space="preserve"> ועל כן</w:t>
      </w:r>
      <w:r w:rsidRPr="00B82AE2" w:rsidR="00EE781B">
        <w:rPr>
          <w:sz w:val="20"/>
          <w:szCs w:val="20"/>
        </w:rPr>
        <w:t xml:space="preserve"> </w:t>
      </w:r>
      <w:r w:rsidR="00447442">
        <w:rPr>
          <w:rFonts w:hint="cs"/>
          <w:sz w:val="20"/>
          <w:szCs w:val="20"/>
          <w:rtl/>
        </w:rPr>
        <w:t>אי אפשר</w:t>
      </w:r>
      <w:r w:rsidRPr="00B82AE2" w:rsidR="00EE781B">
        <w:rPr>
          <w:rFonts w:hint="cs"/>
          <w:sz w:val="20"/>
          <w:szCs w:val="20"/>
          <w:rtl/>
        </w:rPr>
        <w:t xml:space="preserve"> להטיל ע</w:t>
      </w:r>
      <w:r w:rsidR="00C9343A">
        <w:rPr>
          <w:rFonts w:hint="cs"/>
          <w:sz w:val="20"/>
          <w:szCs w:val="20"/>
          <w:rtl/>
        </w:rPr>
        <w:t>ליהם</w:t>
      </w:r>
      <w:r w:rsidRPr="00B82AE2" w:rsidR="00EE781B">
        <w:rPr>
          <w:rFonts w:hint="cs"/>
          <w:sz w:val="20"/>
          <w:szCs w:val="20"/>
          <w:rtl/>
        </w:rPr>
        <w:t xml:space="preserve"> סנקציה כספית</w:t>
      </w:r>
      <w:r>
        <w:rPr>
          <w:sz w:val="20"/>
          <w:szCs w:val="20"/>
          <w:vertAlign w:val="superscript"/>
          <w:rtl/>
        </w:rPr>
        <w:footnoteReference w:id="4"/>
      </w:r>
      <w:r w:rsidRPr="00B82AE2" w:rsidR="00EE781B">
        <w:rPr>
          <w:rFonts w:hint="cs"/>
          <w:sz w:val="20"/>
          <w:szCs w:val="20"/>
          <w:rtl/>
        </w:rPr>
        <w:t xml:space="preserve">. </w:t>
      </w:r>
    </w:p>
    <w:p w:rsidR="005A3F8C" w:rsidRPr="00B82AE2" w:rsidP="00EE6188" w14:paraId="092C45D1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(לפירוט נוסף ראו בקישור "דוחות פרטניים על תוצאות ביקורת החשבונות של המועמדים")</w:t>
      </w:r>
      <w:r w:rsidR="003447D7">
        <w:rPr>
          <w:rFonts w:hint="cs"/>
          <w:sz w:val="20"/>
          <w:szCs w:val="20"/>
          <w:rtl/>
        </w:rPr>
        <w:t>.</w:t>
      </w:r>
      <w:r>
        <w:rPr>
          <w:rFonts w:hint="cs"/>
          <w:sz w:val="20"/>
          <w:szCs w:val="20"/>
          <w:rtl/>
        </w:rPr>
        <w:t xml:space="preserve"> </w:t>
      </w:r>
    </w:p>
    <w:p w:rsidR="005150AA" w:rsidRPr="00CE181A" w:rsidP="00E6068C" w14:paraId="027F0EC3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D18C6" w14:paraId="5F660C48" w14:textId="77777777">
      <w:pPr>
        <w:pStyle w:val="KOT4"/>
        <w:ind w:left="-143" w:right="0"/>
        <w:rPr>
          <w:rtl/>
        </w:rPr>
      </w:pPr>
      <w:r w:rsidRPr="0077238B">
        <w:rPr>
          <w:rtl/>
        </w:rPr>
        <w:t>הכנסות</w:t>
      </w:r>
    </w:p>
    <w:p w:rsidR="00E6068C" w:rsidP="00D37017" w14:paraId="68F1FDE6" w14:textId="77777777">
      <w:pPr>
        <w:spacing w:line="300" w:lineRule="exact"/>
        <w:ind w:left="-143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החוק קובע כי מקורות המימון </w:t>
      </w:r>
      <w:r w:rsidR="00F37CBF">
        <w:rPr>
          <w:rFonts w:ascii="Tahoma" w:hAnsi="Tahoma" w:cs="Tahoma" w:hint="cs"/>
          <w:sz w:val="20"/>
          <w:szCs w:val="20"/>
          <w:rtl/>
        </w:rPr>
        <w:t xml:space="preserve">של הוצאות </w:t>
      </w:r>
      <w:r>
        <w:rPr>
          <w:rFonts w:ascii="Tahoma" w:hAnsi="Tahoma" w:cs="Tahoma" w:hint="cs"/>
          <w:sz w:val="20"/>
          <w:szCs w:val="20"/>
          <w:rtl/>
        </w:rPr>
        <w:t xml:space="preserve">הבחירות של מועמדים בבחירות </w:t>
      </w:r>
      <w:r w:rsidR="00D60C19">
        <w:rPr>
          <w:rFonts w:ascii="Tahoma" w:hAnsi="Tahoma" w:cs="Tahoma" w:hint="cs"/>
          <w:sz w:val="20"/>
          <w:szCs w:val="20"/>
          <w:rtl/>
        </w:rPr>
        <w:t>מיוחדות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D60C19">
        <w:rPr>
          <w:rFonts w:ascii="Tahoma" w:hAnsi="Tahoma" w:cs="Tahoma" w:hint="cs"/>
          <w:sz w:val="20"/>
          <w:szCs w:val="20"/>
          <w:rtl/>
        </w:rPr>
        <w:t xml:space="preserve">לראש </w:t>
      </w:r>
      <w:r w:rsidR="006F7065">
        <w:rPr>
          <w:rFonts w:ascii="Tahoma" w:hAnsi="Tahoma" w:cs="Tahoma" w:hint="cs"/>
          <w:sz w:val="20"/>
          <w:szCs w:val="20"/>
          <w:rtl/>
        </w:rPr>
        <w:t>מועצה אזורית</w:t>
      </w:r>
      <w:r>
        <w:rPr>
          <w:rFonts w:ascii="Tahoma" w:hAnsi="Tahoma" w:cs="Tahoma" w:hint="cs"/>
          <w:sz w:val="20"/>
          <w:szCs w:val="20"/>
          <w:rtl/>
        </w:rPr>
        <w:t xml:space="preserve"> יהיו מימון ממלכתי מאוצר המדינה ותרומות.</w:t>
      </w:r>
    </w:p>
    <w:p w:rsidR="00351AF8" w:rsidRPr="0077238B" w:rsidP="00EE6188" w14:paraId="26A645EF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bookmarkStart w:id="5" w:name="tempMark"/>
      <w:bookmarkEnd w:id="5"/>
      <w:r w:rsidRPr="0067653A">
        <w:rPr>
          <w:rFonts w:hint="cs"/>
          <w:sz w:val="20"/>
          <w:szCs w:val="20"/>
          <w:rtl/>
          <w:lang w:eastAsia="en-US"/>
        </w:rPr>
        <w:t>ההכנסות שעליהן דיווחו</w:t>
      </w:r>
      <w:r w:rsidRPr="0067653A" w:rsidR="0067653A">
        <w:rPr>
          <w:rFonts w:hint="cs"/>
          <w:sz w:val="20"/>
          <w:szCs w:val="20"/>
          <w:rtl/>
          <w:lang w:eastAsia="en-US"/>
        </w:rPr>
        <w:t xml:space="preserve"> שבעת</w:t>
      </w:r>
      <w:r w:rsidRPr="0067653A">
        <w:rPr>
          <w:rFonts w:hint="cs"/>
          <w:sz w:val="20"/>
          <w:szCs w:val="20"/>
          <w:rtl/>
          <w:lang w:eastAsia="en-US"/>
        </w:rPr>
        <w:t xml:space="preserve"> המועמדים</w:t>
      </w:r>
      <w:r w:rsidRPr="0067653A" w:rsidR="007045F2">
        <w:rPr>
          <w:rFonts w:hint="cs"/>
          <w:sz w:val="20"/>
          <w:szCs w:val="20"/>
          <w:rtl/>
          <w:lang w:eastAsia="en-US"/>
        </w:rPr>
        <w:t xml:space="preserve"> </w:t>
      </w:r>
      <w:r w:rsidRPr="0067653A">
        <w:rPr>
          <w:rFonts w:hint="cs"/>
          <w:sz w:val="20"/>
          <w:szCs w:val="20"/>
          <w:rtl/>
          <w:lang w:eastAsia="en-US"/>
        </w:rPr>
        <w:t>הסתכמו</w:t>
      </w:r>
      <w:r w:rsidRPr="0067653A" w:rsidR="005A5AEA">
        <w:rPr>
          <w:rFonts w:hint="cs"/>
          <w:sz w:val="20"/>
          <w:szCs w:val="20"/>
          <w:rtl/>
          <w:lang w:eastAsia="en-US"/>
        </w:rPr>
        <w:t xml:space="preserve"> </w:t>
      </w:r>
      <w:r w:rsidRPr="0067653A">
        <w:rPr>
          <w:rFonts w:hint="cs"/>
          <w:sz w:val="20"/>
          <w:szCs w:val="20"/>
          <w:rtl/>
          <w:lang w:eastAsia="en-US"/>
        </w:rPr>
        <w:t>ב-</w:t>
      </w:r>
      <w:r w:rsidRPr="0067653A" w:rsidR="0067653A">
        <w:rPr>
          <w:rFonts w:hint="cs"/>
          <w:sz w:val="20"/>
          <w:szCs w:val="20"/>
          <w:rtl/>
          <w:lang w:eastAsia="en-US"/>
        </w:rPr>
        <w:t>488,924</w:t>
      </w:r>
      <w:r w:rsidRPr="0067653A">
        <w:rPr>
          <w:rFonts w:hint="cs"/>
          <w:sz w:val="20"/>
          <w:szCs w:val="20"/>
          <w:rtl/>
          <w:lang w:eastAsia="en-US"/>
        </w:rPr>
        <w:t xml:space="preserve"> ש"ח</w:t>
      </w:r>
      <w:r w:rsidR="00F37CBF">
        <w:rPr>
          <w:rFonts w:hint="cs"/>
          <w:sz w:val="20"/>
          <w:szCs w:val="20"/>
          <w:rtl/>
          <w:lang w:eastAsia="en-US"/>
        </w:rPr>
        <w:t xml:space="preserve"> -</w:t>
      </w:r>
      <w:r w:rsidRPr="0067653A" w:rsidR="00F37CBF">
        <w:rPr>
          <w:rFonts w:hint="cs"/>
          <w:sz w:val="20"/>
          <w:szCs w:val="20"/>
          <w:rtl/>
          <w:lang w:eastAsia="en-US"/>
        </w:rPr>
        <w:t xml:space="preserve"> </w:t>
      </w:r>
      <w:r w:rsidRPr="0067653A" w:rsidR="0067653A">
        <w:rPr>
          <w:rFonts w:hint="cs"/>
          <w:sz w:val="20"/>
          <w:szCs w:val="20"/>
          <w:rtl/>
          <w:lang w:eastAsia="en-US"/>
        </w:rPr>
        <w:t>הכנסות בסך 303,369 ש"ח</w:t>
      </w:r>
      <w:r w:rsidRPr="0067653A">
        <w:rPr>
          <w:rFonts w:hint="cs"/>
          <w:sz w:val="20"/>
          <w:szCs w:val="20"/>
          <w:rtl/>
          <w:lang w:eastAsia="en-US"/>
        </w:rPr>
        <w:t xml:space="preserve"> מאוצר המדינה</w:t>
      </w:r>
      <w:r w:rsidRPr="0067653A" w:rsidR="0067653A">
        <w:rPr>
          <w:rFonts w:hint="cs"/>
          <w:sz w:val="20"/>
          <w:szCs w:val="20"/>
          <w:rtl/>
          <w:lang w:eastAsia="en-US"/>
        </w:rPr>
        <w:t xml:space="preserve"> והכנסות בסך 185,555 ש"ח מתרומות</w:t>
      </w:r>
      <w:r w:rsidRPr="0067653A">
        <w:rPr>
          <w:rFonts w:hint="cs"/>
          <w:sz w:val="20"/>
          <w:szCs w:val="20"/>
          <w:rtl/>
          <w:lang w:eastAsia="en-US"/>
        </w:rPr>
        <w:t>.</w:t>
      </w:r>
      <w:r w:rsidRPr="00351AF8">
        <w:rPr>
          <w:rFonts w:hint="cs"/>
          <w:sz w:val="20"/>
          <w:szCs w:val="20"/>
          <w:rtl/>
        </w:rPr>
        <w:t xml:space="preserve"> </w:t>
      </w:r>
    </w:p>
    <w:p w:rsidR="00E6068C" w:rsidRPr="0077238B" w:rsidP="00E6068C" w14:paraId="53D5B272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482BAA56" w14:textId="77777777">
      <w:pPr>
        <w:pStyle w:val="KOT4"/>
        <w:ind w:right="0"/>
        <w:rPr>
          <w:rtl/>
        </w:rPr>
      </w:pPr>
      <w:r w:rsidRPr="0077238B">
        <w:rPr>
          <w:rFonts w:hint="cs"/>
          <w:rtl/>
        </w:rPr>
        <w:t>זכאות למימון ממלכתי</w:t>
      </w:r>
    </w:p>
    <w:p w:rsidR="00E6068C" w:rsidP="00E6068C" w14:paraId="4E3286CC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בחוק נקבע כי מועמדים זכאים למימון הוצאות הבחירות שלהם מאוצר המדינה בהתקיים התנאים המפורטים </w:t>
      </w:r>
      <w:r w:rsidR="003F1B30">
        <w:rPr>
          <w:rFonts w:ascii="Tahoma" w:hAnsi="Tahoma" w:cs="Tahoma" w:hint="cs"/>
          <w:sz w:val="20"/>
          <w:szCs w:val="20"/>
          <w:rtl/>
        </w:rPr>
        <w:t>בחוק</w:t>
      </w:r>
      <w:r>
        <w:rPr>
          <w:rFonts w:ascii="Tahoma" w:hAnsi="Tahoma" w:cs="Tahoma" w:hint="cs"/>
          <w:sz w:val="20"/>
          <w:szCs w:val="20"/>
          <w:rtl/>
        </w:rPr>
        <w:t xml:space="preserve">, ובכפוף למסירת הודעות ובהן פרטים על באי </w:t>
      </w:r>
      <w:r w:rsidR="003F1B30">
        <w:rPr>
          <w:rFonts w:ascii="Tahoma" w:hAnsi="Tahoma" w:cs="Tahoma" w:hint="cs"/>
          <w:sz w:val="20"/>
          <w:szCs w:val="20"/>
          <w:rtl/>
        </w:rPr>
        <w:t xml:space="preserve">כוחם ונציגיהם </w:t>
      </w:r>
      <w:r>
        <w:rPr>
          <w:rFonts w:ascii="Tahoma" w:hAnsi="Tahoma" w:cs="Tahoma" w:hint="cs"/>
          <w:sz w:val="20"/>
          <w:szCs w:val="20"/>
          <w:rtl/>
        </w:rPr>
        <w:t>ו</w:t>
      </w:r>
      <w:r w:rsidR="00831CE7">
        <w:rPr>
          <w:rFonts w:ascii="Tahoma" w:hAnsi="Tahoma" w:cs="Tahoma" w:hint="cs"/>
          <w:sz w:val="20"/>
          <w:szCs w:val="20"/>
          <w:rtl/>
        </w:rPr>
        <w:t xml:space="preserve">פרטי </w:t>
      </w:r>
      <w:r>
        <w:rPr>
          <w:rFonts w:ascii="Tahoma" w:hAnsi="Tahoma" w:cs="Tahoma" w:hint="cs"/>
          <w:sz w:val="20"/>
          <w:szCs w:val="20"/>
          <w:rtl/>
        </w:rPr>
        <w:t xml:space="preserve">חשבון הבנק. </w:t>
      </w:r>
    </w:p>
    <w:p w:rsidR="00E6068C" w:rsidP="00E6068C" w14:paraId="036A2CFC" w14:textId="35748374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שני </w:t>
      </w:r>
      <w:r w:rsidR="00EE781B">
        <w:rPr>
          <w:rFonts w:ascii="Tahoma" w:hAnsi="Tahoma" w:cs="Tahoma" w:hint="cs"/>
          <w:sz w:val="20"/>
          <w:szCs w:val="20"/>
          <w:rtl/>
        </w:rPr>
        <w:t xml:space="preserve">מועמדים </w:t>
      </w:r>
      <w:r w:rsidR="008034EC">
        <w:rPr>
          <w:rFonts w:ascii="Tahoma" w:hAnsi="Tahoma" w:cs="Tahoma" w:hint="cs"/>
          <w:sz w:val="20"/>
          <w:szCs w:val="20"/>
          <w:rtl/>
        </w:rPr>
        <w:t xml:space="preserve">היו </w:t>
      </w:r>
      <w:r w:rsidR="00EE781B">
        <w:rPr>
          <w:rFonts w:ascii="Tahoma" w:hAnsi="Tahoma" w:cs="Tahoma" w:hint="cs"/>
          <w:sz w:val="20"/>
          <w:szCs w:val="20"/>
          <w:rtl/>
        </w:rPr>
        <w:t>זכאים למימון ממלכתי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- </w:t>
      </w:r>
      <w:r>
        <w:rPr>
          <w:rFonts w:ascii="Tahoma" w:hAnsi="Tahoma" w:cs="Tahoma" w:hint="cs"/>
          <w:sz w:val="20"/>
          <w:szCs w:val="20"/>
          <w:rtl/>
        </w:rPr>
        <w:t>רונן דגמי (בבחירות ה</w:t>
      </w:r>
      <w:r w:rsidR="00D7529F">
        <w:rPr>
          <w:rFonts w:ascii="Tahoma" w:hAnsi="Tahoma" w:cs="Tahoma" w:hint="cs"/>
          <w:sz w:val="20"/>
          <w:szCs w:val="20"/>
          <w:rtl/>
        </w:rPr>
        <w:t>ראשונות</w:t>
      </w:r>
      <w:r>
        <w:rPr>
          <w:rFonts w:ascii="Tahoma" w:hAnsi="Tahoma" w:cs="Tahoma" w:hint="cs"/>
          <w:sz w:val="20"/>
          <w:szCs w:val="20"/>
          <w:rtl/>
        </w:rPr>
        <w:t xml:space="preserve"> ובבחירות החוזרות) ונתנאל לרנר (בבחירות החוזרות בלבד)</w:t>
      </w:r>
      <w:r w:rsidR="00EE781B"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E6068C" w:rsidRPr="0077238B" w:rsidP="00E72BF7" w14:paraId="1B4C701A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על פי נתוני משרד הפנים, </w:t>
      </w:r>
      <w:r w:rsidRPr="00267D2A" w:rsidR="00EE781B">
        <w:rPr>
          <w:rFonts w:hint="cs"/>
          <w:sz w:val="20"/>
          <w:szCs w:val="20"/>
          <w:rtl/>
          <w:lang w:eastAsia="en-US"/>
        </w:rPr>
        <w:t xml:space="preserve">המימון </w:t>
      </w:r>
      <w:r w:rsidR="00EE781B">
        <w:rPr>
          <w:rFonts w:hint="cs"/>
          <w:sz w:val="20"/>
          <w:szCs w:val="20"/>
          <w:rtl/>
          <w:lang w:eastAsia="en-US"/>
        </w:rPr>
        <w:t xml:space="preserve">הממלכתי </w:t>
      </w:r>
      <w:r w:rsidR="003F1B30">
        <w:rPr>
          <w:rFonts w:hint="cs"/>
          <w:sz w:val="20"/>
          <w:szCs w:val="20"/>
          <w:rtl/>
          <w:lang w:eastAsia="en-US"/>
        </w:rPr>
        <w:t>ש</w:t>
      </w:r>
      <w:r w:rsidR="00D60C19">
        <w:rPr>
          <w:rFonts w:hint="cs"/>
          <w:sz w:val="20"/>
          <w:szCs w:val="20"/>
          <w:rtl/>
          <w:lang w:eastAsia="en-US"/>
        </w:rPr>
        <w:t>שני ה</w:t>
      </w:r>
      <w:r w:rsidR="00EE781B">
        <w:rPr>
          <w:rFonts w:hint="cs"/>
          <w:sz w:val="20"/>
          <w:szCs w:val="20"/>
          <w:rtl/>
          <w:lang w:eastAsia="en-US"/>
        </w:rPr>
        <w:t>מועמדים</w:t>
      </w:r>
      <w:r w:rsidRPr="00267D2A" w:rsidR="00EE781B">
        <w:rPr>
          <w:rFonts w:hint="cs"/>
          <w:sz w:val="20"/>
          <w:szCs w:val="20"/>
          <w:rtl/>
          <w:lang w:eastAsia="en-US"/>
        </w:rPr>
        <w:t xml:space="preserve"> </w:t>
      </w:r>
      <w:r w:rsidR="003F1B30">
        <w:rPr>
          <w:rFonts w:hint="cs"/>
          <w:sz w:val="20"/>
          <w:szCs w:val="20"/>
          <w:rtl/>
          <w:lang w:eastAsia="en-US"/>
        </w:rPr>
        <w:t xml:space="preserve">היו זכאים לו </w:t>
      </w:r>
      <w:r w:rsidR="00EE781B">
        <w:rPr>
          <w:rFonts w:hint="cs"/>
          <w:sz w:val="20"/>
          <w:szCs w:val="20"/>
          <w:rtl/>
          <w:lang w:eastAsia="en-US"/>
        </w:rPr>
        <w:t>ה</w:t>
      </w:r>
      <w:r w:rsidRPr="00267D2A" w:rsidR="00EE781B">
        <w:rPr>
          <w:rFonts w:hint="cs"/>
          <w:sz w:val="20"/>
          <w:szCs w:val="20"/>
          <w:rtl/>
          <w:lang w:eastAsia="en-US"/>
        </w:rPr>
        <w:t>סתכם ב-</w:t>
      </w:r>
      <w:r w:rsidR="005D0BC1">
        <w:rPr>
          <w:rFonts w:hint="cs"/>
          <w:sz w:val="20"/>
          <w:szCs w:val="20"/>
          <w:rtl/>
          <w:lang w:eastAsia="en-US"/>
        </w:rPr>
        <w:t>295,329</w:t>
      </w:r>
      <w:r w:rsidR="00D60C19">
        <w:rPr>
          <w:rFonts w:hint="cs"/>
          <w:sz w:val="20"/>
          <w:szCs w:val="20"/>
          <w:rtl/>
          <w:lang w:eastAsia="en-US"/>
        </w:rPr>
        <w:t xml:space="preserve"> </w:t>
      </w:r>
      <w:r w:rsidRPr="00267D2A" w:rsidR="00EE781B">
        <w:rPr>
          <w:rFonts w:hint="cs"/>
          <w:sz w:val="20"/>
          <w:szCs w:val="20"/>
          <w:rtl/>
          <w:lang w:eastAsia="en-US"/>
        </w:rPr>
        <w:t>ש"ח.</w:t>
      </w:r>
    </w:p>
    <w:p w:rsidR="00E6068C" w:rsidRPr="0077238B" w:rsidP="00E6068C" w14:paraId="5E7563E5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588628D9" w14:textId="77777777">
      <w:pPr>
        <w:pStyle w:val="KOT4"/>
        <w:ind w:right="0"/>
        <w:rPr>
          <w:rtl/>
        </w:rPr>
      </w:pPr>
      <w:r w:rsidRPr="0077238B">
        <w:rPr>
          <w:rtl/>
        </w:rPr>
        <w:t>הוצאות</w:t>
      </w:r>
    </w:p>
    <w:p w:rsidR="00E6068C" w:rsidRPr="00C47D58" w:rsidP="00FB07BF" w14:paraId="2DD9F2D0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C47D58">
        <w:rPr>
          <w:rFonts w:ascii="Tahoma" w:hAnsi="Tahoma" w:cs="Tahoma"/>
          <w:sz w:val="20"/>
          <w:szCs w:val="20"/>
          <w:rtl/>
        </w:rPr>
        <w:t xml:space="preserve">על פי דיווחי </w:t>
      </w:r>
      <w:r w:rsidR="00D60C19">
        <w:rPr>
          <w:rFonts w:ascii="Tahoma" w:hAnsi="Tahoma" w:cs="Tahoma" w:hint="cs"/>
          <w:sz w:val="20"/>
          <w:szCs w:val="20"/>
          <w:rtl/>
        </w:rPr>
        <w:t>ש</w:t>
      </w:r>
      <w:r w:rsidR="00CA3479">
        <w:rPr>
          <w:rFonts w:ascii="Tahoma" w:hAnsi="Tahoma" w:cs="Tahoma" w:hint="cs"/>
          <w:sz w:val="20"/>
          <w:szCs w:val="20"/>
          <w:rtl/>
        </w:rPr>
        <w:t>בעת</w:t>
      </w:r>
      <w:r w:rsidR="00D60C19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המועמדים</w:t>
      </w:r>
      <w:r w:rsidRPr="00C47D58">
        <w:rPr>
          <w:rFonts w:ascii="Tahoma" w:hAnsi="Tahoma" w:cs="Tahoma"/>
          <w:sz w:val="20"/>
          <w:szCs w:val="20"/>
          <w:rtl/>
        </w:rPr>
        <w:t>, הוצאותי</w:t>
      </w:r>
      <w:r>
        <w:rPr>
          <w:rFonts w:ascii="Tahoma" w:hAnsi="Tahoma" w:cs="Tahoma" w:hint="cs"/>
          <w:sz w:val="20"/>
          <w:szCs w:val="20"/>
          <w:rtl/>
        </w:rPr>
        <w:t>הם</w:t>
      </w:r>
      <w:r w:rsidRPr="00C47D58">
        <w:rPr>
          <w:rFonts w:ascii="Tahoma" w:hAnsi="Tahoma" w:cs="Tahoma"/>
          <w:sz w:val="20"/>
          <w:szCs w:val="20"/>
          <w:rtl/>
        </w:rPr>
        <w:t xml:space="preserve"> במערכ</w:t>
      </w:r>
      <w:r>
        <w:rPr>
          <w:rFonts w:ascii="Tahoma" w:hAnsi="Tahoma" w:cs="Tahoma" w:hint="cs"/>
          <w:sz w:val="20"/>
          <w:szCs w:val="20"/>
          <w:rtl/>
        </w:rPr>
        <w:t>ו</w:t>
      </w:r>
      <w:r w:rsidRPr="00C47D58">
        <w:rPr>
          <w:rFonts w:ascii="Tahoma" w:hAnsi="Tahoma" w:cs="Tahoma"/>
          <w:sz w:val="20"/>
          <w:szCs w:val="20"/>
          <w:rtl/>
        </w:rPr>
        <w:t>ת הבחירות הסתכמו ב-</w:t>
      </w:r>
      <w:r w:rsidR="00945FA4">
        <w:rPr>
          <w:rFonts w:ascii="Tahoma" w:hAnsi="Tahoma" w:cs="Tahoma" w:hint="cs"/>
          <w:sz w:val="20"/>
          <w:szCs w:val="20"/>
          <w:rtl/>
        </w:rPr>
        <w:t xml:space="preserve">1,375,824 </w:t>
      </w:r>
      <w:r>
        <w:rPr>
          <w:rFonts w:ascii="Tahoma" w:hAnsi="Tahoma" w:cs="Tahoma" w:hint="cs"/>
          <w:sz w:val="20"/>
          <w:szCs w:val="20"/>
          <w:rtl/>
        </w:rPr>
        <w:t>ש"ח</w:t>
      </w:r>
      <w:r w:rsidRPr="00831CE7">
        <w:rPr>
          <w:rFonts w:ascii="Tahoma" w:hAnsi="Tahoma" w:cs="Tahoma" w:hint="cs"/>
          <w:sz w:val="20"/>
          <w:szCs w:val="20"/>
          <w:rtl/>
        </w:rPr>
        <w:t xml:space="preserve">. </w:t>
      </w:r>
      <w:r w:rsidR="00831CE7">
        <w:rPr>
          <w:rFonts w:ascii="Tahoma" w:hAnsi="Tahoma" w:cs="Tahoma" w:hint="cs"/>
          <w:sz w:val="20"/>
          <w:szCs w:val="20"/>
          <w:rtl/>
        </w:rPr>
        <w:t>בעקבות</w:t>
      </w:r>
      <w:r w:rsidR="00EE6188">
        <w:rPr>
          <w:rFonts w:ascii="Tahoma" w:hAnsi="Tahoma" w:cs="Tahoma" w:hint="cs"/>
          <w:sz w:val="20"/>
          <w:szCs w:val="20"/>
          <w:rtl/>
        </w:rPr>
        <w:t xml:space="preserve"> </w:t>
      </w:r>
      <w:r w:rsidRPr="00831CE7">
        <w:rPr>
          <w:rFonts w:ascii="Tahoma" w:hAnsi="Tahoma" w:cs="Tahoma" w:hint="eastAsia"/>
          <w:sz w:val="20"/>
          <w:szCs w:val="20"/>
          <w:rtl/>
        </w:rPr>
        <w:t>הביקורת</w:t>
      </w:r>
      <w:r w:rsidRPr="00831CE7" w:rsidR="006B4F3E">
        <w:rPr>
          <w:rFonts w:ascii="Tahoma" w:hAnsi="Tahoma" w:cs="Tahoma" w:hint="cs"/>
          <w:sz w:val="20"/>
          <w:szCs w:val="20"/>
          <w:rtl/>
        </w:rPr>
        <w:t xml:space="preserve"> </w:t>
      </w:r>
      <w:r w:rsidRPr="00831CE7">
        <w:rPr>
          <w:rFonts w:ascii="Tahoma" w:hAnsi="Tahoma" w:cs="Tahoma" w:hint="cs"/>
          <w:sz w:val="20"/>
          <w:szCs w:val="20"/>
          <w:rtl/>
        </w:rPr>
        <w:t>הסתכמו ההוצאות ב-</w:t>
      </w:r>
      <w:r w:rsidRPr="00831CE7" w:rsidR="00945FA4">
        <w:rPr>
          <w:rFonts w:ascii="Tahoma" w:hAnsi="Tahoma" w:cs="Tahoma" w:hint="cs"/>
          <w:sz w:val="20"/>
          <w:szCs w:val="20"/>
          <w:rtl/>
        </w:rPr>
        <w:t>1,343,909</w:t>
      </w:r>
      <w:r w:rsidRPr="00831CE7" w:rsidR="004D4B4C">
        <w:rPr>
          <w:rFonts w:ascii="Tahoma" w:hAnsi="Tahoma" w:cs="Tahoma" w:hint="cs"/>
          <w:sz w:val="20"/>
          <w:szCs w:val="20"/>
          <w:rtl/>
        </w:rPr>
        <w:t xml:space="preserve"> </w:t>
      </w:r>
      <w:r w:rsidRPr="00831CE7">
        <w:rPr>
          <w:rFonts w:ascii="Tahoma" w:hAnsi="Tahoma" w:cs="Tahoma" w:hint="cs"/>
          <w:sz w:val="20"/>
          <w:szCs w:val="20"/>
          <w:rtl/>
        </w:rPr>
        <w:t>ש"ח.</w:t>
      </w:r>
    </w:p>
    <w:p w:rsidR="00E6068C" w:rsidRPr="0077238B" w:rsidP="00E6068C" w14:paraId="1D44D135" w14:textId="7777777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E6068C" w:rsidRPr="0077238B" w:rsidP="00E6068C" w14:paraId="741AA835" w14:textId="77777777">
      <w:pPr>
        <w:pStyle w:val="KOT4"/>
        <w:ind w:right="0"/>
        <w:rPr>
          <w:rtl/>
        </w:rPr>
      </w:pPr>
      <w:r w:rsidRPr="0077238B">
        <w:rPr>
          <w:rFonts w:hint="cs"/>
          <w:rtl/>
        </w:rPr>
        <w:t>תקרת ה</w:t>
      </w:r>
      <w:r w:rsidRPr="0077238B">
        <w:rPr>
          <w:rtl/>
        </w:rPr>
        <w:t>הוצאות</w:t>
      </w:r>
    </w:p>
    <w:p w:rsidR="00C44CC9" w:rsidRPr="00757633" w:rsidP="00C44CC9" w14:paraId="3DB3DDCF" w14:textId="77777777">
      <w:pPr>
        <w:spacing w:line="288" w:lineRule="auto"/>
        <w:jc w:val="both"/>
        <w:rPr>
          <w:rFonts w:ascii="Tahoma" w:hAnsi="Tahoma" w:cs="Tahoma"/>
          <w:sz w:val="20"/>
          <w:szCs w:val="20"/>
          <w:rtl/>
        </w:rPr>
      </w:pPr>
      <w:r w:rsidRPr="00757633">
        <w:rPr>
          <w:rFonts w:ascii="Tahoma" w:hAnsi="Tahoma" w:cs="Tahoma"/>
          <w:sz w:val="20"/>
          <w:szCs w:val="20"/>
          <w:rtl/>
        </w:rPr>
        <w:t>סעיף 15(ג) לחוק קובע</w:t>
      </w:r>
      <w:r w:rsidRPr="00757633">
        <w:rPr>
          <w:rFonts w:ascii="Tahoma" w:hAnsi="Tahoma" w:cs="Tahoma" w:hint="cs"/>
          <w:sz w:val="20"/>
          <w:szCs w:val="20"/>
          <w:rtl/>
        </w:rPr>
        <w:t xml:space="preserve"> כי</w:t>
      </w:r>
      <w:r w:rsidRPr="00757633">
        <w:rPr>
          <w:rFonts w:ascii="Tahoma" w:hAnsi="Tahoma" w:cs="Tahoma"/>
          <w:sz w:val="20"/>
          <w:szCs w:val="20"/>
          <w:rtl/>
        </w:rPr>
        <w:t xml:space="preserve"> "לא יוציא מועמד לראש מועצה אזורית...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757633">
        <w:rPr>
          <w:rFonts w:ascii="Tahoma" w:hAnsi="Tahoma" w:cs="Tahoma"/>
          <w:sz w:val="20"/>
          <w:szCs w:val="20"/>
          <w:rtl/>
        </w:rPr>
        <w:t xml:space="preserve">להוצאות הבחירות, סכום העולה על 200% מסכום המימון המגיע לו לפי סעיף 7(א1) או (א2) לפי העניין". </w:t>
      </w:r>
    </w:p>
    <w:p w:rsidR="00E6068C" w:rsidRPr="0077238B" w:rsidP="00604B6A" w14:paraId="38511F0C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הוצאותיהם של ארבעה מועמדים בבחירות הראשונות חרגו מתקרת ההוצאות: </w:t>
      </w:r>
      <w:r w:rsidR="00CC1F94">
        <w:rPr>
          <w:rFonts w:hint="cs"/>
          <w:sz w:val="20"/>
          <w:szCs w:val="20"/>
          <w:rtl/>
          <w:lang w:eastAsia="en-US"/>
        </w:rPr>
        <w:t xml:space="preserve">הוצאותיו של המועמד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רונן </w:t>
      </w:r>
      <w:r w:rsidRPr="00433291" w:rsidR="00CC1F94">
        <w:rPr>
          <w:rFonts w:hint="eastAsia"/>
          <w:b/>
          <w:bCs/>
          <w:sz w:val="20"/>
          <w:szCs w:val="20"/>
          <w:rtl/>
          <w:lang w:eastAsia="en-US"/>
        </w:rPr>
        <w:t>דגמי</w:t>
      </w:r>
      <w:r w:rsidRPr="00433291" w:rsidR="00CC1F94">
        <w:rPr>
          <w:b/>
          <w:bCs/>
          <w:sz w:val="20"/>
          <w:szCs w:val="20"/>
          <w:rtl/>
          <w:lang w:eastAsia="en-US"/>
        </w:rPr>
        <w:t xml:space="preserve"> </w:t>
      </w:r>
      <w:r w:rsidR="00CC1F94">
        <w:rPr>
          <w:rFonts w:hint="cs"/>
          <w:sz w:val="20"/>
          <w:szCs w:val="20"/>
          <w:rtl/>
          <w:lang w:eastAsia="en-US"/>
        </w:rPr>
        <w:t xml:space="preserve">חרגו מתקרת ההוצאות שנקבעה </w:t>
      </w:r>
      <w:r w:rsidR="0020224D">
        <w:rPr>
          <w:rFonts w:hint="cs"/>
          <w:sz w:val="20"/>
          <w:szCs w:val="20"/>
          <w:rtl/>
          <w:lang w:eastAsia="en-US"/>
        </w:rPr>
        <w:t>על פי ה</w:t>
      </w:r>
      <w:r w:rsidR="00CC1F94">
        <w:rPr>
          <w:rFonts w:hint="cs"/>
          <w:sz w:val="20"/>
          <w:szCs w:val="20"/>
          <w:rtl/>
          <w:lang w:eastAsia="en-US"/>
        </w:rPr>
        <w:t>חוק ב-85,994 ש"ח</w:t>
      </w:r>
      <w:r w:rsidR="003F1B30">
        <w:rPr>
          <w:rFonts w:hint="cs"/>
          <w:sz w:val="20"/>
          <w:szCs w:val="20"/>
          <w:rtl/>
          <w:lang w:eastAsia="en-US"/>
        </w:rPr>
        <w:t>,</w:t>
      </w:r>
      <w:r w:rsidR="00CC1F94">
        <w:rPr>
          <w:rFonts w:hint="cs"/>
          <w:sz w:val="20"/>
          <w:szCs w:val="20"/>
          <w:rtl/>
          <w:lang w:eastAsia="en-US"/>
        </w:rPr>
        <w:t xml:space="preserve"> שהם כ-48% מתקרת ההוצאות. </w:t>
      </w:r>
      <w:r w:rsidRPr="00D37017" w:rsidR="00EE781B">
        <w:rPr>
          <w:rFonts w:hint="cs"/>
          <w:sz w:val="20"/>
          <w:szCs w:val="20"/>
          <w:rtl/>
          <w:lang w:eastAsia="en-US"/>
        </w:rPr>
        <w:t>הוצאותיהם של</w:t>
      </w:r>
      <w:r w:rsidRPr="00D37017" w:rsidR="006E68EE">
        <w:rPr>
          <w:rFonts w:hint="cs"/>
          <w:sz w:val="20"/>
          <w:szCs w:val="20"/>
          <w:rtl/>
          <w:lang w:eastAsia="en-US"/>
        </w:rPr>
        <w:t xml:space="preserve"> </w:t>
      </w:r>
      <w:r w:rsidRPr="00D37017" w:rsidR="00D37017">
        <w:rPr>
          <w:rFonts w:hint="cs"/>
          <w:sz w:val="20"/>
          <w:szCs w:val="20"/>
          <w:rtl/>
          <w:lang w:eastAsia="en-US"/>
        </w:rPr>
        <w:t xml:space="preserve">המועמדים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אורית </w:t>
      </w:r>
      <w:r w:rsidRPr="00D37017" w:rsidR="00D37017">
        <w:rPr>
          <w:rFonts w:hint="cs"/>
          <w:b/>
          <w:bCs/>
          <w:sz w:val="20"/>
          <w:szCs w:val="20"/>
          <w:rtl/>
          <w:lang w:eastAsia="en-US"/>
        </w:rPr>
        <w:t xml:space="preserve">גוטמן,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ערן </w:t>
      </w:r>
      <w:r w:rsidRPr="00D37017" w:rsidR="00D37017">
        <w:rPr>
          <w:rFonts w:hint="cs"/>
          <w:b/>
          <w:bCs/>
          <w:sz w:val="20"/>
          <w:szCs w:val="20"/>
          <w:rtl/>
          <w:lang w:eastAsia="en-US"/>
        </w:rPr>
        <w:t>ורדון ו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קידר </w:t>
      </w:r>
      <w:r w:rsidRPr="00D37017" w:rsidR="00D37017">
        <w:rPr>
          <w:rFonts w:hint="cs"/>
          <w:b/>
          <w:bCs/>
          <w:sz w:val="20"/>
          <w:szCs w:val="20"/>
          <w:rtl/>
          <w:lang w:eastAsia="en-US"/>
        </w:rPr>
        <w:t xml:space="preserve">פינגולד </w:t>
      </w:r>
      <w:r w:rsidR="00E07F35">
        <w:rPr>
          <w:rFonts w:hint="cs"/>
          <w:sz w:val="20"/>
          <w:szCs w:val="20"/>
          <w:rtl/>
          <w:lang w:eastAsia="en-US"/>
        </w:rPr>
        <w:t>חרגו</w:t>
      </w:r>
      <w:r w:rsidRPr="00D37017" w:rsidR="0035085F">
        <w:rPr>
          <w:rFonts w:hint="cs"/>
          <w:sz w:val="20"/>
          <w:szCs w:val="20"/>
          <w:rtl/>
          <w:lang w:eastAsia="en-US"/>
        </w:rPr>
        <w:t xml:space="preserve"> </w:t>
      </w:r>
      <w:r w:rsidR="00E07F35">
        <w:rPr>
          <w:rFonts w:hint="cs"/>
          <w:sz w:val="20"/>
          <w:szCs w:val="20"/>
          <w:rtl/>
          <w:lang w:eastAsia="en-US"/>
        </w:rPr>
        <w:t>מ</w:t>
      </w:r>
      <w:r w:rsidRPr="00D37017" w:rsidR="0035085F">
        <w:rPr>
          <w:rFonts w:hint="cs"/>
          <w:sz w:val="20"/>
          <w:szCs w:val="20"/>
          <w:rtl/>
          <w:lang w:eastAsia="en-US"/>
        </w:rPr>
        <w:t xml:space="preserve">תקרת ההוצאות שנקבעה </w:t>
      </w:r>
      <w:r w:rsidR="0020224D">
        <w:rPr>
          <w:rFonts w:hint="cs"/>
          <w:sz w:val="20"/>
          <w:szCs w:val="20"/>
          <w:rtl/>
          <w:lang w:eastAsia="en-US"/>
        </w:rPr>
        <w:t>על פי ה</w:t>
      </w:r>
      <w:r w:rsidRPr="00D37017" w:rsidR="00EE781B">
        <w:rPr>
          <w:rFonts w:hint="cs"/>
          <w:sz w:val="20"/>
          <w:szCs w:val="20"/>
          <w:rtl/>
          <w:lang w:eastAsia="en-US"/>
        </w:rPr>
        <w:t>חוק</w:t>
      </w:r>
      <w:r w:rsidR="00F43437">
        <w:rPr>
          <w:rFonts w:hint="cs"/>
          <w:sz w:val="20"/>
          <w:szCs w:val="20"/>
          <w:rtl/>
          <w:lang w:eastAsia="en-US"/>
        </w:rPr>
        <w:t xml:space="preserve"> </w:t>
      </w:r>
      <w:r w:rsidR="00CC1F94">
        <w:rPr>
          <w:rFonts w:hint="cs"/>
          <w:sz w:val="20"/>
          <w:szCs w:val="20"/>
          <w:rtl/>
          <w:lang w:eastAsia="en-US"/>
        </w:rPr>
        <w:t>בסכומים</w:t>
      </w:r>
      <w:r w:rsidR="00FA27E6">
        <w:rPr>
          <w:rFonts w:hint="cs"/>
          <w:sz w:val="20"/>
          <w:szCs w:val="20"/>
          <w:rtl/>
          <w:lang w:eastAsia="en-US"/>
        </w:rPr>
        <w:t xml:space="preserve"> של</w:t>
      </w:r>
      <w:r w:rsidR="00CC1F94">
        <w:rPr>
          <w:rFonts w:hint="cs"/>
          <w:sz w:val="20"/>
          <w:szCs w:val="20"/>
          <w:rtl/>
          <w:lang w:eastAsia="en-US"/>
        </w:rPr>
        <w:t xml:space="preserve"> 2,465 </w:t>
      </w:r>
      <w:r w:rsidR="003F1B30">
        <w:rPr>
          <w:rFonts w:hint="cs"/>
          <w:sz w:val="20"/>
          <w:szCs w:val="20"/>
          <w:rtl/>
          <w:lang w:eastAsia="en-US"/>
        </w:rPr>
        <w:t xml:space="preserve">עד </w:t>
      </w:r>
      <w:r w:rsidR="00CC1F94">
        <w:rPr>
          <w:rFonts w:hint="cs"/>
          <w:sz w:val="20"/>
          <w:szCs w:val="20"/>
          <w:rtl/>
          <w:lang w:eastAsia="en-US"/>
        </w:rPr>
        <w:t>41,263 ש"ח</w:t>
      </w:r>
      <w:r w:rsidR="00FA27E6">
        <w:rPr>
          <w:rFonts w:hint="cs"/>
          <w:sz w:val="20"/>
          <w:szCs w:val="20"/>
          <w:rtl/>
          <w:lang w:eastAsia="en-US"/>
        </w:rPr>
        <w:t>,</w:t>
      </w:r>
      <w:r w:rsidR="00CC1F94">
        <w:rPr>
          <w:rFonts w:hint="cs"/>
          <w:sz w:val="20"/>
          <w:szCs w:val="20"/>
          <w:rtl/>
          <w:lang w:eastAsia="en-US"/>
        </w:rPr>
        <w:t xml:space="preserve"> </w:t>
      </w:r>
      <w:r w:rsidR="00FA27E6">
        <w:rPr>
          <w:rFonts w:hint="cs"/>
          <w:sz w:val="20"/>
          <w:szCs w:val="20"/>
          <w:rtl/>
          <w:lang w:eastAsia="en-US"/>
        </w:rPr>
        <w:t>ששיעורם</w:t>
      </w:r>
      <w:r w:rsidR="00693B81">
        <w:rPr>
          <w:rFonts w:hint="cs"/>
          <w:sz w:val="20"/>
          <w:szCs w:val="20"/>
          <w:rtl/>
          <w:lang w:eastAsia="en-US"/>
        </w:rPr>
        <w:t xml:space="preserve"> 1% </w:t>
      </w:r>
      <w:r w:rsidR="00FA27E6">
        <w:rPr>
          <w:rFonts w:hint="cs"/>
          <w:sz w:val="20"/>
          <w:szCs w:val="20"/>
          <w:rtl/>
          <w:lang w:eastAsia="en-US"/>
        </w:rPr>
        <w:t xml:space="preserve">עד </w:t>
      </w:r>
      <w:r w:rsidR="00693B81">
        <w:rPr>
          <w:rFonts w:hint="cs"/>
          <w:sz w:val="20"/>
          <w:szCs w:val="20"/>
          <w:rtl/>
          <w:lang w:eastAsia="en-US"/>
        </w:rPr>
        <w:t>25% מתקרת ההוצאות.</w:t>
      </w:r>
    </w:p>
    <w:p w:rsidR="00E6068C" w:rsidP="00E6068C" w14:paraId="1B20E8D4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7B4C07" w:rsidP="007B4C07" w14:paraId="5890BBD8" w14:textId="77777777">
      <w:pPr>
        <w:pStyle w:val="KOT4"/>
        <w:ind w:right="0"/>
        <w:rPr>
          <w:rtl/>
        </w:rPr>
      </w:pPr>
      <w:r>
        <w:rPr>
          <w:rFonts w:hint="cs"/>
          <w:rtl/>
        </w:rPr>
        <w:t>גירעון</w:t>
      </w:r>
    </w:p>
    <w:p w:rsidR="003E5E4C" w:rsidP="003E41EE" w14:paraId="43833B77" w14:textId="77777777">
      <w:pPr>
        <w:spacing w:line="288" w:lineRule="auto"/>
        <w:jc w:val="both"/>
        <w:rPr>
          <w:rFonts w:ascii="Tahoma" w:hAnsi="Tahoma" w:cs="Tahoma"/>
          <w:sz w:val="20"/>
          <w:szCs w:val="20"/>
          <w:rtl/>
        </w:rPr>
      </w:pPr>
      <w:bookmarkStart w:id="6" w:name="_Hlk160023015"/>
      <w:r>
        <w:rPr>
          <w:rFonts w:ascii="Tahoma" w:hAnsi="Tahoma" w:cs="Tahoma" w:hint="cs"/>
          <w:sz w:val="20"/>
          <w:szCs w:val="20"/>
          <w:rtl/>
        </w:rPr>
        <w:t xml:space="preserve">כאמור, </w:t>
      </w:r>
      <w:r w:rsidRPr="0069237A" w:rsidR="00DB503A">
        <w:rPr>
          <w:rFonts w:ascii="Tahoma" w:hAnsi="Tahoma" w:cs="Tahoma"/>
          <w:sz w:val="20"/>
          <w:szCs w:val="20"/>
          <w:rtl/>
        </w:rPr>
        <w:t xml:space="preserve">בחוק נקבעו שני מקורות </w:t>
      </w:r>
      <w:r w:rsidR="00B45814">
        <w:rPr>
          <w:rFonts w:ascii="Tahoma" w:hAnsi="Tahoma" w:cs="Tahoma" w:hint="cs"/>
          <w:sz w:val="20"/>
          <w:szCs w:val="20"/>
          <w:rtl/>
        </w:rPr>
        <w:t xml:space="preserve">הכנסה </w:t>
      </w:r>
      <w:r w:rsidRPr="0069237A" w:rsidR="00DB503A">
        <w:rPr>
          <w:rFonts w:ascii="Tahoma" w:hAnsi="Tahoma" w:cs="Tahoma"/>
          <w:sz w:val="20"/>
          <w:szCs w:val="20"/>
          <w:rtl/>
        </w:rPr>
        <w:t xml:space="preserve">למימון הוצאות הבחירות של מועמדים המתמודדים בבחירות: אוצר המדינה ותרומות. </w:t>
      </w:r>
    </w:p>
    <w:p w:rsidR="00DB503A" w:rsidP="003E41EE" w14:paraId="1C8D1096" w14:textId="77777777">
      <w:pPr>
        <w:spacing w:line="288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ב</w:t>
      </w:r>
      <w:r w:rsidRPr="0069237A">
        <w:rPr>
          <w:rFonts w:ascii="Tahoma" w:hAnsi="Tahoma" w:cs="Tahoma"/>
          <w:sz w:val="20"/>
          <w:szCs w:val="20"/>
          <w:rtl/>
        </w:rPr>
        <w:t>סעיף 22(א) להנחיות</w:t>
      </w:r>
      <w:r w:rsidR="001F2BA4">
        <w:rPr>
          <w:rFonts w:ascii="Tahoma" w:hAnsi="Tahoma" w:cs="Tahoma" w:hint="cs"/>
          <w:sz w:val="20"/>
          <w:szCs w:val="20"/>
          <w:rtl/>
        </w:rPr>
        <w:t xml:space="preserve"> הרשויות המקומיות (מימון בחירות)(ניהול חשבונות), התשע"ג-2013</w:t>
      </w:r>
      <w:r w:rsidRPr="0069237A">
        <w:rPr>
          <w:rFonts w:ascii="Tahoma" w:hAnsi="Tahoma" w:cs="Tahoma"/>
          <w:sz w:val="20"/>
          <w:szCs w:val="20"/>
          <w:rtl/>
        </w:rPr>
        <w:t xml:space="preserve"> </w:t>
      </w:r>
      <w:r w:rsidR="001F2BA4">
        <w:rPr>
          <w:rFonts w:ascii="Tahoma" w:hAnsi="Tahoma" w:cs="Tahoma" w:hint="cs"/>
          <w:sz w:val="20"/>
          <w:szCs w:val="20"/>
          <w:rtl/>
        </w:rPr>
        <w:t>(להלן</w:t>
      </w:r>
      <w:r w:rsidR="005C7B71">
        <w:rPr>
          <w:rFonts w:ascii="Tahoma" w:hAnsi="Tahoma" w:cs="Tahoma" w:hint="cs"/>
          <w:sz w:val="20"/>
          <w:szCs w:val="20"/>
          <w:rtl/>
        </w:rPr>
        <w:t xml:space="preserve"> </w:t>
      </w:r>
      <w:r w:rsidR="001F2BA4">
        <w:rPr>
          <w:rFonts w:ascii="Tahoma" w:hAnsi="Tahoma" w:cs="Tahoma" w:hint="cs"/>
          <w:sz w:val="20"/>
          <w:szCs w:val="20"/>
          <w:rtl/>
        </w:rPr>
        <w:t>-ההנחיות)</w:t>
      </w:r>
      <w:r>
        <w:rPr>
          <w:rFonts w:ascii="Tahoma" w:hAnsi="Tahoma" w:cs="Tahoma" w:hint="cs"/>
          <w:sz w:val="20"/>
          <w:szCs w:val="20"/>
          <w:rtl/>
        </w:rPr>
        <w:t xml:space="preserve"> נקבע</w:t>
      </w:r>
      <w:r w:rsidRPr="0069237A">
        <w:rPr>
          <w:rFonts w:ascii="Tahoma" w:hAnsi="Tahoma" w:cs="Tahoma"/>
          <w:sz w:val="20"/>
          <w:szCs w:val="20"/>
          <w:rtl/>
        </w:rPr>
        <w:t xml:space="preserve"> "מצא מבקר המדינה כי סיעה שאינה סיעת אם סיימה את מערכת הבחירות בגירעון כספי, יראו בגירעון משום תרומה אסורה בניגוד להוראות סעיף 16 לחוק...</w:t>
      </w:r>
      <w:r w:rsidRPr="0069237A">
        <w:rPr>
          <w:rFonts w:ascii="Tahoma" w:hAnsi="Tahoma" w:cs="Tahoma" w:hint="cs"/>
          <w:sz w:val="20"/>
          <w:szCs w:val="20"/>
          <w:rtl/>
        </w:rPr>
        <w:t xml:space="preserve"> </w:t>
      </w:r>
      <w:r w:rsidRPr="0035510F">
        <w:rPr>
          <w:rFonts w:ascii="Tahoma" w:hAnsi="Tahoma" w:cs="Tahoma"/>
          <w:sz w:val="20"/>
          <w:szCs w:val="20"/>
          <w:rtl/>
        </w:rPr>
        <w:t>אלא אם כן הסיעה נתנה הסבר ביחס למקורות כיסוי הגירעון אשר הניח את דעתו של מבקר המדינה". הוראות סעיף זה חלות גם על מועמד לראש מועצה אזו</w:t>
      </w:r>
      <w:r w:rsidRPr="00C51650">
        <w:rPr>
          <w:rFonts w:ascii="Tahoma" w:hAnsi="Tahoma" w:cs="Tahoma"/>
          <w:sz w:val="20"/>
          <w:szCs w:val="20"/>
          <w:rtl/>
        </w:rPr>
        <w:t>רית</w:t>
      </w:r>
      <w:r w:rsidR="00270C95">
        <w:rPr>
          <w:rFonts w:ascii="Tahoma" w:hAnsi="Tahoma" w:cs="Tahoma" w:hint="cs"/>
          <w:sz w:val="20"/>
          <w:szCs w:val="20"/>
          <w:rtl/>
        </w:rPr>
        <w:t>,</w:t>
      </w:r>
      <w:r w:rsidRPr="00C51650">
        <w:rPr>
          <w:rFonts w:ascii="Tahoma" w:hAnsi="Tahoma" w:cs="Tahoma"/>
          <w:sz w:val="20"/>
          <w:szCs w:val="20"/>
          <w:rtl/>
        </w:rPr>
        <w:t xml:space="preserve"> מכוח סעיף 1 להנחיות.</w:t>
      </w:r>
    </w:p>
    <w:p w:rsidR="005A1FB4" w:rsidP="00331081" w14:paraId="6AC2017D" w14:textId="317C5D7E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שישה </w:t>
      </w:r>
      <w:r w:rsidRPr="0069237A" w:rsidR="00DB503A">
        <w:rPr>
          <w:sz w:val="20"/>
          <w:szCs w:val="20"/>
          <w:rtl/>
          <w:lang w:eastAsia="en-US"/>
        </w:rPr>
        <w:t xml:space="preserve">מועמדים </w:t>
      </w:r>
      <w:r w:rsidR="001F2BA4">
        <w:rPr>
          <w:rFonts w:hint="cs"/>
          <w:sz w:val="20"/>
          <w:szCs w:val="20"/>
          <w:rtl/>
          <w:lang w:eastAsia="en-US"/>
        </w:rPr>
        <w:t>(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אורית </w:t>
      </w:r>
      <w:r w:rsidRPr="00433291" w:rsidR="001F2BA4">
        <w:rPr>
          <w:rFonts w:hint="eastAsia"/>
          <w:b/>
          <w:bCs/>
          <w:sz w:val="20"/>
          <w:szCs w:val="20"/>
          <w:rtl/>
          <w:lang w:eastAsia="en-US"/>
        </w:rPr>
        <w:t>גוטמן</w:t>
      </w:r>
      <w:r w:rsidRPr="00433291" w:rsidR="001F2BA4">
        <w:rPr>
          <w:b/>
          <w:bCs/>
          <w:sz w:val="20"/>
          <w:szCs w:val="20"/>
          <w:rtl/>
          <w:lang w:eastAsia="en-US"/>
        </w:rPr>
        <w:t xml:space="preserve">,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רונן </w:t>
      </w:r>
      <w:r w:rsidRPr="00433291" w:rsidR="001F2BA4">
        <w:rPr>
          <w:b/>
          <w:bCs/>
          <w:sz w:val="20"/>
          <w:szCs w:val="20"/>
          <w:rtl/>
          <w:lang w:eastAsia="en-US"/>
        </w:rPr>
        <w:t xml:space="preserve">דגמי,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ערן </w:t>
      </w:r>
      <w:r w:rsidRPr="00433291" w:rsidR="001F2BA4">
        <w:rPr>
          <w:rFonts w:hint="eastAsia"/>
          <w:b/>
          <w:bCs/>
          <w:sz w:val="20"/>
          <w:szCs w:val="20"/>
          <w:rtl/>
          <w:lang w:eastAsia="en-US"/>
        </w:rPr>
        <w:t>ורדון</w:t>
      </w:r>
      <w:r w:rsidRPr="00433291" w:rsidR="001F2BA4">
        <w:rPr>
          <w:b/>
          <w:bCs/>
          <w:sz w:val="20"/>
          <w:szCs w:val="20"/>
          <w:rtl/>
          <w:lang w:eastAsia="en-US"/>
        </w:rPr>
        <w:t xml:space="preserve">,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עופר </w:t>
      </w:r>
      <w:r w:rsidRPr="00433291" w:rsidR="001F2BA4">
        <w:rPr>
          <w:b/>
          <w:bCs/>
          <w:sz w:val="20"/>
          <w:szCs w:val="20"/>
          <w:rtl/>
          <w:lang w:eastAsia="en-US"/>
        </w:rPr>
        <w:t xml:space="preserve">סלע, 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קידר </w:t>
      </w:r>
      <w:r w:rsidRPr="00433291" w:rsidR="001F2BA4">
        <w:rPr>
          <w:rFonts w:hint="eastAsia"/>
          <w:b/>
          <w:bCs/>
          <w:sz w:val="20"/>
          <w:szCs w:val="20"/>
          <w:rtl/>
          <w:lang w:eastAsia="en-US"/>
        </w:rPr>
        <w:t>פינגולד</w:t>
      </w:r>
      <w:r w:rsidRPr="00433291" w:rsidR="001F2BA4">
        <w:rPr>
          <w:b/>
          <w:bCs/>
          <w:sz w:val="20"/>
          <w:szCs w:val="20"/>
          <w:rtl/>
          <w:lang w:eastAsia="en-US"/>
        </w:rPr>
        <w:t xml:space="preserve"> </w:t>
      </w:r>
      <w:r w:rsidRPr="00433291" w:rsidR="001F2BA4">
        <w:rPr>
          <w:rFonts w:hint="eastAsia"/>
          <w:b/>
          <w:bCs/>
          <w:sz w:val="20"/>
          <w:szCs w:val="20"/>
          <w:rtl/>
          <w:lang w:eastAsia="en-US"/>
        </w:rPr>
        <w:t>ו</w:t>
      </w:r>
      <w:r w:rsidR="00B77693">
        <w:rPr>
          <w:rFonts w:hint="cs"/>
          <w:b/>
          <w:bCs/>
          <w:sz w:val="20"/>
          <w:szCs w:val="20"/>
          <w:rtl/>
          <w:lang w:eastAsia="en-US"/>
        </w:rPr>
        <w:t xml:space="preserve">דוד </w:t>
      </w:r>
      <w:r w:rsidRPr="00433291" w:rsidR="001F2BA4">
        <w:rPr>
          <w:rFonts w:hint="eastAsia"/>
          <w:b/>
          <w:bCs/>
          <w:sz w:val="20"/>
          <w:szCs w:val="20"/>
          <w:rtl/>
          <w:lang w:eastAsia="en-US"/>
        </w:rPr>
        <w:t>קוכמן</w:t>
      </w:r>
      <w:r w:rsidR="001F2BA4">
        <w:rPr>
          <w:rFonts w:hint="cs"/>
          <w:sz w:val="20"/>
          <w:szCs w:val="20"/>
          <w:rtl/>
          <w:lang w:eastAsia="en-US"/>
        </w:rPr>
        <w:t>)</w:t>
      </w:r>
      <w:r w:rsidR="001D73C0">
        <w:rPr>
          <w:rFonts w:hint="cs"/>
          <w:sz w:val="20"/>
          <w:szCs w:val="20"/>
          <w:rtl/>
          <w:lang w:eastAsia="en-US"/>
        </w:rPr>
        <w:t xml:space="preserve"> </w:t>
      </w:r>
      <w:r>
        <w:rPr>
          <w:rFonts w:hint="cs"/>
          <w:sz w:val="20"/>
          <w:szCs w:val="20"/>
          <w:rtl/>
          <w:lang w:eastAsia="en-US"/>
        </w:rPr>
        <w:t xml:space="preserve">סיימו את </w:t>
      </w:r>
      <w:r w:rsidR="00B5067C">
        <w:rPr>
          <w:rFonts w:hint="cs"/>
          <w:sz w:val="20"/>
          <w:szCs w:val="20"/>
          <w:rtl/>
          <w:lang w:eastAsia="en-US"/>
        </w:rPr>
        <w:t>מערכת</w:t>
      </w:r>
      <w:r>
        <w:rPr>
          <w:rFonts w:hint="cs"/>
          <w:sz w:val="20"/>
          <w:szCs w:val="20"/>
          <w:rtl/>
          <w:lang w:eastAsia="en-US"/>
        </w:rPr>
        <w:t xml:space="preserve"> הבחירות</w:t>
      </w:r>
      <w:r w:rsidR="00030363">
        <w:rPr>
          <w:rFonts w:hint="cs"/>
          <w:sz w:val="20"/>
          <w:szCs w:val="20"/>
          <w:rtl/>
          <w:lang w:eastAsia="en-US"/>
        </w:rPr>
        <w:t xml:space="preserve"> </w:t>
      </w:r>
      <w:r w:rsidR="00B62379">
        <w:rPr>
          <w:rFonts w:hint="cs"/>
          <w:sz w:val="20"/>
          <w:szCs w:val="20"/>
          <w:rtl/>
          <w:lang w:eastAsia="en-US"/>
        </w:rPr>
        <w:t>ב</w:t>
      </w:r>
      <w:r>
        <w:rPr>
          <w:rFonts w:hint="cs"/>
          <w:sz w:val="20"/>
          <w:szCs w:val="20"/>
          <w:rtl/>
          <w:lang w:eastAsia="en-US"/>
        </w:rPr>
        <w:t>ג</w:t>
      </w:r>
      <w:r w:rsidR="004F2525">
        <w:rPr>
          <w:rFonts w:hint="cs"/>
          <w:sz w:val="20"/>
          <w:szCs w:val="20"/>
          <w:rtl/>
          <w:lang w:eastAsia="en-US"/>
        </w:rPr>
        <w:t>י</w:t>
      </w:r>
      <w:r>
        <w:rPr>
          <w:rFonts w:hint="cs"/>
          <w:sz w:val="20"/>
          <w:szCs w:val="20"/>
          <w:rtl/>
          <w:lang w:eastAsia="en-US"/>
        </w:rPr>
        <w:t>רעו</w:t>
      </w:r>
      <w:r w:rsidR="00030363">
        <w:rPr>
          <w:rFonts w:hint="cs"/>
          <w:sz w:val="20"/>
          <w:szCs w:val="20"/>
          <w:rtl/>
          <w:lang w:eastAsia="en-US"/>
        </w:rPr>
        <w:t>נות</w:t>
      </w:r>
      <w:r w:rsidR="00BE46DC">
        <w:rPr>
          <w:rFonts w:hint="cs"/>
          <w:sz w:val="20"/>
          <w:szCs w:val="20"/>
          <w:rtl/>
          <w:lang w:eastAsia="en-US"/>
        </w:rPr>
        <w:t xml:space="preserve">. לפי דיווחי המועמדים </w:t>
      </w:r>
      <w:r w:rsidR="0051164F">
        <w:rPr>
          <w:rFonts w:hint="cs"/>
          <w:sz w:val="20"/>
          <w:szCs w:val="20"/>
          <w:rtl/>
          <w:lang w:eastAsia="en-US"/>
        </w:rPr>
        <w:t xml:space="preserve">סכומי </w:t>
      </w:r>
      <w:r w:rsidR="00BE46DC">
        <w:rPr>
          <w:rFonts w:hint="cs"/>
          <w:sz w:val="20"/>
          <w:szCs w:val="20"/>
          <w:rtl/>
          <w:lang w:eastAsia="en-US"/>
        </w:rPr>
        <w:t xml:space="preserve">הגירעונות היו </w:t>
      </w:r>
      <w:r w:rsidR="0051164F">
        <w:rPr>
          <w:rFonts w:hint="cs"/>
          <w:sz w:val="20"/>
          <w:szCs w:val="20"/>
          <w:rtl/>
          <w:lang w:eastAsia="en-US"/>
        </w:rPr>
        <w:t xml:space="preserve">בין </w:t>
      </w:r>
      <w:r w:rsidRPr="00A21B94" w:rsidR="00030363">
        <w:rPr>
          <w:sz w:val="20"/>
          <w:szCs w:val="20"/>
          <w:rtl/>
          <w:lang w:eastAsia="en-US"/>
        </w:rPr>
        <w:t xml:space="preserve">104,328 ש"ח </w:t>
      </w:r>
      <w:r w:rsidR="0051164F">
        <w:rPr>
          <w:rFonts w:hint="cs"/>
          <w:sz w:val="20"/>
          <w:szCs w:val="20"/>
          <w:rtl/>
          <w:lang w:eastAsia="en-US"/>
        </w:rPr>
        <w:t>לבין</w:t>
      </w:r>
      <w:r w:rsidRPr="00A21B94" w:rsidR="00030363">
        <w:rPr>
          <w:sz w:val="20"/>
          <w:szCs w:val="20"/>
          <w:rtl/>
          <w:lang w:eastAsia="en-US"/>
        </w:rPr>
        <w:t xml:space="preserve"> 162,367 ש"ח</w:t>
      </w:r>
      <w:r w:rsidR="00030363">
        <w:rPr>
          <w:rFonts w:hint="cs"/>
          <w:sz w:val="20"/>
          <w:szCs w:val="20"/>
          <w:rtl/>
          <w:lang w:eastAsia="en-US"/>
        </w:rPr>
        <w:t>, ו</w:t>
      </w:r>
      <w:r w:rsidR="0051164F">
        <w:rPr>
          <w:rFonts w:hint="cs"/>
          <w:sz w:val="20"/>
          <w:szCs w:val="20"/>
          <w:rtl/>
          <w:lang w:eastAsia="en-US"/>
        </w:rPr>
        <w:t>כולם יחד הסתכמו ב-</w:t>
      </w:r>
      <w:r w:rsidR="00B5067C">
        <w:rPr>
          <w:rFonts w:hint="cs"/>
          <w:sz w:val="20"/>
          <w:szCs w:val="20"/>
          <w:rtl/>
          <w:lang w:eastAsia="en-US"/>
        </w:rPr>
        <w:t>868,670</w:t>
      </w:r>
      <w:r w:rsidR="00A24A4C">
        <w:rPr>
          <w:rFonts w:hint="cs"/>
          <w:sz w:val="20"/>
          <w:szCs w:val="20"/>
          <w:rtl/>
          <w:lang w:eastAsia="en-US"/>
        </w:rPr>
        <w:t xml:space="preserve"> ש"ח</w:t>
      </w:r>
      <w:r w:rsidR="00030363">
        <w:rPr>
          <w:rFonts w:hint="cs"/>
          <w:sz w:val="20"/>
          <w:szCs w:val="20"/>
          <w:rtl/>
          <w:lang w:eastAsia="en-US"/>
        </w:rPr>
        <w:t>. המועמדים</w:t>
      </w:r>
      <w:r w:rsidR="00EE6188">
        <w:rPr>
          <w:rFonts w:hint="cs"/>
          <w:sz w:val="20"/>
          <w:szCs w:val="20"/>
          <w:rtl/>
          <w:lang w:eastAsia="en-US"/>
        </w:rPr>
        <w:t xml:space="preserve"> </w:t>
      </w:r>
      <w:r w:rsidRPr="0069237A" w:rsidR="00DB503A">
        <w:rPr>
          <w:sz w:val="20"/>
          <w:szCs w:val="20"/>
          <w:rtl/>
          <w:lang w:eastAsia="en-US"/>
        </w:rPr>
        <w:t>מסרו כי בכוונת</w:t>
      </w:r>
      <w:r>
        <w:rPr>
          <w:rFonts w:hint="cs"/>
          <w:sz w:val="20"/>
          <w:szCs w:val="20"/>
          <w:rtl/>
          <w:lang w:eastAsia="en-US"/>
        </w:rPr>
        <w:t xml:space="preserve">ם </w:t>
      </w:r>
      <w:r w:rsidRPr="0035510F" w:rsidR="00433291">
        <w:rPr>
          <w:sz w:val="20"/>
          <w:szCs w:val="20"/>
          <w:rtl/>
          <w:lang w:eastAsia="en-US"/>
        </w:rPr>
        <w:t>ל</w:t>
      </w:r>
      <w:r w:rsidR="00433291">
        <w:rPr>
          <w:rFonts w:hint="cs"/>
          <w:sz w:val="20"/>
          <w:szCs w:val="20"/>
          <w:rtl/>
          <w:lang w:eastAsia="en-US"/>
        </w:rPr>
        <w:t xml:space="preserve">כסות </w:t>
      </w:r>
      <w:r w:rsidRPr="0035510F" w:rsidR="00DB503A">
        <w:rPr>
          <w:sz w:val="20"/>
          <w:szCs w:val="20"/>
          <w:rtl/>
          <w:lang w:eastAsia="en-US"/>
        </w:rPr>
        <w:t xml:space="preserve">את הגירעון </w:t>
      </w:r>
      <w:r w:rsidRPr="00F45732" w:rsidR="00DB503A">
        <w:rPr>
          <w:rFonts w:hint="cs"/>
          <w:sz w:val="20"/>
          <w:szCs w:val="20"/>
          <w:rtl/>
          <w:lang w:eastAsia="en-US"/>
        </w:rPr>
        <w:t>מהונם האישי</w:t>
      </w:r>
      <w:r w:rsidRPr="00C51650" w:rsidR="00DB503A">
        <w:rPr>
          <w:sz w:val="20"/>
          <w:szCs w:val="20"/>
          <w:rtl/>
          <w:lang w:eastAsia="en-US"/>
        </w:rPr>
        <w:t>, בסכומים העולים על סכום התרומה המרבי המותר על פי החוק</w:t>
      </w:r>
      <w:r w:rsidR="008A4D44">
        <w:rPr>
          <w:rFonts w:hint="cs"/>
          <w:sz w:val="20"/>
          <w:szCs w:val="20"/>
          <w:rtl/>
          <w:lang w:eastAsia="en-US"/>
        </w:rPr>
        <w:t>. לכן</w:t>
      </w:r>
      <w:r w:rsidRPr="007219FD" w:rsidR="00DB503A">
        <w:rPr>
          <w:sz w:val="20"/>
          <w:szCs w:val="20"/>
          <w:rtl/>
          <w:lang w:eastAsia="en-US"/>
        </w:rPr>
        <w:t xml:space="preserve"> קבעתי, בהתאם לסעיף 22(א) להנחיות ו</w:t>
      </w:r>
      <w:r>
        <w:rPr>
          <w:rFonts w:hint="cs"/>
          <w:sz w:val="20"/>
          <w:szCs w:val="20"/>
          <w:rtl/>
          <w:lang w:eastAsia="en-US"/>
        </w:rPr>
        <w:t xml:space="preserve">כן בהתאם </w:t>
      </w:r>
      <w:r w:rsidRPr="007219FD" w:rsidR="00DB503A">
        <w:rPr>
          <w:sz w:val="20"/>
          <w:szCs w:val="20"/>
          <w:rtl/>
          <w:lang w:eastAsia="en-US"/>
        </w:rPr>
        <w:t xml:space="preserve">לקביעת מבקר המדינה בעבר, כי מקורות המימון לכיסוי </w:t>
      </w:r>
      <w:r w:rsidR="00DB503A">
        <w:rPr>
          <w:rFonts w:hint="cs"/>
          <w:sz w:val="20"/>
          <w:szCs w:val="20"/>
          <w:rtl/>
          <w:lang w:eastAsia="en-US"/>
        </w:rPr>
        <w:t xml:space="preserve">הגירעון </w:t>
      </w:r>
      <w:r w:rsidRPr="007219FD" w:rsidR="00DB503A">
        <w:rPr>
          <w:sz w:val="20"/>
          <w:szCs w:val="20"/>
          <w:rtl/>
          <w:lang w:eastAsia="en-US"/>
        </w:rPr>
        <w:t xml:space="preserve">אינם עומדים במגבלות הקבועות בסעיף 16 לחוק מחמת סכומם. </w:t>
      </w:r>
      <w:bookmarkEnd w:id="6"/>
    </w:p>
    <w:p w:rsidR="00DB503A" w:rsidRPr="003E41EE" w:rsidP="00331081" w14:paraId="2FBFFEB0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>(לפ</w:t>
      </w:r>
      <w:r w:rsidR="00B125C6">
        <w:rPr>
          <w:rFonts w:hint="cs"/>
          <w:sz w:val="20"/>
          <w:szCs w:val="20"/>
          <w:rtl/>
          <w:lang w:eastAsia="en-US"/>
        </w:rPr>
        <w:t>ירוט נוסף</w:t>
      </w:r>
      <w:r w:rsidR="001F2BA4">
        <w:rPr>
          <w:rFonts w:hint="cs"/>
          <w:sz w:val="20"/>
          <w:szCs w:val="20"/>
          <w:rtl/>
          <w:lang w:eastAsia="en-US"/>
        </w:rPr>
        <w:t xml:space="preserve"> ראו </w:t>
      </w:r>
      <w:r w:rsidR="00331081">
        <w:rPr>
          <w:rFonts w:hint="cs"/>
          <w:sz w:val="20"/>
          <w:szCs w:val="20"/>
          <w:rtl/>
          <w:lang w:eastAsia="en-US"/>
        </w:rPr>
        <w:t>בקישור "דוחות פרטניים על תוצאות ביקורת החשבונות של המועמדים"</w:t>
      </w:r>
      <w:r w:rsidR="00B125C6">
        <w:rPr>
          <w:rFonts w:hint="cs"/>
          <w:sz w:val="20"/>
          <w:szCs w:val="20"/>
          <w:rtl/>
          <w:lang w:eastAsia="en-US"/>
        </w:rPr>
        <w:t>)</w:t>
      </w:r>
      <w:r w:rsidR="005A1FB4">
        <w:rPr>
          <w:rFonts w:hint="cs"/>
          <w:sz w:val="20"/>
          <w:szCs w:val="20"/>
          <w:rtl/>
          <w:lang w:eastAsia="en-US"/>
        </w:rPr>
        <w:t>.</w:t>
      </w:r>
    </w:p>
    <w:p w:rsidR="007B4C07" w:rsidRPr="00361CEC" w:rsidP="00E6068C" w14:paraId="739A7D73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08CBAAFA" w14:textId="77777777">
      <w:pPr>
        <w:pStyle w:val="KOT4"/>
        <w:ind w:right="0"/>
      </w:pPr>
      <w:r w:rsidRPr="0077238B">
        <w:rPr>
          <w:rFonts w:hint="cs"/>
          <w:rtl/>
        </w:rPr>
        <w:t xml:space="preserve">קיום </w:t>
      </w:r>
      <w:r w:rsidRPr="0077238B">
        <w:rPr>
          <w:rtl/>
        </w:rPr>
        <w:t>הנחיות מבקר המדינה</w:t>
      </w:r>
    </w:p>
    <w:p w:rsidR="00E6068C" w:rsidRPr="00542071" w:rsidP="00E6068C" w14:paraId="086AF897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542071">
        <w:rPr>
          <w:rFonts w:ascii="Tahoma" w:hAnsi="Tahoma" w:cs="Tahoma"/>
          <w:sz w:val="20"/>
          <w:szCs w:val="20"/>
          <w:rtl/>
        </w:rPr>
        <w:t>לפי החוק, על המועמדים לנהל את מערכת החשבונות שלהם בהתאם להנחיות</w:t>
      </w:r>
      <w:r w:rsidR="008D65FB">
        <w:rPr>
          <w:rFonts w:ascii="Tahoma" w:hAnsi="Tahoma" w:cs="Tahoma" w:hint="cs"/>
          <w:sz w:val="20"/>
          <w:szCs w:val="20"/>
          <w:rtl/>
        </w:rPr>
        <w:t xml:space="preserve"> מבקר המדינה</w:t>
      </w:r>
      <w:r w:rsidRPr="00542071">
        <w:rPr>
          <w:rFonts w:ascii="Tahoma" w:hAnsi="Tahoma" w:cs="Tahoma"/>
          <w:sz w:val="20"/>
          <w:szCs w:val="20"/>
          <w:rtl/>
        </w:rPr>
        <w:t xml:space="preserve">. </w:t>
      </w:r>
    </w:p>
    <w:p w:rsidR="00FE4B91" w:rsidRPr="0077238B" w:rsidP="00D60C19" w14:paraId="0ACF5C13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נמצא כי </w:t>
      </w:r>
      <w:r w:rsidR="00A729B2">
        <w:rPr>
          <w:rFonts w:hint="cs"/>
          <w:sz w:val="20"/>
          <w:szCs w:val="20"/>
          <w:rtl/>
          <w:lang w:eastAsia="en-US"/>
        </w:rPr>
        <w:t xml:space="preserve">כל </w:t>
      </w:r>
      <w:r w:rsidRPr="00B8686A" w:rsidR="00954DD0">
        <w:rPr>
          <w:rFonts w:hint="cs"/>
          <w:sz w:val="20"/>
          <w:szCs w:val="20"/>
          <w:rtl/>
          <w:lang w:eastAsia="en-US"/>
        </w:rPr>
        <w:t>המועמד</w:t>
      </w:r>
      <w:r w:rsidRPr="00B8686A" w:rsidR="00EE781B">
        <w:rPr>
          <w:rFonts w:hint="cs"/>
          <w:sz w:val="20"/>
          <w:szCs w:val="20"/>
          <w:rtl/>
          <w:lang w:eastAsia="en-US"/>
        </w:rPr>
        <w:t>ים</w:t>
      </w:r>
      <w:r w:rsidRPr="00B8686A" w:rsidR="00954DD0">
        <w:rPr>
          <w:rFonts w:hint="cs"/>
          <w:b/>
          <w:bCs/>
          <w:sz w:val="20"/>
          <w:szCs w:val="20"/>
          <w:rtl/>
          <w:lang w:eastAsia="en-US"/>
        </w:rPr>
        <w:t xml:space="preserve"> </w:t>
      </w:r>
      <w:r w:rsidRPr="00B8686A" w:rsidR="00E72BF7">
        <w:rPr>
          <w:sz w:val="20"/>
          <w:szCs w:val="20"/>
          <w:rtl/>
          <w:lang w:eastAsia="en-US"/>
        </w:rPr>
        <w:t>ניהל</w:t>
      </w:r>
      <w:r w:rsidRPr="00B8686A" w:rsidR="00EE781B">
        <w:rPr>
          <w:rFonts w:hint="cs"/>
          <w:sz w:val="20"/>
          <w:szCs w:val="20"/>
          <w:rtl/>
          <w:lang w:eastAsia="en-US"/>
        </w:rPr>
        <w:t>ו</w:t>
      </w:r>
      <w:r w:rsidRPr="00B8686A" w:rsidR="00954DD0">
        <w:rPr>
          <w:sz w:val="20"/>
          <w:szCs w:val="20"/>
          <w:rtl/>
          <w:lang w:eastAsia="en-US"/>
        </w:rPr>
        <w:t xml:space="preserve"> את חשבונותי</w:t>
      </w:r>
      <w:r w:rsidRPr="00B8686A" w:rsidR="00EE781B">
        <w:rPr>
          <w:rFonts w:hint="cs"/>
          <w:sz w:val="20"/>
          <w:szCs w:val="20"/>
          <w:rtl/>
          <w:lang w:eastAsia="en-US"/>
        </w:rPr>
        <w:t>הם</w:t>
      </w:r>
      <w:r w:rsidRPr="00B8686A" w:rsidR="00954DD0">
        <w:rPr>
          <w:sz w:val="20"/>
          <w:szCs w:val="20"/>
          <w:rtl/>
          <w:lang w:eastAsia="en-US"/>
        </w:rPr>
        <w:t xml:space="preserve"> </w:t>
      </w:r>
      <w:r w:rsidR="00270C95">
        <w:rPr>
          <w:rFonts w:hint="cs"/>
          <w:sz w:val="20"/>
          <w:szCs w:val="20"/>
          <w:rtl/>
          <w:lang w:eastAsia="en-US"/>
        </w:rPr>
        <w:t>בהתאם</w:t>
      </w:r>
      <w:r w:rsidRPr="00B8686A" w:rsidR="00270C95">
        <w:rPr>
          <w:sz w:val="20"/>
          <w:szCs w:val="20"/>
          <w:rtl/>
          <w:lang w:eastAsia="en-US"/>
        </w:rPr>
        <w:t xml:space="preserve"> </w:t>
      </w:r>
      <w:r w:rsidRPr="00B8686A" w:rsidR="00954DD0">
        <w:rPr>
          <w:sz w:val="20"/>
          <w:szCs w:val="20"/>
          <w:rtl/>
          <w:lang w:eastAsia="en-US"/>
        </w:rPr>
        <w:t>להנחיות מבקר המדינה</w:t>
      </w:r>
      <w:r w:rsidRPr="00B8686A" w:rsidR="00954DD0">
        <w:rPr>
          <w:rFonts w:hint="cs"/>
          <w:sz w:val="20"/>
          <w:szCs w:val="20"/>
          <w:rtl/>
          <w:lang w:eastAsia="en-US"/>
        </w:rPr>
        <w:t>.</w:t>
      </w:r>
      <w:r w:rsidR="00954DD0">
        <w:rPr>
          <w:rFonts w:hint="cs"/>
          <w:sz w:val="20"/>
          <w:szCs w:val="20"/>
          <w:rtl/>
          <w:lang w:eastAsia="en-US"/>
        </w:rPr>
        <w:t xml:space="preserve"> </w:t>
      </w:r>
    </w:p>
    <w:p w:rsidR="00746882" w:rsidP="00746882" w14:paraId="500C069D" w14:textId="77777777">
      <w:pPr>
        <w:pStyle w:val="running-text"/>
        <w:bidi/>
        <w:ind w:right="0"/>
        <w:rPr>
          <w:sz w:val="18"/>
          <w:rtl/>
        </w:rPr>
      </w:pPr>
    </w:p>
    <w:p w:rsidR="00746882" w:rsidRPr="00D70CA7" w:rsidP="00746882" w14:paraId="78669A56" w14:textId="77777777">
      <w:pPr>
        <w:widowControl w:val="0"/>
        <w:spacing w:line="240" w:lineRule="atLeas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</w:p>
    <w:p w:rsidR="00746882" w:rsidRPr="001A7FEE" w:rsidP="00746882" w14:paraId="133BC543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b/>
          <w:bCs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 w:hint="cs"/>
          <w:b/>
          <w:bCs/>
          <w:sz w:val="18"/>
          <w:szCs w:val="18"/>
          <w:rtl/>
          <w:lang w:eastAsia="he-IL"/>
        </w:rPr>
        <w:t>מתניהו אנגלמן</w:t>
      </w:r>
    </w:p>
    <w:p w:rsidR="00746882" w:rsidRPr="001A7FEE" w:rsidP="00746882" w14:paraId="770B6418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מבקר המדינה</w:t>
      </w:r>
    </w:p>
    <w:p w:rsidR="00746882" w:rsidRPr="001A7FEE" w:rsidP="00746882" w14:paraId="0B0BD4DF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ונציב תלונות הציבור</w:t>
      </w:r>
    </w:p>
    <w:p w:rsidR="00E6068C" w:rsidP="00E6068C" w14:paraId="5FF23511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</w:p>
    <w:p w:rsidR="00E6068C" w:rsidRPr="006F1D41" w:rsidP="00AB7394" w14:paraId="69EAC702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  <w:r w:rsidRPr="006F1D41">
        <w:rPr>
          <w:rFonts w:ascii="Tahoma" w:hAnsi="Tahoma" w:eastAsiaTheme="minorHAnsi" w:cs="Tahoma"/>
          <w:sz w:val="16"/>
          <w:szCs w:val="16"/>
          <w:rtl/>
        </w:rPr>
        <w:t xml:space="preserve">ירושלים, </w:t>
      </w:r>
      <w:r w:rsidRPr="006F1D41">
        <w:rPr>
          <w:rFonts w:ascii="Tahoma" w:hAnsi="Tahoma" w:eastAsiaTheme="minorHAnsi" w:cs="Tahoma"/>
          <w:sz w:val="16"/>
          <w:szCs w:val="16"/>
          <w:rtl/>
        </w:rPr>
        <w:tab/>
      </w:r>
      <w:r w:rsidR="00B8686A">
        <w:rPr>
          <w:rFonts w:ascii="Tahoma" w:hAnsi="Tahoma" w:eastAsiaTheme="minorHAnsi" w:cs="Tahoma" w:hint="cs"/>
          <w:sz w:val="16"/>
          <w:szCs w:val="16"/>
          <w:rtl/>
        </w:rPr>
        <w:t>אדר ב'</w:t>
      </w:r>
      <w:r w:rsidRPr="006F1D41">
        <w:rPr>
          <w:rFonts w:ascii="Tahoma" w:hAnsi="Tahoma" w:eastAsiaTheme="minorHAnsi" w:cs="Tahoma"/>
          <w:sz w:val="16"/>
          <w:szCs w:val="16"/>
          <w:rtl/>
        </w:rPr>
        <w:t xml:space="preserve"> התשפ"</w:t>
      </w:r>
      <w:r w:rsidR="00B8686A">
        <w:rPr>
          <w:rFonts w:ascii="Tahoma" w:hAnsi="Tahoma" w:eastAsiaTheme="minorHAnsi" w:cs="Tahoma" w:hint="cs"/>
          <w:sz w:val="16"/>
          <w:szCs w:val="16"/>
          <w:rtl/>
        </w:rPr>
        <w:t>ד</w:t>
      </w:r>
    </w:p>
    <w:p w:rsidR="00E6068C" w:rsidP="00AB7394" w14:paraId="6EE17EE6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  <w:r w:rsidRPr="006F1D41">
        <w:rPr>
          <w:rFonts w:ascii="Tahoma" w:hAnsi="Tahoma" w:eastAsiaTheme="minorHAnsi" w:cs="Tahoma"/>
          <w:sz w:val="16"/>
          <w:szCs w:val="16"/>
          <w:rtl/>
        </w:rPr>
        <w:tab/>
      </w:r>
      <w:r w:rsidR="00B8686A">
        <w:rPr>
          <w:rFonts w:ascii="Tahoma" w:hAnsi="Tahoma" w:eastAsiaTheme="minorHAnsi" w:cs="Tahoma" w:hint="cs"/>
          <w:sz w:val="16"/>
          <w:szCs w:val="16"/>
          <w:rtl/>
        </w:rPr>
        <w:t>מרץ 2024</w:t>
      </w:r>
    </w:p>
    <w:p w:rsidR="001F2BA4" w:rsidP="00AB7394" w14:paraId="5BCE4254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</w:p>
    <w:sectPr w:rsidSect="00701186">
      <w:headerReference w:type="even" r:id="rId13"/>
      <w:headerReference w:type="default" r:id="rId14"/>
      <w:pgSz w:w="11906" w:h="16838" w:code="9"/>
      <w:pgMar w:top="3119" w:right="1701" w:bottom="3119" w:left="1701" w:header="155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701186" w14:paraId="7B1D8B4E" w14:textId="77777777">
      <w:pPr>
        <w:spacing w:after="0" w:line="240" w:lineRule="auto"/>
      </w:pPr>
      <w:r>
        <w:separator/>
      </w:r>
    </w:p>
  </w:footnote>
  <w:footnote w:type="continuationSeparator" w:id="1">
    <w:p w:rsidR="00701186" w14:paraId="49FC8A79" w14:textId="77777777">
      <w:pPr>
        <w:spacing w:after="0" w:line="240" w:lineRule="auto"/>
      </w:pPr>
      <w:r>
        <w:continuationSeparator/>
      </w:r>
    </w:p>
  </w:footnote>
  <w:footnote w:id="2">
    <w:p w:rsidR="007F5AF9" w:rsidRPr="00A21B94" w:rsidP="00A21B94" w14:paraId="140C5B9D" w14:textId="77777777">
      <w:pPr>
        <w:pStyle w:val="FootnoteText"/>
        <w:ind w:right="993"/>
        <w:rPr>
          <w:sz w:val="18"/>
          <w:szCs w:val="18"/>
          <w:rtl/>
        </w:rPr>
      </w:pPr>
      <w:r w:rsidRPr="00A21B94">
        <w:rPr>
          <w:sz w:val="18"/>
          <w:szCs w:val="18"/>
        </w:rPr>
        <w:footnoteRef/>
      </w:r>
      <w:r w:rsidRPr="00A21B94">
        <w:rPr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ab/>
      </w:r>
      <w:r w:rsidRPr="00A21B94">
        <w:rPr>
          <w:rFonts w:hint="eastAsia"/>
          <w:sz w:val="18"/>
          <w:szCs w:val="18"/>
          <w:rtl/>
        </w:rPr>
        <w:t>ראו</w:t>
      </w:r>
      <w:r w:rsidRPr="00A21B94">
        <w:rPr>
          <w:sz w:val="18"/>
          <w:szCs w:val="18"/>
          <w:rtl/>
        </w:rPr>
        <w:t xml:space="preserve"> </w:t>
      </w:r>
      <w:r w:rsidRPr="00A21B94">
        <w:rPr>
          <w:rFonts w:hint="eastAsia"/>
          <w:sz w:val="18"/>
          <w:szCs w:val="18"/>
          <w:rtl/>
        </w:rPr>
        <w:t>סעיף</w:t>
      </w:r>
      <w:r w:rsidRPr="00A21B94">
        <w:rPr>
          <w:sz w:val="18"/>
          <w:szCs w:val="18"/>
          <w:rtl/>
        </w:rPr>
        <w:t xml:space="preserve"> 6ו(א)(4) לחוק המועצות האזוריות (בחירת ראש מועצה), </w:t>
      </w:r>
      <w:r w:rsidRPr="00A21B94">
        <w:rPr>
          <w:rFonts w:hint="eastAsia"/>
          <w:sz w:val="18"/>
          <w:szCs w:val="18"/>
          <w:rtl/>
        </w:rPr>
        <w:t>תשמ</w:t>
      </w:r>
      <w:r w:rsidRPr="00A21B94">
        <w:rPr>
          <w:sz w:val="18"/>
          <w:szCs w:val="18"/>
          <w:rtl/>
        </w:rPr>
        <w:t>"ח - 1988.</w:t>
      </w:r>
    </w:p>
  </w:footnote>
  <w:footnote w:id="3">
    <w:p w:rsidR="007F5AF9" w:rsidRPr="00A21B94" w:rsidP="00EE6188" w14:paraId="39235EA5" w14:textId="77777777">
      <w:pPr>
        <w:pStyle w:val="FootnoteText"/>
        <w:ind w:right="993"/>
        <w:rPr>
          <w:sz w:val="18"/>
          <w:szCs w:val="18"/>
          <w:rtl/>
        </w:rPr>
      </w:pPr>
      <w:r w:rsidRPr="00EE6188">
        <w:rPr>
          <w:sz w:val="18"/>
          <w:szCs w:val="18"/>
        </w:rPr>
        <w:footnoteRef/>
      </w:r>
      <w:r w:rsidRPr="00A21B94">
        <w:rPr>
          <w:sz w:val="18"/>
          <w:szCs w:val="18"/>
          <w:rtl/>
        </w:rPr>
        <w:t xml:space="preserve"> </w:t>
      </w:r>
      <w:r w:rsidRPr="00A21B94">
        <w:rPr>
          <w:sz w:val="18"/>
          <w:szCs w:val="18"/>
          <w:rtl/>
        </w:rPr>
        <w:tab/>
      </w:r>
      <w:r w:rsidRPr="00A21B94">
        <w:rPr>
          <w:rFonts w:hint="eastAsia"/>
          <w:sz w:val="18"/>
          <w:szCs w:val="18"/>
          <w:rtl/>
        </w:rPr>
        <w:t>שמות</w:t>
      </w:r>
      <w:r w:rsidRPr="00A21B94">
        <w:rPr>
          <w:sz w:val="18"/>
          <w:szCs w:val="18"/>
          <w:rtl/>
        </w:rPr>
        <w:t xml:space="preserve"> </w:t>
      </w:r>
      <w:r w:rsidRPr="00A21B94">
        <w:rPr>
          <w:rFonts w:hint="eastAsia"/>
          <w:sz w:val="18"/>
          <w:szCs w:val="18"/>
          <w:rtl/>
        </w:rPr>
        <w:t>המועמדים</w:t>
      </w:r>
      <w:r w:rsidRPr="00A21B94">
        <w:rPr>
          <w:sz w:val="18"/>
          <w:szCs w:val="18"/>
          <w:rtl/>
        </w:rPr>
        <w:t xml:space="preserve"> </w:t>
      </w:r>
      <w:r w:rsidRPr="00A21B94">
        <w:rPr>
          <w:rFonts w:hint="eastAsia"/>
          <w:sz w:val="18"/>
          <w:szCs w:val="18"/>
          <w:rtl/>
        </w:rPr>
        <w:t>מוצגים</w:t>
      </w:r>
      <w:r w:rsidRPr="00A21B94">
        <w:rPr>
          <w:sz w:val="18"/>
          <w:szCs w:val="18"/>
          <w:rtl/>
        </w:rPr>
        <w:t xml:space="preserve"> </w:t>
      </w:r>
      <w:r w:rsidRPr="00A21B94">
        <w:rPr>
          <w:rFonts w:hint="eastAsia"/>
          <w:sz w:val="18"/>
          <w:szCs w:val="18"/>
          <w:rtl/>
        </w:rPr>
        <w:t>לפי</w:t>
      </w:r>
      <w:r w:rsidRPr="00A21B94">
        <w:rPr>
          <w:sz w:val="18"/>
          <w:szCs w:val="18"/>
          <w:rtl/>
        </w:rPr>
        <w:t xml:space="preserve"> </w:t>
      </w:r>
      <w:r w:rsidRPr="00A21B94">
        <w:rPr>
          <w:rFonts w:hint="eastAsia"/>
          <w:sz w:val="18"/>
          <w:szCs w:val="18"/>
          <w:rtl/>
        </w:rPr>
        <w:t>הסדר</w:t>
      </w:r>
      <w:r w:rsidRPr="00A21B94">
        <w:rPr>
          <w:sz w:val="18"/>
          <w:szCs w:val="18"/>
          <w:rtl/>
        </w:rPr>
        <w:t xml:space="preserve"> </w:t>
      </w:r>
      <w:r w:rsidRPr="00A21B94">
        <w:rPr>
          <w:rFonts w:hint="eastAsia"/>
          <w:sz w:val="18"/>
          <w:szCs w:val="18"/>
          <w:rtl/>
        </w:rPr>
        <w:t>האלפביתי</w:t>
      </w:r>
      <w:r w:rsidRPr="00A21B94">
        <w:rPr>
          <w:sz w:val="18"/>
          <w:szCs w:val="18"/>
          <w:rtl/>
        </w:rPr>
        <w:t xml:space="preserve"> של שמות המשפחה שלהם.</w:t>
      </w:r>
    </w:p>
  </w:footnote>
  <w:footnote w:id="4">
    <w:p w:rsidR="007F5AF9" w:rsidRPr="0001119E" w:rsidP="0044358B" w14:paraId="1CF2AACC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01119E">
        <w:rPr>
          <w:sz w:val="18"/>
          <w:szCs w:val="18"/>
        </w:rPr>
        <w:footnoteRef/>
      </w:r>
      <w:r w:rsidRPr="0001119E">
        <w:rPr>
          <w:rFonts w:hint="cs"/>
          <w:sz w:val="18"/>
          <w:szCs w:val="18"/>
          <w:rtl/>
        </w:rPr>
        <w:t xml:space="preserve"> </w:t>
      </w:r>
      <w:r w:rsidRPr="0001119E">
        <w:rPr>
          <w:rFonts w:hint="cs"/>
          <w:sz w:val="18"/>
          <w:szCs w:val="18"/>
          <w:rtl/>
        </w:rPr>
        <w:tab/>
        <w:t>למעט הסנקציה הפלילית הקבועה בסעיף 27(ג) לחוק.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5AF9" w14:paraId="46FA81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5AF9" w:rsidRPr="005A5AEA" w:rsidP="005A5AEA" w14:paraId="13524CD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5AF9" w:rsidRPr="000536D4" w:rsidP="00AB7394" w14:paraId="20618E55" w14:textId="77777777">
    <w:pPr>
      <w:pStyle w:val="Heading1"/>
      <w:pBdr>
        <w:bottom w:val="none" w:sz="0" w:space="0" w:color="auto"/>
      </w:pBdr>
      <w:tabs>
        <w:tab w:val="center" w:pos="4536"/>
        <w:tab w:val="right" w:pos="9072"/>
      </w:tabs>
      <w:ind w:left="0" w:firstLine="0"/>
      <w:jc w:val="right"/>
      <w:rPr>
        <w:rFonts w:ascii="Arial Bold" w:hAnsi="Arial Bold" w:cs="Tahoma"/>
        <w:sz w:val="16"/>
        <w:szCs w:val="16"/>
      </w:rPr>
    </w:pP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דוח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על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מימון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בחירות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>מיוחדות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>לראש המועצה האזורית יואב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במאי 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>202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>3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pacing w:val="-40"/>
        <w:sz w:val="16"/>
        <w:szCs w:val="16"/>
        <w:rtl/>
      </w:rPr>
      <w:t>|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/>
        <w:sz w:val="16"/>
        <w:szCs w:val="16"/>
      </w:rPr>
      <w:fldChar w:fldCharType="begin"/>
    </w:r>
    <w:r w:rsidRPr="000536D4">
      <w:rPr>
        <w:rFonts w:ascii="Arial Bold" w:hAnsi="Arial Bold" w:cs="Tahoma"/>
        <w:sz w:val="16"/>
        <w:szCs w:val="16"/>
      </w:rPr>
      <w:instrText xml:space="preserve"> PAGE   \* MERGEFORMAT </w:instrText>
    </w:r>
    <w:r w:rsidRPr="000536D4">
      <w:rPr>
        <w:rFonts w:ascii="Arial Bold" w:hAnsi="Arial Bold" w:cs="Tahoma"/>
        <w:sz w:val="16"/>
        <w:szCs w:val="16"/>
      </w:rPr>
      <w:fldChar w:fldCharType="separate"/>
    </w:r>
    <w:r>
      <w:rPr>
        <w:rFonts w:ascii="Arial Bold" w:hAnsi="Arial Bold" w:cs="Tahoma"/>
        <w:noProof/>
        <w:sz w:val="16"/>
        <w:szCs w:val="16"/>
        <w:rtl/>
      </w:rPr>
      <w:t>5</w:t>
    </w:r>
    <w:r w:rsidRPr="000536D4">
      <w:rPr>
        <w:rFonts w:ascii="Arial Bold" w:hAnsi="Arial Bold" w:cs="Tahoma"/>
        <w:noProof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5AF9" w:rsidRPr="00E66EE6" w:rsidP="00EE6188" w14:paraId="1EB9FEFB" w14:textId="77777777">
    <w:pPr>
      <w:pStyle w:val="Header"/>
      <w:spacing w:before="240" w:after="180"/>
      <w:jc w:val="right"/>
      <w:rPr>
        <w:rtl/>
      </w:rPr>
    </w:pPr>
    <w:r w:rsidRPr="00954DD0">
      <w:rPr>
        <w:rFonts w:ascii="Arial Bold" w:hAnsi="Arial Bold" w:cs="Tahoma" w:hint="eastAsia"/>
        <w:sz w:val="16"/>
        <w:szCs w:val="16"/>
        <w:rtl/>
      </w:rPr>
      <w:t>דוח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על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מימון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בחירות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מיוחדות</w:t>
    </w:r>
    <w:r>
      <w:rPr>
        <w:rFonts w:ascii="Arial Bold" w:hAnsi="Arial Bold" w:cs="Tahoma" w:hint="cs"/>
        <w:sz w:val="16"/>
        <w:szCs w:val="16"/>
        <w:rtl/>
      </w:rPr>
      <w:t xml:space="preserve"> לראש המועצה האזורית יואב במאי 2023 </w:t>
    </w:r>
    <w:r w:rsidRPr="000536D4">
      <w:rPr>
        <w:rFonts w:ascii="Arial Bold" w:hAnsi="Arial Bold" w:cs="Tahoma" w:hint="cs"/>
        <w:sz w:val="16"/>
        <w:szCs w:val="16"/>
        <w:rtl/>
      </w:rPr>
      <w:t xml:space="preserve"> </w:t>
    </w:r>
    <w:r w:rsidRPr="00B14170">
      <w:rPr>
        <w:rFonts w:ascii="Tahoma" w:hAnsi="Tahoma" w:eastAsiaTheme="majorEastAsia" w:cs="Tahoma" w:hint="cs"/>
        <w:noProof/>
        <w:color w:val="0B5294"/>
        <w:sz w:val="16"/>
        <w:szCs w:val="16"/>
        <w:rtl/>
      </w:rPr>
      <w:t xml:space="preserve">|  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begin"/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instrText xml:space="preserve"> PAGE   \* MERGEFORMAT </w:instrTex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separate"/>
    </w:r>
    <w:r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t>9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5AF9" w:rsidRPr="00B14170" w:rsidP="00C2540F" w14:paraId="6BE08941" w14:textId="77777777">
    <w:pPr>
      <w:pStyle w:val="Header"/>
      <w:spacing w:before="240" w:after="180"/>
      <w:jc w:val="right"/>
      <w:rPr>
        <w:rFonts w:ascii="Tahoma" w:hAnsi="Tahoma" w:eastAsiaTheme="majorEastAsia" w:cs="Tahoma"/>
        <w:noProof/>
        <w:color w:val="0B5294"/>
        <w:sz w:val="16"/>
        <w:szCs w:val="16"/>
      </w:rPr>
    </w:pPr>
    <w:r w:rsidRPr="00954DD0">
      <w:rPr>
        <w:rFonts w:ascii="Arial Bold" w:hAnsi="Arial Bold" w:cs="Tahoma" w:hint="eastAsia"/>
        <w:sz w:val="16"/>
        <w:szCs w:val="16"/>
        <w:rtl/>
      </w:rPr>
      <w:t>דוח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על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מימון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בחירות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מיוחדות</w:t>
    </w:r>
    <w:r>
      <w:rPr>
        <w:rFonts w:ascii="Arial Bold" w:hAnsi="Arial Bold" w:cs="Tahoma" w:hint="cs"/>
        <w:sz w:val="16"/>
        <w:szCs w:val="16"/>
        <w:rtl/>
      </w:rPr>
      <w:t xml:space="preserve"> לראש המועצה האזורית יואב במאי 2023 </w:t>
    </w:r>
    <w:r w:rsidRPr="000536D4">
      <w:rPr>
        <w:rFonts w:ascii="Arial Bold" w:hAnsi="Arial Bold" w:cs="Tahoma" w:hint="cs"/>
        <w:sz w:val="16"/>
        <w:szCs w:val="16"/>
        <w:rtl/>
      </w:rPr>
      <w:t xml:space="preserve"> </w:t>
    </w:r>
    <w:r w:rsidRPr="00B14170">
      <w:rPr>
        <w:rFonts w:ascii="Tahoma" w:hAnsi="Tahoma" w:eastAsiaTheme="majorEastAsia" w:cs="Tahoma" w:hint="cs"/>
        <w:noProof/>
        <w:color w:val="0B5294"/>
        <w:sz w:val="16"/>
        <w:szCs w:val="16"/>
        <w:rtl/>
      </w:rPr>
      <w:t xml:space="preserve">|  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begin"/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instrText xml:space="preserve"> PAGE   \* MERGEFORMAT </w:instrTex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separate"/>
    </w:r>
    <w:r>
      <w:rPr>
        <w:rFonts w:ascii="Tahoma" w:hAnsi="Tahoma" w:eastAsiaTheme="majorEastAsia" w:cs="Tahoma"/>
        <w:b/>
        <w:bCs/>
        <w:noProof/>
        <w:color w:val="0B5294"/>
        <w:sz w:val="16"/>
        <w:szCs w:val="16"/>
        <w:rtl/>
      </w:rPr>
      <w:t>9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552DF7"/>
    <w:multiLevelType w:val="multilevel"/>
    <w:tmpl w:val="9232320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CAD3FFE"/>
    <w:multiLevelType w:val="hybridMultilevel"/>
    <w:tmpl w:val="46189C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7BF5139"/>
    <w:multiLevelType w:val="multilevel"/>
    <w:tmpl w:val="DC6C961C"/>
    <w:lvl w:ilvl="0">
      <w:start w:val="1"/>
      <w:numFmt w:val="decimal"/>
      <w:pStyle w:val="a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8">
    <w:nsid w:val="6A812C87"/>
    <w:multiLevelType w:val="multilevel"/>
    <w:tmpl w:val="E7A098D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71E067E3"/>
    <w:multiLevelType w:val="hybridMultilevel"/>
    <w:tmpl w:val="E94E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D3472"/>
    <w:multiLevelType w:val="hybridMultilevel"/>
    <w:tmpl w:val="52424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60259">
    <w:abstractNumId w:val="4"/>
  </w:num>
  <w:num w:numId="2" w16cid:durableId="753282183">
    <w:abstractNumId w:val="7"/>
  </w:num>
  <w:num w:numId="3" w16cid:durableId="47413612">
    <w:abstractNumId w:val="3"/>
  </w:num>
  <w:num w:numId="4" w16cid:durableId="2036612291">
    <w:abstractNumId w:val="6"/>
  </w:num>
  <w:num w:numId="5" w16cid:durableId="1019962871">
    <w:abstractNumId w:val="5"/>
  </w:num>
  <w:num w:numId="6" w16cid:durableId="239103060">
    <w:abstractNumId w:val="10"/>
  </w:num>
  <w:num w:numId="7" w16cid:durableId="2042198576">
    <w:abstractNumId w:val="9"/>
  </w:num>
  <w:num w:numId="8" w16cid:durableId="1794205224">
    <w:abstractNumId w:val="0"/>
  </w:num>
  <w:num w:numId="9" w16cid:durableId="1745099976">
    <w:abstractNumId w:val="8"/>
  </w:num>
  <w:num w:numId="10" w16cid:durableId="282925019">
    <w:abstractNumId w:val="3"/>
  </w:num>
  <w:num w:numId="11" w16cid:durableId="1819422780">
    <w:abstractNumId w:val="3"/>
  </w:num>
  <w:num w:numId="12" w16cid:durableId="1190070184">
    <w:abstractNumId w:val="3"/>
  </w:num>
  <w:num w:numId="13" w16cid:durableId="1057820506">
    <w:abstractNumId w:val="3"/>
  </w:num>
  <w:num w:numId="14" w16cid:durableId="682244304">
    <w:abstractNumId w:val="2"/>
  </w:num>
  <w:num w:numId="15" w16cid:durableId="1404447095">
    <w:abstractNumId w:val="2"/>
  </w:num>
  <w:num w:numId="16" w16cid:durableId="444542077">
    <w:abstractNumId w:val="2"/>
  </w:num>
  <w:num w:numId="17" w16cid:durableId="796753887">
    <w:abstractNumId w:val="2"/>
  </w:num>
  <w:num w:numId="18" w16cid:durableId="134690108">
    <w:abstractNumId w:val="2"/>
  </w:num>
  <w:num w:numId="19" w16cid:durableId="996569731">
    <w:abstractNumId w:val="2"/>
  </w:num>
  <w:num w:numId="20" w16cid:durableId="1697848868">
    <w:abstractNumId w:val="2"/>
  </w:num>
  <w:num w:numId="21" w16cid:durableId="3896189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defaultTabStop w:val="397"/>
  <w:evenAndOddHeaders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AF"/>
    <w:rsid w:val="0000095B"/>
    <w:rsid w:val="00002000"/>
    <w:rsid w:val="000021BD"/>
    <w:rsid w:val="000035C3"/>
    <w:rsid w:val="0000362C"/>
    <w:rsid w:val="000047FD"/>
    <w:rsid w:val="00005D49"/>
    <w:rsid w:val="00006C22"/>
    <w:rsid w:val="000073CC"/>
    <w:rsid w:val="000105AD"/>
    <w:rsid w:val="00010D76"/>
    <w:rsid w:val="00010E9C"/>
    <w:rsid w:val="0001119E"/>
    <w:rsid w:val="000114F5"/>
    <w:rsid w:val="00011508"/>
    <w:rsid w:val="000123B5"/>
    <w:rsid w:val="00012511"/>
    <w:rsid w:val="00012E42"/>
    <w:rsid w:val="00012FC5"/>
    <w:rsid w:val="00013127"/>
    <w:rsid w:val="00015D42"/>
    <w:rsid w:val="00017099"/>
    <w:rsid w:val="000174BC"/>
    <w:rsid w:val="00021662"/>
    <w:rsid w:val="000217C4"/>
    <w:rsid w:val="00021A05"/>
    <w:rsid w:val="000225D3"/>
    <w:rsid w:val="000249E2"/>
    <w:rsid w:val="00025440"/>
    <w:rsid w:val="00025650"/>
    <w:rsid w:val="0002681A"/>
    <w:rsid w:val="0002689B"/>
    <w:rsid w:val="00027245"/>
    <w:rsid w:val="00030363"/>
    <w:rsid w:val="000315F5"/>
    <w:rsid w:val="00031938"/>
    <w:rsid w:val="00032126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36D4"/>
    <w:rsid w:val="00053FAC"/>
    <w:rsid w:val="0005686C"/>
    <w:rsid w:val="00057227"/>
    <w:rsid w:val="00057394"/>
    <w:rsid w:val="00057941"/>
    <w:rsid w:val="00057DBB"/>
    <w:rsid w:val="00060A1A"/>
    <w:rsid w:val="00061AC6"/>
    <w:rsid w:val="00061BAA"/>
    <w:rsid w:val="00061F85"/>
    <w:rsid w:val="00063866"/>
    <w:rsid w:val="0006471A"/>
    <w:rsid w:val="00064B2A"/>
    <w:rsid w:val="00064CC2"/>
    <w:rsid w:val="00064F00"/>
    <w:rsid w:val="000668F3"/>
    <w:rsid w:val="00067E4F"/>
    <w:rsid w:val="00067F8D"/>
    <w:rsid w:val="000700BA"/>
    <w:rsid w:val="00070DF2"/>
    <w:rsid w:val="00072934"/>
    <w:rsid w:val="00072DC7"/>
    <w:rsid w:val="00075DB1"/>
    <w:rsid w:val="000760A4"/>
    <w:rsid w:val="00076160"/>
    <w:rsid w:val="000761E8"/>
    <w:rsid w:val="00076409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F71"/>
    <w:rsid w:val="00093068"/>
    <w:rsid w:val="00095581"/>
    <w:rsid w:val="0009699F"/>
    <w:rsid w:val="000A0FC0"/>
    <w:rsid w:val="000A16EF"/>
    <w:rsid w:val="000A18FC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153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6E66"/>
    <w:rsid w:val="000C7018"/>
    <w:rsid w:val="000D18BB"/>
    <w:rsid w:val="000D2DD0"/>
    <w:rsid w:val="000D3360"/>
    <w:rsid w:val="000D4784"/>
    <w:rsid w:val="000D5240"/>
    <w:rsid w:val="000D59A4"/>
    <w:rsid w:val="000D649A"/>
    <w:rsid w:val="000D6C6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B6C"/>
    <w:rsid w:val="000E5C35"/>
    <w:rsid w:val="000E642B"/>
    <w:rsid w:val="000E6B72"/>
    <w:rsid w:val="000E6D1A"/>
    <w:rsid w:val="000E761F"/>
    <w:rsid w:val="000E7FC4"/>
    <w:rsid w:val="000F0117"/>
    <w:rsid w:val="000F0D79"/>
    <w:rsid w:val="000F3B27"/>
    <w:rsid w:val="000F41D0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0786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79C"/>
    <w:rsid w:val="0010599F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00B"/>
    <w:rsid w:val="00114587"/>
    <w:rsid w:val="00114A25"/>
    <w:rsid w:val="001156F5"/>
    <w:rsid w:val="00115F32"/>
    <w:rsid w:val="00116EC6"/>
    <w:rsid w:val="00117163"/>
    <w:rsid w:val="00117668"/>
    <w:rsid w:val="00120C15"/>
    <w:rsid w:val="00121460"/>
    <w:rsid w:val="001215F4"/>
    <w:rsid w:val="001221B2"/>
    <w:rsid w:val="00124D10"/>
    <w:rsid w:val="00125732"/>
    <w:rsid w:val="00126D7E"/>
    <w:rsid w:val="00126FB8"/>
    <w:rsid w:val="00127083"/>
    <w:rsid w:val="00127147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699"/>
    <w:rsid w:val="00135EB9"/>
    <w:rsid w:val="00136B9E"/>
    <w:rsid w:val="00141E28"/>
    <w:rsid w:val="00143613"/>
    <w:rsid w:val="0014464D"/>
    <w:rsid w:val="00144786"/>
    <w:rsid w:val="00144D91"/>
    <w:rsid w:val="00145DAD"/>
    <w:rsid w:val="00146345"/>
    <w:rsid w:val="00150E90"/>
    <w:rsid w:val="001510CF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5AA2"/>
    <w:rsid w:val="00156292"/>
    <w:rsid w:val="001563D0"/>
    <w:rsid w:val="0015686E"/>
    <w:rsid w:val="00156A81"/>
    <w:rsid w:val="00160149"/>
    <w:rsid w:val="00160DE1"/>
    <w:rsid w:val="00161297"/>
    <w:rsid w:val="00161324"/>
    <w:rsid w:val="0016160F"/>
    <w:rsid w:val="00161CBD"/>
    <w:rsid w:val="0016215A"/>
    <w:rsid w:val="00162D9B"/>
    <w:rsid w:val="001632AB"/>
    <w:rsid w:val="0016419A"/>
    <w:rsid w:val="001643E8"/>
    <w:rsid w:val="0016445C"/>
    <w:rsid w:val="00164EA6"/>
    <w:rsid w:val="00165197"/>
    <w:rsid w:val="001666D8"/>
    <w:rsid w:val="00166EE9"/>
    <w:rsid w:val="0016798C"/>
    <w:rsid w:val="00170230"/>
    <w:rsid w:val="00170C02"/>
    <w:rsid w:val="00171743"/>
    <w:rsid w:val="00171AFD"/>
    <w:rsid w:val="00171E57"/>
    <w:rsid w:val="001740DF"/>
    <w:rsid w:val="00174C4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2F14"/>
    <w:rsid w:val="001856B7"/>
    <w:rsid w:val="0018650A"/>
    <w:rsid w:val="001866EE"/>
    <w:rsid w:val="00186FA6"/>
    <w:rsid w:val="0018762D"/>
    <w:rsid w:val="0018773C"/>
    <w:rsid w:val="001877CA"/>
    <w:rsid w:val="0019072D"/>
    <w:rsid w:val="0019127D"/>
    <w:rsid w:val="00192794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A06FA"/>
    <w:rsid w:val="001A138B"/>
    <w:rsid w:val="001A14B8"/>
    <w:rsid w:val="001A1832"/>
    <w:rsid w:val="001A1A35"/>
    <w:rsid w:val="001A1B0A"/>
    <w:rsid w:val="001A1D8E"/>
    <w:rsid w:val="001A214C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A7FEE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40DE"/>
    <w:rsid w:val="001B476F"/>
    <w:rsid w:val="001B61F1"/>
    <w:rsid w:val="001B6240"/>
    <w:rsid w:val="001B78D3"/>
    <w:rsid w:val="001B7B38"/>
    <w:rsid w:val="001B7FC5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1D0"/>
    <w:rsid w:val="001C7644"/>
    <w:rsid w:val="001D200A"/>
    <w:rsid w:val="001D220E"/>
    <w:rsid w:val="001D3B88"/>
    <w:rsid w:val="001D409D"/>
    <w:rsid w:val="001D4460"/>
    <w:rsid w:val="001D458D"/>
    <w:rsid w:val="001D5906"/>
    <w:rsid w:val="001D73C0"/>
    <w:rsid w:val="001D7F39"/>
    <w:rsid w:val="001E070A"/>
    <w:rsid w:val="001E179C"/>
    <w:rsid w:val="001E21EA"/>
    <w:rsid w:val="001E25A0"/>
    <w:rsid w:val="001E3D2B"/>
    <w:rsid w:val="001E4E6D"/>
    <w:rsid w:val="001E5A0D"/>
    <w:rsid w:val="001E5BF1"/>
    <w:rsid w:val="001E5C22"/>
    <w:rsid w:val="001E7054"/>
    <w:rsid w:val="001E7248"/>
    <w:rsid w:val="001E732D"/>
    <w:rsid w:val="001E7790"/>
    <w:rsid w:val="001F042F"/>
    <w:rsid w:val="001F184D"/>
    <w:rsid w:val="001F249E"/>
    <w:rsid w:val="001F2BA4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83F"/>
    <w:rsid w:val="001F6D2B"/>
    <w:rsid w:val="001F7132"/>
    <w:rsid w:val="00201773"/>
    <w:rsid w:val="00201C60"/>
    <w:rsid w:val="002020AF"/>
    <w:rsid w:val="0020224D"/>
    <w:rsid w:val="00202CDF"/>
    <w:rsid w:val="00203A69"/>
    <w:rsid w:val="00204FD5"/>
    <w:rsid w:val="00206427"/>
    <w:rsid w:val="00206B50"/>
    <w:rsid w:val="00206E89"/>
    <w:rsid w:val="0020737B"/>
    <w:rsid w:val="00211542"/>
    <w:rsid w:val="002115E2"/>
    <w:rsid w:val="00211890"/>
    <w:rsid w:val="00211CD5"/>
    <w:rsid w:val="00212C70"/>
    <w:rsid w:val="00212CC9"/>
    <w:rsid w:val="00213D63"/>
    <w:rsid w:val="00214667"/>
    <w:rsid w:val="0021546B"/>
    <w:rsid w:val="002164D6"/>
    <w:rsid w:val="00216564"/>
    <w:rsid w:val="00216CE4"/>
    <w:rsid w:val="00216E18"/>
    <w:rsid w:val="00217002"/>
    <w:rsid w:val="00217D25"/>
    <w:rsid w:val="00217D52"/>
    <w:rsid w:val="00220150"/>
    <w:rsid w:val="00220573"/>
    <w:rsid w:val="00220A56"/>
    <w:rsid w:val="00220B1E"/>
    <w:rsid w:val="00220D93"/>
    <w:rsid w:val="00221B6D"/>
    <w:rsid w:val="00222C83"/>
    <w:rsid w:val="00222EFD"/>
    <w:rsid w:val="00223E18"/>
    <w:rsid w:val="00225614"/>
    <w:rsid w:val="00225E4F"/>
    <w:rsid w:val="002262C7"/>
    <w:rsid w:val="00226BE5"/>
    <w:rsid w:val="00226D6C"/>
    <w:rsid w:val="0022737D"/>
    <w:rsid w:val="002303B8"/>
    <w:rsid w:val="00230D48"/>
    <w:rsid w:val="0023147E"/>
    <w:rsid w:val="002314C8"/>
    <w:rsid w:val="0023180C"/>
    <w:rsid w:val="002330D7"/>
    <w:rsid w:val="00233EF1"/>
    <w:rsid w:val="002348BC"/>
    <w:rsid w:val="00234A6E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F89"/>
    <w:rsid w:val="00245388"/>
    <w:rsid w:val="002455D9"/>
    <w:rsid w:val="00246BD5"/>
    <w:rsid w:val="002511A2"/>
    <w:rsid w:val="002518DB"/>
    <w:rsid w:val="002525CC"/>
    <w:rsid w:val="002530C2"/>
    <w:rsid w:val="0025444D"/>
    <w:rsid w:val="00255959"/>
    <w:rsid w:val="00255CC3"/>
    <w:rsid w:val="002573B0"/>
    <w:rsid w:val="0025756C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67D2A"/>
    <w:rsid w:val="0027002F"/>
    <w:rsid w:val="00270AD8"/>
    <w:rsid w:val="00270C95"/>
    <w:rsid w:val="002712C2"/>
    <w:rsid w:val="002717B8"/>
    <w:rsid w:val="00271BBF"/>
    <w:rsid w:val="002722F1"/>
    <w:rsid w:val="00272DCB"/>
    <w:rsid w:val="002735DC"/>
    <w:rsid w:val="00273C82"/>
    <w:rsid w:val="00274D7E"/>
    <w:rsid w:val="00277717"/>
    <w:rsid w:val="00277BC2"/>
    <w:rsid w:val="00277E0B"/>
    <w:rsid w:val="002805E4"/>
    <w:rsid w:val="00280807"/>
    <w:rsid w:val="00280A33"/>
    <w:rsid w:val="00280F37"/>
    <w:rsid w:val="00281CA7"/>
    <w:rsid w:val="00281E80"/>
    <w:rsid w:val="002821A4"/>
    <w:rsid w:val="0028253B"/>
    <w:rsid w:val="00283C5E"/>
    <w:rsid w:val="00284052"/>
    <w:rsid w:val="002841E1"/>
    <w:rsid w:val="0028477B"/>
    <w:rsid w:val="002861DE"/>
    <w:rsid w:val="00286F9F"/>
    <w:rsid w:val="00287413"/>
    <w:rsid w:val="0028785B"/>
    <w:rsid w:val="002908EC"/>
    <w:rsid w:val="002916D6"/>
    <w:rsid w:val="002917D1"/>
    <w:rsid w:val="00293651"/>
    <w:rsid w:val="00293C1D"/>
    <w:rsid w:val="00294765"/>
    <w:rsid w:val="0029606C"/>
    <w:rsid w:val="002963FC"/>
    <w:rsid w:val="0029657A"/>
    <w:rsid w:val="00296649"/>
    <w:rsid w:val="00296C96"/>
    <w:rsid w:val="002975FB"/>
    <w:rsid w:val="00297F9D"/>
    <w:rsid w:val="002A0F5E"/>
    <w:rsid w:val="002A11BD"/>
    <w:rsid w:val="002A122A"/>
    <w:rsid w:val="002A38DF"/>
    <w:rsid w:val="002A3C42"/>
    <w:rsid w:val="002A4062"/>
    <w:rsid w:val="002A4C50"/>
    <w:rsid w:val="002A51A3"/>
    <w:rsid w:val="002A7A49"/>
    <w:rsid w:val="002A7A4A"/>
    <w:rsid w:val="002A7C14"/>
    <w:rsid w:val="002B0204"/>
    <w:rsid w:val="002B064A"/>
    <w:rsid w:val="002B0758"/>
    <w:rsid w:val="002B07BA"/>
    <w:rsid w:val="002B0A10"/>
    <w:rsid w:val="002B1D68"/>
    <w:rsid w:val="002B26BD"/>
    <w:rsid w:val="002B285B"/>
    <w:rsid w:val="002B3C5B"/>
    <w:rsid w:val="002B4BCA"/>
    <w:rsid w:val="002B5441"/>
    <w:rsid w:val="002B5517"/>
    <w:rsid w:val="002B5743"/>
    <w:rsid w:val="002B6920"/>
    <w:rsid w:val="002B6B84"/>
    <w:rsid w:val="002B701A"/>
    <w:rsid w:val="002B794B"/>
    <w:rsid w:val="002C0374"/>
    <w:rsid w:val="002C0D01"/>
    <w:rsid w:val="002C1071"/>
    <w:rsid w:val="002C167F"/>
    <w:rsid w:val="002C1805"/>
    <w:rsid w:val="002C3001"/>
    <w:rsid w:val="002C3A61"/>
    <w:rsid w:val="002C41E7"/>
    <w:rsid w:val="002C53F1"/>
    <w:rsid w:val="002C5D25"/>
    <w:rsid w:val="002C6165"/>
    <w:rsid w:val="002C6364"/>
    <w:rsid w:val="002C68CB"/>
    <w:rsid w:val="002C6F0A"/>
    <w:rsid w:val="002C72DD"/>
    <w:rsid w:val="002D1462"/>
    <w:rsid w:val="002D1F63"/>
    <w:rsid w:val="002D2002"/>
    <w:rsid w:val="002D238D"/>
    <w:rsid w:val="002D239D"/>
    <w:rsid w:val="002D2A02"/>
    <w:rsid w:val="002D2A09"/>
    <w:rsid w:val="002D2B39"/>
    <w:rsid w:val="002D41DC"/>
    <w:rsid w:val="002D4324"/>
    <w:rsid w:val="002D54F5"/>
    <w:rsid w:val="002D62C9"/>
    <w:rsid w:val="002D644D"/>
    <w:rsid w:val="002D7812"/>
    <w:rsid w:val="002D7FF1"/>
    <w:rsid w:val="002E19D0"/>
    <w:rsid w:val="002E2762"/>
    <w:rsid w:val="002E317F"/>
    <w:rsid w:val="002E34FB"/>
    <w:rsid w:val="002E395E"/>
    <w:rsid w:val="002E3B8D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319"/>
    <w:rsid w:val="002F2754"/>
    <w:rsid w:val="002F3251"/>
    <w:rsid w:val="002F6D3A"/>
    <w:rsid w:val="003006EA"/>
    <w:rsid w:val="00300E9F"/>
    <w:rsid w:val="00301280"/>
    <w:rsid w:val="003027AA"/>
    <w:rsid w:val="00302CDA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C90"/>
    <w:rsid w:val="003173E0"/>
    <w:rsid w:val="00320159"/>
    <w:rsid w:val="00321D1B"/>
    <w:rsid w:val="003243AF"/>
    <w:rsid w:val="00325332"/>
    <w:rsid w:val="00325469"/>
    <w:rsid w:val="00326FC5"/>
    <w:rsid w:val="00327C2A"/>
    <w:rsid w:val="00327FBF"/>
    <w:rsid w:val="0033032D"/>
    <w:rsid w:val="00330465"/>
    <w:rsid w:val="00330697"/>
    <w:rsid w:val="0033100C"/>
    <w:rsid w:val="00331081"/>
    <w:rsid w:val="00331522"/>
    <w:rsid w:val="00331A56"/>
    <w:rsid w:val="00331DAB"/>
    <w:rsid w:val="00333FB0"/>
    <w:rsid w:val="00334BBC"/>
    <w:rsid w:val="00335960"/>
    <w:rsid w:val="00335F65"/>
    <w:rsid w:val="00336A22"/>
    <w:rsid w:val="00336A9C"/>
    <w:rsid w:val="00341EDA"/>
    <w:rsid w:val="003426A7"/>
    <w:rsid w:val="00342E41"/>
    <w:rsid w:val="00342F9F"/>
    <w:rsid w:val="003437E8"/>
    <w:rsid w:val="003447D7"/>
    <w:rsid w:val="00344900"/>
    <w:rsid w:val="00344A37"/>
    <w:rsid w:val="00345A36"/>
    <w:rsid w:val="003466C7"/>
    <w:rsid w:val="00346DF9"/>
    <w:rsid w:val="003504AD"/>
    <w:rsid w:val="0035085F"/>
    <w:rsid w:val="00351463"/>
    <w:rsid w:val="00351AF8"/>
    <w:rsid w:val="00352F48"/>
    <w:rsid w:val="00353326"/>
    <w:rsid w:val="0035361A"/>
    <w:rsid w:val="003541A3"/>
    <w:rsid w:val="0035442A"/>
    <w:rsid w:val="00354900"/>
    <w:rsid w:val="0035510F"/>
    <w:rsid w:val="00357D06"/>
    <w:rsid w:val="003609E2"/>
    <w:rsid w:val="00360C1C"/>
    <w:rsid w:val="00361B78"/>
    <w:rsid w:val="00361CD3"/>
    <w:rsid w:val="00361CEC"/>
    <w:rsid w:val="0036393B"/>
    <w:rsid w:val="00363DBE"/>
    <w:rsid w:val="00364230"/>
    <w:rsid w:val="00364FDF"/>
    <w:rsid w:val="00366DF1"/>
    <w:rsid w:val="00367BD8"/>
    <w:rsid w:val="00370725"/>
    <w:rsid w:val="003707D3"/>
    <w:rsid w:val="00373C76"/>
    <w:rsid w:val="0037422E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59A8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4BB0"/>
    <w:rsid w:val="003954BF"/>
    <w:rsid w:val="00396C01"/>
    <w:rsid w:val="003976F4"/>
    <w:rsid w:val="003A082D"/>
    <w:rsid w:val="003A09F5"/>
    <w:rsid w:val="003A0B69"/>
    <w:rsid w:val="003A0F17"/>
    <w:rsid w:val="003A0F7A"/>
    <w:rsid w:val="003A10E7"/>
    <w:rsid w:val="003A16B7"/>
    <w:rsid w:val="003A1745"/>
    <w:rsid w:val="003A2E56"/>
    <w:rsid w:val="003A3862"/>
    <w:rsid w:val="003A4357"/>
    <w:rsid w:val="003A436D"/>
    <w:rsid w:val="003B0565"/>
    <w:rsid w:val="003B159D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2223"/>
    <w:rsid w:val="003C317B"/>
    <w:rsid w:val="003C3AD5"/>
    <w:rsid w:val="003C4D6C"/>
    <w:rsid w:val="003C57DC"/>
    <w:rsid w:val="003C5926"/>
    <w:rsid w:val="003C5929"/>
    <w:rsid w:val="003C67A4"/>
    <w:rsid w:val="003D04FC"/>
    <w:rsid w:val="003D0701"/>
    <w:rsid w:val="003D09D3"/>
    <w:rsid w:val="003D14AF"/>
    <w:rsid w:val="003D15EC"/>
    <w:rsid w:val="003D2AD8"/>
    <w:rsid w:val="003D3AD8"/>
    <w:rsid w:val="003D4208"/>
    <w:rsid w:val="003D4441"/>
    <w:rsid w:val="003D4A2A"/>
    <w:rsid w:val="003D4B85"/>
    <w:rsid w:val="003D4DAC"/>
    <w:rsid w:val="003D4FDE"/>
    <w:rsid w:val="003D5F15"/>
    <w:rsid w:val="003D7986"/>
    <w:rsid w:val="003E04AC"/>
    <w:rsid w:val="003E06C7"/>
    <w:rsid w:val="003E0C5E"/>
    <w:rsid w:val="003E1352"/>
    <w:rsid w:val="003E1383"/>
    <w:rsid w:val="003E323C"/>
    <w:rsid w:val="003E41EE"/>
    <w:rsid w:val="003E5430"/>
    <w:rsid w:val="003E5C6B"/>
    <w:rsid w:val="003E5E4C"/>
    <w:rsid w:val="003E709A"/>
    <w:rsid w:val="003F0A5C"/>
    <w:rsid w:val="003F0C3A"/>
    <w:rsid w:val="003F112F"/>
    <w:rsid w:val="003F1B30"/>
    <w:rsid w:val="003F1EDE"/>
    <w:rsid w:val="003F2367"/>
    <w:rsid w:val="003F28A4"/>
    <w:rsid w:val="003F2902"/>
    <w:rsid w:val="003F2CA1"/>
    <w:rsid w:val="003F2E86"/>
    <w:rsid w:val="003F2FA6"/>
    <w:rsid w:val="003F331E"/>
    <w:rsid w:val="003F35EC"/>
    <w:rsid w:val="003F4201"/>
    <w:rsid w:val="003F566D"/>
    <w:rsid w:val="003F5CC7"/>
    <w:rsid w:val="003F5E93"/>
    <w:rsid w:val="003F6C4B"/>
    <w:rsid w:val="003F6E1A"/>
    <w:rsid w:val="003F7D24"/>
    <w:rsid w:val="0040161B"/>
    <w:rsid w:val="004018FE"/>
    <w:rsid w:val="00402710"/>
    <w:rsid w:val="00403B07"/>
    <w:rsid w:val="00403F22"/>
    <w:rsid w:val="00404D52"/>
    <w:rsid w:val="00405C49"/>
    <w:rsid w:val="00406649"/>
    <w:rsid w:val="00406A0E"/>
    <w:rsid w:val="004101F3"/>
    <w:rsid w:val="00410B08"/>
    <w:rsid w:val="004113F4"/>
    <w:rsid w:val="00411D15"/>
    <w:rsid w:val="00412094"/>
    <w:rsid w:val="004128AD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C5"/>
    <w:rsid w:val="00431864"/>
    <w:rsid w:val="00431E6E"/>
    <w:rsid w:val="00432DBC"/>
    <w:rsid w:val="00433291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358B"/>
    <w:rsid w:val="00444737"/>
    <w:rsid w:val="00445112"/>
    <w:rsid w:val="00445C07"/>
    <w:rsid w:val="00445CE5"/>
    <w:rsid w:val="00446104"/>
    <w:rsid w:val="0044687F"/>
    <w:rsid w:val="00446C74"/>
    <w:rsid w:val="00447442"/>
    <w:rsid w:val="00447EBD"/>
    <w:rsid w:val="0045028B"/>
    <w:rsid w:val="004505D6"/>
    <w:rsid w:val="00450E59"/>
    <w:rsid w:val="00451F72"/>
    <w:rsid w:val="00451F8B"/>
    <w:rsid w:val="004535E7"/>
    <w:rsid w:val="004557A8"/>
    <w:rsid w:val="00456430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60F8"/>
    <w:rsid w:val="00466196"/>
    <w:rsid w:val="0046631D"/>
    <w:rsid w:val="00466BB8"/>
    <w:rsid w:val="0046700E"/>
    <w:rsid w:val="00467F06"/>
    <w:rsid w:val="00470F05"/>
    <w:rsid w:val="00472462"/>
    <w:rsid w:val="00472670"/>
    <w:rsid w:val="00472C02"/>
    <w:rsid w:val="00472DBD"/>
    <w:rsid w:val="00473065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22E6"/>
    <w:rsid w:val="0048472A"/>
    <w:rsid w:val="00484C76"/>
    <w:rsid w:val="004859FE"/>
    <w:rsid w:val="004862E9"/>
    <w:rsid w:val="0048660B"/>
    <w:rsid w:val="00487090"/>
    <w:rsid w:val="00487C38"/>
    <w:rsid w:val="00487D38"/>
    <w:rsid w:val="00487D6F"/>
    <w:rsid w:val="0049073A"/>
    <w:rsid w:val="004912FC"/>
    <w:rsid w:val="0049147F"/>
    <w:rsid w:val="00491500"/>
    <w:rsid w:val="00491D9E"/>
    <w:rsid w:val="00492BEB"/>
    <w:rsid w:val="00492C38"/>
    <w:rsid w:val="004936A3"/>
    <w:rsid w:val="0049381F"/>
    <w:rsid w:val="00493A82"/>
    <w:rsid w:val="00494463"/>
    <w:rsid w:val="00494DFB"/>
    <w:rsid w:val="00494F20"/>
    <w:rsid w:val="00494FCB"/>
    <w:rsid w:val="0049571D"/>
    <w:rsid w:val="004957E6"/>
    <w:rsid w:val="004958EF"/>
    <w:rsid w:val="00497B53"/>
    <w:rsid w:val="00497BAC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B02B5"/>
    <w:rsid w:val="004B1368"/>
    <w:rsid w:val="004B1AC6"/>
    <w:rsid w:val="004B2AE7"/>
    <w:rsid w:val="004B2F00"/>
    <w:rsid w:val="004B4F74"/>
    <w:rsid w:val="004B5BE6"/>
    <w:rsid w:val="004B6CE7"/>
    <w:rsid w:val="004B781B"/>
    <w:rsid w:val="004B7EE2"/>
    <w:rsid w:val="004C1982"/>
    <w:rsid w:val="004C24BD"/>
    <w:rsid w:val="004C2BED"/>
    <w:rsid w:val="004C3DCB"/>
    <w:rsid w:val="004C41A4"/>
    <w:rsid w:val="004C5249"/>
    <w:rsid w:val="004C58FC"/>
    <w:rsid w:val="004C646D"/>
    <w:rsid w:val="004C777F"/>
    <w:rsid w:val="004D04A5"/>
    <w:rsid w:val="004D2DF8"/>
    <w:rsid w:val="004D4132"/>
    <w:rsid w:val="004D496C"/>
    <w:rsid w:val="004D4B4C"/>
    <w:rsid w:val="004D54CD"/>
    <w:rsid w:val="004D5D5F"/>
    <w:rsid w:val="004D650D"/>
    <w:rsid w:val="004D67A8"/>
    <w:rsid w:val="004D78FF"/>
    <w:rsid w:val="004D7DDE"/>
    <w:rsid w:val="004E018A"/>
    <w:rsid w:val="004E0FD4"/>
    <w:rsid w:val="004E106A"/>
    <w:rsid w:val="004E1BCE"/>
    <w:rsid w:val="004E2013"/>
    <w:rsid w:val="004E382E"/>
    <w:rsid w:val="004E3B8C"/>
    <w:rsid w:val="004E44CC"/>
    <w:rsid w:val="004E55BE"/>
    <w:rsid w:val="004E5760"/>
    <w:rsid w:val="004E5C99"/>
    <w:rsid w:val="004E5F9F"/>
    <w:rsid w:val="004E7AEF"/>
    <w:rsid w:val="004F0150"/>
    <w:rsid w:val="004F08EA"/>
    <w:rsid w:val="004F2525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8D8"/>
    <w:rsid w:val="00503914"/>
    <w:rsid w:val="00505054"/>
    <w:rsid w:val="0050579F"/>
    <w:rsid w:val="00505951"/>
    <w:rsid w:val="00505E67"/>
    <w:rsid w:val="00505EE4"/>
    <w:rsid w:val="00505EE7"/>
    <w:rsid w:val="00506823"/>
    <w:rsid w:val="00506896"/>
    <w:rsid w:val="005072C0"/>
    <w:rsid w:val="005073A4"/>
    <w:rsid w:val="00510C73"/>
    <w:rsid w:val="0051164F"/>
    <w:rsid w:val="00511771"/>
    <w:rsid w:val="00511D75"/>
    <w:rsid w:val="00512355"/>
    <w:rsid w:val="005124C7"/>
    <w:rsid w:val="00512C90"/>
    <w:rsid w:val="00512CF1"/>
    <w:rsid w:val="00513E66"/>
    <w:rsid w:val="00513FBC"/>
    <w:rsid w:val="00514E43"/>
    <w:rsid w:val="005150AA"/>
    <w:rsid w:val="00515123"/>
    <w:rsid w:val="0051556D"/>
    <w:rsid w:val="0052041C"/>
    <w:rsid w:val="00521E20"/>
    <w:rsid w:val="00522AB2"/>
    <w:rsid w:val="00523A2E"/>
    <w:rsid w:val="0052427E"/>
    <w:rsid w:val="00524A5D"/>
    <w:rsid w:val="005256F3"/>
    <w:rsid w:val="0052621D"/>
    <w:rsid w:val="00527462"/>
    <w:rsid w:val="005276C3"/>
    <w:rsid w:val="00527873"/>
    <w:rsid w:val="00530040"/>
    <w:rsid w:val="005302AB"/>
    <w:rsid w:val="00530A7F"/>
    <w:rsid w:val="00531652"/>
    <w:rsid w:val="00532AAB"/>
    <w:rsid w:val="00532B27"/>
    <w:rsid w:val="00535208"/>
    <w:rsid w:val="00536356"/>
    <w:rsid w:val="005377A6"/>
    <w:rsid w:val="00540FE0"/>
    <w:rsid w:val="00542071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51A41"/>
    <w:rsid w:val="00552038"/>
    <w:rsid w:val="005529D8"/>
    <w:rsid w:val="00553692"/>
    <w:rsid w:val="00554A39"/>
    <w:rsid w:val="00554AE8"/>
    <w:rsid w:val="00555B3E"/>
    <w:rsid w:val="005560EB"/>
    <w:rsid w:val="0055660D"/>
    <w:rsid w:val="00557333"/>
    <w:rsid w:val="00557DD2"/>
    <w:rsid w:val="0056030C"/>
    <w:rsid w:val="00560C71"/>
    <w:rsid w:val="00561B31"/>
    <w:rsid w:val="00562700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7A8"/>
    <w:rsid w:val="00582EEE"/>
    <w:rsid w:val="0058546D"/>
    <w:rsid w:val="0058562D"/>
    <w:rsid w:val="00586C76"/>
    <w:rsid w:val="00590929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1FB4"/>
    <w:rsid w:val="005A22F3"/>
    <w:rsid w:val="005A3F8C"/>
    <w:rsid w:val="005A4DBF"/>
    <w:rsid w:val="005A5AEA"/>
    <w:rsid w:val="005B0219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9FC"/>
    <w:rsid w:val="005B5C8A"/>
    <w:rsid w:val="005B622B"/>
    <w:rsid w:val="005B7B8F"/>
    <w:rsid w:val="005B7EBA"/>
    <w:rsid w:val="005C0F41"/>
    <w:rsid w:val="005C593E"/>
    <w:rsid w:val="005C7407"/>
    <w:rsid w:val="005C7B71"/>
    <w:rsid w:val="005D0510"/>
    <w:rsid w:val="005D0BC1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EC7"/>
    <w:rsid w:val="005D713A"/>
    <w:rsid w:val="005D7B4E"/>
    <w:rsid w:val="005D7FE0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88F"/>
    <w:rsid w:val="005F3BAC"/>
    <w:rsid w:val="005F4396"/>
    <w:rsid w:val="005F4618"/>
    <w:rsid w:val="005F620B"/>
    <w:rsid w:val="005F665B"/>
    <w:rsid w:val="005F6FCA"/>
    <w:rsid w:val="005F72BF"/>
    <w:rsid w:val="005F7FF3"/>
    <w:rsid w:val="0060059B"/>
    <w:rsid w:val="006018DE"/>
    <w:rsid w:val="00601C39"/>
    <w:rsid w:val="00601FC8"/>
    <w:rsid w:val="00602B4F"/>
    <w:rsid w:val="0060384E"/>
    <w:rsid w:val="00604B6A"/>
    <w:rsid w:val="00605EF8"/>
    <w:rsid w:val="00606EC8"/>
    <w:rsid w:val="00607172"/>
    <w:rsid w:val="00607298"/>
    <w:rsid w:val="00610160"/>
    <w:rsid w:val="00611F89"/>
    <w:rsid w:val="0061200A"/>
    <w:rsid w:val="0061213D"/>
    <w:rsid w:val="00612640"/>
    <w:rsid w:val="0061361B"/>
    <w:rsid w:val="00613B94"/>
    <w:rsid w:val="0061400C"/>
    <w:rsid w:val="00614331"/>
    <w:rsid w:val="006152BC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502B"/>
    <w:rsid w:val="006453AA"/>
    <w:rsid w:val="006454C5"/>
    <w:rsid w:val="006455E4"/>
    <w:rsid w:val="00646CF4"/>
    <w:rsid w:val="006474EC"/>
    <w:rsid w:val="00650187"/>
    <w:rsid w:val="0065147A"/>
    <w:rsid w:val="00651AFD"/>
    <w:rsid w:val="00652312"/>
    <w:rsid w:val="00652A0E"/>
    <w:rsid w:val="00652ADF"/>
    <w:rsid w:val="006534BB"/>
    <w:rsid w:val="006548CE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2ED9"/>
    <w:rsid w:val="00663778"/>
    <w:rsid w:val="006638D7"/>
    <w:rsid w:val="00663E81"/>
    <w:rsid w:val="0066553D"/>
    <w:rsid w:val="006655A1"/>
    <w:rsid w:val="00665F32"/>
    <w:rsid w:val="006706C3"/>
    <w:rsid w:val="006716C5"/>
    <w:rsid w:val="00672A57"/>
    <w:rsid w:val="0067322C"/>
    <w:rsid w:val="00674685"/>
    <w:rsid w:val="00674B39"/>
    <w:rsid w:val="00674CB4"/>
    <w:rsid w:val="00676370"/>
    <w:rsid w:val="0067653A"/>
    <w:rsid w:val="00677315"/>
    <w:rsid w:val="006779F2"/>
    <w:rsid w:val="00677C89"/>
    <w:rsid w:val="00680880"/>
    <w:rsid w:val="0068493A"/>
    <w:rsid w:val="00685F36"/>
    <w:rsid w:val="006864D0"/>
    <w:rsid w:val="006869CE"/>
    <w:rsid w:val="00686AC9"/>
    <w:rsid w:val="006879DE"/>
    <w:rsid w:val="006915EC"/>
    <w:rsid w:val="006917A2"/>
    <w:rsid w:val="00692071"/>
    <w:rsid w:val="0069237A"/>
    <w:rsid w:val="0069266B"/>
    <w:rsid w:val="00692787"/>
    <w:rsid w:val="006928C5"/>
    <w:rsid w:val="00692AB8"/>
    <w:rsid w:val="00693B81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639B"/>
    <w:rsid w:val="006A77B5"/>
    <w:rsid w:val="006B1191"/>
    <w:rsid w:val="006B1C39"/>
    <w:rsid w:val="006B3631"/>
    <w:rsid w:val="006B47C8"/>
    <w:rsid w:val="006B4F3E"/>
    <w:rsid w:val="006B5117"/>
    <w:rsid w:val="006B5429"/>
    <w:rsid w:val="006B59CA"/>
    <w:rsid w:val="006B5D69"/>
    <w:rsid w:val="006B6B3C"/>
    <w:rsid w:val="006B6E97"/>
    <w:rsid w:val="006B77AC"/>
    <w:rsid w:val="006B78C5"/>
    <w:rsid w:val="006C22C1"/>
    <w:rsid w:val="006C3610"/>
    <w:rsid w:val="006C3674"/>
    <w:rsid w:val="006C3E19"/>
    <w:rsid w:val="006C47F6"/>
    <w:rsid w:val="006C4AC5"/>
    <w:rsid w:val="006C597D"/>
    <w:rsid w:val="006C5F46"/>
    <w:rsid w:val="006C669C"/>
    <w:rsid w:val="006C6EFC"/>
    <w:rsid w:val="006C7D34"/>
    <w:rsid w:val="006D0320"/>
    <w:rsid w:val="006D07E5"/>
    <w:rsid w:val="006D0882"/>
    <w:rsid w:val="006D093A"/>
    <w:rsid w:val="006D497F"/>
    <w:rsid w:val="006D4A9B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8EE"/>
    <w:rsid w:val="006E6A69"/>
    <w:rsid w:val="006E6BDB"/>
    <w:rsid w:val="006E78D2"/>
    <w:rsid w:val="006F011F"/>
    <w:rsid w:val="006F06E2"/>
    <w:rsid w:val="006F1D41"/>
    <w:rsid w:val="006F3869"/>
    <w:rsid w:val="006F4319"/>
    <w:rsid w:val="006F5088"/>
    <w:rsid w:val="006F52D7"/>
    <w:rsid w:val="006F580D"/>
    <w:rsid w:val="006F63D4"/>
    <w:rsid w:val="006F6AA7"/>
    <w:rsid w:val="006F7065"/>
    <w:rsid w:val="006F738C"/>
    <w:rsid w:val="006F75B9"/>
    <w:rsid w:val="006F7845"/>
    <w:rsid w:val="00700AAE"/>
    <w:rsid w:val="00701186"/>
    <w:rsid w:val="00701BD8"/>
    <w:rsid w:val="007020A2"/>
    <w:rsid w:val="00702D9F"/>
    <w:rsid w:val="007034C9"/>
    <w:rsid w:val="00703639"/>
    <w:rsid w:val="00703667"/>
    <w:rsid w:val="00703D4D"/>
    <w:rsid w:val="007045F2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A26"/>
    <w:rsid w:val="007121A5"/>
    <w:rsid w:val="007123BA"/>
    <w:rsid w:val="00712AAD"/>
    <w:rsid w:val="0071362B"/>
    <w:rsid w:val="00714130"/>
    <w:rsid w:val="0071436C"/>
    <w:rsid w:val="007151B8"/>
    <w:rsid w:val="0071538E"/>
    <w:rsid w:val="00715C5C"/>
    <w:rsid w:val="00716E79"/>
    <w:rsid w:val="00717591"/>
    <w:rsid w:val="007177E4"/>
    <w:rsid w:val="00720F2C"/>
    <w:rsid w:val="007215EA"/>
    <w:rsid w:val="007219FD"/>
    <w:rsid w:val="00723361"/>
    <w:rsid w:val="007256CC"/>
    <w:rsid w:val="00725709"/>
    <w:rsid w:val="00726A8E"/>
    <w:rsid w:val="00726E7C"/>
    <w:rsid w:val="007310D1"/>
    <w:rsid w:val="00731C66"/>
    <w:rsid w:val="00731F92"/>
    <w:rsid w:val="007323EF"/>
    <w:rsid w:val="0073258E"/>
    <w:rsid w:val="00732C8C"/>
    <w:rsid w:val="007334C1"/>
    <w:rsid w:val="0073386A"/>
    <w:rsid w:val="00733F84"/>
    <w:rsid w:val="00734514"/>
    <w:rsid w:val="007345A2"/>
    <w:rsid w:val="007349B8"/>
    <w:rsid w:val="007359A3"/>
    <w:rsid w:val="00736A81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39DE"/>
    <w:rsid w:val="007443E2"/>
    <w:rsid w:val="00744AB2"/>
    <w:rsid w:val="00745414"/>
    <w:rsid w:val="007457FE"/>
    <w:rsid w:val="00745E61"/>
    <w:rsid w:val="00745EA3"/>
    <w:rsid w:val="00746882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A50"/>
    <w:rsid w:val="00751CE2"/>
    <w:rsid w:val="00752D9A"/>
    <w:rsid w:val="00754C8A"/>
    <w:rsid w:val="00755065"/>
    <w:rsid w:val="00755174"/>
    <w:rsid w:val="00755361"/>
    <w:rsid w:val="0075563D"/>
    <w:rsid w:val="007568D6"/>
    <w:rsid w:val="00757121"/>
    <w:rsid w:val="00757633"/>
    <w:rsid w:val="007579EE"/>
    <w:rsid w:val="0076145B"/>
    <w:rsid w:val="007621B6"/>
    <w:rsid w:val="00762B63"/>
    <w:rsid w:val="00763840"/>
    <w:rsid w:val="00763FE4"/>
    <w:rsid w:val="0076417E"/>
    <w:rsid w:val="00764C43"/>
    <w:rsid w:val="00766F23"/>
    <w:rsid w:val="00767C08"/>
    <w:rsid w:val="0077052B"/>
    <w:rsid w:val="00770607"/>
    <w:rsid w:val="007708CE"/>
    <w:rsid w:val="00770C49"/>
    <w:rsid w:val="00770FE5"/>
    <w:rsid w:val="0077238B"/>
    <w:rsid w:val="00772DF5"/>
    <w:rsid w:val="007763DB"/>
    <w:rsid w:val="00777AED"/>
    <w:rsid w:val="0078067F"/>
    <w:rsid w:val="00781580"/>
    <w:rsid w:val="00781B8F"/>
    <w:rsid w:val="00781FA2"/>
    <w:rsid w:val="007825F8"/>
    <w:rsid w:val="00782A44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4ADA"/>
    <w:rsid w:val="00796B9C"/>
    <w:rsid w:val="00796C2E"/>
    <w:rsid w:val="007A071F"/>
    <w:rsid w:val="007A1C50"/>
    <w:rsid w:val="007A2601"/>
    <w:rsid w:val="007A55DD"/>
    <w:rsid w:val="007A6F7E"/>
    <w:rsid w:val="007A73F1"/>
    <w:rsid w:val="007A76BA"/>
    <w:rsid w:val="007A7C27"/>
    <w:rsid w:val="007B0163"/>
    <w:rsid w:val="007B1194"/>
    <w:rsid w:val="007B1532"/>
    <w:rsid w:val="007B24B1"/>
    <w:rsid w:val="007B2A3E"/>
    <w:rsid w:val="007B3E10"/>
    <w:rsid w:val="007B4ADC"/>
    <w:rsid w:val="007B4C07"/>
    <w:rsid w:val="007B55B2"/>
    <w:rsid w:val="007B654B"/>
    <w:rsid w:val="007B6EC7"/>
    <w:rsid w:val="007B74C6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F21"/>
    <w:rsid w:val="007D0B84"/>
    <w:rsid w:val="007D0CD4"/>
    <w:rsid w:val="007D12CB"/>
    <w:rsid w:val="007D156D"/>
    <w:rsid w:val="007D1E41"/>
    <w:rsid w:val="007D20AC"/>
    <w:rsid w:val="007D2D75"/>
    <w:rsid w:val="007D3698"/>
    <w:rsid w:val="007D3D17"/>
    <w:rsid w:val="007D3E7B"/>
    <w:rsid w:val="007D3F8B"/>
    <w:rsid w:val="007D4375"/>
    <w:rsid w:val="007D4673"/>
    <w:rsid w:val="007D5A8B"/>
    <w:rsid w:val="007D5EA7"/>
    <w:rsid w:val="007D65FD"/>
    <w:rsid w:val="007D72BE"/>
    <w:rsid w:val="007D7362"/>
    <w:rsid w:val="007E13D8"/>
    <w:rsid w:val="007E2125"/>
    <w:rsid w:val="007E277B"/>
    <w:rsid w:val="007E38A7"/>
    <w:rsid w:val="007E3DC8"/>
    <w:rsid w:val="007E5CB0"/>
    <w:rsid w:val="007E7DCC"/>
    <w:rsid w:val="007F0371"/>
    <w:rsid w:val="007F1528"/>
    <w:rsid w:val="007F1A39"/>
    <w:rsid w:val="007F1C80"/>
    <w:rsid w:val="007F25D7"/>
    <w:rsid w:val="007F2C0E"/>
    <w:rsid w:val="007F2D71"/>
    <w:rsid w:val="007F2E2C"/>
    <w:rsid w:val="007F3DD9"/>
    <w:rsid w:val="007F4D25"/>
    <w:rsid w:val="007F58F7"/>
    <w:rsid w:val="007F5AF9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34EC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19C6"/>
    <w:rsid w:val="008219E2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CE7"/>
    <w:rsid w:val="00831F16"/>
    <w:rsid w:val="00832EA1"/>
    <w:rsid w:val="00833570"/>
    <w:rsid w:val="008341F0"/>
    <w:rsid w:val="008345DE"/>
    <w:rsid w:val="00835A31"/>
    <w:rsid w:val="00835F56"/>
    <w:rsid w:val="00837A4C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5ACE"/>
    <w:rsid w:val="008460DC"/>
    <w:rsid w:val="00846236"/>
    <w:rsid w:val="00850CF8"/>
    <w:rsid w:val="00850D48"/>
    <w:rsid w:val="00850FF6"/>
    <w:rsid w:val="008510EB"/>
    <w:rsid w:val="008512D0"/>
    <w:rsid w:val="00851C2F"/>
    <w:rsid w:val="00852B4D"/>
    <w:rsid w:val="008536FF"/>
    <w:rsid w:val="0085406D"/>
    <w:rsid w:val="008541DD"/>
    <w:rsid w:val="0085492B"/>
    <w:rsid w:val="00854FDC"/>
    <w:rsid w:val="00855126"/>
    <w:rsid w:val="00855D1C"/>
    <w:rsid w:val="008562A8"/>
    <w:rsid w:val="0085690A"/>
    <w:rsid w:val="00856FB0"/>
    <w:rsid w:val="008572A2"/>
    <w:rsid w:val="00857574"/>
    <w:rsid w:val="008577DA"/>
    <w:rsid w:val="00860D6C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0ED9"/>
    <w:rsid w:val="008917FE"/>
    <w:rsid w:val="00891992"/>
    <w:rsid w:val="00891FD5"/>
    <w:rsid w:val="0089389E"/>
    <w:rsid w:val="00893B2F"/>
    <w:rsid w:val="0089451A"/>
    <w:rsid w:val="008947B7"/>
    <w:rsid w:val="00894B47"/>
    <w:rsid w:val="008952A5"/>
    <w:rsid w:val="008968F5"/>
    <w:rsid w:val="00896F60"/>
    <w:rsid w:val="00897663"/>
    <w:rsid w:val="00897B6A"/>
    <w:rsid w:val="008A007A"/>
    <w:rsid w:val="008A0CE8"/>
    <w:rsid w:val="008A0E23"/>
    <w:rsid w:val="008A0E45"/>
    <w:rsid w:val="008A1DA2"/>
    <w:rsid w:val="008A1ED0"/>
    <w:rsid w:val="008A281D"/>
    <w:rsid w:val="008A3686"/>
    <w:rsid w:val="008A3BB9"/>
    <w:rsid w:val="008A3FF2"/>
    <w:rsid w:val="008A4077"/>
    <w:rsid w:val="008A42DF"/>
    <w:rsid w:val="008A4453"/>
    <w:rsid w:val="008A4D44"/>
    <w:rsid w:val="008A6F4C"/>
    <w:rsid w:val="008A74DD"/>
    <w:rsid w:val="008A76FB"/>
    <w:rsid w:val="008B059F"/>
    <w:rsid w:val="008B1A71"/>
    <w:rsid w:val="008B3389"/>
    <w:rsid w:val="008B5613"/>
    <w:rsid w:val="008B5617"/>
    <w:rsid w:val="008B57E5"/>
    <w:rsid w:val="008B6FFC"/>
    <w:rsid w:val="008C03D1"/>
    <w:rsid w:val="008C1E66"/>
    <w:rsid w:val="008C25DE"/>
    <w:rsid w:val="008C26B7"/>
    <w:rsid w:val="008C37DE"/>
    <w:rsid w:val="008C3BD6"/>
    <w:rsid w:val="008C438F"/>
    <w:rsid w:val="008C43F1"/>
    <w:rsid w:val="008C51A0"/>
    <w:rsid w:val="008C590F"/>
    <w:rsid w:val="008C64A5"/>
    <w:rsid w:val="008C6B96"/>
    <w:rsid w:val="008C6DE4"/>
    <w:rsid w:val="008C72E3"/>
    <w:rsid w:val="008D0753"/>
    <w:rsid w:val="008D14B1"/>
    <w:rsid w:val="008D1C34"/>
    <w:rsid w:val="008D1F26"/>
    <w:rsid w:val="008D3AE9"/>
    <w:rsid w:val="008D405B"/>
    <w:rsid w:val="008D629E"/>
    <w:rsid w:val="008D65FB"/>
    <w:rsid w:val="008D6857"/>
    <w:rsid w:val="008D6F63"/>
    <w:rsid w:val="008D7A33"/>
    <w:rsid w:val="008E0524"/>
    <w:rsid w:val="008E0A00"/>
    <w:rsid w:val="008E1DB9"/>
    <w:rsid w:val="008E20FC"/>
    <w:rsid w:val="008E3AF7"/>
    <w:rsid w:val="008E405A"/>
    <w:rsid w:val="008E6454"/>
    <w:rsid w:val="008E71D2"/>
    <w:rsid w:val="008E76BF"/>
    <w:rsid w:val="008F0135"/>
    <w:rsid w:val="008F1460"/>
    <w:rsid w:val="008F2459"/>
    <w:rsid w:val="008F2C31"/>
    <w:rsid w:val="008F3566"/>
    <w:rsid w:val="008F3C0C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16B"/>
    <w:rsid w:val="00902426"/>
    <w:rsid w:val="00903071"/>
    <w:rsid w:val="00903450"/>
    <w:rsid w:val="009044F4"/>
    <w:rsid w:val="009053DA"/>
    <w:rsid w:val="009059FF"/>
    <w:rsid w:val="009060FE"/>
    <w:rsid w:val="00910747"/>
    <w:rsid w:val="00910E3B"/>
    <w:rsid w:val="009122D0"/>
    <w:rsid w:val="009125B7"/>
    <w:rsid w:val="00912CFB"/>
    <w:rsid w:val="00912F1C"/>
    <w:rsid w:val="009139E6"/>
    <w:rsid w:val="00914060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19"/>
    <w:rsid w:val="0093607D"/>
    <w:rsid w:val="0093614F"/>
    <w:rsid w:val="009366F7"/>
    <w:rsid w:val="00936799"/>
    <w:rsid w:val="009370FC"/>
    <w:rsid w:val="009374D4"/>
    <w:rsid w:val="0094087B"/>
    <w:rsid w:val="009426F7"/>
    <w:rsid w:val="0094352E"/>
    <w:rsid w:val="00944100"/>
    <w:rsid w:val="00945FA4"/>
    <w:rsid w:val="00946587"/>
    <w:rsid w:val="0094720D"/>
    <w:rsid w:val="0094772D"/>
    <w:rsid w:val="009511E5"/>
    <w:rsid w:val="0095149D"/>
    <w:rsid w:val="009517F6"/>
    <w:rsid w:val="009521C1"/>
    <w:rsid w:val="00952A15"/>
    <w:rsid w:val="009534C9"/>
    <w:rsid w:val="00953EF6"/>
    <w:rsid w:val="0095402B"/>
    <w:rsid w:val="00954DD0"/>
    <w:rsid w:val="00955290"/>
    <w:rsid w:val="00955EBD"/>
    <w:rsid w:val="009568B5"/>
    <w:rsid w:val="009606B9"/>
    <w:rsid w:val="009615E5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52BE"/>
    <w:rsid w:val="009752D4"/>
    <w:rsid w:val="0097535C"/>
    <w:rsid w:val="00975A23"/>
    <w:rsid w:val="009761D3"/>
    <w:rsid w:val="009762F4"/>
    <w:rsid w:val="00976F28"/>
    <w:rsid w:val="0097737E"/>
    <w:rsid w:val="009776BB"/>
    <w:rsid w:val="00980D1D"/>
    <w:rsid w:val="009822AB"/>
    <w:rsid w:val="00982A00"/>
    <w:rsid w:val="00983048"/>
    <w:rsid w:val="0098318A"/>
    <w:rsid w:val="0098335A"/>
    <w:rsid w:val="00983B82"/>
    <w:rsid w:val="00986127"/>
    <w:rsid w:val="009864F0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7F29"/>
    <w:rsid w:val="009A01B1"/>
    <w:rsid w:val="009A1D2C"/>
    <w:rsid w:val="009A2106"/>
    <w:rsid w:val="009A29D8"/>
    <w:rsid w:val="009A29E9"/>
    <w:rsid w:val="009A2D45"/>
    <w:rsid w:val="009A56C0"/>
    <w:rsid w:val="009A6C25"/>
    <w:rsid w:val="009A6D2A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AFA"/>
    <w:rsid w:val="009B3B5C"/>
    <w:rsid w:val="009B4C77"/>
    <w:rsid w:val="009B7053"/>
    <w:rsid w:val="009B7CBB"/>
    <w:rsid w:val="009C0063"/>
    <w:rsid w:val="009C030B"/>
    <w:rsid w:val="009C0321"/>
    <w:rsid w:val="009C29BB"/>
    <w:rsid w:val="009C29DF"/>
    <w:rsid w:val="009C3181"/>
    <w:rsid w:val="009C4BF0"/>
    <w:rsid w:val="009C555E"/>
    <w:rsid w:val="009C7936"/>
    <w:rsid w:val="009D0074"/>
    <w:rsid w:val="009D1A50"/>
    <w:rsid w:val="009D2E7D"/>
    <w:rsid w:val="009D491B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5D01"/>
    <w:rsid w:val="009E7227"/>
    <w:rsid w:val="009E7C4C"/>
    <w:rsid w:val="009E7D67"/>
    <w:rsid w:val="009F0666"/>
    <w:rsid w:val="009F0ED9"/>
    <w:rsid w:val="009F1368"/>
    <w:rsid w:val="009F140E"/>
    <w:rsid w:val="009F16BC"/>
    <w:rsid w:val="009F1852"/>
    <w:rsid w:val="009F1AC6"/>
    <w:rsid w:val="009F1F39"/>
    <w:rsid w:val="009F1F98"/>
    <w:rsid w:val="009F2EE1"/>
    <w:rsid w:val="009F35CA"/>
    <w:rsid w:val="009F3698"/>
    <w:rsid w:val="009F3D37"/>
    <w:rsid w:val="009F4026"/>
    <w:rsid w:val="009F4DAB"/>
    <w:rsid w:val="009F5DA2"/>
    <w:rsid w:val="009F6428"/>
    <w:rsid w:val="009F64DC"/>
    <w:rsid w:val="00A0092D"/>
    <w:rsid w:val="00A00AB9"/>
    <w:rsid w:val="00A014DF"/>
    <w:rsid w:val="00A018DB"/>
    <w:rsid w:val="00A018F9"/>
    <w:rsid w:val="00A01B44"/>
    <w:rsid w:val="00A01C8C"/>
    <w:rsid w:val="00A02A8E"/>
    <w:rsid w:val="00A02BE8"/>
    <w:rsid w:val="00A0304E"/>
    <w:rsid w:val="00A0323A"/>
    <w:rsid w:val="00A05E5D"/>
    <w:rsid w:val="00A064F9"/>
    <w:rsid w:val="00A069A8"/>
    <w:rsid w:val="00A0787B"/>
    <w:rsid w:val="00A079A4"/>
    <w:rsid w:val="00A1046C"/>
    <w:rsid w:val="00A10996"/>
    <w:rsid w:val="00A123E9"/>
    <w:rsid w:val="00A12A8C"/>
    <w:rsid w:val="00A12D45"/>
    <w:rsid w:val="00A13326"/>
    <w:rsid w:val="00A134DC"/>
    <w:rsid w:val="00A137EE"/>
    <w:rsid w:val="00A15114"/>
    <w:rsid w:val="00A15311"/>
    <w:rsid w:val="00A15EAB"/>
    <w:rsid w:val="00A1667B"/>
    <w:rsid w:val="00A16854"/>
    <w:rsid w:val="00A16A80"/>
    <w:rsid w:val="00A178DD"/>
    <w:rsid w:val="00A20610"/>
    <w:rsid w:val="00A21365"/>
    <w:rsid w:val="00A21B94"/>
    <w:rsid w:val="00A21BFE"/>
    <w:rsid w:val="00A21ED8"/>
    <w:rsid w:val="00A22EA6"/>
    <w:rsid w:val="00A239BC"/>
    <w:rsid w:val="00A23EA0"/>
    <w:rsid w:val="00A24A4C"/>
    <w:rsid w:val="00A25379"/>
    <w:rsid w:val="00A25895"/>
    <w:rsid w:val="00A26B14"/>
    <w:rsid w:val="00A27B7B"/>
    <w:rsid w:val="00A3003D"/>
    <w:rsid w:val="00A30122"/>
    <w:rsid w:val="00A30FE4"/>
    <w:rsid w:val="00A31BFA"/>
    <w:rsid w:val="00A36F15"/>
    <w:rsid w:val="00A371B5"/>
    <w:rsid w:val="00A41377"/>
    <w:rsid w:val="00A413BE"/>
    <w:rsid w:val="00A415EE"/>
    <w:rsid w:val="00A428DD"/>
    <w:rsid w:val="00A43126"/>
    <w:rsid w:val="00A4464E"/>
    <w:rsid w:val="00A44AA1"/>
    <w:rsid w:val="00A44DE9"/>
    <w:rsid w:val="00A460E1"/>
    <w:rsid w:val="00A469D6"/>
    <w:rsid w:val="00A479C4"/>
    <w:rsid w:val="00A50246"/>
    <w:rsid w:val="00A51691"/>
    <w:rsid w:val="00A51EC8"/>
    <w:rsid w:val="00A52274"/>
    <w:rsid w:val="00A522F2"/>
    <w:rsid w:val="00A52DF0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23B"/>
    <w:rsid w:val="00A654A2"/>
    <w:rsid w:val="00A6550E"/>
    <w:rsid w:val="00A65B5B"/>
    <w:rsid w:val="00A65E42"/>
    <w:rsid w:val="00A67EE2"/>
    <w:rsid w:val="00A67F8F"/>
    <w:rsid w:val="00A71215"/>
    <w:rsid w:val="00A71736"/>
    <w:rsid w:val="00A71870"/>
    <w:rsid w:val="00A729B2"/>
    <w:rsid w:val="00A72A97"/>
    <w:rsid w:val="00A73E7E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379B"/>
    <w:rsid w:val="00A84A57"/>
    <w:rsid w:val="00A84A7A"/>
    <w:rsid w:val="00A863C1"/>
    <w:rsid w:val="00A8660E"/>
    <w:rsid w:val="00A879CC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7394"/>
    <w:rsid w:val="00AB7493"/>
    <w:rsid w:val="00AC0359"/>
    <w:rsid w:val="00AC0DBD"/>
    <w:rsid w:val="00AC3E3F"/>
    <w:rsid w:val="00AC3FF3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2D9A"/>
    <w:rsid w:val="00AD380D"/>
    <w:rsid w:val="00AD38D9"/>
    <w:rsid w:val="00AD39BA"/>
    <w:rsid w:val="00AD4FCA"/>
    <w:rsid w:val="00AD7241"/>
    <w:rsid w:val="00AD7265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B28"/>
    <w:rsid w:val="00AF4BB2"/>
    <w:rsid w:val="00AF6391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613B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5C6"/>
    <w:rsid w:val="00B12928"/>
    <w:rsid w:val="00B12DE1"/>
    <w:rsid w:val="00B12E08"/>
    <w:rsid w:val="00B130FD"/>
    <w:rsid w:val="00B13320"/>
    <w:rsid w:val="00B13D0A"/>
    <w:rsid w:val="00B14170"/>
    <w:rsid w:val="00B1464A"/>
    <w:rsid w:val="00B14D75"/>
    <w:rsid w:val="00B15605"/>
    <w:rsid w:val="00B160CB"/>
    <w:rsid w:val="00B172F9"/>
    <w:rsid w:val="00B20507"/>
    <w:rsid w:val="00B21E82"/>
    <w:rsid w:val="00B2219E"/>
    <w:rsid w:val="00B2285D"/>
    <w:rsid w:val="00B22929"/>
    <w:rsid w:val="00B237F8"/>
    <w:rsid w:val="00B243C7"/>
    <w:rsid w:val="00B245CD"/>
    <w:rsid w:val="00B25E04"/>
    <w:rsid w:val="00B26A10"/>
    <w:rsid w:val="00B278EC"/>
    <w:rsid w:val="00B30AF1"/>
    <w:rsid w:val="00B30C3B"/>
    <w:rsid w:val="00B3356E"/>
    <w:rsid w:val="00B3392D"/>
    <w:rsid w:val="00B33F95"/>
    <w:rsid w:val="00B353A7"/>
    <w:rsid w:val="00B35CE3"/>
    <w:rsid w:val="00B367CB"/>
    <w:rsid w:val="00B37757"/>
    <w:rsid w:val="00B408F3"/>
    <w:rsid w:val="00B40D7B"/>
    <w:rsid w:val="00B4220B"/>
    <w:rsid w:val="00B42E84"/>
    <w:rsid w:val="00B42FD8"/>
    <w:rsid w:val="00B43740"/>
    <w:rsid w:val="00B43D42"/>
    <w:rsid w:val="00B43D6C"/>
    <w:rsid w:val="00B44292"/>
    <w:rsid w:val="00B44488"/>
    <w:rsid w:val="00B4501E"/>
    <w:rsid w:val="00B4512C"/>
    <w:rsid w:val="00B45814"/>
    <w:rsid w:val="00B45828"/>
    <w:rsid w:val="00B45F4D"/>
    <w:rsid w:val="00B477C0"/>
    <w:rsid w:val="00B47EDD"/>
    <w:rsid w:val="00B5059C"/>
    <w:rsid w:val="00B5067C"/>
    <w:rsid w:val="00B50AB6"/>
    <w:rsid w:val="00B50C14"/>
    <w:rsid w:val="00B51222"/>
    <w:rsid w:val="00B514C6"/>
    <w:rsid w:val="00B51761"/>
    <w:rsid w:val="00B51829"/>
    <w:rsid w:val="00B51968"/>
    <w:rsid w:val="00B51FBF"/>
    <w:rsid w:val="00B5224F"/>
    <w:rsid w:val="00B52936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16D3"/>
    <w:rsid w:val="00B62379"/>
    <w:rsid w:val="00B634DD"/>
    <w:rsid w:val="00B638B6"/>
    <w:rsid w:val="00B6458A"/>
    <w:rsid w:val="00B64BC4"/>
    <w:rsid w:val="00B658C4"/>
    <w:rsid w:val="00B66841"/>
    <w:rsid w:val="00B670B3"/>
    <w:rsid w:val="00B671C2"/>
    <w:rsid w:val="00B67321"/>
    <w:rsid w:val="00B70997"/>
    <w:rsid w:val="00B70ECE"/>
    <w:rsid w:val="00B71012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693"/>
    <w:rsid w:val="00B77C41"/>
    <w:rsid w:val="00B80292"/>
    <w:rsid w:val="00B80343"/>
    <w:rsid w:val="00B81D46"/>
    <w:rsid w:val="00B82069"/>
    <w:rsid w:val="00B8249F"/>
    <w:rsid w:val="00B82A87"/>
    <w:rsid w:val="00B82AE2"/>
    <w:rsid w:val="00B85616"/>
    <w:rsid w:val="00B8686A"/>
    <w:rsid w:val="00B90C3E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A051B"/>
    <w:rsid w:val="00BA08DC"/>
    <w:rsid w:val="00BA18EC"/>
    <w:rsid w:val="00BA2C23"/>
    <w:rsid w:val="00BA3299"/>
    <w:rsid w:val="00BA358D"/>
    <w:rsid w:val="00BA4104"/>
    <w:rsid w:val="00BA4CF3"/>
    <w:rsid w:val="00BA5F0A"/>
    <w:rsid w:val="00BA6595"/>
    <w:rsid w:val="00BA6B90"/>
    <w:rsid w:val="00BA6DE9"/>
    <w:rsid w:val="00BA7047"/>
    <w:rsid w:val="00BA74E6"/>
    <w:rsid w:val="00BA76BF"/>
    <w:rsid w:val="00BA797C"/>
    <w:rsid w:val="00BA7C7A"/>
    <w:rsid w:val="00BB0D0A"/>
    <w:rsid w:val="00BB0DD3"/>
    <w:rsid w:val="00BB143A"/>
    <w:rsid w:val="00BB162C"/>
    <w:rsid w:val="00BB37C7"/>
    <w:rsid w:val="00BB4C95"/>
    <w:rsid w:val="00BB58FC"/>
    <w:rsid w:val="00BB6D1C"/>
    <w:rsid w:val="00BC0FC9"/>
    <w:rsid w:val="00BC403F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49EF"/>
    <w:rsid w:val="00BD675C"/>
    <w:rsid w:val="00BD6C42"/>
    <w:rsid w:val="00BD704C"/>
    <w:rsid w:val="00BD71E6"/>
    <w:rsid w:val="00BD7CA7"/>
    <w:rsid w:val="00BE03E9"/>
    <w:rsid w:val="00BE0988"/>
    <w:rsid w:val="00BE37E0"/>
    <w:rsid w:val="00BE4037"/>
    <w:rsid w:val="00BE46DC"/>
    <w:rsid w:val="00BE531E"/>
    <w:rsid w:val="00BE5EA7"/>
    <w:rsid w:val="00BE630D"/>
    <w:rsid w:val="00BF044F"/>
    <w:rsid w:val="00BF1F74"/>
    <w:rsid w:val="00BF1FC3"/>
    <w:rsid w:val="00BF3CC5"/>
    <w:rsid w:val="00BF42A4"/>
    <w:rsid w:val="00BF5899"/>
    <w:rsid w:val="00BF6CCE"/>
    <w:rsid w:val="00BF7116"/>
    <w:rsid w:val="00BF7EF8"/>
    <w:rsid w:val="00C00A84"/>
    <w:rsid w:val="00C010F3"/>
    <w:rsid w:val="00C01558"/>
    <w:rsid w:val="00C02754"/>
    <w:rsid w:val="00C03083"/>
    <w:rsid w:val="00C03C73"/>
    <w:rsid w:val="00C040D9"/>
    <w:rsid w:val="00C04A0A"/>
    <w:rsid w:val="00C05394"/>
    <w:rsid w:val="00C10A0D"/>
    <w:rsid w:val="00C11811"/>
    <w:rsid w:val="00C11A43"/>
    <w:rsid w:val="00C11B96"/>
    <w:rsid w:val="00C127DB"/>
    <w:rsid w:val="00C12A34"/>
    <w:rsid w:val="00C12B8A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745"/>
    <w:rsid w:val="00C20E3C"/>
    <w:rsid w:val="00C21781"/>
    <w:rsid w:val="00C22E13"/>
    <w:rsid w:val="00C22EB5"/>
    <w:rsid w:val="00C243CF"/>
    <w:rsid w:val="00C244FC"/>
    <w:rsid w:val="00C24A39"/>
    <w:rsid w:val="00C2540F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4085B"/>
    <w:rsid w:val="00C409CD"/>
    <w:rsid w:val="00C41220"/>
    <w:rsid w:val="00C41706"/>
    <w:rsid w:val="00C43668"/>
    <w:rsid w:val="00C43CDD"/>
    <w:rsid w:val="00C443B1"/>
    <w:rsid w:val="00C44CC9"/>
    <w:rsid w:val="00C45621"/>
    <w:rsid w:val="00C4624B"/>
    <w:rsid w:val="00C46382"/>
    <w:rsid w:val="00C46854"/>
    <w:rsid w:val="00C47D58"/>
    <w:rsid w:val="00C47F61"/>
    <w:rsid w:val="00C47FB9"/>
    <w:rsid w:val="00C5074B"/>
    <w:rsid w:val="00C51650"/>
    <w:rsid w:val="00C51E75"/>
    <w:rsid w:val="00C524A1"/>
    <w:rsid w:val="00C52CB1"/>
    <w:rsid w:val="00C543C6"/>
    <w:rsid w:val="00C54421"/>
    <w:rsid w:val="00C54AF8"/>
    <w:rsid w:val="00C564D6"/>
    <w:rsid w:val="00C57862"/>
    <w:rsid w:val="00C5799C"/>
    <w:rsid w:val="00C60040"/>
    <w:rsid w:val="00C61068"/>
    <w:rsid w:val="00C61467"/>
    <w:rsid w:val="00C62529"/>
    <w:rsid w:val="00C626D2"/>
    <w:rsid w:val="00C63553"/>
    <w:rsid w:val="00C638B4"/>
    <w:rsid w:val="00C64599"/>
    <w:rsid w:val="00C658F0"/>
    <w:rsid w:val="00C65C4E"/>
    <w:rsid w:val="00C66A56"/>
    <w:rsid w:val="00C66B15"/>
    <w:rsid w:val="00C709C7"/>
    <w:rsid w:val="00C7227D"/>
    <w:rsid w:val="00C72405"/>
    <w:rsid w:val="00C73D25"/>
    <w:rsid w:val="00C750FB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22C"/>
    <w:rsid w:val="00C84EB4"/>
    <w:rsid w:val="00C85E9F"/>
    <w:rsid w:val="00C86438"/>
    <w:rsid w:val="00C86E09"/>
    <w:rsid w:val="00C86FBB"/>
    <w:rsid w:val="00C873AE"/>
    <w:rsid w:val="00C90B47"/>
    <w:rsid w:val="00C9124C"/>
    <w:rsid w:val="00C92423"/>
    <w:rsid w:val="00C9343A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47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2D69"/>
    <w:rsid w:val="00CB3322"/>
    <w:rsid w:val="00CB44FB"/>
    <w:rsid w:val="00CB4798"/>
    <w:rsid w:val="00CB53A9"/>
    <w:rsid w:val="00CB553A"/>
    <w:rsid w:val="00CB60B0"/>
    <w:rsid w:val="00CB72B9"/>
    <w:rsid w:val="00CB7B7E"/>
    <w:rsid w:val="00CC1F94"/>
    <w:rsid w:val="00CC28DB"/>
    <w:rsid w:val="00CC2CB6"/>
    <w:rsid w:val="00CC3425"/>
    <w:rsid w:val="00CC3662"/>
    <w:rsid w:val="00CC407A"/>
    <w:rsid w:val="00CC4549"/>
    <w:rsid w:val="00CC4947"/>
    <w:rsid w:val="00CC4EC7"/>
    <w:rsid w:val="00CC55C0"/>
    <w:rsid w:val="00CC6E6D"/>
    <w:rsid w:val="00CC710B"/>
    <w:rsid w:val="00CD133E"/>
    <w:rsid w:val="00CD1B85"/>
    <w:rsid w:val="00CD2727"/>
    <w:rsid w:val="00CD293F"/>
    <w:rsid w:val="00CD3559"/>
    <w:rsid w:val="00CD3AFB"/>
    <w:rsid w:val="00CD3FC9"/>
    <w:rsid w:val="00CD632A"/>
    <w:rsid w:val="00CD63F0"/>
    <w:rsid w:val="00CD7551"/>
    <w:rsid w:val="00CE0511"/>
    <w:rsid w:val="00CE1025"/>
    <w:rsid w:val="00CE172B"/>
    <w:rsid w:val="00CE181A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08DB"/>
    <w:rsid w:val="00D114FE"/>
    <w:rsid w:val="00D11AF0"/>
    <w:rsid w:val="00D13727"/>
    <w:rsid w:val="00D15224"/>
    <w:rsid w:val="00D17D22"/>
    <w:rsid w:val="00D20B8C"/>
    <w:rsid w:val="00D21745"/>
    <w:rsid w:val="00D228C5"/>
    <w:rsid w:val="00D228EE"/>
    <w:rsid w:val="00D240C1"/>
    <w:rsid w:val="00D2438E"/>
    <w:rsid w:val="00D255A3"/>
    <w:rsid w:val="00D25F82"/>
    <w:rsid w:val="00D27368"/>
    <w:rsid w:val="00D27A12"/>
    <w:rsid w:val="00D3198F"/>
    <w:rsid w:val="00D31CB3"/>
    <w:rsid w:val="00D33781"/>
    <w:rsid w:val="00D33D8A"/>
    <w:rsid w:val="00D343EC"/>
    <w:rsid w:val="00D35654"/>
    <w:rsid w:val="00D36781"/>
    <w:rsid w:val="00D37017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0C19"/>
    <w:rsid w:val="00D6123D"/>
    <w:rsid w:val="00D6153D"/>
    <w:rsid w:val="00D615BB"/>
    <w:rsid w:val="00D61C87"/>
    <w:rsid w:val="00D61CAC"/>
    <w:rsid w:val="00D63A85"/>
    <w:rsid w:val="00D63A93"/>
    <w:rsid w:val="00D6487C"/>
    <w:rsid w:val="00D64BAB"/>
    <w:rsid w:val="00D6685C"/>
    <w:rsid w:val="00D7043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529F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00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4FD"/>
    <w:rsid w:val="00D94743"/>
    <w:rsid w:val="00D94783"/>
    <w:rsid w:val="00D949DF"/>
    <w:rsid w:val="00D94B67"/>
    <w:rsid w:val="00D94BA9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4F09"/>
    <w:rsid w:val="00DA5A48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503A"/>
    <w:rsid w:val="00DB514B"/>
    <w:rsid w:val="00DB553B"/>
    <w:rsid w:val="00DB6C5A"/>
    <w:rsid w:val="00DC00AE"/>
    <w:rsid w:val="00DC01A4"/>
    <w:rsid w:val="00DC0951"/>
    <w:rsid w:val="00DC0DE9"/>
    <w:rsid w:val="00DC20F7"/>
    <w:rsid w:val="00DC2820"/>
    <w:rsid w:val="00DC3224"/>
    <w:rsid w:val="00DC4009"/>
    <w:rsid w:val="00DC445E"/>
    <w:rsid w:val="00DC4B1B"/>
    <w:rsid w:val="00DC5533"/>
    <w:rsid w:val="00DC59F9"/>
    <w:rsid w:val="00DC5DD9"/>
    <w:rsid w:val="00DC7FAB"/>
    <w:rsid w:val="00DD0BE7"/>
    <w:rsid w:val="00DD1477"/>
    <w:rsid w:val="00DD2834"/>
    <w:rsid w:val="00DD29E9"/>
    <w:rsid w:val="00DD31F3"/>
    <w:rsid w:val="00DD3938"/>
    <w:rsid w:val="00DD5D7C"/>
    <w:rsid w:val="00DD7BFE"/>
    <w:rsid w:val="00DD7E98"/>
    <w:rsid w:val="00DD7F36"/>
    <w:rsid w:val="00DD7F4E"/>
    <w:rsid w:val="00DE0589"/>
    <w:rsid w:val="00DE1685"/>
    <w:rsid w:val="00DE1AE0"/>
    <w:rsid w:val="00DE1C0C"/>
    <w:rsid w:val="00DE20F7"/>
    <w:rsid w:val="00DE3984"/>
    <w:rsid w:val="00DE3B4A"/>
    <w:rsid w:val="00DE3C4A"/>
    <w:rsid w:val="00DE3EF8"/>
    <w:rsid w:val="00DE4168"/>
    <w:rsid w:val="00DE447F"/>
    <w:rsid w:val="00DE4F5F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2160"/>
    <w:rsid w:val="00DF21D0"/>
    <w:rsid w:val="00DF34C1"/>
    <w:rsid w:val="00DF41D1"/>
    <w:rsid w:val="00DF6172"/>
    <w:rsid w:val="00DF77EF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07F35"/>
    <w:rsid w:val="00E10234"/>
    <w:rsid w:val="00E10A13"/>
    <w:rsid w:val="00E11DD7"/>
    <w:rsid w:val="00E11F05"/>
    <w:rsid w:val="00E12809"/>
    <w:rsid w:val="00E12EE0"/>
    <w:rsid w:val="00E12F4E"/>
    <w:rsid w:val="00E12FFB"/>
    <w:rsid w:val="00E13798"/>
    <w:rsid w:val="00E137A5"/>
    <w:rsid w:val="00E138C6"/>
    <w:rsid w:val="00E14358"/>
    <w:rsid w:val="00E14804"/>
    <w:rsid w:val="00E15AE5"/>
    <w:rsid w:val="00E1601B"/>
    <w:rsid w:val="00E167E6"/>
    <w:rsid w:val="00E170B7"/>
    <w:rsid w:val="00E1723C"/>
    <w:rsid w:val="00E2018D"/>
    <w:rsid w:val="00E205EB"/>
    <w:rsid w:val="00E2089B"/>
    <w:rsid w:val="00E21918"/>
    <w:rsid w:val="00E220A2"/>
    <w:rsid w:val="00E22E57"/>
    <w:rsid w:val="00E23066"/>
    <w:rsid w:val="00E24B3D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B95"/>
    <w:rsid w:val="00E3316F"/>
    <w:rsid w:val="00E335E0"/>
    <w:rsid w:val="00E343D4"/>
    <w:rsid w:val="00E358D2"/>
    <w:rsid w:val="00E36E76"/>
    <w:rsid w:val="00E3779D"/>
    <w:rsid w:val="00E40305"/>
    <w:rsid w:val="00E40ADE"/>
    <w:rsid w:val="00E41D67"/>
    <w:rsid w:val="00E43F01"/>
    <w:rsid w:val="00E46189"/>
    <w:rsid w:val="00E46878"/>
    <w:rsid w:val="00E46C28"/>
    <w:rsid w:val="00E50BA5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068C"/>
    <w:rsid w:val="00E6240F"/>
    <w:rsid w:val="00E65772"/>
    <w:rsid w:val="00E657A9"/>
    <w:rsid w:val="00E66DCA"/>
    <w:rsid w:val="00E66EE6"/>
    <w:rsid w:val="00E67056"/>
    <w:rsid w:val="00E677DE"/>
    <w:rsid w:val="00E67E7C"/>
    <w:rsid w:val="00E721AF"/>
    <w:rsid w:val="00E7229A"/>
    <w:rsid w:val="00E72BF7"/>
    <w:rsid w:val="00E72DE0"/>
    <w:rsid w:val="00E7492C"/>
    <w:rsid w:val="00E74E55"/>
    <w:rsid w:val="00E76C73"/>
    <w:rsid w:val="00E77874"/>
    <w:rsid w:val="00E80696"/>
    <w:rsid w:val="00E809DF"/>
    <w:rsid w:val="00E81429"/>
    <w:rsid w:val="00E81824"/>
    <w:rsid w:val="00E8357C"/>
    <w:rsid w:val="00E83B42"/>
    <w:rsid w:val="00E84F56"/>
    <w:rsid w:val="00E863CF"/>
    <w:rsid w:val="00E87438"/>
    <w:rsid w:val="00E901AF"/>
    <w:rsid w:val="00E90BF4"/>
    <w:rsid w:val="00E91008"/>
    <w:rsid w:val="00E91741"/>
    <w:rsid w:val="00E91833"/>
    <w:rsid w:val="00E96931"/>
    <w:rsid w:val="00E97C36"/>
    <w:rsid w:val="00EA0079"/>
    <w:rsid w:val="00EA0837"/>
    <w:rsid w:val="00EA16CA"/>
    <w:rsid w:val="00EA276F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455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18C6"/>
    <w:rsid w:val="00ED22E5"/>
    <w:rsid w:val="00ED347F"/>
    <w:rsid w:val="00ED37A2"/>
    <w:rsid w:val="00ED48FF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D72"/>
    <w:rsid w:val="00EE5292"/>
    <w:rsid w:val="00EE6188"/>
    <w:rsid w:val="00EE658F"/>
    <w:rsid w:val="00EE661E"/>
    <w:rsid w:val="00EE6649"/>
    <w:rsid w:val="00EE6B18"/>
    <w:rsid w:val="00EE7164"/>
    <w:rsid w:val="00EE781B"/>
    <w:rsid w:val="00EE7D3F"/>
    <w:rsid w:val="00EE7FDA"/>
    <w:rsid w:val="00EF020B"/>
    <w:rsid w:val="00EF2B60"/>
    <w:rsid w:val="00EF2C79"/>
    <w:rsid w:val="00EF3241"/>
    <w:rsid w:val="00EF41CD"/>
    <w:rsid w:val="00EF524B"/>
    <w:rsid w:val="00EF58D8"/>
    <w:rsid w:val="00EF6212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591D"/>
    <w:rsid w:val="00F05940"/>
    <w:rsid w:val="00F06211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3E5C"/>
    <w:rsid w:val="00F142D0"/>
    <w:rsid w:val="00F16057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B9A"/>
    <w:rsid w:val="00F26146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6A56"/>
    <w:rsid w:val="00F3702E"/>
    <w:rsid w:val="00F379A8"/>
    <w:rsid w:val="00F37CBF"/>
    <w:rsid w:val="00F404B0"/>
    <w:rsid w:val="00F40BB8"/>
    <w:rsid w:val="00F40C61"/>
    <w:rsid w:val="00F413CE"/>
    <w:rsid w:val="00F4149D"/>
    <w:rsid w:val="00F42536"/>
    <w:rsid w:val="00F42F16"/>
    <w:rsid w:val="00F43437"/>
    <w:rsid w:val="00F43906"/>
    <w:rsid w:val="00F44AFB"/>
    <w:rsid w:val="00F45732"/>
    <w:rsid w:val="00F46AFB"/>
    <w:rsid w:val="00F46BF5"/>
    <w:rsid w:val="00F47170"/>
    <w:rsid w:val="00F47232"/>
    <w:rsid w:val="00F47BD3"/>
    <w:rsid w:val="00F47FF3"/>
    <w:rsid w:val="00F50B37"/>
    <w:rsid w:val="00F514E1"/>
    <w:rsid w:val="00F521FE"/>
    <w:rsid w:val="00F52D85"/>
    <w:rsid w:val="00F52E56"/>
    <w:rsid w:val="00F535ED"/>
    <w:rsid w:val="00F54491"/>
    <w:rsid w:val="00F5471B"/>
    <w:rsid w:val="00F55B37"/>
    <w:rsid w:val="00F55B59"/>
    <w:rsid w:val="00F56BEB"/>
    <w:rsid w:val="00F607EE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67E4C"/>
    <w:rsid w:val="00F70F31"/>
    <w:rsid w:val="00F71CB3"/>
    <w:rsid w:val="00F72A6B"/>
    <w:rsid w:val="00F73DC1"/>
    <w:rsid w:val="00F744C3"/>
    <w:rsid w:val="00F75043"/>
    <w:rsid w:val="00F7554E"/>
    <w:rsid w:val="00F76CF7"/>
    <w:rsid w:val="00F77502"/>
    <w:rsid w:val="00F77CE9"/>
    <w:rsid w:val="00F8029A"/>
    <w:rsid w:val="00F80810"/>
    <w:rsid w:val="00F80A42"/>
    <w:rsid w:val="00F829DA"/>
    <w:rsid w:val="00F82FF4"/>
    <w:rsid w:val="00F8432A"/>
    <w:rsid w:val="00F8705E"/>
    <w:rsid w:val="00F87064"/>
    <w:rsid w:val="00F870DE"/>
    <w:rsid w:val="00F87698"/>
    <w:rsid w:val="00F87ED6"/>
    <w:rsid w:val="00F901E3"/>
    <w:rsid w:val="00F90409"/>
    <w:rsid w:val="00F90FEF"/>
    <w:rsid w:val="00F9180A"/>
    <w:rsid w:val="00F91BEA"/>
    <w:rsid w:val="00F92254"/>
    <w:rsid w:val="00F926D1"/>
    <w:rsid w:val="00F92DC1"/>
    <w:rsid w:val="00F92FE3"/>
    <w:rsid w:val="00F9311F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8E1"/>
    <w:rsid w:val="00F97E99"/>
    <w:rsid w:val="00FA0323"/>
    <w:rsid w:val="00FA2663"/>
    <w:rsid w:val="00FA27E6"/>
    <w:rsid w:val="00FA296C"/>
    <w:rsid w:val="00FA5231"/>
    <w:rsid w:val="00FA62B3"/>
    <w:rsid w:val="00FA6956"/>
    <w:rsid w:val="00FA6BD5"/>
    <w:rsid w:val="00FA6C68"/>
    <w:rsid w:val="00FA6F1D"/>
    <w:rsid w:val="00FA744D"/>
    <w:rsid w:val="00FA75FA"/>
    <w:rsid w:val="00FA783C"/>
    <w:rsid w:val="00FB07BF"/>
    <w:rsid w:val="00FB0A48"/>
    <w:rsid w:val="00FB0EF2"/>
    <w:rsid w:val="00FB0F14"/>
    <w:rsid w:val="00FB1367"/>
    <w:rsid w:val="00FB1DA9"/>
    <w:rsid w:val="00FB2648"/>
    <w:rsid w:val="00FB301D"/>
    <w:rsid w:val="00FB3070"/>
    <w:rsid w:val="00FB3B5A"/>
    <w:rsid w:val="00FB4797"/>
    <w:rsid w:val="00FB5D10"/>
    <w:rsid w:val="00FC0A33"/>
    <w:rsid w:val="00FC10A2"/>
    <w:rsid w:val="00FC11B6"/>
    <w:rsid w:val="00FC149D"/>
    <w:rsid w:val="00FC1512"/>
    <w:rsid w:val="00FC188E"/>
    <w:rsid w:val="00FC1B41"/>
    <w:rsid w:val="00FC2CE7"/>
    <w:rsid w:val="00FC2E4B"/>
    <w:rsid w:val="00FC35E0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D4B"/>
    <w:rsid w:val="00FD3E67"/>
    <w:rsid w:val="00FD3F95"/>
    <w:rsid w:val="00FD4271"/>
    <w:rsid w:val="00FD5E9A"/>
    <w:rsid w:val="00FD654E"/>
    <w:rsid w:val="00FE0AA2"/>
    <w:rsid w:val="00FE1FB9"/>
    <w:rsid w:val="00FE2588"/>
    <w:rsid w:val="00FE28E3"/>
    <w:rsid w:val="00FE31DC"/>
    <w:rsid w:val="00FE3D7C"/>
    <w:rsid w:val="00FE4B91"/>
    <w:rsid w:val="00FE50EC"/>
    <w:rsid w:val="00FE5593"/>
    <w:rsid w:val="00FE5CC4"/>
    <w:rsid w:val="00FE6041"/>
    <w:rsid w:val="00FE6451"/>
    <w:rsid w:val="00FE745F"/>
    <w:rsid w:val="00FE761A"/>
    <w:rsid w:val="00FE7AF1"/>
    <w:rsid w:val="00FE7B7D"/>
    <w:rsid w:val="00FF08E1"/>
    <w:rsid w:val="00FF092B"/>
    <w:rsid w:val="00FF1EDF"/>
    <w:rsid w:val="00FF2D97"/>
    <w:rsid w:val="00FF2F42"/>
    <w:rsid w:val="00FF4B7F"/>
    <w:rsid w:val="00FF524C"/>
    <w:rsid w:val="00FF623A"/>
    <w:rsid w:val="00FF63B2"/>
    <w:rsid w:val="00FF64A6"/>
    <w:rsid w:val="00FF6974"/>
    <w:rsid w:val="00FF6B97"/>
    <w:rsid w:val="00FF6D2A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95312F"/>
  <w15:docId w15:val="{A08592AE-65CB-470F-99FB-BD502B7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 Char Char1,Footnote Text - Sharp Char Char2,Footnote Text - Sharp Char2,Footnote Text Char Char Char Char Char Char1,Footnote reference Char1,Sharp - Footnote Text Char1,fn Char1"/>
    <w:basedOn w:val="DefaultParagraphFont"/>
    <w:link w:val="FootnoteText"/>
    <w:rsid w:val="00D36781"/>
    <w:rPr>
      <w:rFonts w:ascii="Tahoma" w:hAnsi="Tahoma" w:cs="Tahoma"/>
      <w:sz w:val="14"/>
      <w:szCs w:val="14"/>
    </w:rPr>
  </w:style>
  <w:style w:type="character" w:styleId="FootnoteReference0">
    <w:name w:val="footnote reference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0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1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2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3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1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4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F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A09F5"/>
    <w:rPr>
      <w:color w:val="808080"/>
    </w:rPr>
  </w:style>
  <w:style w:type="paragraph" w:customStyle="1" w:styleId="TextSummary3">
    <w:name w:val="TextSummary3"/>
    <w:basedOn w:val="NormalWeb"/>
    <w:link w:val="TextSummary3Char"/>
    <w:qFormat/>
    <w:rsid w:val="003A09F5"/>
    <w:pPr>
      <w:bidi/>
      <w:spacing w:before="180" w:beforeAutospacing="0" w:after="120" w:afterAutospacing="0" w:line="230" w:lineRule="exact"/>
      <w:jc w:val="both"/>
    </w:pPr>
    <w:rPr>
      <w:rFonts w:ascii="FrankRuehl" w:eastAsia="FrankRuehl" w:hAnsi="FrankRuehl" w:cs="FrankRuehl"/>
      <w:sz w:val="22"/>
      <w:szCs w:val="22"/>
      <w:lang w:eastAsia="he-IL"/>
    </w:rPr>
  </w:style>
  <w:style w:type="character" w:customStyle="1" w:styleId="TextSummary3Char">
    <w:name w:val="TextSummary3 Char"/>
    <w:basedOn w:val="DefaultParagraphFont"/>
    <w:link w:val="TextSummary3"/>
    <w:rsid w:val="003A09F5"/>
    <w:rPr>
      <w:rFonts w:ascii="FrankRuehl" w:eastAsia="FrankRuehl" w:hAnsi="FrankRuehl" w:cs="FrankRuehl"/>
      <w:sz w:val="22"/>
      <w:szCs w:val="22"/>
      <w:lang w:eastAsia="he-IL"/>
    </w:rPr>
  </w:style>
  <w:style w:type="paragraph" w:customStyle="1" w:styleId="TextSummary1">
    <w:name w:val="TextSummary1"/>
    <w:basedOn w:val="NormalWeb"/>
    <w:qFormat/>
    <w:rsid w:val="00E66EE6"/>
    <w:pPr>
      <w:bidi/>
      <w:spacing w:before="0" w:beforeAutospacing="0" w:after="120" w:afterAutospacing="0" w:line="230" w:lineRule="exact"/>
      <w:jc w:val="both"/>
    </w:pPr>
    <w:rPr>
      <w:rFonts w:ascii="FrankRuehl" w:eastAsia="FrankRuehl" w:hAnsi="FrankRuehl" w:cs="FrankRuehl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styles" Target="styles.xml"/><Relationship Id="rId7" Type="http://schemas.openxmlformats.org/officeDocument/2006/relationships/image" Target="media/image2.jpeg"/><Relationship Id="rId16" Type="http://schemas.openxmlformats.org/officeDocument/2006/relationships/numbering" Target="numbering.xml"/><Relationship Id="rId2" Type="http://schemas.openxmlformats.org/officeDocument/2006/relationships/settings" Target="settings.xml"/><Relationship Id="rId20" Type="http://schemas.openxmlformats.org/officeDocument/2006/relationships/customXml" Target="../customXml/item4.xml"/><Relationship Id="rId1" Type="http://schemas.openxmlformats.org/officeDocument/2006/relationships/footnotes" Target="footnotes.xml"/><Relationship Id="rId11" Type="http://schemas.openxmlformats.org/officeDocument/2006/relationships/header" Target="header2.xml"/><Relationship Id="rId6" Type="http://schemas.openxmlformats.org/officeDocument/2006/relationships/image" Target="media/image1.jpeg"/><Relationship Id="rId15" Type="http://schemas.openxmlformats.org/officeDocument/2006/relationships/theme" Target="theme/theme1.xml"/><Relationship Id="rId5" Type="http://schemas.openxmlformats.org/officeDocument/2006/relationships/customXml" Target="../customXml/item1.xml"/><Relationship Id="rId10" Type="http://schemas.openxmlformats.org/officeDocument/2006/relationships/hyperlink" Target="https://bit.ly/3PcePii" TargetMode="External"/><Relationship Id="rId19" Type="http://schemas.openxmlformats.org/officeDocument/2006/relationships/customXml" Target="../customXml/item3.xml"/><Relationship Id="rId14" Type="http://schemas.openxmlformats.org/officeDocument/2006/relationships/header" Target="header5.xml"/><Relationship Id="rId4" Type="http://schemas.openxmlformats.org/officeDocument/2006/relationships/fontTable" Target="fontTable.xml"/><Relationship Id="rId9" Type="http://schemas.openxmlformats.org/officeDocument/2006/relationships/hyperlink" Target="http://www.mevaker.gov.il" TargetMode="Externa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1FF0DF-B512-4FEF-B656-F14AE151A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3828E-E3FB-44BD-8092-53E72F7B441C}"/>
</file>

<file path=customXml/itemProps3.xml><?xml version="1.0" encoding="utf-8"?>
<ds:datastoreItem xmlns:ds="http://schemas.openxmlformats.org/officeDocument/2006/customXml" ds:itemID="{1A10D9BB-6A76-49D2-958D-209D669BBD81}"/>
</file>

<file path=customXml/itemProps4.xml><?xml version="1.0" encoding="utf-8"?>
<ds:datastoreItem xmlns:ds="http://schemas.openxmlformats.org/officeDocument/2006/customXml" ds:itemID="{AE031C86-E95A-4AB2-9E3A-819BA84E3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Mordechai Frankel</cp:lastModifiedBy>
  <cp:revision>1</cp:revision>
  <dcterms:created xsi:type="dcterms:W3CDTF">2024-03-10T07:42:00Z</dcterms:created>
  <dcterms:modified xsi:type="dcterms:W3CDTF">2024-03-10T07:43:00Z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