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6613B0" w:rsidRPr="005E286E" w:rsidP="006613B0">
      <w:pPr>
        <w:pStyle w:val="KOT2"/>
        <w:pageBreakBefore w:val="0"/>
        <w:ind w:right="0"/>
        <w:rPr>
          <w:rtl/>
        </w:rPr>
      </w:pPr>
      <w:bookmarkStart w:id="0" w:name="_GoBack"/>
      <w:bookmarkEnd w:id="0"/>
      <w:r>
        <w:rPr>
          <w:rFonts w:hint="cs"/>
          <w:rtl/>
        </w:rPr>
        <w:t xml:space="preserve">פתח </w:t>
      </w:r>
      <w:r w:rsidRPr="005E286E">
        <w:rPr>
          <w:rFonts w:hint="cs"/>
          <w:rtl/>
        </w:rPr>
        <w:t>דבר</w:t>
      </w:r>
    </w:p>
    <w:p w:rsidR="006613B0" w:rsidRPr="006613B0" w:rsidP="00F60DE3">
      <w:pPr>
        <w:spacing w:line="240" w:lineRule="exact"/>
        <w:jc w:val="both"/>
        <w:rPr>
          <w:rFonts w:ascii="Tahoma" w:hAnsi="Tahoma" w:cs="Tahoma"/>
          <w:sz w:val="18"/>
          <w:szCs w:val="18"/>
          <w:rtl/>
        </w:rPr>
      </w:pPr>
      <w:r w:rsidRPr="006613B0">
        <w:rPr>
          <w:rFonts w:ascii="Tahoma" w:eastAsia="Calibri" w:hAnsi="Tahoma" w:cs="Tahoma"/>
          <w:sz w:val="18"/>
          <w:szCs w:val="18"/>
          <w:rtl/>
        </w:rPr>
        <w:t xml:space="preserve">אנו </w:t>
      </w:r>
      <w:r w:rsidRPr="006613B0">
        <w:rPr>
          <w:rFonts w:ascii="Tahoma" w:hAnsi="Tahoma" w:cs="Tahoma"/>
          <w:sz w:val="18"/>
          <w:szCs w:val="18"/>
          <w:rtl/>
        </w:rPr>
        <w:t>בעיצומה של מגפת הקורונה</w:t>
      </w:r>
      <w:r w:rsidR="00E435F3">
        <w:rPr>
          <w:rFonts w:ascii="Tahoma" w:hAnsi="Tahoma" w:cs="Tahoma" w:hint="cs"/>
          <w:sz w:val="18"/>
          <w:szCs w:val="18"/>
          <w:rtl/>
        </w:rPr>
        <w:t>,</w:t>
      </w:r>
      <w:r w:rsidRPr="006613B0">
        <w:rPr>
          <w:rFonts w:ascii="Tahoma" w:eastAsia="Calibri" w:hAnsi="Tahoma" w:cs="Tahoma"/>
          <w:sz w:val="18"/>
          <w:szCs w:val="18"/>
          <w:rtl/>
        </w:rPr>
        <w:t xml:space="preserve"> המטלטלת את העולם ואת מדינת ישראל, משפיעה על חיינו באופן ניכר ומהווה מבחן לחוסן האישי והלאומי שלנו. אני רואה חשיבות </w:t>
      </w:r>
      <w:r w:rsidR="00E435F3">
        <w:rPr>
          <w:rFonts w:ascii="Tahoma" w:eastAsia="Calibri" w:hAnsi="Tahoma" w:cs="Tahoma" w:hint="cs"/>
          <w:sz w:val="18"/>
          <w:szCs w:val="18"/>
          <w:rtl/>
        </w:rPr>
        <w:t>ב</w:t>
      </w:r>
      <w:r w:rsidRPr="006613B0">
        <w:rPr>
          <w:rFonts w:ascii="Tahoma" w:eastAsia="Calibri" w:hAnsi="Tahoma" w:cs="Tahoma"/>
          <w:sz w:val="18"/>
          <w:szCs w:val="18"/>
          <w:rtl/>
        </w:rPr>
        <w:t xml:space="preserve">כך שגם בימים אלה משרד מבקר המדינה ממשיך בפעילותו, בכפוף לאתגרים בעת הזו, לשם טיוב פעילותם של גופי הממשלה. </w:t>
      </w:r>
    </w:p>
    <w:p w:rsidR="006613B0" w:rsidRPr="006613B0" w:rsidP="00B45087">
      <w:pPr>
        <w:spacing w:line="240" w:lineRule="exact"/>
        <w:jc w:val="both"/>
        <w:rPr>
          <w:rFonts w:ascii="Tahoma" w:hAnsi="Tahoma" w:cs="Tahoma"/>
          <w:sz w:val="18"/>
          <w:szCs w:val="18"/>
          <w:rtl/>
        </w:rPr>
      </w:pPr>
      <w:r w:rsidRPr="006613B0">
        <w:rPr>
          <w:rFonts w:ascii="Tahoma" w:hAnsi="Tahoma" w:cs="Tahoma"/>
          <w:sz w:val="18"/>
          <w:szCs w:val="18"/>
          <w:rtl/>
        </w:rPr>
        <w:t xml:space="preserve">משרדנו עקב אחר פעולות הממשלה במהלך הגל הראשון וכבר </w:t>
      </w:r>
      <w:r w:rsidR="00B45087">
        <w:rPr>
          <w:rFonts w:ascii="Tahoma" w:hAnsi="Tahoma" w:cs="Tahoma" w:hint="cs"/>
          <w:sz w:val="18"/>
          <w:szCs w:val="18"/>
          <w:rtl/>
        </w:rPr>
        <w:t xml:space="preserve">אז החל </w:t>
      </w:r>
      <w:r w:rsidRPr="006613B0">
        <w:rPr>
          <w:rFonts w:ascii="Tahoma" w:hAnsi="Tahoma" w:cs="Tahoma"/>
          <w:sz w:val="18"/>
          <w:szCs w:val="18"/>
          <w:rtl/>
        </w:rPr>
        <w:t xml:space="preserve">בביצוע ביקורת בכמה נושאים הנוגעים לטיפול במשבר הקורונה ובהשפעותיו, בדומה לביקורת המתקיימת במדינות אחרות באירופה ובארה"ב. במסגרת </w:t>
      </w:r>
      <w:r w:rsidR="00B45087">
        <w:rPr>
          <w:rFonts w:ascii="Tahoma" w:hAnsi="Tahoma" w:cs="Tahoma" w:hint="cs"/>
          <w:sz w:val="18"/>
          <w:szCs w:val="18"/>
          <w:rtl/>
        </w:rPr>
        <w:t>הביקורת</w:t>
      </w:r>
      <w:r w:rsidRPr="006613B0">
        <w:rPr>
          <w:rFonts w:ascii="Tahoma" w:hAnsi="Tahoma" w:cs="Tahoma"/>
          <w:sz w:val="18"/>
          <w:szCs w:val="18"/>
          <w:rtl/>
        </w:rPr>
        <w:t xml:space="preserve"> הועלו ממצאי ביניים אשר תיקונם יכול לשפר את תפקוד המערכות הממשלתיות </w:t>
      </w:r>
      <w:r w:rsidR="00B45087">
        <w:rPr>
          <w:rFonts w:ascii="Tahoma" w:hAnsi="Tahoma" w:cs="Tahoma" w:hint="cs"/>
          <w:sz w:val="18"/>
          <w:szCs w:val="18"/>
          <w:rtl/>
        </w:rPr>
        <w:t xml:space="preserve">והציבוריות </w:t>
      </w:r>
      <w:r w:rsidRPr="006613B0">
        <w:rPr>
          <w:rFonts w:ascii="Tahoma" w:hAnsi="Tahoma" w:cs="Tahoma"/>
          <w:sz w:val="18"/>
          <w:szCs w:val="18"/>
          <w:rtl/>
        </w:rPr>
        <w:t>בטיפול במגפת הקורונה ואת השירות לציבור. לאור חשיבות הנושא והערך המוסף הטמון בתיקון הליקויים מהר ככל האפשר, מצאתי לנכון להניח על שולחן הכנסת את ממצאי הביניים ולפרסמם לציבור.</w:t>
      </w:r>
    </w:p>
    <w:p w:rsidR="006613B0" w:rsidRPr="006613B0" w:rsidP="00846030">
      <w:pPr>
        <w:spacing w:line="240" w:lineRule="exact"/>
        <w:jc w:val="both"/>
        <w:rPr>
          <w:rFonts w:ascii="Tahoma" w:hAnsi="Tahoma" w:cs="Tahoma"/>
          <w:sz w:val="18"/>
          <w:szCs w:val="18"/>
          <w:rtl/>
        </w:rPr>
      </w:pPr>
      <w:r w:rsidRPr="006613B0">
        <w:rPr>
          <w:rFonts w:ascii="Tahoma" w:hAnsi="Tahoma" w:cs="Tahoma"/>
          <w:sz w:val="18"/>
          <w:szCs w:val="18"/>
          <w:rtl/>
        </w:rPr>
        <w:t xml:space="preserve">דוח </w:t>
      </w:r>
      <w:r w:rsidRPr="00F4028D">
        <w:rPr>
          <w:rFonts w:ascii="Tahoma" w:hAnsi="Tahoma" w:cs="Tahoma"/>
          <w:sz w:val="18"/>
          <w:szCs w:val="18"/>
          <w:rtl/>
        </w:rPr>
        <w:t xml:space="preserve">מיוחד זה מתפרסם בהמשך לממצאי הביניים שפורסמו בספטמבר 2020 בעניין </w:t>
      </w:r>
      <w:r w:rsidRPr="00F4028D" w:rsidR="00B45087">
        <w:rPr>
          <w:rFonts w:ascii="Tahoma" w:hAnsi="Tahoma" w:cs="Tahoma"/>
          <w:b/>
          <w:bCs/>
          <w:sz w:val="18"/>
          <w:szCs w:val="18"/>
          <w:rtl/>
        </w:rPr>
        <w:t>טיפול הממשלה במובטלים ובדורשי עבודה במשבר הקורונה</w:t>
      </w:r>
      <w:r w:rsidRPr="00F4028D">
        <w:rPr>
          <w:rFonts w:ascii="Tahoma" w:hAnsi="Tahoma" w:cs="Tahoma"/>
          <w:sz w:val="18"/>
          <w:szCs w:val="18"/>
          <w:rtl/>
        </w:rPr>
        <w:t>. בדוח המתפרסם בזאת נכללים</w:t>
      </w:r>
      <w:r w:rsidRPr="006613B0">
        <w:rPr>
          <w:rFonts w:ascii="Tahoma" w:hAnsi="Tahoma" w:cs="Tahoma"/>
          <w:sz w:val="18"/>
          <w:szCs w:val="18"/>
          <w:rtl/>
        </w:rPr>
        <w:t xml:space="preserve"> פרקים העוסקים בהיערכות רשות המיסים למשבר ובאיכוני השב"כ במהלך המשבר</w:t>
      </w:r>
      <w:r w:rsidR="00B45087">
        <w:rPr>
          <w:rFonts w:ascii="Tahoma" w:hAnsi="Tahoma" w:cs="Tahoma" w:hint="cs"/>
          <w:sz w:val="18"/>
          <w:szCs w:val="18"/>
          <w:rtl/>
        </w:rPr>
        <w:t xml:space="preserve"> ו</w:t>
      </w:r>
      <w:r w:rsidRPr="006613B0">
        <w:rPr>
          <w:rFonts w:ascii="Tahoma" w:hAnsi="Tahoma" w:cs="Tahoma"/>
          <w:sz w:val="18"/>
          <w:szCs w:val="18"/>
          <w:rtl/>
        </w:rPr>
        <w:t xml:space="preserve">ממצאי ביניים בנושאים שונים הנוגעים למערכת הבריאות ולמערכת החינוך. אדגיש כי ממצאי הביניים עלו במהלך ביקורות שעדיין מתבצעות, וכי נושאים אלו ישולבו בדוח כולל ומקיף הנוגע להתמודדות ממשלת ישראל עם משבר הקורונה. הדוח צפוי להתפרסם במהלך שנת 2021. </w:t>
      </w:r>
    </w:p>
    <w:p w:rsidR="006613B0" w:rsidRPr="006613B0" w:rsidP="006613B0">
      <w:pPr>
        <w:spacing w:line="240" w:lineRule="exact"/>
        <w:jc w:val="both"/>
        <w:rPr>
          <w:rFonts w:ascii="Tahoma" w:hAnsi="Tahoma" w:cs="Tahoma"/>
          <w:sz w:val="18"/>
          <w:szCs w:val="18"/>
          <w:rtl/>
        </w:rPr>
      </w:pPr>
      <w:r w:rsidRPr="006613B0">
        <w:rPr>
          <w:rFonts w:ascii="Tahoma" w:hAnsi="Tahoma" w:cs="Tahoma"/>
          <w:sz w:val="18"/>
          <w:szCs w:val="18"/>
          <w:rtl/>
        </w:rPr>
        <w:t xml:space="preserve">דוח ביקורת זה מתווסף לדוח מיוחד של נציבות תלונות הציבור במשרדי שפורסם בספטמבר 2020. דוח הנציבות סוקר את פעולות הנציבות בעת המשבר ומתאר את התלונות שהתקבלו בגל הראשון של משבר הקורונה עד יוני 2020. </w:t>
      </w:r>
    </w:p>
    <w:p w:rsidR="006613B0" w:rsidRPr="006613B0" w:rsidP="00B45087">
      <w:pPr>
        <w:spacing w:line="240" w:lineRule="exact"/>
        <w:jc w:val="both"/>
        <w:rPr>
          <w:rFonts w:ascii="Tahoma" w:eastAsia="Calibri" w:hAnsi="Tahoma" w:cs="Tahoma"/>
          <w:sz w:val="18"/>
          <w:szCs w:val="18"/>
          <w:rtl/>
        </w:rPr>
      </w:pPr>
      <w:r w:rsidRPr="006613B0">
        <w:rPr>
          <w:rFonts w:ascii="Tahoma" w:eastAsia="Calibri" w:hAnsi="Tahoma" w:cs="Tahoma"/>
          <w:sz w:val="18"/>
          <w:szCs w:val="18"/>
          <w:rtl/>
        </w:rPr>
        <w:t>חשיבותם של הנושאים שנבדקו ניכרת בייחוד בעת הזו, בעיצומו של הגל השני של מגפת הקורונה ונוכח המשמעויות המהותיות הנובעות מכך בכל הנוגע לצורכי הבריאות, החינוך והכלכלה, לשם סיוע לאוכלוסיות שנפגעו במהלך המשבר ובעקבותיו, כגון אוכלוסי</w:t>
      </w:r>
      <w:r w:rsidR="00E435F3">
        <w:rPr>
          <w:rFonts w:ascii="Tahoma" w:eastAsia="Calibri" w:hAnsi="Tahoma" w:cs="Tahoma" w:hint="cs"/>
          <w:sz w:val="18"/>
          <w:szCs w:val="18"/>
          <w:rtl/>
        </w:rPr>
        <w:t>ו</w:t>
      </w:r>
      <w:r w:rsidRPr="006613B0">
        <w:rPr>
          <w:rFonts w:ascii="Tahoma" w:eastAsia="Calibri" w:hAnsi="Tahoma" w:cs="Tahoma"/>
          <w:sz w:val="18"/>
          <w:szCs w:val="18"/>
          <w:rtl/>
        </w:rPr>
        <w:t>ת הקשישים</w:t>
      </w:r>
      <w:r w:rsidR="00B45087">
        <w:rPr>
          <w:rFonts w:ascii="Tahoma" w:eastAsia="Calibri" w:hAnsi="Tahoma" w:cs="Tahoma" w:hint="cs"/>
          <w:sz w:val="18"/>
          <w:szCs w:val="18"/>
          <w:rtl/>
        </w:rPr>
        <w:t>,</w:t>
      </w:r>
      <w:r w:rsidRPr="00B45087" w:rsidR="00B45087">
        <w:rPr>
          <w:rFonts w:ascii="Tahoma" w:eastAsia="Calibri" w:hAnsi="Tahoma" w:cs="Tahoma" w:hint="cs"/>
          <w:sz w:val="18"/>
          <w:szCs w:val="18"/>
          <w:rtl/>
        </w:rPr>
        <w:t xml:space="preserve"> המובטלים ומי שהוצאו לחל"ת</w:t>
      </w:r>
      <w:r w:rsidR="00E435F3">
        <w:rPr>
          <w:rFonts w:ascii="Tahoma" w:eastAsia="Calibri" w:hAnsi="Tahoma" w:cs="Tahoma" w:hint="cs"/>
          <w:sz w:val="18"/>
          <w:szCs w:val="18"/>
          <w:rtl/>
        </w:rPr>
        <w:t>,</w:t>
      </w:r>
      <w:r w:rsidRPr="00B45087" w:rsidR="00B45087">
        <w:rPr>
          <w:rFonts w:ascii="Tahoma" w:eastAsia="Calibri" w:hAnsi="Tahoma" w:cs="Tahoma"/>
          <w:sz w:val="18"/>
          <w:szCs w:val="18"/>
          <w:rtl/>
        </w:rPr>
        <w:t xml:space="preserve"> ו</w:t>
      </w:r>
      <w:r w:rsidRPr="00B45087" w:rsidR="00B45087">
        <w:rPr>
          <w:rFonts w:ascii="Tahoma" w:eastAsia="Calibri" w:hAnsi="Tahoma" w:cs="Tahoma" w:hint="cs"/>
          <w:sz w:val="18"/>
          <w:szCs w:val="18"/>
          <w:rtl/>
        </w:rPr>
        <w:t>כן</w:t>
      </w:r>
      <w:r w:rsidRPr="006613B0">
        <w:rPr>
          <w:rFonts w:ascii="Tahoma" w:eastAsia="Calibri" w:hAnsi="Tahoma" w:cs="Tahoma"/>
          <w:sz w:val="18"/>
          <w:szCs w:val="18"/>
          <w:rtl/>
        </w:rPr>
        <w:t xml:space="preserve"> לצרכים אחרים. במציאות כזאת גוברת החשיבות של פעילות תקינה, יעילה</w:t>
      </w:r>
      <w:r w:rsidR="00B45087">
        <w:rPr>
          <w:rFonts w:ascii="Tahoma" w:eastAsia="Calibri" w:hAnsi="Tahoma" w:cs="Tahoma" w:hint="cs"/>
          <w:sz w:val="18"/>
          <w:szCs w:val="18"/>
          <w:rtl/>
        </w:rPr>
        <w:t>, מועילה</w:t>
      </w:r>
      <w:r w:rsidRPr="006613B0">
        <w:rPr>
          <w:rFonts w:ascii="Tahoma" w:eastAsia="Calibri" w:hAnsi="Tahoma" w:cs="Tahoma"/>
          <w:sz w:val="18"/>
          <w:szCs w:val="18"/>
          <w:rtl/>
        </w:rPr>
        <w:t xml:space="preserve"> וחסכונית של הממשלה. </w:t>
      </w:r>
    </w:p>
    <w:p w:rsidR="00B45087" w:rsidRPr="00B45087" w:rsidP="005F537D">
      <w:pPr>
        <w:spacing w:line="240" w:lineRule="exact"/>
        <w:jc w:val="both"/>
        <w:rPr>
          <w:rFonts w:ascii="Tahoma" w:eastAsia="Calibri" w:hAnsi="Tahoma" w:cs="Tahoma"/>
          <w:sz w:val="18"/>
          <w:szCs w:val="18"/>
        </w:rPr>
      </w:pPr>
      <w:r w:rsidRPr="00F70ABC">
        <w:rPr>
          <w:rFonts w:ascii="Tahoma" w:eastAsia="Calibri" w:hAnsi="Tahoma" w:cs="Tahoma"/>
          <w:sz w:val="18"/>
          <w:szCs w:val="18"/>
          <w:rtl/>
        </w:rPr>
        <w:t xml:space="preserve">הביקורת בנושא </w:t>
      </w:r>
      <w:r w:rsidRPr="00F70ABC">
        <w:rPr>
          <w:rFonts w:ascii="Tahoma" w:eastAsia="Calibri" w:hAnsi="Tahoma" w:cs="Tahoma"/>
          <w:b/>
          <w:bCs/>
          <w:sz w:val="18"/>
          <w:szCs w:val="18"/>
          <w:rtl/>
        </w:rPr>
        <w:t>היבטים בפעילות רשות המיסים בתקופת משבר הקורונה</w:t>
      </w:r>
      <w:r w:rsidRPr="00F70ABC">
        <w:rPr>
          <w:rFonts w:ascii="Tahoma" w:eastAsia="Times New Roman" w:hAnsi="Tahoma" w:cs="Tahoma"/>
          <w:sz w:val="18"/>
          <w:szCs w:val="18"/>
          <w:rtl/>
          <w:lang w:eastAsia="he-IL"/>
        </w:rPr>
        <w:t xml:space="preserve"> העלתה</w:t>
      </w:r>
      <w:r w:rsidRPr="00F70ABC">
        <w:rPr>
          <w:rFonts w:ascii="Tahoma" w:hAnsi="Tahoma" w:cs="Tahoma"/>
          <w:sz w:val="18"/>
          <w:szCs w:val="18"/>
          <w:rtl/>
        </w:rPr>
        <w:t xml:space="preserve"> כי על אף ההיערכות המוקדמת והמהירה של רשות המיסים לתפקוד שוטף בתקופת משבר הקורונה, שירות הלקוחות של </w:t>
      </w:r>
      <w:r w:rsidR="00E435F3">
        <w:rPr>
          <w:rFonts w:ascii="Tahoma" w:hAnsi="Tahoma" w:cs="Tahoma" w:hint="cs"/>
          <w:sz w:val="18"/>
          <w:szCs w:val="18"/>
          <w:rtl/>
        </w:rPr>
        <w:t>ה</w:t>
      </w:r>
      <w:r w:rsidRPr="00F70ABC">
        <w:rPr>
          <w:rFonts w:ascii="Tahoma" w:hAnsi="Tahoma" w:cs="Tahoma"/>
          <w:sz w:val="18"/>
          <w:szCs w:val="18"/>
          <w:rtl/>
        </w:rPr>
        <w:t>רשות התקשה לתת מענה יעיל ומהיר לפונים אליו. כמו כן עלו ליקויים באופן מתן המענקים שעליהם החליטה הממשלה. מומלץ כי רשות המיסים תפעל לתיקון הליקויים כדי לשפר את היערכותה לעבודה בצל משבר הקורונה</w:t>
      </w:r>
      <w:r w:rsidR="00E435F3">
        <w:rPr>
          <w:rFonts w:ascii="Tahoma" w:hAnsi="Tahoma" w:cs="Tahoma" w:hint="cs"/>
          <w:sz w:val="18"/>
          <w:szCs w:val="18"/>
          <w:rtl/>
        </w:rPr>
        <w:t>,</w:t>
      </w:r>
      <w:r w:rsidRPr="00F70ABC">
        <w:rPr>
          <w:rFonts w:ascii="Tahoma" w:hAnsi="Tahoma" w:cs="Tahoma"/>
          <w:sz w:val="18"/>
          <w:szCs w:val="18"/>
          <w:rtl/>
        </w:rPr>
        <w:t xml:space="preserve"> </w:t>
      </w:r>
      <w:r w:rsidRPr="00F70ABC" w:rsidR="00FE3A9F">
        <w:rPr>
          <w:rFonts w:ascii="Tahoma" w:hAnsi="Tahoma" w:cs="Tahoma"/>
          <w:sz w:val="18"/>
          <w:szCs w:val="18"/>
          <w:rtl/>
        </w:rPr>
        <w:t>ו</w:t>
      </w:r>
      <w:r w:rsidRPr="00F70ABC" w:rsidR="00FE3A9F">
        <w:rPr>
          <w:rFonts w:ascii="Tahoma" w:hAnsi="Tahoma" w:cs="Tahoma"/>
          <w:sz w:val="19"/>
          <w:szCs w:val="19"/>
          <w:rtl/>
        </w:rPr>
        <w:t>כי לקראת המשך ההתמודדות עם המגפה תבחן</w:t>
      </w:r>
      <w:r w:rsidRPr="00F70ABC" w:rsidR="00F70ABC">
        <w:rPr>
          <w:rFonts w:ascii="Tahoma" w:hAnsi="Tahoma" w:cs="Tahoma"/>
          <w:sz w:val="19"/>
          <w:szCs w:val="19"/>
          <w:rtl/>
        </w:rPr>
        <w:t xml:space="preserve"> </w:t>
      </w:r>
      <w:r w:rsidRPr="00F70ABC" w:rsidR="00FE3A9F">
        <w:rPr>
          <w:rFonts w:ascii="Tahoma" w:hAnsi="Tahoma" w:cs="Tahoma"/>
          <w:sz w:val="19"/>
          <w:szCs w:val="19"/>
          <w:rtl/>
        </w:rPr>
        <w:t>באופן עיתי את הפגיעה המשקית בענפים ובעסקים מסוימים ובהתאם תסייע בגיבוש הקלות לענפים ועסקים אלו</w:t>
      </w:r>
      <w:r w:rsidRPr="00F70ABC" w:rsidR="00F70ABC">
        <w:rPr>
          <w:rFonts w:ascii="Tahoma" w:hAnsi="Tahoma" w:cs="Tahoma"/>
          <w:sz w:val="19"/>
          <w:szCs w:val="19"/>
          <w:rtl/>
        </w:rPr>
        <w:t>.</w:t>
      </w:r>
      <w:r w:rsidRPr="00B45087">
        <w:rPr>
          <w:rFonts w:ascii="Tahoma" w:eastAsia="Calibri" w:hAnsi="Tahoma" w:cs="Tahoma"/>
          <w:sz w:val="18"/>
          <w:szCs w:val="18"/>
          <w:rtl/>
        </w:rPr>
        <w:t xml:space="preserve"> </w:t>
      </w:r>
    </w:p>
    <w:p w:rsidR="00B45087" w:rsidRPr="00F70ABC" w:rsidP="005F537D">
      <w:pPr>
        <w:spacing w:line="240" w:lineRule="exact"/>
        <w:jc w:val="both"/>
        <w:rPr>
          <w:rFonts w:ascii="Tahoma" w:hAnsi="Tahoma" w:cs="Tahoma"/>
          <w:sz w:val="18"/>
          <w:szCs w:val="18"/>
        </w:rPr>
      </w:pPr>
      <w:r w:rsidRPr="00F70ABC">
        <w:rPr>
          <w:rFonts w:ascii="Tahoma" w:hAnsi="Tahoma" w:cs="Tahoma" w:hint="cs"/>
          <w:sz w:val="18"/>
          <w:szCs w:val="18"/>
          <w:rtl/>
        </w:rPr>
        <w:t>נוכח ההתמודדות של מדינת ישראל עם ה</w:t>
      </w:r>
      <w:r>
        <w:rPr>
          <w:rFonts w:ascii="Tahoma" w:hAnsi="Tahoma" w:cs="Tahoma" w:hint="cs"/>
          <w:sz w:val="18"/>
          <w:szCs w:val="18"/>
          <w:rtl/>
        </w:rPr>
        <w:t>ה</w:t>
      </w:r>
      <w:r w:rsidRPr="00F70ABC">
        <w:rPr>
          <w:rFonts w:ascii="Tahoma" w:hAnsi="Tahoma" w:cs="Tahoma" w:hint="cs"/>
          <w:sz w:val="18"/>
          <w:szCs w:val="18"/>
          <w:rtl/>
        </w:rPr>
        <w:t xml:space="preserve">תפשטות </w:t>
      </w:r>
      <w:r>
        <w:rPr>
          <w:rFonts w:ascii="Tahoma" w:hAnsi="Tahoma" w:cs="Tahoma" w:hint="cs"/>
          <w:sz w:val="18"/>
          <w:szCs w:val="18"/>
          <w:rtl/>
        </w:rPr>
        <w:t>ה</w:t>
      </w:r>
      <w:r w:rsidRPr="00F70ABC">
        <w:rPr>
          <w:rFonts w:ascii="Tahoma" w:hAnsi="Tahoma" w:cs="Tahoma" w:hint="cs"/>
          <w:sz w:val="18"/>
          <w:szCs w:val="18"/>
          <w:rtl/>
        </w:rPr>
        <w:t xml:space="preserve">ניכרת של מגפת </w:t>
      </w:r>
      <w:r w:rsidR="00E435F3">
        <w:rPr>
          <w:rFonts w:ascii="Tahoma" w:hAnsi="Tahoma" w:cs="Tahoma" w:hint="cs"/>
          <w:sz w:val="18"/>
          <w:szCs w:val="18"/>
          <w:rtl/>
        </w:rPr>
        <w:t>ה</w:t>
      </w:r>
      <w:r w:rsidRPr="00F70ABC">
        <w:rPr>
          <w:rFonts w:ascii="Tahoma" w:hAnsi="Tahoma" w:cs="Tahoma" w:hint="cs"/>
          <w:sz w:val="18"/>
          <w:szCs w:val="18"/>
          <w:rtl/>
        </w:rPr>
        <w:t>קורונה הוסמך שירות הביטחון הכללי, תחילה על ידי הממשלה ובהמשך מכוח חוקים של הכנסת, לסייע במאמץ הלאומי לצמצום התפשטות הנגיף</w:t>
      </w:r>
      <w:r w:rsidR="00E435F3">
        <w:rPr>
          <w:rFonts w:ascii="Tahoma" w:hAnsi="Tahoma" w:cs="Tahoma" w:hint="cs"/>
          <w:sz w:val="18"/>
          <w:szCs w:val="18"/>
          <w:rtl/>
        </w:rPr>
        <w:t>,</w:t>
      </w:r>
      <w:r w:rsidRPr="00F70ABC">
        <w:rPr>
          <w:rFonts w:ascii="Tahoma" w:hAnsi="Tahoma" w:cs="Tahoma" w:hint="cs"/>
          <w:sz w:val="18"/>
          <w:szCs w:val="18"/>
          <w:rtl/>
        </w:rPr>
        <w:t xml:space="preserve"> וזאת על ידי איסוף ועיבוד של מידע טכנולוגי. בביקורת </w:t>
      </w:r>
      <w:r w:rsidRPr="00F70ABC">
        <w:rPr>
          <w:rFonts w:ascii="Tahoma" w:hAnsi="Tahoma" w:cs="Tahoma" w:hint="cs"/>
          <w:sz w:val="18"/>
          <w:szCs w:val="18"/>
          <w:rtl/>
        </w:rPr>
        <w:t>בנו</w:t>
      </w:r>
      <w:r>
        <w:rPr>
          <w:rFonts w:ascii="Tahoma" w:hAnsi="Tahoma" w:cs="Tahoma" w:hint="cs"/>
          <w:sz w:val="18"/>
          <w:szCs w:val="18"/>
          <w:rtl/>
        </w:rPr>
        <w:t>שא</w:t>
      </w:r>
      <w:r w:rsidRPr="00F70ABC">
        <w:rPr>
          <w:rFonts w:ascii="Tahoma" w:hAnsi="Tahoma" w:cs="Tahoma" w:hint="cs"/>
          <w:sz w:val="18"/>
          <w:szCs w:val="18"/>
          <w:rtl/>
        </w:rPr>
        <w:t xml:space="preserve"> </w:t>
      </w:r>
      <w:r w:rsidRPr="00EC5DBD">
        <w:rPr>
          <w:rFonts w:ascii="Tahoma" w:hAnsi="Tahoma" w:cs="Tahoma" w:hint="cs"/>
          <w:b/>
          <w:bCs/>
          <w:sz w:val="18"/>
          <w:szCs w:val="18"/>
          <w:rtl/>
        </w:rPr>
        <w:t>הפעלת יכולות טכנולוגיות של שב"כ לסיוע למשרד הבריאות ב</w:t>
      </w:r>
      <w:r w:rsidR="005F537D">
        <w:rPr>
          <w:rFonts w:ascii="Tahoma" w:hAnsi="Tahoma" w:cs="Tahoma" w:hint="cs"/>
          <w:b/>
          <w:bCs/>
          <w:sz w:val="18"/>
          <w:szCs w:val="18"/>
          <w:rtl/>
        </w:rPr>
        <w:t>ביצוע חקירות אפידמיולוגיות ב</w:t>
      </w:r>
      <w:r w:rsidRPr="00EC5DBD">
        <w:rPr>
          <w:rFonts w:ascii="Tahoma" w:hAnsi="Tahoma" w:cs="Tahoma" w:hint="cs"/>
          <w:b/>
          <w:bCs/>
          <w:sz w:val="18"/>
          <w:szCs w:val="18"/>
          <w:rtl/>
        </w:rPr>
        <w:t xml:space="preserve">מאבק בקורונה </w:t>
      </w:r>
      <w:r w:rsidRPr="00F70ABC">
        <w:rPr>
          <w:rFonts w:ascii="Tahoma" w:hAnsi="Tahoma" w:cs="Tahoma" w:hint="cs"/>
          <w:sz w:val="18"/>
          <w:szCs w:val="18"/>
          <w:rtl/>
        </w:rPr>
        <w:t xml:space="preserve">עלה שהכלים שהפעיל השירות לא </w:t>
      </w:r>
      <w:r w:rsidRPr="00F70ABC">
        <w:rPr>
          <w:rFonts w:ascii="Tahoma" w:hAnsi="Tahoma" w:cs="Tahoma" w:hint="cs"/>
          <w:sz w:val="18"/>
          <w:szCs w:val="18"/>
          <w:rtl/>
        </w:rPr>
        <w:t>איפשרו</w:t>
      </w:r>
      <w:r w:rsidRPr="00F70ABC">
        <w:rPr>
          <w:rFonts w:ascii="Tahoma" w:hAnsi="Tahoma" w:cs="Tahoma" w:hint="cs"/>
          <w:sz w:val="18"/>
          <w:szCs w:val="18"/>
          <w:rtl/>
        </w:rPr>
        <w:t xml:space="preserve"> לו לעמוד במשימה שהוטלה עליו במלואה, ותוצרי פעילותו שיקפו פוטנציאל של כניסה של אנשים רבים מאוד לבידוד, בהם רבים שלא היו במגע קרוב עם חולה. בהתחשב במכלול ממצאי הביקורת מומלץ שממצאי שב"כ ישולבו באופן יזום בחקירה אפידמיולוגית </w:t>
      </w:r>
      <w:r w:rsidRPr="00F70ABC">
        <w:rPr>
          <w:rFonts w:ascii="Tahoma" w:hAnsi="Tahoma" w:cs="Tahoma" w:hint="cs"/>
          <w:sz w:val="18"/>
          <w:szCs w:val="18"/>
          <w:rtl/>
        </w:rPr>
        <w:t xml:space="preserve">יסודית ומעמיקה על ידי תשאול של החולה. נוסף על כך יש מקום שמשרד הבריאות ומשרד המודיעין, בסיוע </w:t>
      </w:r>
      <w:r w:rsidRPr="00F70ABC">
        <w:rPr>
          <w:rFonts w:ascii="Tahoma" w:hAnsi="Tahoma" w:cs="Tahoma" w:hint="cs"/>
          <w:sz w:val="18"/>
          <w:szCs w:val="18"/>
          <w:rtl/>
        </w:rPr>
        <w:t>המל"ל</w:t>
      </w:r>
      <w:r w:rsidRPr="00F70ABC">
        <w:rPr>
          <w:rFonts w:ascii="Tahoma" w:hAnsi="Tahoma" w:cs="Tahoma" w:hint="cs"/>
          <w:sz w:val="18"/>
          <w:szCs w:val="18"/>
          <w:rtl/>
        </w:rPr>
        <w:t>, יפעלו להטמעה אפקטיבית של אמצעים דיגיטליים חלופיים לאיכון שב"כ.</w:t>
      </w:r>
      <w:r w:rsidRPr="00B45087">
        <w:rPr>
          <w:rFonts w:ascii="Tahoma" w:hAnsi="Tahoma" w:cs="Tahoma" w:hint="cs"/>
          <w:sz w:val="18"/>
          <w:szCs w:val="18"/>
          <w:rtl/>
        </w:rPr>
        <w:t xml:space="preserve"> </w:t>
      </w:r>
      <w:r w:rsidRPr="00F70ABC">
        <w:rPr>
          <w:rFonts w:ascii="Tahoma" w:hAnsi="Tahoma" w:cs="Tahoma" w:hint="cs"/>
          <w:sz w:val="18"/>
          <w:szCs w:val="18"/>
          <w:rtl/>
        </w:rPr>
        <w:t xml:space="preserve">ועדת המשנה של הוועדה לענייני ביקורת המדינה של הכנסת החליטה </w:t>
      </w:r>
      <w:r>
        <w:rPr>
          <w:rFonts w:ascii="Tahoma" w:hAnsi="Tahoma" w:cs="Tahoma" w:hint="cs"/>
          <w:sz w:val="18"/>
          <w:szCs w:val="18"/>
          <w:rtl/>
        </w:rPr>
        <w:t>ל</w:t>
      </w:r>
      <w:r w:rsidR="005F537D">
        <w:rPr>
          <w:rFonts w:ascii="Tahoma" w:hAnsi="Tahoma" w:cs="Tahoma" w:hint="cs"/>
          <w:sz w:val="18"/>
          <w:szCs w:val="18"/>
          <w:rtl/>
        </w:rPr>
        <w:t xml:space="preserve">הטיל חיסיון על </w:t>
      </w:r>
      <w:r w:rsidRPr="00F70ABC">
        <w:rPr>
          <w:rFonts w:ascii="Tahoma" w:hAnsi="Tahoma" w:cs="Tahoma" w:hint="cs"/>
          <w:sz w:val="18"/>
          <w:szCs w:val="18"/>
          <w:rtl/>
        </w:rPr>
        <w:t xml:space="preserve">חלקים מדוח מבקר המדינה בנושא זה, לשם שמירה על ביטחון המדינה, בהתאם לסעיף 17 לחוק מבקר המדינה, התשי"ח-1958 [נוסח משולב]. </w:t>
      </w:r>
    </w:p>
    <w:p w:rsidR="006613B0" w:rsidRPr="00F70ABC" w:rsidP="0060778E">
      <w:pPr>
        <w:spacing w:line="240" w:lineRule="exact"/>
        <w:jc w:val="both"/>
        <w:rPr>
          <w:rFonts w:ascii="Tahoma" w:eastAsia="Calibri" w:hAnsi="Tahoma" w:cs="Tahoma"/>
          <w:b/>
          <w:sz w:val="18"/>
          <w:szCs w:val="18"/>
          <w:rtl/>
        </w:rPr>
      </w:pPr>
      <w:r w:rsidRPr="00F70ABC">
        <w:rPr>
          <w:rFonts w:ascii="Tahoma" w:eastAsia="Calibri" w:hAnsi="Tahoma" w:cs="Tahoma"/>
          <w:sz w:val="18"/>
          <w:szCs w:val="18"/>
          <w:rtl/>
        </w:rPr>
        <w:t xml:space="preserve">נוכח ממצאי הביניים בנושא </w:t>
      </w:r>
      <w:r w:rsidRPr="00F70ABC">
        <w:rPr>
          <w:rFonts w:ascii="Tahoma" w:eastAsia="Calibri" w:hAnsi="Tahoma" w:cs="Tahoma"/>
          <w:bCs/>
          <w:sz w:val="18"/>
          <w:szCs w:val="18"/>
          <w:rtl/>
        </w:rPr>
        <w:t xml:space="preserve">תשתיות מחשוב ללמידה מרחוק ומרחבי למידה חלופיים בתקופת </w:t>
      </w:r>
      <w:r w:rsidR="006460CD">
        <w:rPr>
          <w:rFonts w:ascii="Tahoma" w:eastAsia="Calibri" w:hAnsi="Tahoma" w:cs="Tahoma" w:hint="cs"/>
          <w:bCs/>
          <w:sz w:val="18"/>
          <w:szCs w:val="18"/>
          <w:rtl/>
        </w:rPr>
        <w:t xml:space="preserve">משבר </w:t>
      </w:r>
      <w:r w:rsidRPr="00F70ABC">
        <w:rPr>
          <w:rFonts w:ascii="Tahoma" w:eastAsia="Calibri" w:hAnsi="Tahoma" w:cs="Tahoma"/>
          <w:bCs/>
          <w:sz w:val="18"/>
          <w:szCs w:val="18"/>
          <w:rtl/>
        </w:rPr>
        <w:t xml:space="preserve">הקורונה </w:t>
      </w:r>
      <w:r w:rsidRPr="00F70ABC">
        <w:rPr>
          <w:rFonts w:ascii="Tahoma" w:eastAsia="Calibri" w:hAnsi="Tahoma" w:cs="Tahoma"/>
          <w:b/>
          <w:sz w:val="18"/>
          <w:szCs w:val="18"/>
          <w:rtl/>
        </w:rPr>
        <w:t xml:space="preserve">מומלץ כי משרד החינוך ישלים בדחיפות מיפוי של אמצעי קצה </w:t>
      </w:r>
      <w:r w:rsidRPr="00F70ABC" w:rsidR="00B45087">
        <w:rPr>
          <w:rFonts w:ascii="Tahoma" w:eastAsia="Calibri" w:hAnsi="Tahoma" w:cs="Tahoma"/>
          <w:b/>
          <w:sz w:val="18"/>
          <w:szCs w:val="18"/>
          <w:rtl/>
        </w:rPr>
        <w:t>וקיום חיבור למרשתת (אינטרנט)</w:t>
      </w:r>
      <w:r w:rsidR="0060778E">
        <w:rPr>
          <w:rFonts w:ascii="Tahoma" w:eastAsia="Calibri" w:hAnsi="Tahoma" w:cs="Tahoma" w:hint="cs"/>
          <w:b/>
          <w:sz w:val="18"/>
          <w:szCs w:val="18"/>
          <w:rtl/>
        </w:rPr>
        <w:t xml:space="preserve"> </w:t>
      </w:r>
      <w:r w:rsidRPr="00F70ABC">
        <w:rPr>
          <w:rFonts w:ascii="Tahoma" w:eastAsia="Calibri" w:hAnsi="Tahoma" w:cs="Tahoma"/>
          <w:b/>
          <w:sz w:val="18"/>
          <w:szCs w:val="18"/>
          <w:rtl/>
        </w:rPr>
        <w:t>בבתי התלמידים והמורים</w:t>
      </w:r>
      <w:r w:rsidR="0060778E">
        <w:rPr>
          <w:rFonts w:ascii="Tahoma" w:eastAsia="Calibri" w:hAnsi="Tahoma" w:cs="Tahoma" w:hint="cs"/>
          <w:b/>
          <w:sz w:val="18"/>
          <w:szCs w:val="18"/>
          <w:rtl/>
        </w:rPr>
        <w:t>,</w:t>
      </w:r>
      <w:r w:rsidRPr="00F70ABC">
        <w:rPr>
          <w:rFonts w:ascii="Tahoma" w:eastAsia="Calibri" w:hAnsi="Tahoma" w:cs="Tahoma"/>
          <w:b/>
          <w:sz w:val="18"/>
          <w:szCs w:val="18"/>
          <w:rtl/>
        </w:rPr>
        <w:t xml:space="preserve"> </w:t>
      </w:r>
      <w:r w:rsidR="0060778E">
        <w:rPr>
          <w:rFonts w:ascii="Tahoma" w:eastAsia="Calibri" w:hAnsi="Tahoma" w:cs="Tahoma" w:hint="cs"/>
          <w:b/>
          <w:sz w:val="18"/>
          <w:szCs w:val="18"/>
          <w:rtl/>
        </w:rPr>
        <w:t>ו</w:t>
      </w:r>
      <w:r w:rsidRPr="00F70ABC">
        <w:rPr>
          <w:rFonts w:ascii="Tahoma" w:eastAsia="Calibri" w:hAnsi="Tahoma" w:cs="Tahoma"/>
          <w:b/>
          <w:sz w:val="18"/>
          <w:szCs w:val="18"/>
          <w:rtl/>
        </w:rPr>
        <w:t>יפעל לאספקה דחופה של אמצעי קצה לתלמידים ולמורים שאין ברשותם אמצעים אלה, בין היתר על ידי הסדרת מעורבות המגזר השלישי בחלוקת מחשבים לתלמידים נזקקים. עוד מומלץ לבחון את הגברת השימוש במרחבים סביבתיים פתוחים מחוץ לבתי הספר למטרת למידה</w:t>
      </w:r>
      <w:r w:rsidR="00635573">
        <w:rPr>
          <w:rFonts w:ascii="Tahoma" w:eastAsia="Calibri" w:hAnsi="Tahoma" w:cs="Tahoma" w:hint="cs"/>
          <w:b/>
          <w:sz w:val="18"/>
          <w:szCs w:val="18"/>
          <w:rtl/>
        </w:rPr>
        <w:t xml:space="preserve"> ומפגשים</w:t>
      </w:r>
      <w:r w:rsidRPr="00F70ABC">
        <w:rPr>
          <w:rFonts w:ascii="Tahoma" w:eastAsia="Calibri" w:hAnsi="Tahoma" w:cs="Tahoma"/>
          <w:b/>
          <w:sz w:val="18"/>
          <w:szCs w:val="18"/>
          <w:rtl/>
        </w:rPr>
        <w:t xml:space="preserve"> בעת הזו.</w:t>
      </w:r>
    </w:p>
    <w:p w:rsidR="006613B0" w:rsidRPr="00F70ABC" w:rsidP="005F537D">
      <w:pPr>
        <w:spacing w:line="240" w:lineRule="exact"/>
        <w:jc w:val="both"/>
        <w:rPr>
          <w:rFonts w:ascii="Tahoma" w:eastAsia="Calibri" w:hAnsi="Tahoma" w:cs="Tahoma"/>
          <w:sz w:val="18"/>
          <w:szCs w:val="18"/>
          <w:rtl/>
        </w:rPr>
      </w:pPr>
      <w:r w:rsidRPr="00F70ABC">
        <w:rPr>
          <w:rFonts w:ascii="Tahoma" w:eastAsia="Calibri" w:hAnsi="Tahoma" w:cs="Tahoma"/>
          <w:b/>
          <w:sz w:val="18"/>
          <w:szCs w:val="18"/>
          <w:rtl/>
        </w:rPr>
        <w:t>הביקורת בנושא</w:t>
      </w:r>
      <w:r w:rsidRPr="00F70ABC">
        <w:rPr>
          <w:rFonts w:ascii="Tahoma" w:eastAsia="Calibri" w:hAnsi="Tahoma" w:cs="Tahoma"/>
          <w:bCs/>
          <w:sz w:val="18"/>
          <w:szCs w:val="18"/>
          <w:rtl/>
        </w:rPr>
        <w:t xml:space="preserve"> הטיפול באזרחים הוותיקים השוהים במוסדות החוץ-ביתיים בתקופת משבר הקורונה</w:t>
      </w:r>
      <w:r w:rsidRPr="00F70ABC">
        <w:rPr>
          <w:rFonts w:ascii="Tahoma" w:eastAsia="Calibri" w:hAnsi="Tahoma" w:cs="Tahoma"/>
          <w:b/>
          <w:sz w:val="18"/>
          <w:szCs w:val="18"/>
          <w:rtl/>
        </w:rPr>
        <w:t xml:space="preserve"> </w:t>
      </w:r>
      <w:r w:rsidRPr="00F70ABC">
        <w:rPr>
          <w:rFonts w:ascii="Tahoma" w:eastAsia="Calibri" w:hAnsi="Tahoma" w:cs="Tahoma"/>
          <w:sz w:val="18"/>
          <w:szCs w:val="18"/>
          <w:rtl/>
        </w:rPr>
        <w:t xml:space="preserve">העלתה כי באפריל 2020 </w:t>
      </w:r>
      <w:r w:rsidR="005F537D">
        <w:rPr>
          <w:rFonts w:ascii="Tahoma" w:eastAsia="Calibri" w:hAnsi="Tahoma" w:cs="Tahoma" w:hint="cs"/>
          <w:sz w:val="18"/>
          <w:szCs w:val="18"/>
          <w:rtl/>
        </w:rPr>
        <w:t>התגוררו</w:t>
      </w:r>
      <w:r w:rsidRPr="00F70ABC">
        <w:rPr>
          <w:rFonts w:ascii="Tahoma" w:eastAsia="Calibri" w:hAnsi="Tahoma" w:cs="Tahoma"/>
          <w:sz w:val="18"/>
          <w:szCs w:val="18"/>
          <w:rtl/>
        </w:rPr>
        <w:t xml:space="preserve"> 71,</w:t>
      </w:r>
      <w:r w:rsidR="00B45087">
        <w:rPr>
          <w:rFonts w:ascii="Tahoma" w:eastAsia="Calibri" w:hAnsi="Tahoma" w:cs="Tahoma" w:hint="cs"/>
          <w:sz w:val="18"/>
          <w:szCs w:val="18"/>
          <w:rtl/>
        </w:rPr>
        <w:t>1</w:t>
      </w:r>
      <w:r w:rsidRPr="00F70ABC" w:rsidR="00B45087">
        <w:rPr>
          <w:rFonts w:ascii="Tahoma" w:eastAsia="Calibri" w:hAnsi="Tahoma" w:cs="Tahoma"/>
          <w:sz w:val="18"/>
          <w:szCs w:val="18"/>
          <w:rtl/>
        </w:rPr>
        <w:t xml:space="preserve">00 </w:t>
      </w:r>
      <w:r w:rsidRPr="00F70ABC">
        <w:rPr>
          <w:rFonts w:ascii="Tahoma" w:eastAsia="Calibri" w:hAnsi="Tahoma" w:cs="Tahoma"/>
          <w:sz w:val="18"/>
          <w:szCs w:val="18"/>
          <w:rtl/>
        </w:rPr>
        <w:t xml:space="preserve">אזרחים ותיקים במוסדות חוץ-ביתיים, וכי שיעורם של דיירי המוסדות האלה מכלל הנפטרים מקורונה עד </w:t>
      </w:r>
      <w:r w:rsidRPr="00F70ABC" w:rsidR="00B45087">
        <w:rPr>
          <w:rFonts w:ascii="Tahoma" w:eastAsia="Calibri" w:hAnsi="Tahoma" w:cs="Tahoma"/>
          <w:sz w:val="18"/>
          <w:szCs w:val="18"/>
          <w:rtl/>
        </w:rPr>
        <w:t>או</w:t>
      </w:r>
      <w:r w:rsidR="00B45087">
        <w:rPr>
          <w:rFonts w:ascii="Tahoma" w:eastAsia="Calibri" w:hAnsi="Tahoma" w:cs="Tahoma" w:hint="cs"/>
          <w:sz w:val="18"/>
          <w:szCs w:val="18"/>
          <w:rtl/>
        </w:rPr>
        <w:t>קטובר</w:t>
      </w:r>
      <w:r w:rsidRPr="00F70ABC" w:rsidR="00B45087">
        <w:rPr>
          <w:rFonts w:ascii="Tahoma" w:eastAsia="Calibri" w:hAnsi="Tahoma" w:cs="Tahoma"/>
          <w:sz w:val="18"/>
          <w:szCs w:val="18"/>
          <w:rtl/>
        </w:rPr>
        <w:t xml:space="preserve"> </w:t>
      </w:r>
      <w:r w:rsidRPr="00F70ABC">
        <w:rPr>
          <w:rFonts w:ascii="Tahoma" w:eastAsia="Calibri" w:hAnsi="Tahoma" w:cs="Tahoma"/>
          <w:sz w:val="18"/>
          <w:szCs w:val="18"/>
          <w:rtl/>
        </w:rPr>
        <w:t xml:space="preserve">2020 היה </w:t>
      </w:r>
      <w:r w:rsidR="00B45087">
        <w:rPr>
          <w:rFonts w:ascii="Tahoma" w:eastAsia="Calibri" w:hAnsi="Tahoma" w:cs="Tahoma" w:hint="cs"/>
          <w:sz w:val="18"/>
          <w:szCs w:val="18"/>
          <w:rtl/>
        </w:rPr>
        <w:t>36</w:t>
      </w:r>
      <w:r w:rsidRPr="00F70ABC">
        <w:rPr>
          <w:rFonts w:ascii="Tahoma" w:eastAsia="Calibri" w:hAnsi="Tahoma" w:cs="Tahoma"/>
          <w:sz w:val="18"/>
          <w:szCs w:val="18"/>
          <w:rtl/>
        </w:rPr>
        <w:t xml:space="preserve">%. מומלץ שמשרד הבריאות יבחן בראייה כוללת את הדרכים השונות לבידוד הדיירים במוסדות כפתרון לבלימת קצב ההדבקה בהם. עוד מומלץ כי המשרד יבחן את האפשרות להגדיל את מספר הבדיקות הנלקחות מהדיירים והעובדים במוסדות אלה בימי סוף השבוע, שכן לפי נתונים מאוגוסט 2020, בימים אלה מספר הבדיקות שבוצעו באוכלוסייה הכללית היה קטן ביותר מ-50% משאר הימים. כמו כן מומלץ כי משרד הבריאות </w:t>
      </w:r>
      <w:r w:rsidR="00635573">
        <w:rPr>
          <w:rFonts w:ascii="Tahoma" w:eastAsia="Calibri" w:hAnsi="Tahoma" w:cs="Tahoma" w:hint="cs"/>
          <w:sz w:val="18"/>
          <w:szCs w:val="18"/>
          <w:rtl/>
        </w:rPr>
        <w:t>יבחן אם ניתן לנצל</w:t>
      </w:r>
      <w:r w:rsidRPr="006613B0" w:rsidR="00635573">
        <w:rPr>
          <w:rFonts w:ascii="Tahoma" w:eastAsia="Calibri" w:hAnsi="Tahoma" w:cs="Tahoma"/>
          <w:sz w:val="18"/>
          <w:szCs w:val="18"/>
          <w:rtl/>
        </w:rPr>
        <w:t xml:space="preserve"> </w:t>
      </w:r>
      <w:r w:rsidR="00635573">
        <w:rPr>
          <w:rFonts w:ascii="Tahoma" w:eastAsia="Calibri" w:hAnsi="Tahoma" w:cs="Tahoma" w:hint="cs"/>
          <w:sz w:val="18"/>
          <w:szCs w:val="18"/>
          <w:rtl/>
        </w:rPr>
        <w:t xml:space="preserve">טוב יותר את האפשרות לאשפז אזרחים ותיקים חולי קורונה </w:t>
      </w:r>
      <w:r w:rsidRPr="00F70ABC">
        <w:rPr>
          <w:rFonts w:ascii="Tahoma" w:eastAsia="Calibri" w:hAnsi="Tahoma" w:cs="Tahoma"/>
          <w:sz w:val="18"/>
          <w:szCs w:val="18"/>
          <w:rtl/>
        </w:rPr>
        <w:t xml:space="preserve"> </w:t>
      </w:r>
      <w:r w:rsidR="00635573">
        <w:rPr>
          <w:rFonts w:ascii="Tahoma" w:eastAsia="Calibri" w:hAnsi="Tahoma" w:cs="Tahoma" w:hint="cs"/>
          <w:sz w:val="18"/>
          <w:szCs w:val="18"/>
          <w:rtl/>
        </w:rPr>
        <w:t>ב</w:t>
      </w:r>
      <w:r w:rsidRPr="00F70ABC">
        <w:rPr>
          <w:rFonts w:ascii="Tahoma" w:eastAsia="Calibri" w:hAnsi="Tahoma" w:cs="Tahoma"/>
          <w:sz w:val="18"/>
          <w:szCs w:val="18"/>
          <w:rtl/>
        </w:rPr>
        <w:t>מחלקות הקורונה בבתי החולים הגריאטריים.</w:t>
      </w:r>
    </w:p>
    <w:p w:rsidR="006613B0" w:rsidRPr="00F70ABC" w:rsidP="006460CD">
      <w:pPr>
        <w:spacing w:line="240" w:lineRule="exact"/>
        <w:jc w:val="both"/>
        <w:rPr>
          <w:rFonts w:ascii="Tahoma" w:eastAsia="Calibri" w:hAnsi="Tahoma" w:cs="Tahoma"/>
          <w:sz w:val="18"/>
          <w:szCs w:val="18"/>
          <w:rtl/>
        </w:rPr>
      </w:pPr>
      <w:r w:rsidRPr="00F70ABC">
        <w:rPr>
          <w:rFonts w:ascii="Tahoma" w:eastAsia="Calibri" w:hAnsi="Tahoma" w:cs="Tahoma"/>
          <w:b/>
          <w:sz w:val="18"/>
          <w:szCs w:val="18"/>
          <w:rtl/>
        </w:rPr>
        <w:t>בנושא</w:t>
      </w:r>
      <w:r w:rsidRPr="00F70ABC">
        <w:rPr>
          <w:rFonts w:ascii="Tahoma" w:eastAsia="Calibri" w:hAnsi="Tahoma" w:cs="Tahoma"/>
          <w:bCs/>
          <w:sz w:val="18"/>
          <w:szCs w:val="18"/>
          <w:rtl/>
        </w:rPr>
        <w:t xml:space="preserve"> </w:t>
      </w:r>
      <w:r w:rsidR="006460CD">
        <w:rPr>
          <w:rFonts w:ascii="Tahoma" w:eastAsia="Calibri" w:hAnsi="Tahoma" w:cs="Tahoma" w:hint="cs"/>
          <w:bCs/>
          <w:sz w:val="18"/>
          <w:szCs w:val="18"/>
          <w:rtl/>
        </w:rPr>
        <w:t>מערך ה</w:t>
      </w:r>
      <w:r w:rsidRPr="00F70ABC">
        <w:rPr>
          <w:rFonts w:ascii="Tahoma" w:eastAsia="Calibri" w:hAnsi="Tahoma" w:cs="Tahoma"/>
          <w:bCs/>
          <w:sz w:val="18"/>
          <w:szCs w:val="18"/>
          <w:rtl/>
        </w:rPr>
        <w:t>דגימות ובדיקות</w:t>
      </w:r>
      <w:r w:rsidR="006460CD">
        <w:rPr>
          <w:rFonts w:ascii="Tahoma" w:eastAsia="Calibri" w:hAnsi="Tahoma" w:cs="Tahoma" w:hint="cs"/>
          <w:bCs/>
          <w:sz w:val="18"/>
          <w:szCs w:val="18"/>
          <w:rtl/>
        </w:rPr>
        <w:t xml:space="preserve"> המעבדה לאבחון</w:t>
      </w:r>
      <w:r w:rsidRPr="00F70ABC">
        <w:rPr>
          <w:rFonts w:ascii="Tahoma" w:eastAsia="Calibri" w:hAnsi="Tahoma" w:cs="Tahoma"/>
          <w:bCs/>
          <w:sz w:val="18"/>
          <w:szCs w:val="18"/>
          <w:rtl/>
        </w:rPr>
        <w:t xml:space="preserve"> קורונה </w:t>
      </w:r>
      <w:r w:rsidRPr="00F70ABC">
        <w:rPr>
          <w:rFonts w:ascii="Tahoma" w:eastAsia="Calibri" w:hAnsi="Tahoma" w:cs="Tahoma"/>
          <w:b/>
          <w:sz w:val="18"/>
          <w:szCs w:val="18"/>
          <w:rtl/>
        </w:rPr>
        <w:t xml:space="preserve">הועלה כי במדינת ישראל 40 מעבדות לבדיקות קורונה; ממוצע מספר הבדיקות </w:t>
      </w:r>
      <w:r w:rsidRPr="00F70ABC">
        <w:rPr>
          <w:rFonts w:ascii="Tahoma" w:eastAsia="Calibri" w:hAnsi="Tahoma" w:cs="Tahoma"/>
          <w:sz w:val="18"/>
          <w:szCs w:val="18"/>
          <w:rtl/>
        </w:rPr>
        <w:t>מאמצע יולי עד אמצע אוגוסט 2020 היה כ-25,000 בדיקות ביום. עד 9.8.20 בוצעו בישראל כ-2 מיליון בדיקות קורונה. נוכח הממצאים בפרק זה מומלץ כי משרד הבריאות יבחן דרכים שבכוחן לייעל ולקצר את תהליכי הבדיקות</w:t>
      </w:r>
      <w:r w:rsidRPr="00F70ABC">
        <w:rPr>
          <w:rFonts w:ascii="Tahoma" w:hAnsi="Tahoma" w:cs="Tahoma"/>
          <w:sz w:val="18"/>
          <w:szCs w:val="18"/>
          <w:rtl/>
        </w:rPr>
        <w:t xml:space="preserve"> </w:t>
      </w:r>
      <w:r w:rsidRPr="00F70ABC">
        <w:rPr>
          <w:rFonts w:ascii="Tahoma" w:eastAsia="Calibri" w:hAnsi="Tahoma" w:cs="Tahoma"/>
          <w:sz w:val="18"/>
          <w:szCs w:val="18"/>
          <w:rtl/>
        </w:rPr>
        <w:t>וישלים את הנתונים על זמני הליכי הדיגום והבדיקה במלואם; ינחה לבצע בדיקות איכות בשלב הדגימה; ינתח את הגורמים לתוצאות השגויות של הבדיקות ויפעל לצמצומן של תוצאות אלה.</w:t>
      </w:r>
      <w:r w:rsidRPr="00F70ABC">
        <w:rPr>
          <w:rFonts w:ascii="Tahoma" w:hAnsi="Tahoma" w:cs="Tahoma"/>
          <w:sz w:val="18"/>
          <w:szCs w:val="18"/>
          <w:rtl/>
        </w:rPr>
        <w:t xml:space="preserve"> </w:t>
      </w:r>
      <w:r w:rsidRPr="00F70ABC">
        <w:rPr>
          <w:rFonts w:ascii="Tahoma" w:eastAsia="Calibri" w:hAnsi="Tahoma" w:cs="Tahoma"/>
          <w:sz w:val="18"/>
          <w:szCs w:val="18"/>
          <w:rtl/>
        </w:rPr>
        <w:t>על משרד הבריאות לשקול להנחות כי לצוותי טיפול ורפואה הבאים במגע עם חולי קורונה או עם אוכלוסיות בסיכון יבוצעו בדיקות עיתיות לזיהוי הנגיף.</w:t>
      </w:r>
      <w:r w:rsidRPr="00F70ABC">
        <w:rPr>
          <w:rFonts w:ascii="Tahoma" w:hAnsi="Tahoma" w:cs="Tahoma"/>
          <w:sz w:val="18"/>
          <w:szCs w:val="18"/>
          <w:rtl/>
        </w:rPr>
        <w:t xml:space="preserve"> </w:t>
      </w:r>
      <w:r w:rsidRPr="00F70ABC">
        <w:rPr>
          <w:rFonts w:ascii="Tahoma" w:eastAsia="Calibri" w:hAnsi="Tahoma" w:cs="Tahoma"/>
          <w:sz w:val="18"/>
          <w:szCs w:val="18"/>
          <w:rtl/>
        </w:rPr>
        <w:t>ראוי כי משרד הבריאות יבדוק חלופות לשימוש באריזות הקלקר המשמשות לשינוע הבדיקות אשר מזהמות את הסביבה.</w:t>
      </w:r>
    </w:p>
    <w:p w:rsidR="006C1543" w:rsidP="005F537D">
      <w:pPr>
        <w:spacing w:line="240" w:lineRule="exact"/>
        <w:jc w:val="both"/>
        <w:rPr>
          <w:rFonts w:ascii="Tahoma" w:eastAsia="Calibri" w:hAnsi="Tahoma" w:cs="Tahoma"/>
          <w:sz w:val="18"/>
          <w:szCs w:val="18"/>
          <w:rtl/>
        </w:rPr>
      </w:pPr>
      <w:r w:rsidRPr="00F70ABC">
        <w:rPr>
          <w:rFonts w:ascii="Tahoma" w:eastAsia="Calibri" w:hAnsi="Tahoma" w:cs="Tahoma"/>
          <w:sz w:val="18"/>
          <w:szCs w:val="18"/>
          <w:rtl/>
        </w:rPr>
        <w:t xml:space="preserve">בביקורת בנושא </w:t>
      </w:r>
      <w:r w:rsidRPr="00F70ABC">
        <w:rPr>
          <w:rFonts w:ascii="Tahoma" w:eastAsia="Calibri" w:hAnsi="Tahoma" w:cs="Tahoma"/>
          <w:b/>
          <w:bCs/>
          <w:sz w:val="18"/>
          <w:szCs w:val="18"/>
          <w:rtl/>
        </w:rPr>
        <w:t>רפואה בקהילה בעת התפרצות נגיף הקורונה</w:t>
      </w:r>
      <w:r w:rsidRPr="00F70ABC">
        <w:rPr>
          <w:rFonts w:ascii="Tahoma" w:eastAsia="Calibri" w:hAnsi="Tahoma" w:cs="Tahoma"/>
          <w:sz w:val="18"/>
          <w:szCs w:val="18"/>
          <w:rtl/>
        </w:rPr>
        <w:t xml:space="preserve"> הועלה כי קיימת ירידה של 50% בביקורים הפיזיים במרפאות במרץ-אפריל 2020 לעומת ינואר-פברואר אותה שנה</w:t>
      </w:r>
      <w:r w:rsidRPr="00F70ABC">
        <w:rPr>
          <w:rFonts w:ascii="Tahoma" w:hAnsi="Tahoma" w:cs="Tahoma"/>
          <w:sz w:val="18"/>
          <w:szCs w:val="18"/>
          <w:rtl/>
        </w:rPr>
        <w:t xml:space="preserve">; </w:t>
      </w:r>
      <w:r w:rsidRPr="00F70ABC">
        <w:rPr>
          <w:rFonts w:ascii="Tahoma" w:eastAsia="Calibri" w:hAnsi="Tahoma" w:cs="Tahoma"/>
          <w:sz w:val="18"/>
          <w:szCs w:val="18"/>
          <w:rtl/>
        </w:rPr>
        <w:t xml:space="preserve">מצבם הרפואי של חלק מהחולים היה חמור, ובהימנעותם מלפנות למרפאות בקהילה ולבתי החולים הם סיכנו את חייהם. עוד נמצא כי הוזמנו 3.4 מיליון מנות חיסון נגד שפעת, וכי </w:t>
      </w:r>
      <w:r w:rsidR="0060778E">
        <w:rPr>
          <w:rFonts w:ascii="Tahoma" w:eastAsia="Calibri" w:hAnsi="Tahoma" w:cs="Tahoma" w:hint="cs"/>
          <w:sz w:val="18"/>
          <w:szCs w:val="18"/>
          <w:rtl/>
        </w:rPr>
        <w:t>ב</w:t>
      </w:r>
      <w:r w:rsidRPr="00F70ABC">
        <w:rPr>
          <w:rFonts w:ascii="Tahoma" w:eastAsia="Calibri" w:hAnsi="Tahoma" w:cs="Tahoma"/>
          <w:sz w:val="18"/>
          <w:szCs w:val="18"/>
          <w:rtl/>
        </w:rPr>
        <w:t xml:space="preserve">תחילת ספטמבר 2020 עדיין לא הושלמה ההיערכות למתן החיסונים. כדי להבטיח כי אוכלוסייה גדולה ככל האפשר תחוסן נגד שפעת וכי החיסונים יינתנו בזמן ובאופן בטוח, מומלץ לגבש תוכנית סדורה למתן החיסונים. עוד מומלץ כי משרד הבריאות, בשיתוף האיגודים המקצועיים בהסתדרות הרפואית בישראל, </w:t>
      </w:r>
      <w:r w:rsidR="00635573">
        <w:rPr>
          <w:rFonts w:ascii="Tahoma" w:eastAsia="Calibri" w:hAnsi="Tahoma" w:cs="Tahoma" w:hint="cs"/>
          <w:sz w:val="18"/>
          <w:szCs w:val="18"/>
          <w:rtl/>
        </w:rPr>
        <w:t>יקיי</w:t>
      </w:r>
      <w:r w:rsidR="0060778E">
        <w:rPr>
          <w:rFonts w:ascii="Tahoma" w:eastAsia="Calibri" w:hAnsi="Tahoma" w:cs="Tahoma" w:hint="cs"/>
          <w:sz w:val="18"/>
          <w:szCs w:val="18"/>
          <w:rtl/>
        </w:rPr>
        <w:t>ם</w:t>
      </w:r>
      <w:r w:rsidR="00635573">
        <w:rPr>
          <w:rFonts w:ascii="Tahoma" w:eastAsia="Calibri" w:hAnsi="Tahoma" w:cs="Tahoma" w:hint="cs"/>
          <w:sz w:val="18"/>
          <w:szCs w:val="18"/>
          <w:rtl/>
        </w:rPr>
        <w:t xml:space="preserve"> </w:t>
      </w:r>
      <w:r w:rsidRPr="00660642" w:rsidR="00635573">
        <w:rPr>
          <w:rFonts w:ascii="Tahoma" w:eastAsia="Calibri" w:hAnsi="Tahoma" w:cs="Tahoma"/>
          <w:sz w:val="18"/>
          <w:szCs w:val="18"/>
          <w:rtl/>
        </w:rPr>
        <w:t xml:space="preserve">הליך הפקת לקחים מהניסיון שנצבר עד כה בנושא הרפואה מרחוק, ויפעל לשימור היכולות שהתפתחו בעת מגפת הקורונה לצורך פיתוח ויישום </w:t>
      </w:r>
      <w:r w:rsidR="0060778E">
        <w:rPr>
          <w:rFonts w:ascii="Tahoma" w:eastAsia="Calibri" w:hAnsi="Tahoma" w:cs="Tahoma" w:hint="cs"/>
          <w:sz w:val="18"/>
          <w:szCs w:val="18"/>
          <w:rtl/>
        </w:rPr>
        <w:t xml:space="preserve">של </w:t>
      </w:r>
      <w:r w:rsidRPr="00660642" w:rsidR="00635573">
        <w:rPr>
          <w:rFonts w:ascii="Tahoma" w:eastAsia="Calibri" w:hAnsi="Tahoma" w:cs="Tahoma"/>
          <w:sz w:val="18"/>
          <w:szCs w:val="18"/>
          <w:rtl/>
        </w:rPr>
        <w:t>כללים הרלוונטיים לעת שגרה לקראת התפרצות של גלים נוספים, אם יקרו</w:t>
      </w:r>
      <w:r w:rsidR="00635573">
        <w:rPr>
          <w:rFonts w:ascii="Tahoma" w:eastAsia="Calibri" w:hAnsi="Tahoma" w:cs="Tahoma" w:hint="cs"/>
          <w:sz w:val="18"/>
          <w:szCs w:val="18"/>
          <w:rtl/>
        </w:rPr>
        <w:t>.</w:t>
      </w:r>
    </w:p>
    <w:p w:rsidR="006613B0" w:rsidRPr="00F70ABC" w:rsidP="00D909F0">
      <w:pPr>
        <w:spacing w:line="240" w:lineRule="exact"/>
        <w:jc w:val="both"/>
        <w:rPr>
          <w:rFonts w:ascii="Tahoma" w:eastAsia="Calibri" w:hAnsi="Tahoma" w:cs="Tahoma"/>
          <w:b/>
          <w:sz w:val="18"/>
          <w:szCs w:val="18"/>
          <w:rtl/>
        </w:rPr>
      </w:pPr>
      <w:r w:rsidRPr="00F70ABC">
        <w:rPr>
          <w:rFonts w:ascii="Tahoma" w:eastAsia="Calibri" w:hAnsi="Tahoma" w:cs="Tahoma"/>
          <w:b/>
          <w:sz w:val="18"/>
          <w:szCs w:val="18"/>
          <w:rtl/>
        </w:rPr>
        <w:t>הביקורת בנושא</w:t>
      </w:r>
      <w:r w:rsidRPr="00F70ABC">
        <w:rPr>
          <w:rFonts w:ascii="Tahoma" w:eastAsia="Calibri" w:hAnsi="Tahoma" w:cs="Tahoma"/>
          <w:bCs/>
          <w:sz w:val="18"/>
          <w:szCs w:val="18"/>
          <w:rtl/>
        </w:rPr>
        <w:t xml:space="preserve"> חקירות אפידמיולוגיות לצורך קטיעת שרשרות ההדבקה</w:t>
      </w:r>
      <w:r w:rsidR="00635573">
        <w:rPr>
          <w:rFonts w:ascii="Tahoma" w:eastAsia="Calibri" w:hAnsi="Tahoma" w:cs="Tahoma" w:hint="cs"/>
          <w:bCs/>
          <w:sz w:val="18"/>
          <w:szCs w:val="18"/>
          <w:rtl/>
        </w:rPr>
        <w:t xml:space="preserve"> בנגיף הקורונה</w:t>
      </w:r>
      <w:r w:rsidRPr="00F70ABC">
        <w:rPr>
          <w:rFonts w:ascii="Tahoma" w:eastAsia="Calibri" w:hAnsi="Tahoma" w:cs="Tahoma"/>
          <w:sz w:val="18"/>
          <w:szCs w:val="18"/>
          <w:rtl/>
        </w:rPr>
        <w:t xml:space="preserve"> </w:t>
      </w:r>
      <w:r w:rsidRPr="00F70ABC">
        <w:rPr>
          <w:rFonts w:ascii="Tahoma" w:eastAsia="Calibri" w:hAnsi="Tahoma" w:cs="Tahoma"/>
          <w:b/>
          <w:sz w:val="18"/>
          <w:szCs w:val="18"/>
          <w:rtl/>
        </w:rPr>
        <w:t xml:space="preserve">העלתה כי </w:t>
      </w:r>
      <w:r w:rsidR="0060778E">
        <w:rPr>
          <w:rFonts w:ascii="Tahoma" w:eastAsia="Calibri" w:hAnsi="Tahoma" w:cs="Tahoma" w:hint="cs"/>
          <w:sz w:val="18"/>
          <w:szCs w:val="18"/>
          <w:rtl/>
        </w:rPr>
        <w:t>ב</w:t>
      </w:r>
      <w:r w:rsidRPr="00C128D5" w:rsidR="00F57394">
        <w:rPr>
          <w:rFonts w:ascii="Tahoma" w:eastAsia="Calibri" w:hAnsi="Tahoma" w:cs="Tahoma" w:hint="cs"/>
          <w:sz w:val="18"/>
          <w:szCs w:val="18"/>
          <w:rtl/>
        </w:rPr>
        <w:t xml:space="preserve">תקופת הביקורת (מאי-אוגוסט 2020) </w:t>
      </w:r>
      <w:r w:rsidRPr="00C128D5" w:rsidR="00F57394">
        <w:rPr>
          <w:rFonts w:ascii="Tahoma" w:eastAsia="Calibri" w:hAnsi="Tahoma" w:cs="Tahoma" w:hint="eastAsia"/>
          <w:sz w:val="18"/>
          <w:szCs w:val="18"/>
          <w:rtl/>
        </w:rPr>
        <w:t>למשרד</w:t>
      </w:r>
      <w:r w:rsidRPr="00C128D5" w:rsidR="00F57394">
        <w:rPr>
          <w:rFonts w:ascii="Tahoma" w:eastAsia="Calibri" w:hAnsi="Tahoma" w:cs="Tahoma"/>
          <w:sz w:val="18"/>
          <w:szCs w:val="18"/>
          <w:rtl/>
        </w:rPr>
        <w:t xml:space="preserve"> הבריאות </w:t>
      </w:r>
      <w:r w:rsidRPr="00C128D5" w:rsidR="00F57394">
        <w:rPr>
          <w:rFonts w:ascii="Tahoma" w:eastAsia="Calibri" w:hAnsi="Tahoma" w:cs="Tahoma" w:hint="cs"/>
          <w:sz w:val="18"/>
          <w:szCs w:val="18"/>
          <w:rtl/>
        </w:rPr>
        <w:t xml:space="preserve">לא הייתה </w:t>
      </w:r>
      <w:r w:rsidRPr="00C128D5" w:rsidR="00F57394">
        <w:rPr>
          <w:rFonts w:ascii="Tahoma" w:eastAsia="Calibri" w:hAnsi="Tahoma" w:cs="Tahoma"/>
          <w:sz w:val="18"/>
          <w:szCs w:val="18"/>
          <w:rtl/>
        </w:rPr>
        <w:t xml:space="preserve">מערכת </w:t>
      </w:r>
      <w:r w:rsidRPr="00C128D5" w:rsidR="00F57394">
        <w:rPr>
          <w:rFonts w:ascii="Tahoma" w:eastAsia="Calibri" w:hAnsi="Tahoma" w:cs="Tahoma" w:hint="cs"/>
          <w:sz w:val="18"/>
          <w:szCs w:val="18"/>
          <w:rtl/>
        </w:rPr>
        <w:t xml:space="preserve">יעילה </w:t>
      </w:r>
      <w:r w:rsidRPr="00C128D5" w:rsidR="00F57394">
        <w:rPr>
          <w:rFonts w:ascii="Tahoma" w:eastAsia="Calibri" w:hAnsi="Tahoma" w:cs="Tahoma" w:hint="eastAsia"/>
          <w:sz w:val="18"/>
          <w:szCs w:val="18"/>
          <w:rtl/>
        </w:rPr>
        <w:t>לניהול</w:t>
      </w:r>
      <w:r w:rsidRPr="00C128D5" w:rsidR="00F57394">
        <w:rPr>
          <w:rFonts w:ascii="Tahoma" w:eastAsia="Calibri" w:hAnsi="Tahoma" w:cs="Tahoma"/>
          <w:sz w:val="18"/>
          <w:szCs w:val="18"/>
          <w:rtl/>
        </w:rPr>
        <w:t xml:space="preserve"> </w:t>
      </w:r>
      <w:r w:rsidRPr="00C128D5" w:rsidR="00F57394">
        <w:rPr>
          <w:rFonts w:ascii="Tahoma" w:eastAsia="Calibri" w:hAnsi="Tahoma" w:cs="Tahoma" w:hint="cs"/>
          <w:sz w:val="18"/>
          <w:szCs w:val="18"/>
          <w:rtl/>
        </w:rPr>
        <w:t>איכותי</w:t>
      </w:r>
      <w:r w:rsidRPr="00C128D5" w:rsidR="00F57394">
        <w:rPr>
          <w:rFonts w:ascii="Tahoma" w:eastAsia="Calibri" w:hAnsi="Tahoma" w:cs="Tahoma"/>
          <w:sz w:val="18"/>
          <w:szCs w:val="18"/>
          <w:rtl/>
        </w:rPr>
        <w:t xml:space="preserve"> </w:t>
      </w:r>
      <w:r w:rsidRPr="00C128D5" w:rsidR="00F57394">
        <w:rPr>
          <w:rFonts w:ascii="Tahoma" w:eastAsia="Calibri" w:hAnsi="Tahoma" w:cs="Tahoma" w:hint="eastAsia"/>
          <w:sz w:val="18"/>
          <w:szCs w:val="18"/>
          <w:rtl/>
        </w:rPr>
        <w:t>של</w:t>
      </w:r>
      <w:r w:rsidRPr="00C128D5" w:rsidR="00F57394">
        <w:rPr>
          <w:rFonts w:ascii="Tahoma" w:eastAsia="Calibri" w:hAnsi="Tahoma" w:cs="Tahoma"/>
          <w:sz w:val="18"/>
          <w:szCs w:val="18"/>
          <w:rtl/>
        </w:rPr>
        <w:t xml:space="preserve"> </w:t>
      </w:r>
      <w:r w:rsidRPr="00C128D5" w:rsidR="00F57394">
        <w:rPr>
          <w:rFonts w:ascii="Tahoma" w:eastAsia="Calibri" w:hAnsi="Tahoma" w:cs="Tahoma" w:hint="eastAsia"/>
          <w:sz w:val="18"/>
          <w:szCs w:val="18"/>
          <w:rtl/>
        </w:rPr>
        <w:t>מערך</w:t>
      </w:r>
      <w:r w:rsidRPr="00C128D5" w:rsidR="00F57394">
        <w:rPr>
          <w:rFonts w:ascii="Tahoma" w:eastAsia="Calibri" w:hAnsi="Tahoma" w:cs="Tahoma"/>
          <w:sz w:val="18"/>
          <w:szCs w:val="18"/>
          <w:rtl/>
        </w:rPr>
        <w:t xml:space="preserve"> </w:t>
      </w:r>
      <w:r w:rsidRPr="00C128D5" w:rsidR="00F57394">
        <w:rPr>
          <w:rFonts w:ascii="Tahoma" w:eastAsia="Calibri" w:hAnsi="Tahoma" w:cs="Tahoma" w:hint="eastAsia"/>
          <w:sz w:val="18"/>
          <w:szCs w:val="18"/>
          <w:rtl/>
        </w:rPr>
        <w:t>החקירות</w:t>
      </w:r>
      <w:r w:rsidRPr="00C128D5" w:rsidR="00F57394">
        <w:rPr>
          <w:rFonts w:ascii="Tahoma" w:eastAsia="Calibri" w:hAnsi="Tahoma" w:cs="Tahoma"/>
          <w:sz w:val="18"/>
          <w:szCs w:val="18"/>
          <w:rtl/>
        </w:rPr>
        <w:t xml:space="preserve"> </w:t>
      </w:r>
      <w:r w:rsidRPr="00C128D5" w:rsidR="00F57394">
        <w:rPr>
          <w:rFonts w:ascii="Tahoma" w:eastAsia="Calibri" w:hAnsi="Tahoma" w:cs="Tahoma" w:hint="eastAsia"/>
          <w:sz w:val="18"/>
          <w:szCs w:val="18"/>
          <w:rtl/>
        </w:rPr>
        <w:t>האפידמיולוגיות</w:t>
      </w:r>
      <w:r w:rsidRPr="00F70ABC">
        <w:rPr>
          <w:rFonts w:ascii="Tahoma" w:eastAsia="Calibri" w:hAnsi="Tahoma" w:cs="Tahoma"/>
          <w:b/>
          <w:sz w:val="18"/>
          <w:szCs w:val="18"/>
          <w:rtl/>
        </w:rPr>
        <w:t xml:space="preserve">. במדגם אקראי של 76 חקירות שנערכו ביוני וביולי 2020 במחוז ירושלים נמצא כי כ-64% </w:t>
      </w:r>
      <w:r w:rsidR="0060778E">
        <w:rPr>
          <w:rFonts w:ascii="Tahoma" w:eastAsia="Calibri" w:hAnsi="Tahoma" w:cs="Tahoma" w:hint="cs"/>
          <w:b/>
          <w:sz w:val="18"/>
          <w:szCs w:val="18"/>
          <w:rtl/>
        </w:rPr>
        <w:t>מהן</w:t>
      </w:r>
      <w:r w:rsidRPr="00F70ABC">
        <w:rPr>
          <w:rFonts w:ascii="Tahoma" w:eastAsia="Calibri" w:hAnsi="Tahoma" w:cs="Tahoma"/>
          <w:b/>
          <w:sz w:val="18"/>
          <w:szCs w:val="18"/>
          <w:rtl/>
        </w:rPr>
        <w:t xml:space="preserve"> החלו ארבעה ימים ויותר</w:t>
      </w:r>
      <w:r w:rsidR="005F537D">
        <w:rPr>
          <w:rFonts w:ascii="Tahoma" w:eastAsia="Calibri" w:hAnsi="Tahoma" w:cs="Tahoma" w:hint="cs"/>
          <w:b/>
          <w:sz w:val="18"/>
          <w:szCs w:val="18"/>
          <w:rtl/>
        </w:rPr>
        <w:t xml:space="preserve"> לאחר האבחון</w:t>
      </w:r>
      <w:r w:rsidRPr="00F70ABC">
        <w:rPr>
          <w:rFonts w:ascii="Tahoma" w:eastAsia="Calibri" w:hAnsi="Tahoma" w:cs="Tahoma"/>
          <w:b/>
          <w:sz w:val="18"/>
          <w:szCs w:val="18"/>
          <w:rtl/>
        </w:rPr>
        <w:t>, אף שפרק הזמן היעיל לקיומן הוא 24 - 48 שעות</w:t>
      </w:r>
      <w:r w:rsidR="005F537D">
        <w:rPr>
          <w:rFonts w:ascii="Tahoma" w:eastAsia="Calibri" w:hAnsi="Tahoma" w:cs="Tahoma" w:hint="cs"/>
          <w:b/>
          <w:sz w:val="18"/>
          <w:szCs w:val="18"/>
          <w:rtl/>
        </w:rPr>
        <w:t xml:space="preserve"> ממועד קבלת תוצאה חיובית של בדיקת מעבדה ועד לסיום החקירה</w:t>
      </w:r>
      <w:r w:rsidRPr="00F70ABC">
        <w:rPr>
          <w:rFonts w:ascii="Tahoma" w:eastAsia="Calibri" w:hAnsi="Tahoma" w:cs="Tahoma"/>
          <w:b/>
          <w:sz w:val="18"/>
          <w:szCs w:val="18"/>
          <w:rtl/>
        </w:rPr>
        <w:t xml:space="preserve">. עוד נמצא כי החקירות תועדו בטפסים ידניים המוזנים בשלב מאוחר יותר למערכת לניהול החקירות, וכי </w:t>
      </w:r>
      <w:r w:rsidR="00F57394">
        <w:rPr>
          <w:rFonts w:ascii="Tahoma" w:eastAsia="Calibri" w:hAnsi="Tahoma" w:cs="Tahoma" w:hint="cs"/>
          <w:b/>
          <w:sz w:val="18"/>
          <w:szCs w:val="18"/>
          <w:rtl/>
        </w:rPr>
        <w:t>חלק מ</w:t>
      </w:r>
      <w:r w:rsidRPr="00F70ABC">
        <w:rPr>
          <w:rFonts w:ascii="Tahoma" w:eastAsia="Calibri" w:hAnsi="Tahoma" w:cs="Tahoma"/>
          <w:b/>
          <w:sz w:val="18"/>
          <w:szCs w:val="18"/>
          <w:rtl/>
        </w:rPr>
        <w:t xml:space="preserve">הנתונים </w:t>
      </w:r>
      <w:r w:rsidR="00F57394">
        <w:rPr>
          <w:rFonts w:ascii="Tahoma" w:eastAsia="Calibri" w:hAnsi="Tahoma" w:cs="Tahoma" w:hint="cs"/>
          <w:b/>
          <w:sz w:val="18"/>
          <w:szCs w:val="18"/>
          <w:rtl/>
        </w:rPr>
        <w:t xml:space="preserve">הוזנו בשיטה של </w:t>
      </w:r>
      <w:r w:rsidRPr="00F70ABC">
        <w:rPr>
          <w:rFonts w:ascii="Tahoma" w:eastAsia="Calibri" w:hAnsi="Tahoma" w:cs="Tahoma"/>
          <w:b/>
          <w:sz w:val="18"/>
          <w:szCs w:val="18"/>
          <w:rtl/>
        </w:rPr>
        <w:t xml:space="preserve"> מלל חופשי</w:t>
      </w:r>
      <w:r w:rsidRPr="00F57394" w:rsidR="00F57394">
        <w:rPr>
          <w:rFonts w:ascii="Tahoma" w:eastAsia="Calibri" w:hAnsi="Tahoma" w:cs="Tahoma"/>
          <w:b/>
          <w:sz w:val="18"/>
          <w:szCs w:val="18"/>
          <w:rtl/>
        </w:rPr>
        <w:t xml:space="preserve"> </w:t>
      </w:r>
      <w:r w:rsidRPr="00C16A32" w:rsidR="00F57394">
        <w:rPr>
          <w:rFonts w:ascii="Tahoma" w:eastAsia="Calibri" w:hAnsi="Tahoma" w:cs="Tahoma"/>
          <w:b/>
          <w:sz w:val="18"/>
          <w:szCs w:val="18"/>
          <w:rtl/>
        </w:rPr>
        <w:t>ולא כטופס ממוחשב "חכם"</w:t>
      </w:r>
      <w:r w:rsidR="00874713">
        <w:rPr>
          <w:rFonts w:ascii="Tahoma" w:eastAsia="Calibri" w:hAnsi="Tahoma" w:cs="Tahoma" w:hint="cs"/>
          <w:b/>
          <w:sz w:val="18"/>
          <w:szCs w:val="18"/>
          <w:rtl/>
        </w:rPr>
        <w:t xml:space="preserve"> שבו מוזנים </w:t>
      </w:r>
      <w:r w:rsidRPr="00C16A32" w:rsidR="00F57394">
        <w:rPr>
          <w:rFonts w:ascii="Tahoma" w:eastAsia="Calibri" w:hAnsi="Tahoma" w:cs="Tahoma"/>
          <w:b/>
          <w:sz w:val="18"/>
          <w:szCs w:val="18"/>
          <w:rtl/>
        </w:rPr>
        <w:t xml:space="preserve">נתונים </w:t>
      </w:r>
      <w:r w:rsidRPr="00C16A32" w:rsidR="00F57394">
        <w:rPr>
          <w:rFonts w:ascii="Tahoma" w:eastAsia="Calibri" w:hAnsi="Tahoma" w:cs="Tahoma" w:hint="eastAsia"/>
          <w:b/>
          <w:sz w:val="18"/>
          <w:szCs w:val="18"/>
          <w:rtl/>
        </w:rPr>
        <w:t>נבחרים</w:t>
      </w:r>
      <w:r w:rsidRPr="00C16A32" w:rsidR="00F57394">
        <w:rPr>
          <w:rFonts w:ascii="Tahoma" w:eastAsia="Calibri" w:hAnsi="Tahoma" w:cs="Tahoma"/>
          <w:b/>
          <w:sz w:val="18"/>
          <w:szCs w:val="18"/>
          <w:rtl/>
        </w:rPr>
        <w:t xml:space="preserve"> </w:t>
      </w:r>
      <w:r w:rsidRPr="00C16A32" w:rsidR="00F57394">
        <w:rPr>
          <w:rFonts w:ascii="Tahoma" w:eastAsia="Calibri" w:hAnsi="Tahoma" w:cs="Tahoma" w:hint="eastAsia"/>
          <w:b/>
          <w:sz w:val="18"/>
          <w:szCs w:val="18"/>
          <w:rtl/>
        </w:rPr>
        <w:t>מתוך</w:t>
      </w:r>
      <w:r w:rsidRPr="00C16A32" w:rsidR="00F57394">
        <w:rPr>
          <w:rFonts w:ascii="Tahoma" w:eastAsia="Calibri" w:hAnsi="Tahoma" w:cs="Tahoma"/>
          <w:b/>
          <w:sz w:val="18"/>
          <w:szCs w:val="18"/>
          <w:rtl/>
        </w:rPr>
        <w:t xml:space="preserve"> </w:t>
      </w:r>
      <w:r w:rsidRPr="00C16A32" w:rsidR="00F57394">
        <w:rPr>
          <w:rFonts w:ascii="Tahoma" w:eastAsia="Calibri" w:hAnsi="Tahoma" w:cs="Tahoma" w:hint="eastAsia"/>
          <w:b/>
          <w:sz w:val="18"/>
          <w:szCs w:val="18"/>
          <w:rtl/>
        </w:rPr>
        <w:t>רשימה</w:t>
      </w:r>
      <w:r w:rsidRPr="00F70ABC">
        <w:rPr>
          <w:rFonts w:ascii="Tahoma" w:eastAsia="Calibri" w:hAnsi="Tahoma" w:cs="Tahoma"/>
          <w:b/>
          <w:sz w:val="18"/>
          <w:szCs w:val="18"/>
          <w:rtl/>
        </w:rPr>
        <w:t xml:space="preserve">. כמו כן, גם לאחר </w:t>
      </w:r>
      <w:r w:rsidR="00874713">
        <w:rPr>
          <w:rFonts w:ascii="Tahoma" w:eastAsia="Calibri" w:hAnsi="Tahoma" w:cs="Tahoma" w:hint="cs"/>
          <w:b/>
          <w:sz w:val="18"/>
          <w:szCs w:val="18"/>
          <w:rtl/>
        </w:rPr>
        <w:t xml:space="preserve">הגדלת </w:t>
      </w:r>
      <w:r w:rsidRPr="00F70ABC">
        <w:rPr>
          <w:rFonts w:ascii="Tahoma" w:eastAsia="Calibri" w:hAnsi="Tahoma" w:cs="Tahoma"/>
          <w:b/>
          <w:sz w:val="18"/>
          <w:szCs w:val="18"/>
          <w:rtl/>
        </w:rPr>
        <w:t>מספר החוקרים האפידמיולוגי</w:t>
      </w:r>
      <w:r w:rsidR="00874713">
        <w:rPr>
          <w:rFonts w:ascii="Tahoma" w:eastAsia="Calibri" w:hAnsi="Tahoma" w:cs="Tahoma" w:hint="cs"/>
          <w:b/>
          <w:sz w:val="18"/>
          <w:szCs w:val="18"/>
          <w:rtl/>
        </w:rPr>
        <w:t>י</w:t>
      </w:r>
      <w:r w:rsidRPr="00F70ABC">
        <w:rPr>
          <w:rFonts w:ascii="Tahoma" w:eastAsia="Calibri" w:hAnsi="Tahoma" w:cs="Tahoma"/>
          <w:b/>
          <w:sz w:val="18"/>
          <w:szCs w:val="18"/>
          <w:rtl/>
        </w:rPr>
        <w:t xml:space="preserve">ם, בספטמבר 2020 </w:t>
      </w:r>
      <w:r w:rsidR="00874713">
        <w:rPr>
          <w:rFonts w:ascii="Tahoma" w:eastAsia="Calibri" w:hAnsi="Tahoma" w:cs="Tahoma" w:hint="cs"/>
          <w:b/>
          <w:sz w:val="18"/>
          <w:szCs w:val="18"/>
          <w:rtl/>
        </w:rPr>
        <w:t xml:space="preserve">עדיין היה </w:t>
      </w:r>
      <w:r w:rsidRPr="00F70ABC">
        <w:rPr>
          <w:rFonts w:ascii="Tahoma" w:eastAsia="Calibri" w:hAnsi="Tahoma" w:cs="Tahoma"/>
          <w:b/>
          <w:sz w:val="18"/>
          <w:szCs w:val="18"/>
          <w:rtl/>
        </w:rPr>
        <w:t xml:space="preserve">שיעורם בישראל קטן </w:t>
      </w:r>
      <w:r w:rsidR="00874713">
        <w:rPr>
          <w:rFonts w:ascii="Tahoma" w:eastAsia="Calibri" w:hAnsi="Tahoma" w:cs="Tahoma" w:hint="cs"/>
          <w:b/>
          <w:sz w:val="18"/>
          <w:szCs w:val="18"/>
          <w:rtl/>
        </w:rPr>
        <w:t>מ</w:t>
      </w:r>
      <w:r w:rsidRPr="00F70ABC">
        <w:rPr>
          <w:rFonts w:ascii="Tahoma" w:eastAsia="Calibri" w:hAnsi="Tahoma" w:cs="Tahoma"/>
          <w:b/>
          <w:sz w:val="18"/>
          <w:szCs w:val="18"/>
          <w:rtl/>
        </w:rPr>
        <w:t>שיעורם במדינות אחרות.</w:t>
      </w:r>
    </w:p>
    <w:p w:rsidR="006C1543" w:rsidP="00635573">
      <w:pPr>
        <w:tabs>
          <w:tab w:val="left" w:pos="5527"/>
        </w:tabs>
        <w:spacing w:after="240" w:line="240" w:lineRule="exact"/>
        <w:jc w:val="both"/>
        <w:rPr>
          <w:rFonts w:ascii="Tahoma" w:eastAsia="Calibri" w:hAnsi="Tahoma" w:cs="Tahoma"/>
          <w:sz w:val="18"/>
          <w:szCs w:val="18"/>
          <w:rtl/>
        </w:rPr>
      </w:pPr>
    </w:p>
    <w:p w:rsidR="006613B0" w:rsidRPr="00F70ABC" w:rsidP="00635573">
      <w:pPr>
        <w:tabs>
          <w:tab w:val="left" w:pos="5527"/>
        </w:tabs>
        <w:spacing w:after="240" w:line="240" w:lineRule="exact"/>
        <w:jc w:val="both"/>
        <w:rPr>
          <w:rFonts w:ascii="Tahoma" w:hAnsi="Tahoma" w:cs="Tahoma"/>
          <w:sz w:val="18"/>
          <w:szCs w:val="18"/>
        </w:rPr>
      </w:pPr>
      <w:r w:rsidRPr="00F70ABC">
        <w:rPr>
          <w:rFonts w:ascii="Tahoma" w:eastAsia="Calibri" w:hAnsi="Tahoma" w:cs="Tahoma"/>
          <w:sz w:val="18"/>
          <w:szCs w:val="18"/>
          <w:rtl/>
        </w:rPr>
        <w:t xml:space="preserve">דוח זה משקף את חזון מבקר המדינה ואת יעדיו, ובכללם ביצוע ביקורת בונה, רלוונטית, אובייקטיבית ומכבדת, אשר מכַוונת אל אתגרי העתיד, מטייבת את פעילות </w:t>
      </w:r>
      <w:r w:rsidRPr="00F70ABC" w:rsidR="00635573">
        <w:rPr>
          <w:rFonts w:ascii="Tahoma" w:eastAsia="Calibri" w:hAnsi="Tahoma" w:cs="Tahoma"/>
          <w:sz w:val="18"/>
          <w:szCs w:val="18"/>
          <w:rtl/>
        </w:rPr>
        <w:t>ה</w:t>
      </w:r>
      <w:r w:rsidR="00635573">
        <w:rPr>
          <w:rFonts w:ascii="Tahoma" w:eastAsia="Calibri" w:hAnsi="Tahoma" w:cs="Tahoma" w:hint="cs"/>
          <w:sz w:val="18"/>
          <w:szCs w:val="18"/>
          <w:rtl/>
        </w:rPr>
        <w:t>גופים המבוקרים</w:t>
      </w:r>
      <w:r w:rsidRPr="00F70ABC">
        <w:rPr>
          <w:rFonts w:ascii="Tahoma" w:eastAsia="Calibri" w:hAnsi="Tahoma" w:cs="Tahoma"/>
          <w:sz w:val="18"/>
          <w:szCs w:val="18"/>
          <w:rtl/>
        </w:rPr>
        <w:t xml:space="preserve">, מקדמת את מילוי </w:t>
      </w:r>
      <w:r w:rsidRPr="00F70ABC" w:rsidR="00635573">
        <w:rPr>
          <w:rFonts w:ascii="Tahoma" w:eastAsia="Calibri" w:hAnsi="Tahoma" w:cs="Tahoma"/>
          <w:sz w:val="18"/>
          <w:szCs w:val="18"/>
          <w:rtl/>
        </w:rPr>
        <w:t>ייעוד</w:t>
      </w:r>
      <w:r w:rsidR="00635573">
        <w:rPr>
          <w:rFonts w:ascii="Tahoma" w:eastAsia="Calibri" w:hAnsi="Tahoma" w:cs="Tahoma" w:hint="cs"/>
          <w:sz w:val="18"/>
          <w:szCs w:val="18"/>
          <w:rtl/>
        </w:rPr>
        <w:t xml:space="preserve">ם </w:t>
      </w:r>
      <w:r w:rsidRPr="00F70ABC">
        <w:rPr>
          <w:rFonts w:ascii="Tahoma" w:eastAsia="Calibri" w:hAnsi="Tahoma" w:cs="Tahoma"/>
          <w:sz w:val="18"/>
          <w:szCs w:val="18"/>
          <w:rtl/>
        </w:rPr>
        <w:t xml:space="preserve">ומגבירה את התועלת שהציבור יכול להפיק </w:t>
      </w:r>
      <w:r w:rsidRPr="00F70ABC" w:rsidR="00635573">
        <w:rPr>
          <w:rFonts w:ascii="Tahoma" w:eastAsia="Calibri" w:hAnsi="Tahoma" w:cs="Tahoma"/>
          <w:sz w:val="18"/>
          <w:szCs w:val="18"/>
          <w:rtl/>
        </w:rPr>
        <w:t>מפעילות</w:t>
      </w:r>
      <w:r w:rsidR="00635573">
        <w:rPr>
          <w:rFonts w:ascii="Tahoma" w:eastAsia="Calibri" w:hAnsi="Tahoma" w:cs="Tahoma" w:hint="cs"/>
          <w:sz w:val="18"/>
          <w:szCs w:val="18"/>
          <w:rtl/>
        </w:rPr>
        <w:t>ם</w:t>
      </w:r>
      <w:r w:rsidRPr="00F70ABC">
        <w:rPr>
          <w:rFonts w:ascii="Tahoma" w:eastAsia="Calibri" w:hAnsi="Tahoma" w:cs="Tahoma"/>
          <w:sz w:val="18"/>
          <w:szCs w:val="18"/>
          <w:rtl/>
        </w:rPr>
        <w:t xml:space="preserve">; הביקורת מתמקדת בנושאים חברתיים, ובהם השירות לאזרח, ובסיכונים המהותיים המשפיעים על פעילות הגופים המבוקרים, ופועלת להטמעת נורמות של תקינות בסדרי הממשל </w:t>
      </w:r>
      <w:r w:rsidRPr="00F70ABC">
        <w:rPr>
          <w:rFonts w:ascii="Tahoma" w:eastAsia="Calibri" w:hAnsi="Tahoma" w:cs="Tahoma"/>
          <w:sz w:val="18"/>
          <w:szCs w:val="18"/>
          <w:rtl/>
        </w:rPr>
        <w:t>והמינהל</w:t>
      </w:r>
      <w:r w:rsidRPr="00F70ABC">
        <w:rPr>
          <w:rFonts w:ascii="Tahoma" w:eastAsia="Calibri" w:hAnsi="Tahoma" w:cs="Tahoma"/>
          <w:sz w:val="18"/>
          <w:szCs w:val="18"/>
          <w:rtl/>
        </w:rPr>
        <w:t xml:space="preserve"> הציבורי ושל טוהר המידות. </w:t>
      </w:r>
    </w:p>
    <w:p w:rsidR="006613B0" w:rsidRPr="00F70ABC" w:rsidP="00F70ABC">
      <w:pPr>
        <w:pStyle w:val="RESHET"/>
        <w:ind w:right="227"/>
        <w:rPr>
          <w:sz w:val="18"/>
          <w:rtl/>
        </w:rPr>
      </w:pPr>
      <w:r w:rsidRPr="00F70ABC">
        <w:rPr>
          <w:sz w:val="18"/>
          <w:rtl/>
        </w:rPr>
        <w:t>הביקורת</w:t>
      </w:r>
      <w:r w:rsidRPr="00F70ABC" w:rsidR="00CB5333">
        <w:rPr>
          <w:rFonts w:hint="cs"/>
          <w:sz w:val="18"/>
          <w:rtl/>
        </w:rPr>
        <w:t xml:space="preserve"> שממצאיה מובאים</w:t>
      </w:r>
      <w:r w:rsidRPr="00F70ABC">
        <w:rPr>
          <w:sz w:val="18"/>
          <w:rtl/>
        </w:rPr>
        <w:t xml:space="preserve"> בדוח זה בוצעה על ידי החטיבה לביקורת חברה ורווחה, החטיבה לביקורת תחומי כלכלה ותשתיות לאומיות והחטיבה לביקורת מערכת הביטחון במשרד מבקר המדינה. תודתי נתונה לעובדי חטיבות אלה וכן לשאר עובדי המשרד שהיו מעורבים בכתיבת הדוח,</w:t>
      </w:r>
      <w:r w:rsidRPr="00F70ABC" w:rsidR="00177424">
        <w:rPr>
          <w:rFonts w:hint="cs"/>
          <w:sz w:val="18"/>
          <w:rtl/>
        </w:rPr>
        <w:t xml:space="preserve"> על עבוד</w:t>
      </w:r>
      <w:r w:rsidRPr="00F70ABC" w:rsidR="00CB5333">
        <w:rPr>
          <w:rFonts w:hint="cs"/>
          <w:sz w:val="18"/>
          <w:rtl/>
        </w:rPr>
        <w:t>ה</w:t>
      </w:r>
      <w:r w:rsidRPr="00F70ABC">
        <w:rPr>
          <w:sz w:val="18"/>
          <w:rtl/>
        </w:rPr>
        <w:t xml:space="preserve"> </w:t>
      </w:r>
      <w:r w:rsidRPr="00F70ABC" w:rsidR="00177424">
        <w:rPr>
          <w:sz w:val="18"/>
          <w:rtl/>
        </w:rPr>
        <w:t>מקצועית</w:t>
      </w:r>
      <w:r w:rsidRPr="00F70ABC">
        <w:rPr>
          <w:sz w:val="18"/>
          <w:rtl/>
        </w:rPr>
        <w:t xml:space="preserve">, </w:t>
      </w:r>
      <w:r w:rsidRPr="00F70ABC" w:rsidR="00177424">
        <w:rPr>
          <w:rFonts w:hint="cs"/>
          <w:sz w:val="18"/>
          <w:rtl/>
        </w:rPr>
        <w:t xml:space="preserve">יסודית, יעילה </w:t>
      </w:r>
      <w:r w:rsidRPr="00F70ABC">
        <w:rPr>
          <w:sz w:val="18"/>
          <w:rtl/>
        </w:rPr>
        <w:t>ובלוח זמנים קצר</w:t>
      </w:r>
      <w:r w:rsidRPr="00F70ABC" w:rsidR="00177424">
        <w:rPr>
          <w:rFonts w:hint="cs"/>
          <w:sz w:val="18"/>
          <w:rtl/>
        </w:rPr>
        <w:t>,</w:t>
      </w:r>
      <w:r w:rsidRPr="00F70ABC" w:rsidR="00177424">
        <w:rPr>
          <w:sz w:val="18"/>
          <w:rtl/>
        </w:rPr>
        <w:t xml:space="preserve"> בפרט בימים של התפרצות נגיף הקורונה.</w:t>
      </w:r>
    </w:p>
    <w:p w:rsidR="006613B0" w:rsidRPr="00F70ABC" w:rsidP="006613B0">
      <w:pPr>
        <w:spacing w:before="180" w:line="240" w:lineRule="exact"/>
        <w:jc w:val="both"/>
        <w:rPr>
          <w:rFonts w:ascii="Tahoma" w:hAnsi="Tahoma" w:cs="Tahoma"/>
          <w:b/>
          <w:bCs/>
          <w:sz w:val="18"/>
          <w:szCs w:val="18"/>
          <w:rtl/>
        </w:rPr>
      </w:pPr>
      <w:r w:rsidRPr="00F70ABC">
        <w:rPr>
          <w:rFonts w:ascii="Tahoma" w:hAnsi="Tahoma" w:cs="Tahoma"/>
          <w:sz w:val="18"/>
          <w:szCs w:val="18"/>
          <w:rtl/>
        </w:rPr>
        <w:t>על הגופים המבוקרים לפעול במהירות וביעילות לתיקון הליקויים שטרם תוקנו כדי לטייב את המשך התמודדותם עם משבר הקורונה.</w:t>
      </w:r>
    </w:p>
    <w:p w:rsidR="006613B0" w:rsidRPr="006613B0" w:rsidP="006613B0">
      <w:pPr>
        <w:spacing w:line="240" w:lineRule="exact"/>
        <w:jc w:val="both"/>
        <w:rPr>
          <w:rFonts w:ascii="Tahoma" w:eastAsia="Calibri" w:hAnsi="Tahoma" w:cs="Tahoma"/>
          <w:sz w:val="18"/>
          <w:szCs w:val="18"/>
          <w:rtl/>
        </w:rPr>
      </w:pPr>
      <w:r w:rsidRPr="00F70ABC">
        <w:rPr>
          <w:rFonts w:ascii="Tahoma" w:eastAsia="Calibri" w:hAnsi="Tahoma" w:cs="Tahoma"/>
          <w:sz w:val="18"/>
          <w:szCs w:val="18"/>
          <w:rtl/>
        </w:rPr>
        <w:t>אני מאחל לכולנו התמודדות מיטבית עם משבר הקורונה וחזרה בטוחה לשגרת החיים.</w:t>
      </w:r>
    </w:p>
    <w:p w:rsidR="002525CC" w:rsidP="006613B0">
      <w:pPr>
        <w:pStyle w:val="running-text"/>
        <w:bidi/>
        <w:ind w:right="0"/>
        <w:rPr>
          <w:sz w:val="18"/>
          <w:rtl/>
        </w:rPr>
      </w:pPr>
    </w:p>
    <w:p w:rsidR="00F70ABC" w:rsidP="00F70ABC">
      <w:pPr>
        <w:pStyle w:val="running-text"/>
        <w:bidi/>
        <w:ind w:right="0"/>
        <w:rPr>
          <w:sz w:val="18"/>
        </w:rPr>
      </w:pPr>
    </w:p>
    <w:p w:rsidR="00F70ABC" w:rsidRPr="00D70CA7" w:rsidP="00F70ABC">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extent cx="969264" cy="316992"/>
            <wp:effectExtent l="0" t="0" r="2540" b="6985"/>
            <wp:docPr id="1"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937273" name="חתימת מבקר עברית כחול.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inline>
        </w:drawing>
      </w:r>
    </w:p>
    <w:p w:rsidR="00F70ABC" w:rsidRPr="001A7FEE" w:rsidP="00F70ABC">
      <w:pPr>
        <w:widowControl w:val="0"/>
        <w:spacing w:after="0" w:line="280" w:lineRule="exact"/>
        <w:ind w:left="3402"/>
        <w:jc w:val="center"/>
        <w:rPr>
          <w:rFonts w:ascii="Tahoma" w:hAnsi="Tahoma" w:eastAsiaTheme="minorHAnsi" w:cs="Tahoma"/>
          <w:b/>
          <w:bCs/>
          <w:sz w:val="18"/>
          <w:szCs w:val="18"/>
          <w:rtl/>
          <w:lang w:eastAsia="he-IL"/>
        </w:rPr>
      </w:pPr>
      <w:r w:rsidRPr="001A7FEE">
        <w:rPr>
          <w:rFonts w:ascii="Tahoma" w:hAnsi="Tahoma" w:eastAsiaTheme="minorHAnsi" w:cs="Tahoma" w:hint="cs"/>
          <w:b/>
          <w:bCs/>
          <w:sz w:val="18"/>
          <w:szCs w:val="18"/>
          <w:rtl/>
          <w:lang w:eastAsia="he-IL"/>
        </w:rPr>
        <w:t>מתניהו אנגלמן</w:t>
      </w:r>
    </w:p>
    <w:p w:rsidR="00F70ABC" w:rsidRPr="001A7FEE" w:rsidP="00F70ABC">
      <w:pPr>
        <w:widowControl w:val="0"/>
        <w:spacing w:after="0" w:line="280" w:lineRule="exact"/>
        <w:ind w:left="3402"/>
        <w:jc w:val="center"/>
        <w:rPr>
          <w:rFonts w:ascii="Tahoma" w:hAnsi="Tahoma" w:eastAsiaTheme="minorHAnsi" w:cs="Tahoma"/>
          <w:sz w:val="18"/>
          <w:szCs w:val="18"/>
          <w:rtl/>
          <w:lang w:eastAsia="he-IL"/>
        </w:rPr>
      </w:pPr>
      <w:r w:rsidRPr="001A7FEE">
        <w:rPr>
          <w:rFonts w:ascii="Tahoma" w:hAnsi="Tahoma" w:eastAsiaTheme="minorHAnsi" w:cs="Tahoma"/>
          <w:sz w:val="18"/>
          <w:szCs w:val="18"/>
          <w:rtl/>
          <w:lang w:eastAsia="he-IL"/>
        </w:rPr>
        <w:t>מבקר המדינה</w:t>
      </w:r>
    </w:p>
    <w:p w:rsidR="00F70ABC" w:rsidRPr="001A7FEE" w:rsidP="00F70ABC">
      <w:pPr>
        <w:widowControl w:val="0"/>
        <w:spacing w:after="0" w:line="280" w:lineRule="exact"/>
        <w:ind w:left="3402"/>
        <w:jc w:val="center"/>
        <w:rPr>
          <w:rFonts w:ascii="Tahoma" w:hAnsi="Tahoma" w:eastAsiaTheme="minorHAnsi" w:cs="Tahoma"/>
          <w:sz w:val="18"/>
          <w:szCs w:val="18"/>
          <w:rtl/>
          <w:lang w:eastAsia="he-IL"/>
        </w:rPr>
      </w:pPr>
      <w:r w:rsidRPr="001A7FEE">
        <w:rPr>
          <w:rFonts w:ascii="Tahoma" w:hAnsi="Tahoma" w:eastAsiaTheme="minorHAnsi" w:cs="Tahoma"/>
          <w:sz w:val="18"/>
          <w:szCs w:val="18"/>
          <w:rtl/>
          <w:lang w:eastAsia="he-IL"/>
        </w:rPr>
        <w:t>ונציב תלונות הציבור</w:t>
      </w:r>
    </w:p>
    <w:p w:rsidR="00F70ABC" w:rsidRPr="001A7FEE" w:rsidP="00F70ABC">
      <w:pPr>
        <w:tabs>
          <w:tab w:val="left" w:pos="898"/>
        </w:tabs>
        <w:spacing w:after="0" w:line="280" w:lineRule="exact"/>
        <w:jc w:val="both"/>
        <w:rPr>
          <w:rFonts w:ascii="Tahoma" w:hAnsi="Tahoma" w:eastAsiaTheme="minorHAnsi" w:cs="Tahoma"/>
          <w:sz w:val="16"/>
          <w:szCs w:val="16"/>
          <w:rtl/>
        </w:rPr>
      </w:pPr>
      <w:r w:rsidRPr="001A7FEE">
        <w:rPr>
          <w:rFonts w:ascii="Tahoma" w:hAnsi="Tahoma" w:eastAsiaTheme="minorHAnsi" w:cs="Tahoma" w:hint="cs"/>
          <w:sz w:val="16"/>
          <w:szCs w:val="16"/>
          <w:rtl/>
        </w:rPr>
        <w:t xml:space="preserve">ירושלים, </w:t>
      </w:r>
      <w:r w:rsidRPr="001A7FEE">
        <w:rPr>
          <w:rFonts w:ascii="Tahoma" w:hAnsi="Tahoma" w:eastAsiaTheme="minorHAnsi" w:cs="Tahoma"/>
          <w:sz w:val="16"/>
          <w:szCs w:val="16"/>
        </w:rPr>
        <w:tab/>
      </w:r>
      <w:r>
        <w:rPr>
          <w:rFonts w:ascii="Tahoma" w:hAnsi="Tahoma" w:eastAsiaTheme="minorHAnsi" w:cs="Tahoma" w:hint="cs"/>
          <w:sz w:val="16"/>
          <w:szCs w:val="16"/>
          <w:rtl/>
        </w:rPr>
        <w:t>מרחשוון</w:t>
      </w:r>
      <w:r w:rsidRPr="001A7FEE">
        <w:rPr>
          <w:rFonts w:ascii="Tahoma" w:hAnsi="Tahoma" w:eastAsiaTheme="minorHAnsi" w:cs="Tahoma" w:hint="cs"/>
          <w:sz w:val="16"/>
          <w:szCs w:val="16"/>
          <w:rtl/>
        </w:rPr>
        <w:t xml:space="preserve"> </w:t>
      </w:r>
      <w:r w:rsidRPr="001A7FEE">
        <w:rPr>
          <w:rFonts w:ascii="Tahoma" w:hAnsi="Tahoma" w:eastAsiaTheme="minorHAnsi" w:cs="Tahoma" w:hint="cs"/>
          <w:sz w:val="16"/>
          <w:szCs w:val="16"/>
          <w:rtl/>
        </w:rPr>
        <w:t>התש</w:t>
      </w:r>
      <w:r>
        <w:rPr>
          <w:rFonts w:ascii="Tahoma" w:hAnsi="Tahoma" w:eastAsiaTheme="minorHAnsi" w:cs="Tahoma" w:hint="cs"/>
          <w:sz w:val="16"/>
          <w:szCs w:val="16"/>
          <w:rtl/>
        </w:rPr>
        <w:t>פ"א</w:t>
      </w:r>
    </w:p>
    <w:p w:rsidR="00F70ABC" w:rsidRPr="009A29EB" w:rsidP="00F70ABC">
      <w:pPr>
        <w:tabs>
          <w:tab w:val="left" w:pos="898"/>
        </w:tabs>
        <w:spacing w:after="0" w:line="280" w:lineRule="exact"/>
        <w:jc w:val="both"/>
        <w:rPr>
          <w:rFonts w:ascii="Tahoma" w:hAnsi="Tahoma" w:eastAsiaTheme="minorHAnsi" w:cs="Tahoma"/>
          <w:sz w:val="16"/>
          <w:szCs w:val="16"/>
        </w:rPr>
      </w:pPr>
      <w:r w:rsidRPr="009A29EB">
        <w:rPr>
          <w:rFonts w:ascii="Tahoma" w:hAnsi="Tahoma" w:eastAsiaTheme="minorHAnsi" w:cs="Tahoma" w:hint="cs"/>
          <w:sz w:val="16"/>
          <w:szCs w:val="16"/>
          <w:rtl/>
        </w:rPr>
        <w:tab/>
        <w:t>אוקטובר 2020</w:t>
      </w:r>
    </w:p>
    <w:p w:rsidR="00F70ABC" w:rsidP="00F70ABC">
      <w:pPr>
        <w:pStyle w:val="running-text"/>
        <w:bidi/>
        <w:ind w:right="0"/>
        <w:rPr>
          <w:sz w:val="18"/>
        </w:rPr>
      </w:pPr>
    </w:p>
    <w:p w:rsidR="007C2E63" w:rsidP="007C2E63">
      <w:pPr>
        <w:pStyle w:val="running-text"/>
        <w:bidi/>
        <w:ind w:right="0"/>
        <w:rPr>
          <w:sz w:val="18"/>
          <w:rtl/>
        </w:rPr>
        <w:sectPr w:rsidSect="007C2E63">
          <w:headerReference w:type="even" r:id="rId6"/>
          <w:headerReference w:type="default" r:id="rId7"/>
          <w:pgSz w:w="11906" w:h="16838" w:code="9"/>
          <w:pgMar w:top="3119" w:right="2410" w:bottom="2268" w:left="2410" w:header="1871" w:footer="709" w:gutter="0"/>
          <w:pgNumType w:start="5"/>
          <w:cols w:space="708"/>
          <w:bidi/>
          <w:rtlGutter/>
          <w:docGrid w:linePitch="360"/>
        </w:sectPr>
      </w:pPr>
    </w:p>
    <w:p w:rsidR="007C2E63" w:rsidRPr="00F70ABC" w:rsidP="007C2E63">
      <w:pPr>
        <w:pStyle w:val="running-text"/>
        <w:bidi/>
        <w:ind w:right="0"/>
        <w:rPr>
          <w:sz w:val="18"/>
          <w:rtl/>
        </w:rPr>
      </w:pPr>
    </w:p>
    <w:sectPr w:rsidSect="007C2E63">
      <w:headerReference w:type="even" r:id="rId8"/>
      <w:pgSz w:w="11906" w:h="16838" w:code="9"/>
      <w:pgMar w:top="3119" w:right="2410" w:bottom="2268" w:left="2410" w:header="1871"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altName w:val="Malgun Gothic Semilight"/>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78E" w:rsidRPr="00B4501E" w:rsidP="00357CF0">
    <w:pPr>
      <w:pStyle w:val="Header"/>
      <w:spacing w:before="240" w:after="180"/>
      <w:rPr>
        <w:rFonts w:ascii="Tahoma" w:hAnsi="Tahoma" w:eastAsiaTheme="majorEastAsia" w:cs="Tahoma"/>
        <w:color w:val="0B5294" w:themeColor="accent1" w:themeShade="BF"/>
        <w:sz w:val="16"/>
        <w:szCs w:val="16"/>
        <w:rtl/>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0056D5">
      <w:rPr>
        <w:rFonts w:ascii="Tahoma" w:hAnsi="Tahoma" w:eastAsiaTheme="majorEastAsia" w:cs="Tahoma"/>
        <w:b/>
        <w:bCs/>
        <w:noProof/>
        <w:color w:val="0B5294" w:themeColor="accent1" w:themeShade="BF"/>
        <w:sz w:val="16"/>
        <w:szCs w:val="16"/>
        <w:rtl/>
      </w:rPr>
      <w:t>6</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E83163" w:rsidR="00874713">
      <w:rPr>
        <w:rFonts w:ascii="Tahoma" w:hAnsi="Tahoma" w:eastAsiaTheme="majorEastAsia" w:cs="Tahoma" w:hint="eastAsia"/>
        <w:noProof/>
        <w:color w:val="0B5294" w:themeColor="accent1" w:themeShade="BF"/>
        <w:sz w:val="16"/>
        <w:szCs w:val="16"/>
        <w:rtl/>
      </w:rPr>
      <w:t>דוח</w:t>
    </w:r>
    <w:r w:rsidRPr="00E83163" w:rsidR="00874713">
      <w:rPr>
        <w:rFonts w:ascii="Tahoma" w:hAnsi="Tahoma" w:eastAsiaTheme="majorEastAsia" w:cs="Tahoma"/>
        <w:noProof/>
        <w:color w:val="0B5294" w:themeColor="accent1" w:themeShade="BF"/>
        <w:sz w:val="16"/>
        <w:szCs w:val="16"/>
        <w:rtl/>
      </w:rPr>
      <w:t xml:space="preserve"> </w:t>
    </w:r>
    <w:r w:rsidRPr="00E83163" w:rsidR="00874713">
      <w:rPr>
        <w:rFonts w:ascii="Tahoma" w:hAnsi="Tahoma" w:eastAsiaTheme="majorEastAsia" w:cs="Tahoma" w:hint="eastAsia"/>
        <w:noProof/>
        <w:color w:val="0B5294" w:themeColor="accent1" w:themeShade="BF"/>
        <w:sz w:val="16"/>
        <w:szCs w:val="16"/>
        <w:rtl/>
      </w:rPr>
      <w:t>ביניים</w:t>
    </w:r>
    <w:r w:rsidRPr="00E83163" w:rsidR="00874713">
      <w:rPr>
        <w:rFonts w:ascii="Tahoma" w:hAnsi="Tahoma" w:eastAsiaTheme="majorEastAsia" w:cs="Tahoma"/>
        <w:noProof/>
        <w:color w:val="0B5294" w:themeColor="accent1" w:themeShade="BF"/>
        <w:sz w:val="16"/>
        <w:szCs w:val="16"/>
        <w:rtl/>
      </w:rPr>
      <w:t xml:space="preserve"> </w:t>
    </w:r>
    <w:r w:rsidRPr="00E83163" w:rsidR="00874713">
      <w:rPr>
        <w:rFonts w:ascii="Tahoma" w:hAnsi="Tahoma" w:eastAsiaTheme="majorEastAsia" w:cs="Tahoma" w:hint="eastAsia"/>
        <w:noProof/>
        <w:color w:val="0B5294" w:themeColor="accent1" w:themeShade="BF"/>
        <w:sz w:val="16"/>
        <w:szCs w:val="16"/>
        <w:rtl/>
      </w:rPr>
      <w:t>מיוחד</w:t>
    </w:r>
    <w:r w:rsidRPr="00E83163" w:rsidR="00874713">
      <w:rPr>
        <w:rFonts w:ascii="Tahoma" w:hAnsi="Tahoma" w:eastAsiaTheme="majorEastAsia" w:cs="Tahoma"/>
        <w:noProof/>
        <w:color w:val="0B5294" w:themeColor="accent1" w:themeShade="BF"/>
        <w:sz w:val="16"/>
        <w:szCs w:val="16"/>
        <w:rtl/>
      </w:rPr>
      <w:t xml:space="preserve"> </w:t>
    </w:r>
    <w:r w:rsidRPr="00E83163" w:rsidR="00874713">
      <w:rPr>
        <w:rFonts w:ascii="Tahoma" w:hAnsi="Tahoma" w:eastAsiaTheme="majorEastAsia" w:cs="Tahoma" w:hint="eastAsia"/>
        <w:noProof/>
        <w:color w:val="0B5294" w:themeColor="accent1" w:themeShade="BF"/>
        <w:sz w:val="16"/>
        <w:szCs w:val="16"/>
        <w:rtl/>
      </w:rPr>
      <w:t>בנושא</w:t>
    </w:r>
    <w:r w:rsidRPr="00E83163" w:rsidR="00874713">
      <w:rPr>
        <w:rFonts w:ascii="Tahoma" w:hAnsi="Tahoma" w:eastAsiaTheme="majorEastAsia" w:cs="Tahoma"/>
        <w:noProof/>
        <w:color w:val="0B5294" w:themeColor="accent1" w:themeShade="BF"/>
        <w:sz w:val="16"/>
        <w:szCs w:val="16"/>
        <w:rtl/>
      </w:rPr>
      <w:t xml:space="preserve"> </w:t>
    </w:r>
    <w:r w:rsidRPr="00E83163" w:rsidR="00874713">
      <w:rPr>
        <w:rFonts w:ascii="Tahoma" w:hAnsi="Tahoma" w:eastAsiaTheme="majorEastAsia" w:cs="Tahoma" w:hint="eastAsia"/>
        <w:noProof/>
        <w:color w:val="0B5294" w:themeColor="accent1" w:themeShade="BF"/>
        <w:sz w:val="16"/>
        <w:szCs w:val="16"/>
        <w:rtl/>
      </w:rPr>
      <w:t>התמודדות</w:t>
    </w:r>
    <w:r w:rsidRPr="00E83163" w:rsidR="00874713">
      <w:rPr>
        <w:rFonts w:ascii="Tahoma" w:hAnsi="Tahoma" w:eastAsiaTheme="majorEastAsia" w:cs="Tahoma"/>
        <w:noProof/>
        <w:color w:val="0B5294" w:themeColor="accent1" w:themeShade="BF"/>
        <w:sz w:val="16"/>
        <w:szCs w:val="16"/>
        <w:rtl/>
      </w:rPr>
      <w:t xml:space="preserve"> </w:t>
    </w:r>
    <w:r w:rsidRPr="00E83163" w:rsidR="00874713">
      <w:rPr>
        <w:rFonts w:ascii="Tahoma" w:hAnsi="Tahoma" w:eastAsiaTheme="majorEastAsia" w:cs="Tahoma" w:hint="eastAsia"/>
        <w:noProof/>
        <w:color w:val="0B5294" w:themeColor="accent1" w:themeShade="BF"/>
        <w:sz w:val="16"/>
        <w:szCs w:val="16"/>
        <w:rtl/>
      </w:rPr>
      <w:t>מדינת</w:t>
    </w:r>
    <w:r w:rsidRPr="00E83163" w:rsidR="00874713">
      <w:rPr>
        <w:rFonts w:ascii="Tahoma" w:hAnsi="Tahoma" w:eastAsiaTheme="majorEastAsia" w:cs="Tahoma"/>
        <w:noProof/>
        <w:color w:val="0B5294" w:themeColor="accent1" w:themeShade="BF"/>
        <w:sz w:val="16"/>
        <w:szCs w:val="16"/>
        <w:rtl/>
      </w:rPr>
      <w:t xml:space="preserve"> </w:t>
    </w:r>
    <w:r w:rsidRPr="00E83163" w:rsidR="00874713">
      <w:rPr>
        <w:rFonts w:ascii="Tahoma" w:hAnsi="Tahoma" w:eastAsiaTheme="majorEastAsia" w:cs="Tahoma" w:hint="eastAsia"/>
        <w:noProof/>
        <w:color w:val="0B5294" w:themeColor="accent1" w:themeShade="BF"/>
        <w:sz w:val="16"/>
        <w:szCs w:val="16"/>
        <w:rtl/>
      </w:rPr>
      <w:t>ישראל</w:t>
    </w:r>
    <w:r w:rsidRPr="00E83163" w:rsidR="00874713">
      <w:rPr>
        <w:rFonts w:ascii="Tahoma" w:hAnsi="Tahoma" w:eastAsiaTheme="majorEastAsia" w:cs="Tahoma"/>
        <w:noProof/>
        <w:color w:val="0B5294" w:themeColor="accent1" w:themeShade="BF"/>
        <w:sz w:val="16"/>
        <w:szCs w:val="16"/>
        <w:rtl/>
      </w:rPr>
      <w:t xml:space="preserve"> </w:t>
    </w:r>
    <w:r w:rsidRPr="00E83163" w:rsidR="00874713">
      <w:rPr>
        <w:rFonts w:ascii="Tahoma" w:hAnsi="Tahoma" w:eastAsiaTheme="majorEastAsia" w:cs="Tahoma" w:hint="eastAsia"/>
        <w:noProof/>
        <w:color w:val="0B5294" w:themeColor="accent1" w:themeShade="BF"/>
        <w:sz w:val="16"/>
        <w:szCs w:val="16"/>
        <w:rtl/>
      </w:rPr>
      <w:t>עם</w:t>
    </w:r>
    <w:r w:rsidRPr="00E83163" w:rsidR="00874713">
      <w:rPr>
        <w:rFonts w:ascii="Tahoma" w:hAnsi="Tahoma" w:eastAsiaTheme="majorEastAsia" w:cs="Tahoma"/>
        <w:noProof/>
        <w:color w:val="0B5294" w:themeColor="accent1" w:themeShade="BF"/>
        <w:sz w:val="16"/>
        <w:szCs w:val="16"/>
        <w:rtl/>
      </w:rPr>
      <w:t xml:space="preserve"> </w:t>
    </w:r>
    <w:r w:rsidRPr="00E83163" w:rsidR="00874713">
      <w:rPr>
        <w:rFonts w:ascii="Tahoma" w:hAnsi="Tahoma" w:eastAsiaTheme="majorEastAsia" w:cs="Tahoma" w:hint="eastAsia"/>
        <w:noProof/>
        <w:color w:val="0B5294" w:themeColor="accent1" w:themeShade="BF"/>
        <w:sz w:val="16"/>
        <w:szCs w:val="16"/>
        <w:rtl/>
      </w:rPr>
      <w:t>משבר</w:t>
    </w:r>
    <w:r w:rsidRPr="00E83163" w:rsidR="00874713">
      <w:rPr>
        <w:rFonts w:ascii="Tahoma" w:hAnsi="Tahoma" w:eastAsiaTheme="majorEastAsia" w:cs="Tahoma"/>
        <w:noProof/>
        <w:color w:val="0B5294" w:themeColor="accent1" w:themeShade="BF"/>
        <w:sz w:val="16"/>
        <w:szCs w:val="16"/>
        <w:rtl/>
      </w:rPr>
      <w:t xml:space="preserve"> </w:t>
    </w:r>
    <w:r w:rsidRPr="00E83163" w:rsidR="00874713">
      <w:rPr>
        <w:rFonts w:ascii="Tahoma" w:hAnsi="Tahoma" w:eastAsiaTheme="majorEastAsia" w:cs="Tahoma" w:hint="eastAsia"/>
        <w:noProof/>
        <w:color w:val="0B5294" w:themeColor="accent1" w:themeShade="BF"/>
        <w:sz w:val="16"/>
        <w:szCs w:val="16"/>
        <w:rtl/>
      </w:rPr>
      <w:t>הקורונה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78E" w:rsidRPr="007F1A39" w:rsidP="00A7560D">
    <w:pPr>
      <w:pStyle w:val="Header"/>
      <w:spacing w:before="240" w:after="180"/>
      <w:jc w:val="right"/>
      <w:rPr>
        <w:rFonts w:ascii="Tahoma" w:hAnsi="Tahoma" w:eastAsiaTheme="majorEastAsia" w:cs="Tahoma"/>
        <w:noProof/>
        <w:color w:val="0B5294" w:themeColor="accent1" w:themeShade="BF"/>
        <w:sz w:val="16"/>
        <w:szCs w:val="16"/>
      </w:rPr>
    </w:pPr>
    <w:r w:rsidRPr="006613B0">
      <w:rPr>
        <w:rFonts w:ascii="Tahoma" w:hAnsi="Tahoma" w:eastAsiaTheme="majorEastAsia" w:cs="Tahoma" w:hint="eastAsia"/>
        <w:noProof/>
        <w:color w:val="0B5294" w:themeColor="accent1" w:themeShade="BF"/>
        <w:sz w:val="16"/>
        <w:szCs w:val="16"/>
        <w:rtl/>
      </w:rPr>
      <w:t>פתח</w:t>
    </w:r>
    <w:r w:rsidRPr="006613B0">
      <w:rPr>
        <w:rFonts w:ascii="Tahoma" w:hAnsi="Tahoma" w:eastAsiaTheme="majorEastAsia" w:cs="Tahoma"/>
        <w:noProof/>
        <w:color w:val="0B5294" w:themeColor="accent1" w:themeShade="BF"/>
        <w:sz w:val="16"/>
        <w:szCs w:val="16"/>
        <w:rtl/>
      </w:rPr>
      <w:t xml:space="preserve"> </w:t>
    </w:r>
    <w:r w:rsidRPr="006613B0">
      <w:rPr>
        <w:rFonts w:ascii="Tahoma" w:hAnsi="Tahoma" w:eastAsiaTheme="majorEastAsia" w:cs="Tahoma" w:hint="eastAsia"/>
        <w:noProof/>
        <w:color w:val="0B5294" w:themeColor="accent1" w:themeShade="BF"/>
        <w:sz w:val="16"/>
        <w:szCs w:val="16"/>
        <w:rtl/>
      </w:rPr>
      <w:t>דבר</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0056D5">
      <w:rPr>
        <w:rFonts w:ascii="Tahoma" w:hAnsi="Tahoma" w:eastAsiaTheme="majorEastAsia" w:cs="Tahoma"/>
        <w:b/>
        <w:bCs/>
        <w:noProof/>
        <w:color w:val="0B5294" w:themeColor="accent1" w:themeShade="BF"/>
        <w:sz w:val="16"/>
        <w:szCs w:val="16"/>
        <w:rtl/>
      </w:rPr>
      <w:t>5</w:t>
    </w:r>
    <w:r w:rsidRPr="007F1A39">
      <w:rPr>
        <w:rFonts w:ascii="Tahoma" w:hAnsi="Tahoma" w:eastAsiaTheme="majorEastAsia" w:cs="Tahoma"/>
        <w:b/>
        <w:bCs/>
        <w:noProof/>
        <w:color w:val="0B5294" w:themeColor="accent1" w:themeShade="B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E63" w:rsidRPr="007C2E63" w:rsidP="007C2E63">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numPicBullet w:numPicBulletId="1">
    <w:pict>
      <v:shape id="_x0000_i1026" type="#_x0000_t75" style="width:512pt;height:384pt" o:bullet="t">
        <v:imagedata r:id="rId2" o:title="artCA26"/>
      </v:shape>
    </w:pict>
  </w:numPicBullet>
  <w:abstractNum w:abstractNumId="0">
    <w:nsid w:val="02B87E41"/>
    <w:multiLevelType w:val="hybridMultilevel"/>
    <w:tmpl w:val="ABBA70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4">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DF79A4"/>
    <w:multiLevelType w:val="hybridMultilevel"/>
    <w:tmpl w:val="AE00A3D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1221B8C"/>
    <w:multiLevelType w:val="hybridMultilevel"/>
    <w:tmpl w:val="DD36EF54"/>
    <w:lvl w:ilvl="0">
      <w:start w:val="1"/>
      <w:numFmt w:val="bullet"/>
      <w:lvlText w:val=""/>
      <w:lvlPicBulletId w:val="1"/>
      <w:lvlJc w:val="left"/>
      <w:pPr>
        <w:tabs>
          <w:tab w:val="num" w:pos="720"/>
        </w:tabs>
        <w:ind w:left="720" w:hanging="360"/>
      </w:pPr>
      <w:rPr>
        <w:rFonts w:ascii="Symbol" w:hAnsi="Symbol" w:hint="default"/>
      </w:rPr>
    </w:lvl>
    <w:lvl w:ilvl="1" w:tentative="1">
      <w:start w:val="1"/>
      <w:numFmt w:val="bullet"/>
      <w:lvlText w:val=""/>
      <w:lvlPicBulletId w:val="1"/>
      <w:lvlJc w:val="left"/>
      <w:pPr>
        <w:tabs>
          <w:tab w:val="num" w:pos="1440"/>
        </w:tabs>
        <w:ind w:left="1440" w:hanging="360"/>
      </w:pPr>
      <w:rPr>
        <w:rFonts w:ascii="Symbol" w:hAnsi="Symbol" w:hint="default"/>
      </w:rPr>
    </w:lvl>
    <w:lvl w:ilvl="2" w:tentative="1">
      <w:start w:val="1"/>
      <w:numFmt w:val="bullet"/>
      <w:lvlText w:val=""/>
      <w:lvlPicBulletId w:val="1"/>
      <w:lvlJc w:val="left"/>
      <w:pPr>
        <w:tabs>
          <w:tab w:val="num" w:pos="2160"/>
        </w:tabs>
        <w:ind w:left="2160" w:hanging="360"/>
      </w:pPr>
      <w:rPr>
        <w:rFonts w:ascii="Symbol" w:hAnsi="Symbol" w:hint="default"/>
      </w:rPr>
    </w:lvl>
    <w:lvl w:ilvl="3" w:tentative="1">
      <w:start w:val="1"/>
      <w:numFmt w:val="bullet"/>
      <w:lvlText w:val=""/>
      <w:lvlPicBulletId w:val="1"/>
      <w:lvlJc w:val="left"/>
      <w:pPr>
        <w:tabs>
          <w:tab w:val="num" w:pos="2880"/>
        </w:tabs>
        <w:ind w:left="2880" w:hanging="360"/>
      </w:pPr>
      <w:rPr>
        <w:rFonts w:ascii="Symbol" w:hAnsi="Symbol" w:hint="default"/>
      </w:rPr>
    </w:lvl>
    <w:lvl w:ilvl="4" w:tentative="1">
      <w:start w:val="1"/>
      <w:numFmt w:val="bullet"/>
      <w:lvlText w:val=""/>
      <w:lvlPicBulletId w:val="1"/>
      <w:lvlJc w:val="left"/>
      <w:pPr>
        <w:tabs>
          <w:tab w:val="num" w:pos="3600"/>
        </w:tabs>
        <w:ind w:left="3600" w:hanging="360"/>
      </w:pPr>
      <w:rPr>
        <w:rFonts w:ascii="Symbol" w:hAnsi="Symbol" w:hint="default"/>
      </w:rPr>
    </w:lvl>
    <w:lvl w:ilvl="5" w:tentative="1">
      <w:start w:val="1"/>
      <w:numFmt w:val="bullet"/>
      <w:lvlText w:val=""/>
      <w:lvlPicBulletId w:val="1"/>
      <w:lvlJc w:val="left"/>
      <w:pPr>
        <w:tabs>
          <w:tab w:val="num" w:pos="4320"/>
        </w:tabs>
        <w:ind w:left="4320" w:hanging="360"/>
      </w:pPr>
      <w:rPr>
        <w:rFonts w:ascii="Symbol" w:hAnsi="Symbol" w:hint="default"/>
      </w:rPr>
    </w:lvl>
    <w:lvl w:ilvl="6" w:tentative="1">
      <w:start w:val="1"/>
      <w:numFmt w:val="bullet"/>
      <w:lvlText w:val=""/>
      <w:lvlPicBulletId w:val="1"/>
      <w:lvlJc w:val="left"/>
      <w:pPr>
        <w:tabs>
          <w:tab w:val="num" w:pos="5040"/>
        </w:tabs>
        <w:ind w:left="5040" w:hanging="360"/>
      </w:pPr>
      <w:rPr>
        <w:rFonts w:ascii="Symbol" w:hAnsi="Symbol" w:hint="default"/>
      </w:rPr>
    </w:lvl>
    <w:lvl w:ilvl="7" w:tentative="1">
      <w:start w:val="1"/>
      <w:numFmt w:val="bullet"/>
      <w:lvlText w:val=""/>
      <w:lvlPicBulletId w:val="1"/>
      <w:lvlJc w:val="left"/>
      <w:pPr>
        <w:tabs>
          <w:tab w:val="num" w:pos="5760"/>
        </w:tabs>
        <w:ind w:left="5760" w:hanging="360"/>
      </w:pPr>
      <w:rPr>
        <w:rFonts w:ascii="Symbol" w:hAnsi="Symbol" w:hint="default"/>
      </w:rPr>
    </w:lvl>
    <w:lvl w:ilvl="8" w:tentative="1">
      <w:start w:val="1"/>
      <w:numFmt w:val="bullet"/>
      <w:lvlText w:val=""/>
      <w:lvlPicBulletId w:val="1"/>
      <w:lvlJc w:val="left"/>
      <w:pPr>
        <w:tabs>
          <w:tab w:val="num" w:pos="6480"/>
        </w:tabs>
        <w:ind w:left="6480" w:hanging="360"/>
      </w:pPr>
      <w:rPr>
        <w:rFonts w:ascii="Symbol" w:hAnsi="Symbol" w:hint="default"/>
      </w:rPr>
    </w:lvl>
  </w:abstractNum>
  <w:abstractNum w:abstractNumId="7">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9">
    <w:nsid w:val="36D95EC4"/>
    <w:multiLevelType w:val="hybridMultilevel"/>
    <w:tmpl w:val="CFF2154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2">
    <w:nsid w:val="48A81B4B"/>
    <w:multiLevelType w:val="multilevel"/>
    <w:tmpl w:val="64185624"/>
    <w:lvl w:ilvl="0">
      <w:start w:val="1"/>
      <w:numFmt w:val="decimal"/>
      <w:lvlText w:val="%1."/>
      <w:lvlJc w:val="left"/>
      <w:pPr>
        <w:ind w:left="360" w:hanging="360"/>
      </w:pPr>
      <w:rPr>
        <w:rFonts w:hint="default"/>
      </w:rPr>
    </w:lvl>
    <w:lvl w:ilvl="1">
      <w:start w:val="1"/>
      <w:numFmt w:val="hebrew1"/>
      <w:lvlText w:val="%2."/>
      <w:lvlJc w:val="left"/>
      <w:pPr>
        <w:ind w:left="680" w:hanging="340"/>
      </w:pPr>
      <w:rPr>
        <w:rFonts w:hint="default"/>
      </w:rPr>
    </w:lvl>
    <w:lvl w:ilvl="2">
      <w:start w:val="1"/>
      <w:numFmt w:val="hebrew1"/>
      <w:lvlText w:val="%3."/>
      <w:lvlJc w:val="center"/>
      <w:pPr>
        <w:ind w:left="964" w:hanging="170"/>
      </w:pPr>
      <w:rPr>
        <w:rFonts w:hint="default"/>
      </w:rPr>
    </w:lvl>
    <w:lvl w:ilvl="3">
      <w:start w:val="1"/>
      <w:numFmt w:val="hebrew1"/>
      <w:lvlText w:val="%4."/>
      <w:lvlJc w:val="center"/>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4A82185B"/>
    <w:multiLevelType w:val="hybridMultilevel"/>
    <w:tmpl w:val="3320B276"/>
    <w:lvl w:ilvl="0">
      <w:start w:val="1"/>
      <w:numFmt w:val="hebrew1"/>
      <w:lvlText w:val="%1."/>
      <w:lvlJc w:val="left"/>
      <w:pPr>
        <w:tabs>
          <w:tab w:val="num" w:pos="720"/>
        </w:tabs>
        <w:ind w:left="720" w:hanging="360"/>
      </w:pPr>
      <w:rPr>
        <w:rFonts w:hint="cs"/>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D2061B5"/>
    <w:multiLevelType w:val="hybridMultilevel"/>
    <w:tmpl w:val="4064ABC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E50745E"/>
    <w:multiLevelType w:val="hybridMultilevel"/>
    <w:tmpl w:val="2B70F30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699458C"/>
    <w:multiLevelType w:val="hybridMultilevel"/>
    <w:tmpl w:val="B8182722"/>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8">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7"/>
  </w:num>
  <w:num w:numId="3">
    <w:abstractNumId w:val="4"/>
  </w:num>
  <w:num w:numId="4">
    <w:abstractNumId w:val="11"/>
  </w:num>
  <w:num w:numId="5">
    <w:abstractNumId w:val="8"/>
  </w:num>
  <w:num w:numId="6">
    <w:abstractNumId w:val="20"/>
  </w:num>
  <w:num w:numId="7">
    <w:abstractNumId w:val="19"/>
  </w:num>
  <w:num w:numId="8">
    <w:abstractNumId w:val="1"/>
  </w:num>
  <w:num w:numId="9">
    <w:abstractNumId w:val="18"/>
  </w:num>
  <w:num w:numId="10">
    <w:abstractNumId w:val="4"/>
  </w:num>
  <w:num w:numId="11">
    <w:abstractNumId w:val="4"/>
  </w:num>
  <w:num w:numId="12">
    <w:abstractNumId w:val="4"/>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2"/>
  </w:num>
  <w:num w:numId="22">
    <w:abstractNumId w:val="9"/>
  </w:num>
  <w:num w:numId="23">
    <w:abstractNumId w:val="15"/>
  </w:num>
  <w:num w:numId="24">
    <w:abstractNumId w:val="5"/>
  </w:num>
  <w:num w:numId="25">
    <w:abstractNumId w:val="4"/>
  </w:num>
  <w:num w:numId="26">
    <w:abstractNumId w:val="10"/>
  </w:num>
  <w:num w:numId="27">
    <w:abstractNumId w:val="16"/>
  </w:num>
  <w:num w:numId="28">
    <w:abstractNumId w:val="13"/>
  </w:num>
  <w:num w:numId="29">
    <w:abstractNumId w:val="12"/>
  </w:num>
  <w:num w:numId="30">
    <w:abstractNumId w:val="0"/>
  </w:num>
  <w:num w:numId="31">
    <w:abstractNumId w:val="14"/>
  </w:num>
  <w:num w:numId="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6D5"/>
    <w:rsid w:val="00005D49"/>
    <w:rsid w:val="00006C22"/>
    <w:rsid w:val="000073CC"/>
    <w:rsid w:val="000105AD"/>
    <w:rsid w:val="000114F5"/>
    <w:rsid w:val="00011508"/>
    <w:rsid w:val="000123B5"/>
    <w:rsid w:val="00012511"/>
    <w:rsid w:val="00012E42"/>
    <w:rsid w:val="00012FC5"/>
    <w:rsid w:val="00013127"/>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470F"/>
    <w:rsid w:val="00034A69"/>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2890"/>
    <w:rsid w:val="00063866"/>
    <w:rsid w:val="0006471A"/>
    <w:rsid w:val="00064B2A"/>
    <w:rsid w:val="00064CC2"/>
    <w:rsid w:val="00064F00"/>
    <w:rsid w:val="000668F3"/>
    <w:rsid w:val="00067E4F"/>
    <w:rsid w:val="00067F8D"/>
    <w:rsid w:val="000700BA"/>
    <w:rsid w:val="00070391"/>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251B"/>
    <w:rsid w:val="000A2903"/>
    <w:rsid w:val="000A2BC9"/>
    <w:rsid w:val="000A34B5"/>
    <w:rsid w:val="000A3DC6"/>
    <w:rsid w:val="000A47E6"/>
    <w:rsid w:val="000A57AD"/>
    <w:rsid w:val="000A5B7B"/>
    <w:rsid w:val="000A60EB"/>
    <w:rsid w:val="000A62A7"/>
    <w:rsid w:val="000A659E"/>
    <w:rsid w:val="000A6BFF"/>
    <w:rsid w:val="000A6DBB"/>
    <w:rsid w:val="000A6DDD"/>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18BE"/>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24"/>
    <w:rsid w:val="00177493"/>
    <w:rsid w:val="0018090E"/>
    <w:rsid w:val="00180C76"/>
    <w:rsid w:val="001816A1"/>
    <w:rsid w:val="00181B5A"/>
    <w:rsid w:val="001856B7"/>
    <w:rsid w:val="00185B9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A7FEE"/>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355"/>
    <w:rsid w:val="001C7644"/>
    <w:rsid w:val="001D044B"/>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3E3E"/>
    <w:rsid w:val="00274D7E"/>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23CD"/>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8B1"/>
    <w:rsid w:val="00357CF0"/>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37D0"/>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4C0F"/>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2DEF"/>
    <w:rsid w:val="004936A3"/>
    <w:rsid w:val="0049381F"/>
    <w:rsid w:val="00493A82"/>
    <w:rsid w:val="00494463"/>
    <w:rsid w:val="00494DFB"/>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621D"/>
    <w:rsid w:val="00527462"/>
    <w:rsid w:val="005276C3"/>
    <w:rsid w:val="00527873"/>
    <w:rsid w:val="00530040"/>
    <w:rsid w:val="005302AB"/>
    <w:rsid w:val="00530A7F"/>
    <w:rsid w:val="00531652"/>
    <w:rsid w:val="00532AAB"/>
    <w:rsid w:val="00532B27"/>
    <w:rsid w:val="00535208"/>
    <w:rsid w:val="00536356"/>
    <w:rsid w:val="005377A6"/>
    <w:rsid w:val="00540FE0"/>
    <w:rsid w:val="0054240E"/>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4F98"/>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29"/>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A7378"/>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33A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34F"/>
    <w:rsid w:val="005E2557"/>
    <w:rsid w:val="005E286E"/>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537D"/>
    <w:rsid w:val="005F620B"/>
    <w:rsid w:val="005F665B"/>
    <w:rsid w:val="005F6FCA"/>
    <w:rsid w:val="0060059B"/>
    <w:rsid w:val="00601C39"/>
    <w:rsid w:val="00601FC8"/>
    <w:rsid w:val="00602B4F"/>
    <w:rsid w:val="0060384E"/>
    <w:rsid w:val="00605EF8"/>
    <w:rsid w:val="00606EC8"/>
    <w:rsid w:val="00607172"/>
    <w:rsid w:val="00607298"/>
    <w:rsid w:val="0060778E"/>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5573"/>
    <w:rsid w:val="0063632E"/>
    <w:rsid w:val="00640298"/>
    <w:rsid w:val="00641FC6"/>
    <w:rsid w:val="006423C5"/>
    <w:rsid w:val="0064502B"/>
    <w:rsid w:val="006453AA"/>
    <w:rsid w:val="006454C5"/>
    <w:rsid w:val="006460CD"/>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42"/>
    <w:rsid w:val="00660683"/>
    <w:rsid w:val="006613B0"/>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1543"/>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4DA4"/>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4B0B"/>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2E63"/>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1F88"/>
    <w:rsid w:val="008120B2"/>
    <w:rsid w:val="00812495"/>
    <w:rsid w:val="00812889"/>
    <w:rsid w:val="0081405F"/>
    <w:rsid w:val="0081431F"/>
    <w:rsid w:val="00814427"/>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43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30"/>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713"/>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4746"/>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B57"/>
    <w:rsid w:val="00912CFB"/>
    <w:rsid w:val="009135E8"/>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9EB"/>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13C8"/>
    <w:rsid w:val="009C29DF"/>
    <w:rsid w:val="009C3181"/>
    <w:rsid w:val="009C555E"/>
    <w:rsid w:val="009C7936"/>
    <w:rsid w:val="009D0074"/>
    <w:rsid w:val="009D1A50"/>
    <w:rsid w:val="009D2E7D"/>
    <w:rsid w:val="009D491B"/>
    <w:rsid w:val="009D557A"/>
    <w:rsid w:val="009D65BC"/>
    <w:rsid w:val="009D7C5D"/>
    <w:rsid w:val="009D7F07"/>
    <w:rsid w:val="009D7F36"/>
    <w:rsid w:val="009E124C"/>
    <w:rsid w:val="009E165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2E1D"/>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37413"/>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A97"/>
    <w:rsid w:val="00A73EAD"/>
    <w:rsid w:val="00A740B1"/>
    <w:rsid w:val="00A74325"/>
    <w:rsid w:val="00A7560D"/>
    <w:rsid w:val="00A76915"/>
    <w:rsid w:val="00A80991"/>
    <w:rsid w:val="00A8099A"/>
    <w:rsid w:val="00A8199B"/>
    <w:rsid w:val="00A827F3"/>
    <w:rsid w:val="00A82A69"/>
    <w:rsid w:val="00A8379B"/>
    <w:rsid w:val="00A84A7A"/>
    <w:rsid w:val="00A863C1"/>
    <w:rsid w:val="00A8660E"/>
    <w:rsid w:val="00A879CC"/>
    <w:rsid w:val="00A9017C"/>
    <w:rsid w:val="00A90478"/>
    <w:rsid w:val="00A90667"/>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087"/>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0951"/>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588"/>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8D5"/>
    <w:rsid w:val="00C12A34"/>
    <w:rsid w:val="00C13C3C"/>
    <w:rsid w:val="00C13EF4"/>
    <w:rsid w:val="00C1490B"/>
    <w:rsid w:val="00C15051"/>
    <w:rsid w:val="00C15108"/>
    <w:rsid w:val="00C15687"/>
    <w:rsid w:val="00C15B25"/>
    <w:rsid w:val="00C162F8"/>
    <w:rsid w:val="00C16A32"/>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066"/>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935"/>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5333"/>
    <w:rsid w:val="00CB53A9"/>
    <w:rsid w:val="00CB553A"/>
    <w:rsid w:val="00CB60B0"/>
    <w:rsid w:val="00CB72B9"/>
    <w:rsid w:val="00CB78BA"/>
    <w:rsid w:val="00CB7B7E"/>
    <w:rsid w:val="00CC28DB"/>
    <w:rsid w:val="00CC2CB6"/>
    <w:rsid w:val="00CC3425"/>
    <w:rsid w:val="00CC3662"/>
    <w:rsid w:val="00CC407A"/>
    <w:rsid w:val="00CC4549"/>
    <w:rsid w:val="00CC4947"/>
    <w:rsid w:val="00CC6E6D"/>
    <w:rsid w:val="00CC710B"/>
    <w:rsid w:val="00CC7334"/>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622C"/>
    <w:rsid w:val="00D27368"/>
    <w:rsid w:val="00D3198F"/>
    <w:rsid w:val="00D31CB3"/>
    <w:rsid w:val="00D33781"/>
    <w:rsid w:val="00D33D8A"/>
    <w:rsid w:val="00D343EC"/>
    <w:rsid w:val="00D35654"/>
    <w:rsid w:val="00D3573F"/>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0CA7"/>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53D"/>
    <w:rsid w:val="00D83AE7"/>
    <w:rsid w:val="00D84D68"/>
    <w:rsid w:val="00D864F9"/>
    <w:rsid w:val="00D86A15"/>
    <w:rsid w:val="00D86B3D"/>
    <w:rsid w:val="00D86FC5"/>
    <w:rsid w:val="00D87793"/>
    <w:rsid w:val="00D909F0"/>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01A7"/>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1D02"/>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4914"/>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5F3"/>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4F58"/>
    <w:rsid w:val="00E657A9"/>
    <w:rsid w:val="00E66DCA"/>
    <w:rsid w:val="00E67056"/>
    <w:rsid w:val="00E677DE"/>
    <w:rsid w:val="00E67E7C"/>
    <w:rsid w:val="00E721AF"/>
    <w:rsid w:val="00E72DE0"/>
    <w:rsid w:val="00E7492C"/>
    <w:rsid w:val="00E74E55"/>
    <w:rsid w:val="00E76C73"/>
    <w:rsid w:val="00E77874"/>
    <w:rsid w:val="00E81429"/>
    <w:rsid w:val="00E81824"/>
    <w:rsid w:val="00E827BD"/>
    <w:rsid w:val="00E83163"/>
    <w:rsid w:val="00E8357C"/>
    <w:rsid w:val="00E83B42"/>
    <w:rsid w:val="00E87438"/>
    <w:rsid w:val="00E901AF"/>
    <w:rsid w:val="00E90BF4"/>
    <w:rsid w:val="00E91008"/>
    <w:rsid w:val="00E91741"/>
    <w:rsid w:val="00E91833"/>
    <w:rsid w:val="00E946F8"/>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1912"/>
    <w:rsid w:val="00EB216C"/>
    <w:rsid w:val="00EB2255"/>
    <w:rsid w:val="00EB2A81"/>
    <w:rsid w:val="00EB3BB1"/>
    <w:rsid w:val="00EB4C23"/>
    <w:rsid w:val="00EB50A0"/>
    <w:rsid w:val="00EB52FE"/>
    <w:rsid w:val="00EB568A"/>
    <w:rsid w:val="00EB57A3"/>
    <w:rsid w:val="00EB5C46"/>
    <w:rsid w:val="00EB5E88"/>
    <w:rsid w:val="00EB6CAF"/>
    <w:rsid w:val="00EB7BDE"/>
    <w:rsid w:val="00EC106E"/>
    <w:rsid w:val="00EC38E4"/>
    <w:rsid w:val="00EC4B5F"/>
    <w:rsid w:val="00EC5DBD"/>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1C6"/>
    <w:rsid w:val="00EE2409"/>
    <w:rsid w:val="00EE3042"/>
    <w:rsid w:val="00EE30FD"/>
    <w:rsid w:val="00EE3C5A"/>
    <w:rsid w:val="00EE4547"/>
    <w:rsid w:val="00EE45A6"/>
    <w:rsid w:val="00EE4D72"/>
    <w:rsid w:val="00EE5292"/>
    <w:rsid w:val="00EE5769"/>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3B14"/>
    <w:rsid w:val="00F340BA"/>
    <w:rsid w:val="00F34506"/>
    <w:rsid w:val="00F34FA4"/>
    <w:rsid w:val="00F3514E"/>
    <w:rsid w:val="00F3577A"/>
    <w:rsid w:val="00F36A56"/>
    <w:rsid w:val="00F3702E"/>
    <w:rsid w:val="00F379A8"/>
    <w:rsid w:val="00F4028D"/>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57394"/>
    <w:rsid w:val="00F607EE"/>
    <w:rsid w:val="00F60DE3"/>
    <w:rsid w:val="00F6171E"/>
    <w:rsid w:val="00F62F4B"/>
    <w:rsid w:val="00F64120"/>
    <w:rsid w:val="00F646CD"/>
    <w:rsid w:val="00F65293"/>
    <w:rsid w:val="00F65969"/>
    <w:rsid w:val="00F65E52"/>
    <w:rsid w:val="00F65E5D"/>
    <w:rsid w:val="00F66C8C"/>
    <w:rsid w:val="00F67E4C"/>
    <w:rsid w:val="00F70AB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E67"/>
    <w:rsid w:val="00FD3F95"/>
    <w:rsid w:val="00FD4271"/>
    <w:rsid w:val="00FE1FB9"/>
    <w:rsid w:val="00FE2588"/>
    <w:rsid w:val="00FE28E3"/>
    <w:rsid w:val="00FE31DC"/>
    <w:rsid w:val="00FE3A9F"/>
    <w:rsid w:val="00FE50EC"/>
    <w:rsid w:val="00FE5CC4"/>
    <w:rsid w:val="00FE6451"/>
    <w:rsid w:val="00FE745F"/>
    <w:rsid w:val="00FE761A"/>
    <w:rsid w:val="00FE7AF1"/>
    <w:rsid w:val="00FE7B7D"/>
    <w:rsid w:val="00FF08E1"/>
    <w:rsid w:val="00FF092B"/>
    <w:rsid w:val="00FF2D97"/>
    <w:rsid w:val="00FF2F42"/>
    <w:rsid w:val="00FF399E"/>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aliases w:val="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1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theme" Target="theme/theme1.xml"/><Relationship Id="rId14" Type="http://schemas.openxmlformats.org/officeDocument/2006/relationships/customXml" Target="../customXml/item4.xml"/></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emf" /></Relationships>
</file>

<file path=word/theme/_rels/theme1.xml.rels>&#65279;<?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3652ED-B4D8-41A1-931E-0B91741292A4}">
  <ds:schemaRefs>
    <ds:schemaRef ds:uri="http://schemas.openxmlformats.org/officeDocument/2006/bibliography"/>
  </ds:schemaRefs>
</ds:datastoreItem>
</file>

<file path=customXml/itemProps2.xml><?xml version="1.0" encoding="utf-8"?>
<ds:datastoreItem xmlns:ds="http://schemas.openxmlformats.org/officeDocument/2006/customXml" ds:itemID="{28AF8A99-F414-4588-B5FA-C8CF12D6625D}"/>
</file>

<file path=customXml/itemProps3.xml><?xml version="1.0" encoding="utf-8"?>
<ds:datastoreItem xmlns:ds="http://schemas.openxmlformats.org/officeDocument/2006/customXml" ds:itemID="{D12FA33E-4A98-4354-9DEE-5F4F66D112E8}"/>
</file>

<file path=customXml/itemProps4.xml><?xml version="1.0" encoding="utf-8"?>
<ds:datastoreItem xmlns:ds="http://schemas.openxmlformats.org/officeDocument/2006/customXml" ds:itemID="{6911FCE7-10B3-473D-81DF-36B514C0B3A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