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F0339B">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CF4113">
        <w:rPr>
          <w:rFonts w:hint="eastAsia"/>
          <w:rtl/>
        </w:rPr>
        <w:t>פעולות</w:t>
      </w:r>
      <w:r w:rsidRPr="00CF4113">
        <w:rPr>
          <w:rtl/>
        </w:rPr>
        <w:t xml:space="preserve"> </w:t>
      </w:r>
      <w:r w:rsidRPr="00CF4113">
        <w:rPr>
          <w:rFonts w:hint="eastAsia"/>
          <w:rtl/>
        </w:rPr>
        <w:t>הממשלה</w:t>
      </w:r>
      <w:r w:rsidRPr="00CF4113">
        <w:rPr>
          <w:rtl/>
        </w:rPr>
        <w:t xml:space="preserve"> </w:t>
      </w:r>
      <w:r w:rsidRPr="00CF4113">
        <w:rPr>
          <w:rFonts w:hint="eastAsia"/>
          <w:rtl/>
        </w:rPr>
        <w:t>להפחתת</w:t>
      </w:r>
      <w:r w:rsidRPr="00CF4113">
        <w:rPr>
          <w:rtl/>
        </w:rPr>
        <w:t xml:space="preserve"> </w:t>
      </w:r>
      <w:r w:rsidRPr="00CF4113">
        <w:rPr>
          <w:rFonts w:hint="eastAsia"/>
          <w:rtl/>
        </w:rPr>
        <w:t>השימוש</w:t>
      </w:r>
      <w:r w:rsidRPr="00CF4113">
        <w:rPr>
          <w:rtl/>
        </w:rPr>
        <w:t xml:space="preserve"> </w:t>
      </w:r>
      <w:r w:rsidRPr="00CF4113">
        <w:rPr>
          <w:rFonts w:hint="eastAsia"/>
          <w:rtl/>
        </w:rPr>
        <w:t>בכלי</w:t>
      </w:r>
      <w:r w:rsidRPr="00CF4113">
        <w:rPr>
          <w:rtl/>
        </w:rPr>
        <w:t xml:space="preserve"> </w:t>
      </w:r>
      <w:r w:rsidRPr="00CF4113">
        <w:rPr>
          <w:rFonts w:hint="eastAsia"/>
          <w:rtl/>
        </w:rPr>
        <w:t>רכב</w:t>
      </w:r>
      <w:r w:rsidRPr="00CF4113">
        <w:rPr>
          <w:rtl/>
        </w:rPr>
        <w:t xml:space="preserve"> </w:t>
      </w:r>
      <w:r w:rsidRPr="00CF4113">
        <w:rPr>
          <w:rFonts w:hint="eastAsia"/>
          <w:rtl/>
        </w:rPr>
        <w:t>פרטיים</w:t>
      </w:r>
      <w:r w:rsidRPr="00CF4113">
        <w:rPr>
          <w:rtl/>
        </w:rPr>
        <w:t xml:space="preserve"> </w:t>
      </w:r>
      <w:r w:rsidRPr="00CF4113">
        <w:rPr>
          <w:rFonts w:hint="eastAsia"/>
          <w:rtl/>
        </w:rPr>
        <w:t>באמצעות</w:t>
      </w:r>
      <w:r w:rsidRPr="00CF4113">
        <w:rPr>
          <w:rtl/>
        </w:rPr>
        <w:t xml:space="preserve"> </w:t>
      </w:r>
      <w:r w:rsidRPr="00CF4113">
        <w:rPr>
          <w:rFonts w:hint="eastAsia"/>
          <w:rtl/>
        </w:rPr>
        <w:t>תמריצים</w:t>
      </w:r>
      <w:r w:rsidRPr="00CF4113">
        <w:rPr>
          <w:rtl/>
        </w:rPr>
        <w:t xml:space="preserve"> </w:t>
      </w:r>
      <w:r w:rsidRPr="00CF4113">
        <w:rPr>
          <w:rFonts w:hint="eastAsia"/>
          <w:rtl/>
        </w:rPr>
        <w:t>כלכליים</w:t>
      </w:r>
    </w:p>
    <w:p w:rsidR="00E077B7" w:rsidRPr="0010599F" w:rsidP="00F0339B">
      <w:pPr>
        <w:spacing w:line="240" w:lineRule="exact"/>
        <w:ind w:right="2268"/>
        <w:jc w:val="both"/>
        <w:rPr>
          <w:rFonts w:ascii="Tahoma" w:hAnsi="Tahoma" w:cs="Tahoma"/>
          <w:sz w:val="17"/>
          <w:szCs w:val="17"/>
          <w:rtl/>
        </w:rPr>
      </w:pPr>
    </w:p>
    <w:p w:rsidR="006C5F46" w:rsidRPr="00E077B7" w:rsidP="00F0339B">
      <w:pPr>
        <w:pStyle w:val="NAME"/>
        <w:rPr>
          <w:rtl/>
        </w:rPr>
        <w:sectPr w:rsidSect="002B2BDC">
          <w:headerReference w:type="even" r:id="rId6"/>
          <w:headerReference w:type="default" r:id="rId7"/>
          <w:pgSz w:w="11906" w:h="16838" w:code="9"/>
          <w:pgMar w:top="3119" w:right="1701" w:bottom="3119" w:left="1701" w:header="1559" w:footer="709" w:gutter="0"/>
          <w:pgNumType w:start="529"/>
          <w:cols w:space="708"/>
          <w:titlePg/>
          <w:bidi/>
          <w:rtlGutter/>
          <w:docGrid w:linePitch="360"/>
        </w:sectPr>
      </w:pPr>
    </w:p>
    <w:p w:rsidR="006C5F46" w:rsidRPr="00CF3645" w:rsidP="00F0339B">
      <w:pPr>
        <w:pStyle w:val="Footer"/>
        <w:spacing w:after="120" w:line="230" w:lineRule="exact"/>
        <w:jc w:val="both"/>
        <w:rPr>
          <w:rFonts w:ascii="Tahoma" w:hAnsi="Tahoma" w:cs="Tahoma"/>
          <w:color w:val="2A2AA6"/>
          <w:szCs w:val="22"/>
          <w:rtl/>
        </w:rPr>
      </w:pPr>
    </w:p>
    <w:p w:rsidR="006C5F46" w:rsidP="00F0339B">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F0339B">
      <w:pPr>
        <w:pStyle w:val="KOT3T"/>
        <w:keepLines/>
        <w:rPr>
          <w:rtl/>
        </w:rPr>
      </w:pPr>
      <w:r w:rsidRPr="00D94BA9">
        <w:rPr>
          <w:rtl/>
        </w:rPr>
        <w:t>תקציר</w:t>
      </w:r>
    </w:p>
    <w:p w:rsidR="00E77874" w:rsidRPr="003D09D3" w:rsidP="00F0339B">
      <w:pPr>
        <w:pStyle w:val="KOT4T"/>
        <w:rPr>
          <w:rtl/>
        </w:rPr>
      </w:pPr>
      <w:r w:rsidRPr="00B12E08">
        <w:rPr>
          <w:rFonts w:hint="eastAsia"/>
          <w:rtl/>
        </w:rPr>
        <w:t>רקע</w:t>
      </w:r>
      <w:r w:rsidRPr="00B12E08">
        <w:rPr>
          <w:rtl/>
        </w:rPr>
        <w:t xml:space="preserve"> </w:t>
      </w:r>
      <w:r w:rsidRPr="00B12E08">
        <w:rPr>
          <w:rFonts w:hint="eastAsia"/>
          <w:rtl/>
        </w:rPr>
        <w:t>כללי</w:t>
      </w:r>
    </w:p>
    <w:p w:rsidR="001842F4" w:rsidRPr="00D64A73" w:rsidP="00F0339B">
      <w:pPr>
        <w:pStyle w:val="takzir-text"/>
        <w:bidi/>
        <w:rPr>
          <w:sz w:val="24"/>
          <w:rtl/>
        </w:rPr>
      </w:pPr>
      <w:r w:rsidRPr="002262C8">
        <w:rPr>
          <w:rFonts w:hint="cs"/>
          <w:sz w:val="24"/>
          <w:rtl/>
        </w:rPr>
        <w:t xml:space="preserve">בשנת 2017 נעו בכבישי ישראל כ-2.86 מיליון כלי רכב פרטיים, שהם כ-324.8 כלי רכב </w:t>
      </w:r>
      <w:r>
        <w:rPr>
          <w:rFonts w:hint="cs"/>
          <w:sz w:val="24"/>
          <w:rtl/>
        </w:rPr>
        <w:t>ל-1,000</w:t>
      </w:r>
      <w:r w:rsidRPr="002262C8">
        <w:rPr>
          <w:rFonts w:hint="cs"/>
          <w:sz w:val="24"/>
          <w:rtl/>
        </w:rPr>
        <w:t xml:space="preserve"> תושבים (להלן - רמת מינוע). </w:t>
      </w:r>
      <w:r w:rsidRPr="002262C8">
        <w:rPr>
          <w:rFonts w:hint="eastAsia"/>
          <w:rtl/>
        </w:rPr>
        <w:t>בשנים</w:t>
      </w:r>
      <w:r w:rsidRPr="002262C8">
        <w:rPr>
          <w:rFonts w:hint="cs"/>
          <w:rtl/>
        </w:rPr>
        <w:t xml:space="preserve"> 2016 ו-2017</w:t>
      </w:r>
      <w:r w:rsidRPr="002262C8">
        <w:rPr>
          <w:rtl/>
        </w:rPr>
        <w:t xml:space="preserve"> הסתכם יבוא כלי רכב </w:t>
      </w:r>
      <w:r w:rsidRPr="002262C8">
        <w:rPr>
          <w:rFonts w:hint="cs"/>
          <w:rtl/>
        </w:rPr>
        <w:t xml:space="preserve">של </w:t>
      </w:r>
      <w:r w:rsidRPr="002262C8">
        <w:rPr>
          <w:rtl/>
        </w:rPr>
        <w:t xml:space="preserve">נוסעים </w:t>
      </w:r>
      <w:r w:rsidR="007A6FED">
        <w:rPr>
          <w:rtl/>
        </w:rPr>
        <w:t xml:space="preserve">ב-348,148 </w:t>
      </w:r>
      <w:r w:rsidRPr="002262C8">
        <w:rPr>
          <w:rtl/>
        </w:rPr>
        <w:t>יחידות ו</w:t>
      </w:r>
      <w:r w:rsidR="007A6FED">
        <w:rPr>
          <w:rtl/>
        </w:rPr>
        <w:t>ב-218,276</w:t>
      </w:r>
      <w:r w:rsidRPr="002262C8">
        <w:rPr>
          <w:rtl/>
        </w:rPr>
        <w:t xml:space="preserve"> יחידות בהתאמה</w:t>
      </w:r>
      <w:r>
        <w:rPr>
          <w:rStyle w:val="FootnoteReference0"/>
          <w:rtl/>
        </w:rPr>
        <w:footnoteReference w:id="2"/>
      </w:r>
      <w:r w:rsidRPr="002262C8">
        <w:rPr>
          <w:rtl/>
        </w:rPr>
        <w:t>,</w:t>
      </w:r>
      <w:r>
        <w:rPr>
          <w:rtl/>
        </w:rPr>
        <w:t xml:space="preserve"> </w:t>
      </w:r>
      <w:r w:rsidRPr="002262C8">
        <w:rPr>
          <w:sz w:val="24"/>
          <w:rtl/>
        </w:rPr>
        <w:t xml:space="preserve">ואילו </w:t>
      </w:r>
      <w:r w:rsidRPr="002262C8">
        <w:rPr>
          <w:rFonts w:hint="eastAsia"/>
          <w:sz w:val="24"/>
          <w:rtl/>
        </w:rPr>
        <w:t>רישומי</w:t>
      </w:r>
      <w:r w:rsidRPr="002262C8">
        <w:rPr>
          <w:sz w:val="24"/>
          <w:rtl/>
        </w:rPr>
        <w:t xml:space="preserve"> </w:t>
      </w:r>
      <w:r w:rsidRPr="002262C8">
        <w:rPr>
          <w:rFonts w:hint="eastAsia"/>
          <w:sz w:val="24"/>
          <w:rtl/>
        </w:rPr>
        <w:t>כלי</w:t>
      </w:r>
      <w:r w:rsidRPr="002262C8">
        <w:rPr>
          <w:sz w:val="24"/>
          <w:rtl/>
        </w:rPr>
        <w:t xml:space="preserve"> </w:t>
      </w:r>
      <w:r w:rsidRPr="002262C8">
        <w:rPr>
          <w:rFonts w:hint="eastAsia"/>
          <w:sz w:val="24"/>
          <w:rtl/>
        </w:rPr>
        <w:t>הרכב</w:t>
      </w:r>
      <w:r w:rsidRPr="002262C8">
        <w:rPr>
          <w:sz w:val="24"/>
          <w:rtl/>
        </w:rPr>
        <w:t xml:space="preserve"> </w:t>
      </w:r>
      <w:r w:rsidRPr="002262C8">
        <w:rPr>
          <w:rFonts w:hint="eastAsia"/>
          <w:sz w:val="24"/>
          <w:rtl/>
        </w:rPr>
        <w:t>לתנועה</w:t>
      </w:r>
      <w:r w:rsidRPr="002262C8">
        <w:rPr>
          <w:sz w:val="24"/>
          <w:rtl/>
        </w:rPr>
        <w:t xml:space="preserve"> </w:t>
      </w:r>
      <w:r w:rsidRPr="002262C8">
        <w:rPr>
          <w:rFonts w:hint="eastAsia"/>
          <w:sz w:val="24"/>
          <w:rtl/>
        </w:rPr>
        <w:t>הסתכמו</w:t>
      </w:r>
      <w:r w:rsidRPr="002262C8">
        <w:rPr>
          <w:sz w:val="24"/>
          <w:rtl/>
        </w:rPr>
        <w:t xml:space="preserve"> </w:t>
      </w:r>
      <w:r w:rsidR="007A6FED">
        <w:rPr>
          <w:rFonts w:hint="eastAsia"/>
          <w:sz w:val="24"/>
          <w:rtl/>
        </w:rPr>
        <w:t>ב</w:t>
      </w:r>
      <w:r w:rsidR="003252B0">
        <w:rPr>
          <w:rFonts w:hint="cs"/>
          <w:sz w:val="24"/>
          <w:rtl/>
        </w:rPr>
        <w:t>כ</w:t>
      </w:r>
      <w:r w:rsidR="007A6FED">
        <w:rPr>
          <w:rFonts w:hint="eastAsia"/>
          <w:sz w:val="24"/>
          <w:rtl/>
        </w:rPr>
        <w:t>-277,300</w:t>
      </w:r>
      <w:r w:rsidRPr="002262C8">
        <w:rPr>
          <w:sz w:val="24"/>
          <w:rtl/>
        </w:rPr>
        <w:t xml:space="preserve"> כלי רכב ו</w:t>
      </w:r>
      <w:r w:rsidR="007A6FED">
        <w:rPr>
          <w:sz w:val="24"/>
          <w:rtl/>
        </w:rPr>
        <w:t>ב</w:t>
      </w:r>
      <w:r w:rsidR="003252B0">
        <w:rPr>
          <w:rFonts w:hint="cs"/>
          <w:sz w:val="24"/>
          <w:rtl/>
        </w:rPr>
        <w:t>כ</w:t>
      </w:r>
      <w:r w:rsidR="007A6FED">
        <w:rPr>
          <w:sz w:val="24"/>
          <w:rtl/>
        </w:rPr>
        <w:t>-280,600</w:t>
      </w:r>
      <w:r w:rsidRPr="002262C8">
        <w:rPr>
          <w:sz w:val="24"/>
          <w:rtl/>
        </w:rPr>
        <w:t xml:space="preserve"> כלי רכב בשנים אלו בהתאמה. </w:t>
      </w:r>
      <w:r w:rsidRPr="002262C8">
        <w:rPr>
          <w:rFonts w:hint="cs"/>
          <w:rtl/>
        </w:rPr>
        <w:t>סך הכנסות המדינה ממיסוי בענף הרכב הסתכמו בשנת 2016 בכ-41.4 מיליארד ש"ח</w:t>
      </w:r>
      <w:r>
        <w:rPr>
          <w:rStyle w:val="FootnoteReference0"/>
          <w:rtl/>
        </w:rPr>
        <w:footnoteReference w:id="3"/>
      </w:r>
      <w:r w:rsidRPr="002262C8">
        <w:rPr>
          <w:rFonts w:hint="cs"/>
          <w:rtl/>
        </w:rPr>
        <w:t xml:space="preserve">. </w:t>
      </w:r>
      <w:r w:rsidRPr="002262C8">
        <w:rPr>
          <w:sz w:val="24"/>
          <w:rtl/>
        </w:rPr>
        <w:t xml:space="preserve">סך מיסי היבוא בענף הרכב </w:t>
      </w:r>
      <w:r w:rsidRPr="002262C8">
        <w:rPr>
          <w:rFonts w:hint="eastAsia"/>
          <w:sz w:val="24"/>
          <w:rtl/>
        </w:rPr>
        <w:t>הסתכמו</w:t>
      </w:r>
      <w:r w:rsidRPr="002262C8">
        <w:rPr>
          <w:sz w:val="24"/>
          <w:rtl/>
        </w:rPr>
        <w:t xml:space="preserve"> </w:t>
      </w:r>
      <w:r w:rsidRPr="002262C8">
        <w:rPr>
          <w:rFonts w:hint="eastAsia"/>
          <w:sz w:val="24"/>
          <w:rtl/>
        </w:rPr>
        <w:t>בשנים</w:t>
      </w:r>
      <w:r w:rsidRPr="002262C8">
        <w:rPr>
          <w:sz w:val="24"/>
          <w:rtl/>
        </w:rPr>
        <w:t xml:space="preserve"> </w:t>
      </w:r>
      <w:r w:rsidRPr="002262C8">
        <w:rPr>
          <w:rFonts w:hint="cs"/>
          <w:sz w:val="24"/>
          <w:rtl/>
        </w:rPr>
        <w:t>2016 ו-2017</w:t>
      </w:r>
      <w:r w:rsidRPr="002262C8">
        <w:rPr>
          <w:sz w:val="24"/>
          <w:rtl/>
        </w:rPr>
        <w:t xml:space="preserve"> </w:t>
      </w:r>
      <w:r w:rsidRPr="002262C8">
        <w:rPr>
          <w:rFonts w:hint="eastAsia"/>
          <w:sz w:val="24"/>
          <w:rtl/>
        </w:rPr>
        <w:t>בכ</w:t>
      </w:r>
      <w:r w:rsidRPr="002262C8">
        <w:rPr>
          <w:sz w:val="24"/>
          <w:rtl/>
        </w:rPr>
        <w:t xml:space="preserve">-13.6 </w:t>
      </w:r>
      <w:r w:rsidRPr="002262C8">
        <w:rPr>
          <w:rFonts w:hint="eastAsia"/>
          <w:sz w:val="24"/>
          <w:rtl/>
        </w:rPr>
        <w:t>מיליארד</w:t>
      </w:r>
      <w:r w:rsidRPr="002262C8">
        <w:rPr>
          <w:sz w:val="24"/>
          <w:rtl/>
        </w:rPr>
        <w:t xml:space="preserve"> </w:t>
      </w:r>
      <w:r w:rsidRPr="002262C8">
        <w:rPr>
          <w:rFonts w:hint="eastAsia"/>
          <w:sz w:val="24"/>
          <w:rtl/>
        </w:rPr>
        <w:t>ש</w:t>
      </w:r>
      <w:r w:rsidRPr="002262C8">
        <w:rPr>
          <w:sz w:val="24"/>
          <w:rtl/>
        </w:rPr>
        <w:t xml:space="preserve">"ח </w:t>
      </w:r>
      <w:r w:rsidRPr="002262C8">
        <w:rPr>
          <w:rFonts w:hint="eastAsia"/>
          <w:sz w:val="24"/>
          <w:rtl/>
        </w:rPr>
        <w:t>ובכ</w:t>
      </w:r>
      <w:r w:rsidRPr="002262C8">
        <w:rPr>
          <w:sz w:val="24"/>
          <w:rtl/>
        </w:rPr>
        <w:t xml:space="preserve">-9.2 </w:t>
      </w:r>
      <w:r w:rsidRPr="002262C8">
        <w:rPr>
          <w:rFonts w:hint="eastAsia"/>
          <w:sz w:val="24"/>
          <w:rtl/>
        </w:rPr>
        <w:t>מיליארד</w:t>
      </w:r>
      <w:r w:rsidRPr="002262C8">
        <w:rPr>
          <w:sz w:val="24"/>
          <w:rtl/>
        </w:rPr>
        <w:t xml:space="preserve"> </w:t>
      </w:r>
      <w:r w:rsidRPr="002262C8">
        <w:rPr>
          <w:rFonts w:hint="eastAsia"/>
          <w:sz w:val="24"/>
          <w:rtl/>
        </w:rPr>
        <w:t>ש</w:t>
      </w:r>
      <w:r w:rsidRPr="002262C8">
        <w:rPr>
          <w:sz w:val="24"/>
          <w:rtl/>
        </w:rPr>
        <w:t>"ח</w:t>
      </w:r>
      <w:r w:rsidRPr="002262C8">
        <w:rPr>
          <w:rFonts w:hint="cs"/>
          <w:sz w:val="24"/>
          <w:rtl/>
        </w:rPr>
        <w:t>,</w:t>
      </w:r>
      <w:r w:rsidRPr="002262C8">
        <w:rPr>
          <w:sz w:val="24"/>
          <w:rtl/>
        </w:rPr>
        <w:t xml:space="preserve"> </w:t>
      </w:r>
      <w:r w:rsidRPr="002262C8">
        <w:rPr>
          <w:rFonts w:hint="eastAsia"/>
          <w:sz w:val="24"/>
          <w:rtl/>
        </w:rPr>
        <w:t>בהתאמה</w:t>
      </w:r>
      <w:r>
        <w:rPr>
          <w:rStyle w:val="FootnoteReference0"/>
          <w:b/>
          <w:bCs/>
          <w:rtl/>
        </w:rPr>
        <w:footnoteReference w:id="4"/>
      </w:r>
      <w:r w:rsidRPr="002262C8">
        <w:rPr>
          <w:rFonts w:hint="cs"/>
          <w:sz w:val="24"/>
          <w:rtl/>
        </w:rPr>
        <w:t>.</w:t>
      </w:r>
      <w:r w:rsidRPr="00D64A73">
        <w:rPr>
          <w:rFonts w:hint="cs"/>
          <w:sz w:val="24"/>
          <w:rtl/>
        </w:rPr>
        <w:t xml:space="preserve"> </w:t>
      </w:r>
    </w:p>
    <w:p w:rsidR="001842F4" w:rsidRPr="00D64A73" w:rsidP="00F0339B">
      <w:pPr>
        <w:pStyle w:val="takzir-text"/>
        <w:bidi/>
        <w:rPr>
          <w:sz w:val="24"/>
          <w:rtl/>
        </w:rPr>
      </w:pPr>
      <w:r w:rsidRPr="00D64A73">
        <w:rPr>
          <w:rFonts w:hint="cs"/>
          <w:sz w:val="24"/>
          <w:rtl/>
        </w:rPr>
        <w:t>ה</w:t>
      </w:r>
      <w:r>
        <w:rPr>
          <w:rFonts w:hint="cs"/>
          <w:sz w:val="24"/>
          <w:rtl/>
        </w:rPr>
        <w:t>מספר</w:t>
      </w:r>
      <w:r w:rsidRPr="00D64A73">
        <w:rPr>
          <w:rFonts w:hint="cs"/>
          <w:sz w:val="24"/>
          <w:rtl/>
        </w:rPr>
        <w:t xml:space="preserve"> הגבוה של כלי רכב הנוסעים בממוצע </w:t>
      </w:r>
      <w:r w:rsidRPr="00D64A73">
        <w:rPr>
          <w:sz w:val="24"/>
          <w:rtl/>
        </w:rPr>
        <w:t>נְסוּעה</w:t>
      </w:r>
      <w:r w:rsidRPr="00D64A73">
        <w:rPr>
          <w:rFonts w:hint="cs"/>
          <w:sz w:val="24"/>
          <w:rtl/>
        </w:rPr>
        <w:t xml:space="preserve"> (קילומטרז') גבוה לאורך מצומצם יחסית של כבישי ישראל גור</w:t>
      </w:r>
      <w:r>
        <w:rPr>
          <w:rFonts w:hint="cs"/>
          <w:sz w:val="24"/>
          <w:rtl/>
        </w:rPr>
        <w:t>ם</w:t>
      </w:r>
      <w:r w:rsidRPr="00D64A73">
        <w:rPr>
          <w:rFonts w:hint="cs"/>
          <w:sz w:val="24"/>
          <w:rtl/>
        </w:rPr>
        <w:t xml:space="preserve"> לכך שצפיפות התנועה בישראל (סך הנסועה לק"מ כביש) היא הגבוהה </w:t>
      </w:r>
      <w:r w:rsidRPr="00365914">
        <w:rPr>
          <w:rFonts w:hint="cs"/>
          <w:rtl/>
        </w:rPr>
        <w:t>במדינות ה-</w:t>
      </w:r>
      <w:r w:rsidRPr="00365914">
        <w:t>OECD</w:t>
      </w:r>
      <w:r>
        <w:rPr>
          <w:rStyle w:val="FootnoteReference0"/>
          <w:sz w:val="24"/>
          <w:rtl/>
        </w:rPr>
        <w:footnoteReference w:id="5"/>
      </w:r>
      <w:r w:rsidRPr="00D64A73">
        <w:rPr>
          <w:rFonts w:hint="cs"/>
          <w:sz w:val="24"/>
          <w:rtl/>
        </w:rPr>
        <w:t xml:space="preserve"> - פי 3.5 מהממוצע במדינות אלו. צפיפות תנועת כלי רכב פרטיים בכבישים, בשילוב שירותי תחבורה ציבורית (להלן - </w:t>
      </w:r>
      <w:r w:rsidRPr="00D64A73">
        <w:rPr>
          <w:rFonts w:hint="cs"/>
          <w:sz w:val="24"/>
          <w:rtl/>
        </w:rPr>
        <w:t>תח</w:t>
      </w:r>
      <w:r w:rsidRPr="00D64A73">
        <w:rPr>
          <w:sz w:val="24"/>
          <w:rtl/>
        </w:rPr>
        <w:t>"</w:t>
      </w:r>
      <w:r w:rsidRPr="00D64A73">
        <w:rPr>
          <w:rFonts w:hint="cs"/>
          <w:sz w:val="24"/>
          <w:rtl/>
        </w:rPr>
        <w:t>צ</w:t>
      </w:r>
      <w:r w:rsidRPr="00D64A73">
        <w:rPr>
          <w:rFonts w:hint="cs"/>
          <w:sz w:val="24"/>
          <w:rtl/>
        </w:rPr>
        <w:t xml:space="preserve">) לא מספקים, גורמים נזק הן לכלכלה </w:t>
      </w:r>
      <w:r>
        <w:rPr>
          <w:rFonts w:hint="cs"/>
          <w:sz w:val="24"/>
          <w:rtl/>
        </w:rPr>
        <w:t>ו</w:t>
      </w:r>
      <w:r w:rsidRPr="00D64A73">
        <w:rPr>
          <w:rFonts w:hint="cs"/>
          <w:sz w:val="24"/>
          <w:rtl/>
        </w:rPr>
        <w:t>הן לחברה.</w:t>
      </w:r>
      <w:r w:rsidRPr="00D64A73">
        <w:rPr>
          <w:rFonts w:hint="cs"/>
          <w:rtl/>
        </w:rPr>
        <w:t xml:space="preserve"> </w:t>
      </w:r>
      <w:r w:rsidRPr="00D64A73">
        <w:rPr>
          <w:rFonts w:hint="cs"/>
          <w:sz w:val="24"/>
          <w:rtl/>
        </w:rPr>
        <w:t xml:space="preserve">בעשור האחרון התקבלו כמה החלטות ממשלה לבחינת כלים ותמריצים כלכליים להפחתת השימוש ברכב פרטי ולהחלפתו בשירותי </w:t>
      </w:r>
      <w:r w:rsidRPr="00D64A73">
        <w:rPr>
          <w:rFonts w:hint="cs"/>
          <w:sz w:val="24"/>
          <w:rtl/>
        </w:rPr>
        <w:t>תח</w:t>
      </w:r>
      <w:r w:rsidRPr="00D64A73">
        <w:rPr>
          <w:sz w:val="24"/>
          <w:rtl/>
        </w:rPr>
        <w:t>"</w:t>
      </w:r>
      <w:r w:rsidRPr="00D64A73">
        <w:rPr>
          <w:rFonts w:hint="cs"/>
          <w:sz w:val="24"/>
          <w:rtl/>
        </w:rPr>
        <w:t>צ</w:t>
      </w:r>
      <w:r w:rsidRPr="00D64A73">
        <w:rPr>
          <w:rFonts w:hint="cs"/>
          <w:sz w:val="24"/>
          <w:rtl/>
        </w:rPr>
        <w:t>.</w:t>
      </w:r>
    </w:p>
    <w:p w:rsidR="00E77874" w:rsidRPr="003D09D3" w:rsidP="00F0339B">
      <w:pPr>
        <w:pStyle w:val="KOT4T"/>
        <w:rPr>
          <w:rtl/>
        </w:rPr>
      </w:pPr>
      <w:r w:rsidRPr="00B12E08">
        <w:rPr>
          <w:rFonts w:hint="eastAsia"/>
          <w:rtl/>
        </w:rPr>
        <w:t>פעולות</w:t>
      </w:r>
      <w:r w:rsidRPr="00B12E08">
        <w:rPr>
          <w:rtl/>
        </w:rPr>
        <w:t xml:space="preserve"> </w:t>
      </w:r>
      <w:r w:rsidRPr="00B12E08">
        <w:rPr>
          <w:rFonts w:hint="eastAsia"/>
          <w:rtl/>
        </w:rPr>
        <w:t>הביקורת</w:t>
      </w:r>
    </w:p>
    <w:p w:rsidR="001842F4" w:rsidRPr="00D64A73" w:rsidP="00F0339B">
      <w:pPr>
        <w:pStyle w:val="takzir-text"/>
        <w:bidi/>
        <w:rPr>
          <w:rtl/>
        </w:rPr>
      </w:pPr>
      <w:r w:rsidRPr="00D64A73">
        <w:rPr>
          <w:rFonts w:hint="cs"/>
          <w:rtl/>
        </w:rPr>
        <w:t>בחודשים נובמבר 2017 - מאי 2018 בדק משרד מבקר המדינה את פעולות הממשלה בעשור האחרון להפחתת השימוש בכלי רכב פרטיים באמצעות תמריצים כלכליים. הבדיקה בוצעה במשרד התחבורה</w:t>
      </w:r>
      <w:r>
        <w:rPr>
          <w:rFonts w:hint="cs"/>
          <w:rtl/>
        </w:rPr>
        <w:t xml:space="preserve"> והבטיחות בדרכים (להלן - משרד התחבורה)</w:t>
      </w:r>
      <w:r w:rsidRPr="00D64A73">
        <w:rPr>
          <w:rFonts w:hint="cs"/>
          <w:rtl/>
        </w:rPr>
        <w:t>; במשרד האוצר - ברשות המיסים, באגף התקציבים ובאגף הממונה על השכר באוצר; ובחברה הממשלתית חברת נתיבי איילון בע"מ.</w:t>
      </w:r>
    </w:p>
    <w:p w:rsidR="00E77874" w:rsidRPr="00492C38" w:rsidP="00F0339B">
      <w:pPr>
        <w:pStyle w:val="takzir"/>
        <w:rPr>
          <w:rFonts w:ascii="Tahoma" w:hAnsi="Tahoma" w:cs="Tahoma"/>
          <w:noProof w:val="0"/>
          <w:sz w:val="28"/>
          <w:rtl/>
        </w:rPr>
      </w:pPr>
    </w:p>
    <w:p w:rsidR="00384065" w:rsidRPr="00132FFC" w:rsidP="00F0339B">
      <w:pPr>
        <w:pStyle w:val="KOT4T"/>
        <w:rPr>
          <w:rtl/>
        </w:rPr>
      </w:pPr>
      <w:r w:rsidRPr="00132FFC">
        <w:rPr>
          <w:rtl/>
        </w:rPr>
        <w:t>הליקויים העיקריים</w:t>
      </w:r>
    </w:p>
    <w:p w:rsidR="001842F4" w:rsidRPr="00365914" w:rsidP="00F0339B">
      <w:pPr>
        <w:pStyle w:val="KOT5T"/>
        <w:rPr>
          <w:rtl/>
        </w:rPr>
      </w:pPr>
      <w:r w:rsidRPr="00365914">
        <w:rPr>
          <w:rFonts w:hint="cs"/>
          <w:rtl/>
        </w:rPr>
        <w:t>אי-קידום החלטת הממשלה לבחינת אגרת גודש</w:t>
      </w:r>
      <w:r>
        <w:rPr>
          <w:vertAlign w:val="superscript"/>
          <w:rtl/>
        </w:rPr>
        <w:footnoteReference w:id="6"/>
      </w:r>
    </w:p>
    <w:p w:rsidR="001842F4" w:rsidRPr="00D64A73" w:rsidP="00F0339B">
      <w:pPr>
        <w:pStyle w:val="takzir-text"/>
        <w:bidi/>
        <w:rPr>
          <w:rtl/>
        </w:rPr>
      </w:pPr>
      <w:r w:rsidRPr="00D64A73">
        <w:rPr>
          <w:rFonts w:hint="cs"/>
          <w:rtl/>
        </w:rPr>
        <w:t xml:space="preserve">פעילות הצוות שהוקם מתוקף החלטת ממשלה מינואר 2008 כדי להציע </w:t>
      </w:r>
      <w:r w:rsidRPr="00D64A73">
        <w:rPr>
          <w:rFonts w:hint="cs"/>
          <w:rtl/>
        </w:rPr>
        <w:t>תוכנית</w:t>
      </w:r>
      <w:r w:rsidRPr="00D64A73">
        <w:rPr>
          <w:rFonts w:hint="cs"/>
          <w:rtl/>
        </w:rPr>
        <w:t xml:space="preserve"> פיילוט לקביעת אגרות גודש הופסקה לפני תום עבודתה</w:t>
      </w:r>
      <w:r>
        <w:rPr>
          <w:rFonts w:hint="cs"/>
          <w:b/>
          <w:bCs/>
          <w:rtl/>
        </w:rPr>
        <w:t xml:space="preserve"> </w:t>
      </w:r>
      <w:r w:rsidRPr="00EF07FB">
        <w:rPr>
          <w:rFonts w:hint="cs"/>
          <w:rtl/>
        </w:rPr>
        <w:t>מבלי שהוצגו נימוקים או הודעה רשמית כלשהי לממשלה.</w:t>
      </w:r>
      <w:r w:rsidRPr="00D64A73">
        <w:rPr>
          <w:rFonts w:hint="cs"/>
          <w:rtl/>
        </w:rPr>
        <w:t xml:space="preserve"> מאז התקבלה החלטת הממשלה ב-2008 לבחון הטלת אגרת גודש - ואף שמשרד התחבורה התריע בתוכנית האסטרטגית שלו מ-2012 על חסרונה של מדיניות כוללת לריסון השימוש ברכב פרטי בתחום המיסוי, כדוגמת אגרת גודש - שר התחבורה והבטיחות בדרכים מר ישראל </w:t>
      </w:r>
      <w:r>
        <w:rPr>
          <w:rFonts w:hint="cs"/>
          <w:rtl/>
        </w:rPr>
        <w:t>כ</w:t>
      </w:r>
      <w:r>
        <w:rPr>
          <w:rtl/>
        </w:rPr>
        <w:t>"</w:t>
      </w:r>
      <w:r>
        <w:rPr>
          <w:rFonts w:hint="cs"/>
          <w:rtl/>
        </w:rPr>
        <w:t>ץ</w:t>
      </w:r>
      <w:r w:rsidRPr="00D64A73">
        <w:rPr>
          <w:rFonts w:hint="cs"/>
          <w:rtl/>
        </w:rPr>
        <w:t xml:space="preserve"> (להלן </w:t>
      </w:r>
      <w:r w:rsidRPr="00D64A73">
        <w:rPr>
          <w:rtl/>
        </w:rPr>
        <w:t>–</w:t>
      </w:r>
      <w:r w:rsidRPr="00D64A73">
        <w:rPr>
          <w:rFonts w:hint="cs"/>
          <w:rtl/>
        </w:rPr>
        <w:t xml:space="preserve"> שר התחבורה), המכהן בתפקיד ברצף ממרץ 2009, לא קידם את </w:t>
      </w:r>
      <w:r>
        <w:rPr>
          <w:rFonts w:hint="cs"/>
          <w:rtl/>
        </w:rPr>
        <w:t>החלטת</w:t>
      </w:r>
      <w:r w:rsidRPr="00D64A73">
        <w:rPr>
          <w:rFonts w:hint="cs"/>
          <w:rtl/>
        </w:rPr>
        <w:t xml:space="preserve"> הממשלה שחייבה אותו לבחון נושא זה</w:t>
      </w:r>
      <w:r>
        <w:rPr>
          <w:rFonts w:hint="cs"/>
          <w:b/>
          <w:bCs/>
          <w:rtl/>
        </w:rPr>
        <w:t xml:space="preserve"> </w:t>
      </w:r>
      <w:r w:rsidRPr="00B65748">
        <w:rPr>
          <w:rFonts w:hint="cs"/>
          <w:rtl/>
        </w:rPr>
        <w:t xml:space="preserve">באמצעות </w:t>
      </w:r>
      <w:r>
        <w:rPr>
          <w:rFonts w:hint="cs"/>
          <w:rtl/>
        </w:rPr>
        <w:t xml:space="preserve">צוות בין משרדי שיציע </w:t>
      </w:r>
      <w:r w:rsidRPr="00B65748">
        <w:rPr>
          <w:rFonts w:hint="cs"/>
          <w:rtl/>
        </w:rPr>
        <w:t>תכנית פיילוט לקביעת אגרות גודש</w:t>
      </w:r>
      <w:r w:rsidRPr="00D64A73">
        <w:rPr>
          <w:rFonts w:hint="cs"/>
          <w:rtl/>
        </w:rPr>
        <w:t>. בכך הפך שר התחבורה את החלטת הממשלה בעניין זה לאות מתה.</w:t>
      </w:r>
      <w:r w:rsidRPr="00D64A73">
        <w:rPr>
          <w:rFonts w:hint="cs"/>
          <w:b/>
          <w:bCs/>
          <w:rtl/>
        </w:rPr>
        <w:t xml:space="preserve"> </w:t>
      </w:r>
      <w:r w:rsidRPr="00D64A73">
        <w:rPr>
          <w:rFonts w:hint="eastAsia"/>
          <w:rtl/>
        </w:rPr>
        <w:t>אי</w:t>
      </w:r>
      <w:r w:rsidRPr="00D64A73">
        <w:rPr>
          <w:rtl/>
        </w:rPr>
        <w:t xml:space="preserve">-החלת העלויות החיצוניות על המשתמשים </w:t>
      </w:r>
      <w:r w:rsidRPr="00D64A73">
        <w:rPr>
          <w:rFonts w:hint="cs"/>
          <w:rtl/>
        </w:rPr>
        <w:t>אינה יעילה ואינה הוגנת, ו</w:t>
      </w:r>
      <w:r w:rsidRPr="00D64A73">
        <w:rPr>
          <w:rtl/>
        </w:rPr>
        <w:t xml:space="preserve">משמעותה סבסוד המשתמשים ברכב פרטי, לדוגמה חלק מתושבי </w:t>
      </w:r>
      <w:r w:rsidRPr="00D64A73">
        <w:rPr>
          <w:rFonts w:hint="eastAsia"/>
          <w:rtl/>
        </w:rPr>
        <w:t>המטרופולינים</w:t>
      </w:r>
      <w:r w:rsidRPr="00D64A73">
        <w:rPr>
          <w:rtl/>
        </w:rPr>
        <w:t xml:space="preserve"> הגדולים, על ידי אלה שאינם משתמשים בו או המשתמשים בו בהיקפים קטנים</w:t>
      </w:r>
      <w:r w:rsidRPr="00D64A73">
        <w:rPr>
          <w:rFonts w:hint="cs"/>
          <w:rtl/>
        </w:rPr>
        <w:t>,</w:t>
      </w:r>
      <w:r w:rsidRPr="00D64A73">
        <w:rPr>
          <w:rtl/>
        </w:rPr>
        <w:t xml:space="preserve"> כמו חלק </w:t>
      </w:r>
      <w:r w:rsidRPr="00D64A73">
        <w:rPr>
          <w:rFonts w:hint="cs"/>
          <w:rtl/>
        </w:rPr>
        <w:t>מ</w:t>
      </w:r>
      <w:r w:rsidRPr="00D64A73">
        <w:rPr>
          <w:rtl/>
        </w:rPr>
        <w:t>תושבי הפריפריה</w:t>
      </w:r>
      <w:r w:rsidRPr="00D64A73">
        <w:rPr>
          <w:rFonts w:hint="cs"/>
          <w:rtl/>
        </w:rPr>
        <w:t>;</w:t>
      </w:r>
      <w:r w:rsidRPr="00D64A73">
        <w:rPr>
          <w:rtl/>
        </w:rPr>
        <w:t xml:space="preserve"> </w:t>
      </w:r>
      <w:r w:rsidRPr="00D64A73">
        <w:rPr>
          <w:rFonts w:hint="eastAsia"/>
          <w:rtl/>
        </w:rPr>
        <w:t>הסבסוד</w:t>
      </w:r>
      <w:r w:rsidRPr="00D64A73">
        <w:rPr>
          <w:rtl/>
        </w:rPr>
        <w:t xml:space="preserve"> </w:t>
      </w:r>
      <w:r w:rsidRPr="00D64A73">
        <w:rPr>
          <w:rFonts w:hint="eastAsia"/>
          <w:rtl/>
        </w:rPr>
        <w:t>במקרה</w:t>
      </w:r>
      <w:r w:rsidRPr="00D64A73">
        <w:rPr>
          <w:rtl/>
        </w:rPr>
        <w:t xml:space="preserve"> </w:t>
      </w:r>
      <w:r w:rsidRPr="00D64A73">
        <w:rPr>
          <w:rFonts w:hint="eastAsia"/>
          <w:rtl/>
        </w:rPr>
        <w:t>זה</w:t>
      </w:r>
      <w:r w:rsidRPr="00D64A73">
        <w:rPr>
          <w:rtl/>
        </w:rPr>
        <w:t xml:space="preserve"> </w:t>
      </w:r>
      <w:r w:rsidRPr="00D64A73">
        <w:rPr>
          <w:rFonts w:hint="eastAsia"/>
          <w:rtl/>
        </w:rPr>
        <w:t>נכפה</w:t>
      </w:r>
      <w:r w:rsidRPr="00D64A73">
        <w:rPr>
          <w:rtl/>
        </w:rPr>
        <w:t xml:space="preserve"> </w:t>
      </w:r>
      <w:r w:rsidRPr="00D64A73">
        <w:rPr>
          <w:rFonts w:hint="eastAsia"/>
          <w:rtl/>
        </w:rPr>
        <w:t>על</w:t>
      </w:r>
      <w:r w:rsidRPr="00D64A73">
        <w:rPr>
          <w:rtl/>
        </w:rPr>
        <w:t xml:space="preserve"> </w:t>
      </w:r>
      <w:r w:rsidRPr="00D64A73">
        <w:rPr>
          <w:rFonts w:hint="eastAsia"/>
          <w:rtl/>
        </w:rPr>
        <w:t>האחרונים</w:t>
      </w:r>
      <w:r w:rsidRPr="00D64A73">
        <w:rPr>
          <w:rtl/>
        </w:rPr>
        <w:t xml:space="preserve"> </w:t>
      </w:r>
      <w:r w:rsidRPr="00D64A73">
        <w:rPr>
          <w:rFonts w:hint="eastAsia"/>
          <w:rtl/>
        </w:rPr>
        <w:t>ומביא</w:t>
      </w:r>
      <w:r w:rsidRPr="00D64A73">
        <w:rPr>
          <w:rtl/>
        </w:rPr>
        <w:t xml:space="preserve"> </w:t>
      </w:r>
      <w:r w:rsidRPr="00D64A73">
        <w:rPr>
          <w:rFonts w:hint="eastAsia"/>
          <w:rtl/>
        </w:rPr>
        <w:t>לחוסר</w:t>
      </w:r>
      <w:r w:rsidRPr="00D64A73">
        <w:rPr>
          <w:rtl/>
        </w:rPr>
        <w:t xml:space="preserve"> </w:t>
      </w:r>
      <w:r w:rsidRPr="00D64A73">
        <w:rPr>
          <w:rFonts w:hint="eastAsia"/>
          <w:rtl/>
        </w:rPr>
        <w:t>יעילות</w:t>
      </w:r>
      <w:r w:rsidRPr="00D64A73">
        <w:rPr>
          <w:rtl/>
        </w:rPr>
        <w:t xml:space="preserve"> </w:t>
      </w:r>
      <w:r w:rsidRPr="00D64A73">
        <w:rPr>
          <w:rFonts w:hint="eastAsia"/>
          <w:rtl/>
        </w:rPr>
        <w:t>בשימוש</w:t>
      </w:r>
      <w:r w:rsidRPr="00D64A73">
        <w:rPr>
          <w:rtl/>
        </w:rPr>
        <w:t xml:space="preserve"> </w:t>
      </w:r>
      <w:r w:rsidRPr="00D64A73">
        <w:rPr>
          <w:rFonts w:hint="eastAsia"/>
          <w:rtl/>
        </w:rPr>
        <w:t>בתחבורה</w:t>
      </w:r>
      <w:r w:rsidRPr="00D64A73">
        <w:rPr>
          <w:rtl/>
        </w:rPr>
        <w:t>.</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עיכובים ביישום של ניסויי "נעים לירוק</w:t>
      </w:r>
      <w:r w:rsidR="007A6FED">
        <w:rPr>
          <w:rFonts w:hint="cs"/>
          <w:rtl/>
        </w:rPr>
        <w:t>"</w:t>
      </w:r>
      <w:r>
        <w:rPr>
          <w:vertAlign w:val="superscript"/>
          <w:rtl/>
        </w:rPr>
        <w:footnoteReference w:id="7"/>
      </w:r>
    </w:p>
    <w:p w:rsidR="001842F4" w:rsidRPr="00D64A73" w:rsidP="00F0339B">
      <w:pPr>
        <w:pStyle w:val="takzir-text"/>
        <w:bidi/>
        <w:rPr>
          <w:rtl/>
        </w:rPr>
      </w:pPr>
      <w:r w:rsidRPr="00D64A73">
        <w:rPr>
          <w:rFonts w:hint="cs"/>
          <w:rtl/>
        </w:rPr>
        <w:t xml:space="preserve">שר התחבורה עיכב בשני מועדים שונים ולתקופה מצטברת של כשלוש שנים את קידום פרויקט "נעים לירוק", שנועד לקדם בחינת תמריצים כלכליים להפחתת השימוש ברכב פרטי כחלק מהתמודדות הממשלה עם הגודש בכבישים. החלטת השר באה בעקבות התנגדותו לגביית </w:t>
      </w:r>
      <w:r w:rsidRPr="00D64A73">
        <w:rPr>
          <w:rtl/>
        </w:rPr>
        <w:t>"</w:t>
      </w:r>
      <w:r w:rsidRPr="00D64A73">
        <w:rPr>
          <w:rFonts w:hint="cs"/>
          <w:rtl/>
        </w:rPr>
        <w:t>מס נסועה</w:t>
      </w:r>
      <w:r w:rsidRPr="00D64A73">
        <w:rPr>
          <w:rtl/>
        </w:rPr>
        <w:t>"</w:t>
      </w:r>
      <w:r w:rsidRPr="00D64A73">
        <w:rPr>
          <w:rFonts w:hint="cs"/>
          <w:rtl/>
        </w:rPr>
        <w:t xml:space="preserve"> על כלי רכב, או אגרות כלשהן מנהגים עבור השימוש בכביש.</w:t>
      </w:r>
    </w:p>
    <w:p w:rsidR="001842F4" w:rsidRPr="00D64A73" w:rsidP="00F0339B">
      <w:pPr>
        <w:pStyle w:val="takzir-text"/>
        <w:bidi/>
        <w:rPr>
          <w:rtl/>
        </w:rPr>
      </w:pPr>
      <w:r w:rsidRPr="00D64A73">
        <w:rPr>
          <w:rFonts w:hint="cs"/>
          <w:rtl/>
        </w:rPr>
        <w:t>החלטת שר התחבורה לעיכוב הפרויקט עומדת בניגוד להחלטת הממשלה מיולי 2010, שבה נקבע במפורש כי הוועדה שהוקמה מתוקף ההחלטה נדרשה לבחון "בניית מערך תשלומים ותקבולים התלויים בהיקף השימוש בכלי הרכב ובמאפייניו, ובכלל זה היקף הנסועה של כלי הרכב בתנאי גודש ושלא בתנאי גודש". החלטתו גם אינה מתיישבת עם התפקידים שהוטלו על הוועדה שמינה שר התחבורה, כפי שהוגדרו בכתב המינוי שלה</w:t>
      </w:r>
      <w:r>
        <w:rPr>
          <w:rStyle w:val="FootnoteReference0"/>
          <w:rtl/>
        </w:rPr>
        <w:footnoteReference w:id="8"/>
      </w:r>
      <w:r w:rsidRPr="00D64A73">
        <w:rPr>
          <w:rFonts w:hint="cs"/>
          <w:rtl/>
        </w:rPr>
        <w:t>.</w:t>
      </w:r>
    </w:p>
    <w:p w:rsidR="001842F4" w:rsidRPr="00D64A73" w:rsidP="00F0339B">
      <w:pPr>
        <w:pStyle w:val="takzir-text"/>
        <w:bidi/>
        <w:rPr>
          <w:rtl/>
        </w:rPr>
      </w:pPr>
      <w:r w:rsidRPr="00D64A73">
        <w:rPr>
          <w:rFonts w:hint="cs"/>
          <w:rtl/>
        </w:rPr>
        <w:t xml:space="preserve">החלטת השר פגעה במדיניות של הממשלה לבחון את מיקוד עיקר נטל התשלומים בעלויות המשתנות בענף הרכב, במטרה </w:t>
      </w:r>
      <w:r w:rsidRPr="00D64A73">
        <w:rPr>
          <w:rFonts w:hint="eastAsia"/>
          <w:rtl/>
        </w:rPr>
        <w:t>ליצור</w:t>
      </w:r>
      <w:r w:rsidRPr="00D64A73">
        <w:rPr>
          <w:rtl/>
        </w:rPr>
        <w:t xml:space="preserve"> </w:t>
      </w:r>
      <w:r w:rsidRPr="00D64A73">
        <w:rPr>
          <w:rFonts w:hint="eastAsia"/>
          <w:rtl/>
        </w:rPr>
        <w:t>הפנמה</w:t>
      </w:r>
      <w:r w:rsidRPr="00D64A73">
        <w:rPr>
          <w:rtl/>
        </w:rPr>
        <w:t xml:space="preserve"> </w:t>
      </w:r>
      <w:r w:rsidRPr="00D64A73">
        <w:rPr>
          <w:rFonts w:hint="eastAsia"/>
          <w:rtl/>
        </w:rPr>
        <w:t>טובה</w:t>
      </w:r>
      <w:r w:rsidRPr="00D64A73">
        <w:rPr>
          <w:rtl/>
        </w:rPr>
        <w:t xml:space="preserve"> </w:t>
      </w:r>
      <w:r w:rsidRPr="00D64A73">
        <w:rPr>
          <w:rFonts w:hint="eastAsia"/>
          <w:rtl/>
        </w:rPr>
        <w:t>יותר</w:t>
      </w:r>
      <w:r w:rsidRPr="00D64A73">
        <w:rPr>
          <w:rtl/>
        </w:rPr>
        <w:t xml:space="preserve"> </w:t>
      </w:r>
      <w:r w:rsidRPr="00D64A73">
        <w:rPr>
          <w:rFonts w:hint="eastAsia"/>
          <w:rtl/>
        </w:rPr>
        <w:t>של</w:t>
      </w:r>
      <w:r w:rsidRPr="00D64A73">
        <w:rPr>
          <w:rtl/>
        </w:rPr>
        <w:t xml:space="preserve"> </w:t>
      </w:r>
      <w:r w:rsidRPr="00D64A73">
        <w:rPr>
          <w:rFonts w:hint="eastAsia"/>
          <w:rtl/>
        </w:rPr>
        <w:t>העלויות</w:t>
      </w:r>
      <w:r w:rsidRPr="00D64A73">
        <w:rPr>
          <w:rtl/>
        </w:rPr>
        <w:t xml:space="preserve"> </w:t>
      </w:r>
      <w:r w:rsidRPr="00D64A73">
        <w:rPr>
          <w:rFonts w:hint="eastAsia"/>
          <w:rtl/>
        </w:rPr>
        <w:t>החיצוניות</w:t>
      </w:r>
      <w:r w:rsidRPr="00D64A73">
        <w:rPr>
          <w:rtl/>
        </w:rPr>
        <w:t xml:space="preserve"> </w:t>
      </w:r>
      <w:r w:rsidRPr="00D64A73">
        <w:rPr>
          <w:rFonts w:hint="eastAsia"/>
          <w:rtl/>
        </w:rPr>
        <w:t>בקרב</w:t>
      </w:r>
      <w:r w:rsidRPr="00D64A73">
        <w:rPr>
          <w:rFonts w:hint="cs"/>
          <w:rtl/>
        </w:rPr>
        <w:t xml:space="preserve"> הנוסעים ברכב פרטי</w:t>
      </w:r>
      <w:r>
        <w:rPr>
          <w:rStyle w:val="FootnoteReference0"/>
          <w:rtl/>
        </w:rPr>
        <w:footnoteReference w:id="9"/>
      </w:r>
      <w:r w:rsidRPr="00D64A73">
        <w:rPr>
          <w:rFonts w:hint="cs"/>
          <w:rtl/>
        </w:rPr>
        <w:t xml:space="preserve">. החלטה זו גם מנוגדת לעיקרון הכלכלי שלפיו יש לחייב את הגורם לעלויות לשאת בתשלום בהתאם לתרומתו השולית לגודש. </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 xml:space="preserve">אי-שיתוף נציג משרד המשפטים להבטחת הגנה על פרטיות משתתפי ניסויי "נעים לירוק" </w:t>
      </w:r>
    </w:p>
    <w:p w:rsidR="001842F4" w:rsidRPr="00D64A73" w:rsidP="00F0339B">
      <w:pPr>
        <w:pStyle w:val="takzir-text"/>
        <w:bidi/>
        <w:rPr>
          <w:rtl/>
        </w:rPr>
      </w:pPr>
      <w:r w:rsidRPr="00D64A73">
        <w:rPr>
          <w:rFonts w:hint="cs"/>
          <w:rtl/>
        </w:rPr>
        <w:t>למרות המורכבות והאתגרים בשמירה על פרטיות המשתתפים בניסוי "נעים לירוק 3", הצפוי לכלול 100,000 מתנדבים, נציג משרד המשפטים אינו שותף עוד בהליכי קבלת ההחלטות בקידום הניסוי.</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 xml:space="preserve">היעדר מסמכים ותוצרים של ניסויים "נעים לירוק 1 </w:t>
      </w:r>
      <w:r>
        <w:br/>
      </w:r>
      <w:r w:rsidRPr="00365914">
        <w:rPr>
          <w:rFonts w:hint="cs"/>
          <w:rtl/>
        </w:rPr>
        <w:t>ו-2" בחברת נתיבי איילון</w:t>
      </w:r>
    </w:p>
    <w:p w:rsidR="001842F4" w:rsidRPr="00D64A73" w:rsidP="00F0339B">
      <w:pPr>
        <w:pStyle w:val="takzir-text"/>
        <w:bidi/>
        <w:rPr>
          <w:rtl/>
        </w:rPr>
      </w:pPr>
      <w:r w:rsidRPr="00D64A73">
        <w:rPr>
          <w:rFonts w:hint="cs"/>
          <w:rtl/>
        </w:rPr>
        <w:t xml:space="preserve">עד למועד הביקורת מנהל הפרויקט בחברת נתיבי איילון לא החזיק במסמכים ובתוצרים של פרויקט "נעים לירוק 1 ו-2", ורק במהלך הביקורת ובחלוף </w:t>
      </w:r>
      <w:r w:rsidRPr="00D64A73">
        <w:rPr>
          <w:rFonts w:hint="cs"/>
          <w:rtl/>
        </w:rPr>
        <w:t>כארבע שנים מהעברת ניהול הניסוי מחברת כביש חוצה ישראל לחברת נתיבי איילון פנתה חברת נתיבי איילון לחברת כביש חוצה ישראל בבקשה לקבל את הנתונים שנצברו בניסויים האמורים במאגרי המידע שלה.</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 xml:space="preserve">אי-קידום פתרונות לעידוד הפחתת השימוש </w:t>
      </w:r>
      <w:r>
        <w:br/>
      </w:r>
      <w:r w:rsidRPr="00365914">
        <w:rPr>
          <w:rFonts w:hint="cs"/>
          <w:rtl/>
        </w:rPr>
        <w:t>ברכב פרטי כתוצאה מעיוותים במדיניות החניה</w:t>
      </w:r>
    </w:p>
    <w:p w:rsidR="001842F4" w:rsidRPr="00D64A73" w:rsidP="00F0339B">
      <w:pPr>
        <w:pStyle w:val="takzir-text"/>
        <w:bidi/>
        <w:rPr>
          <w:rtl/>
        </w:rPr>
      </w:pPr>
      <w:r w:rsidRPr="00D64A73">
        <w:rPr>
          <w:rFonts w:hint="cs"/>
          <w:rtl/>
        </w:rPr>
        <w:t xml:space="preserve">על אף היעילות של מיסוי "הטבת חניה" ומדיניות של "פדיון חניה" בהתמודדות עם ההשפעה החיצונית של הגודש בכבישים, שצוינה כבר לפני כעשור על ידי כמה גורמים - המלצות בספרות המקצועית, דוחות של בנק ישראל, הוועדה למיסוי ירוק, וב-2012 בתוכנית האסטרטגית של משרד התחבורה - ועל אף החלטת הממשלה מאוגוסט 2007 לבחינת האפשרות של "זקיפת שווי" אצל העובד בשל חניה ושינוי אופי והיקף ההכרה בהוצאות אצל המעסיק, משרד התחבורה ומשרד האוצר לא פעלו לקידום הסדרת מיסוי הטבת חניה ויישום פדיון חניה. </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קידום פרמיית ביטוח המותנית במרחקי נסיעה באיחור של שנים רבות, ואי-קידום אגרת רכב המותנית במרחקי נסיעה</w:t>
      </w:r>
    </w:p>
    <w:p w:rsidR="001842F4" w:rsidRPr="004F2034" w:rsidP="00F0339B">
      <w:pPr>
        <w:pStyle w:val="takzir-text"/>
        <w:bidi/>
        <w:rPr>
          <w:rtl/>
        </w:rPr>
      </w:pPr>
      <w:r w:rsidRPr="004F2034">
        <w:rPr>
          <w:rFonts w:hint="cs"/>
          <w:rtl/>
        </w:rPr>
        <w:t xml:space="preserve">למרות הגידול בגודש בכבישים, רק כשמונה שנים לאחר שהתפרסמו המלצות הוועדה למיסוי ירוק משנת 2008 לבחינת הנהגת פרמיית ביטוח המותנית במרחקי נסיעה - הגיש משרד האוצר לכנסת הצעה למתן הנחות בפרמיית ביטוח חובה המותנית במרחק הנסיעה. המלצותיו לא אושרו בכנסת, וכשנתיים מאוחר יותר, בינואר 2018, הוא קידם החלטת ממשלה לבחינת כלי זה. </w:t>
      </w:r>
    </w:p>
    <w:p w:rsidR="001842F4" w:rsidRPr="00D64A73" w:rsidP="00F0339B">
      <w:pPr>
        <w:pStyle w:val="takzir-text"/>
        <w:bidi/>
        <w:rPr>
          <w:rtl/>
        </w:rPr>
      </w:pPr>
      <w:r w:rsidRPr="00D64A73">
        <w:rPr>
          <w:rFonts w:hint="cs"/>
          <w:rtl/>
        </w:rPr>
        <w:t>בשנת 2011 נידונה החלופה של אגרת רכב המותנ</w:t>
      </w:r>
      <w:r>
        <w:rPr>
          <w:rFonts w:hint="cs"/>
          <w:rtl/>
        </w:rPr>
        <w:t>י</w:t>
      </w:r>
      <w:r w:rsidRPr="00D64A73">
        <w:rPr>
          <w:rFonts w:hint="cs"/>
          <w:rtl/>
        </w:rPr>
        <w:t>ת במרחקי נסיעה בוועדה לשינוי הֶרכב העלויות בענף הרכב, ואולם עבודת הוועדה הופסקה, ומשרד האוצר ומשרד התחבורה לא קידמו בחינת פתרון זה.</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היעדר פתרון לשינוי שיטת השכר ורכיב החזקת רכב לעובדים בשירות הציבורי</w:t>
      </w:r>
    </w:p>
    <w:p w:rsidR="001842F4" w:rsidRPr="00D64A73" w:rsidP="00F0339B">
      <w:pPr>
        <w:pStyle w:val="takzir-text"/>
        <w:bidi/>
        <w:rPr>
          <w:rtl/>
        </w:rPr>
      </w:pPr>
      <w:r w:rsidRPr="00D64A73">
        <w:rPr>
          <w:rFonts w:hint="cs"/>
          <w:rtl/>
        </w:rPr>
        <w:t xml:space="preserve">בחלוף כעשור מהחלטות הממשלה מ-2007 להגשת </w:t>
      </w:r>
      <w:r w:rsidRPr="00D64A73">
        <w:rPr>
          <w:rFonts w:hint="cs"/>
          <w:rtl/>
        </w:rPr>
        <w:t>תוכנית</w:t>
      </w:r>
      <w:r w:rsidRPr="00D64A73">
        <w:rPr>
          <w:rFonts w:hint="cs"/>
          <w:rtl/>
        </w:rPr>
        <w:t xml:space="preserve"> לעידוד עובדים לצמצום השימוש ברכב הפרטי ומעבר לשימוש בתחבורה הציבורית או בדרכים אחרות החוסכות שימוש ברכב הפרטי, ובחלוף כעשור מממצאי בנק </w:t>
      </w:r>
      <w:r w:rsidRPr="00D64A73">
        <w:rPr>
          <w:rFonts w:hint="cs"/>
          <w:rtl/>
        </w:rPr>
        <w:t>ישראל מ-2008 שלפיהם השיטה הנהוגה במגזר הציבורי להחזר הוצאות החזקת רכב מעודדת רכישת כלי רכב, לא מצא משרד האוצר פתרון לשינוי שיטת השכר ורכיב החזקת הרכב לעובדים בשירות הציבורי באופן שיתרום להפחתת השימוש ברכב פרטי ולהקטנת הגודש בכבישים.</w:t>
      </w:r>
    </w:p>
    <w:p w:rsidR="001842F4" w:rsidRPr="00D64A73" w:rsidP="00F0339B">
      <w:pPr>
        <w:pStyle w:val="takzir-text"/>
        <w:bidi/>
        <w:rPr>
          <w:rtl/>
        </w:rPr>
      </w:pPr>
      <w:r w:rsidRPr="00D64A73">
        <w:rPr>
          <w:rFonts w:hint="cs"/>
          <w:rtl/>
        </w:rPr>
        <w:t>למרות המורכבות המשפטית של ההצעה לשינוי שיטת השכר ורכיב החזקת הרכב, משרד האוצר לא קיים הליך התייעצות עם משרד המשפטים כפי שהונחה לעשות בהחלטת הממשלה מ-2013, והליך ההתייעצות עם ההסתדרות כפי שנדרש בהחלטת הממשלה מ-2013 לא קוים במלואו.</w:t>
      </w:r>
    </w:p>
    <w:p w:rsidR="001842F4" w:rsidRPr="000B190A" w:rsidP="00F0339B">
      <w:pPr>
        <w:pStyle w:val="takzir-text"/>
        <w:bidi/>
        <w:rPr>
          <w:spacing w:val="-4"/>
          <w:rtl/>
        </w:rPr>
      </w:pPr>
      <w:r w:rsidRPr="000B190A">
        <w:rPr>
          <w:rFonts w:hint="cs"/>
          <w:spacing w:val="-4"/>
          <w:rtl/>
        </w:rPr>
        <w:t>הצוותים המקצועיים במשרד האוצר שפעלו מתוקף החלטות הממשלה מ-2007 ומ-2013 לא הגישו דוחות המסכמים את פעילותם ואת המלצותיהם בנושא.</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 xml:space="preserve">סיכום - אי-קידום רוב התמריצים </w:t>
      </w:r>
      <w:r w:rsidR="003A5C08">
        <w:br/>
      </w:r>
      <w:r w:rsidRPr="00365914">
        <w:rPr>
          <w:rFonts w:hint="cs"/>
          <w:rtl/>
        </w:rPr>
        <w:t>להפחתת השימוש ברכב פרטי</w:t>
      </w:r>
    </w:p>
    <w:p w:rsidR="001842F4" w:rsidRPr="000B190A" w:rsidP="00F0339B">
      <w:pPr>
        <w:pStyle w:val="takzir-text"/>
        <w:bidi/>
        <w:rPr>
          <w:spacing w:val="-4"/>
          <w:rtl/>
        </w:rPr>
      </w:pPr>
      <w:r w:rsidRPr="000B190A">
        <w:rPr>
          <w:rFonts w:hint="cs"/>
          <w:spacing w:val="-4"/>
          <w:rtl/>
        </w:rPr>
        <w:t xml:space="preserve">מתוך תשעה כלים ותוכניות לעידוד הפחתת השימוש ברכב פרטי בכלל ובשעות השיא בפרט שהועלו בעשור האחרון בהחלטות ממשלה ובהמלצות של ועדות מקצועיות, ושמשרד התחבורה ומשרד האוצר היו צריכים לקדם את בחינתם, שישה כלים אינם מוכנים ליישום (מתוכם אחד </w:t>
      </w:r>
      <w:r w:rsidRPr="000B190A">
        <w:rPr>
          <w:rFonts w:hint="eastAsia"/>
          <w:spacing w:val="-4"/>
          <w:rtl/>
        </w:rPr>
        <w:t>בלבד</w:t>
      </w:r>
      <w:r w:rsidRPr="000B190A">
        <w:rPr>
          <w:rFonts w:hint="cs"/>
          <w:b/>
          <w:bCs/>
          <w:spacing w:val="-4"/>
          <w:rtl/>
        </w:rPr>
        <w:t xml:space="preserve"> </w:t>
      </w:r>
      <w:r w:rsidRPr="000B190A">
        <w:rPr>
          <w:rFonts w:hint="cs"/>
          <w:spacing w:val="-4"/>
          <w:rtl/>
        </w:rPr>
        <w:t>מקודם באיחור של שנים רבות); ניסוי של כלי אחד ("נעים לירוק", שנועד לבחון יישום אגרת גודש) טרם הסתיים; כלי אחד (תקן חניה חדש) עודכן רק ביוני 2016; ורק כלי אחד קודם (שינוי תחשיב "זקיפת הטבה" לבעלי רכב צמוד לצורכי מס) והניב תוצאות של ממש בהקטנת רכישת כלי רכב לק"מ כביש בתחום כלי הרכב הצמודים.</w:t>
      </w:r>
    </w:p>
    <w:p w:rsidR="001842F4" w:rsidRPr="00365914" w:rsidP="00F0339B">
      <w:pPr>
        <w:pStyle w:val="takzir"/>
        <w:rPr>
          <w:rFonts w:ascii="Tahoma" w:hAnsi="Tahoma" w:cs="Tahoma"/>
          <w:b w:val="0"/>
          <w:bCs w:val="0"/>
          <w:noProof w:val="0"/>
          <w:sz w:val="28"/>
          <w:rtl/>
        </w:rPr>
      </w:pPr>
    </w:p>
    <w:p w:rsidR="001842F4" w:rsidRPr="00365914" w:rsidP="00F0339B">
      <w:pPr>
        <w:pStyle w:val="KOT5T"/>
        <w:rPr>
          <w:rtl/>
        </w:rPr>
      </w:pPr>
      <w:r w:rsidRPr="00365914">
        <w:rPr>
          <w:rFonts w:hint="cs"/>
          <w:rtl/>
        </w:rPr>
        <w:t xml:space="preserve">אי-שמירה על איזון פיסקלי של נטל המס </w:t>
      </w:r>
      <w:r>
        <w:br/>
      </w:r>
      <w:r w:rsidR="007A6FED">
        <w:rPr>
          <w:rFonts w:hint="cs"/>
          <w:rtl/>
        </w:rPr>
        <w:t>בענף רכב הנוסעים</w:t>
      </w:r>
      <w:r>
        <w:rPr>
          <w:rStyle w:val="FootnoteReference0"/>
          <w:rtl/>
        </w:rPr>
        <w:footnoteReference w:id="10"/>
      </w:r>
    </w:p>
    <w:p w:rsidR="001842F4" w:rsidRPr="00D64A73" w:rsidP="000B190A">
      <w:pPr>
        <w:pStyle w:val="takzir-text"/>
        <w:pBdr>
          <w:bottom w:val="none" w:sz="0" w:space="0" w:color="auto"/>
        </w:pBdr>
        <w:bidi/>
        <w:rPr>
          <w:rtl/>
        </w:rPr>
      </w:pPr>
      <w:r w:rsidRPr="00365914">
        <w:rPr>
          <w:rFonts w:hint="cs"/>
          <w:rtl/>
        </w:rPr>
        <w:t>בשנים 2011 - 2016 לא נשמר איזון פיסקלי במדיניות המס בענף רכב הנוסעים. נטל המס הכולל בענף ירד,</w:t>
      </w:r>
      <w:r w:rsidRPr="00D64A73">
        <w:rPr>
          <w:rFonts w:hint="cs"/>
          <w:rtl/>
        </w:rPr>
        <w:t xml:space="preserve"> והממשלה נאלצה להעלות מיסים ישירים בתקופה זו, בין היתר גם כדי לקזז את הירידה בנטל המס בענף. מיסים ישירים אינם יעילים בהתמודדות עם ההשפעות החיצוניות של הגודש בכבישים. בפועל, השינויים בהרכב המיסוי הכולל של הממשלה תרמו להגדלת </w:t>
      </w:r>
      <w:r>
        <w:rPr>
          <w:rFonts w:hint="cs"/>
          <w:rtl/>
        </w:rPr>
        <w:t>מספר</w:t>
      </w:r>
      <w:r w:rsidRPr="00D64A73">
        <w:rPr>
          <w:rFonts w:hint="cs"/>
          <w:rtl/>
        </w:rPr>
        <w:t xml:space="preserve"> כלי הרכב ולהגברת הגודש בכבישים.</w:t>
      </w:r>
    </w:p>
    <w:p w:rsidR="001842F4" w:rsidRPr="00D64A73" w:rsidP="000B190A">
      <w:pPr>
        <w:pStyle w:val="takzir-text"/>
        <w:pBdr>
          <w:top w:val="none" w:sz="0" w:space="0" w:color="auto"/>
        </w:pBdr>
        <w:bidi/>
        <w:rPr>
          <w:rtl/>
        </w:rPr>
      </w:pPr>
      <w:r w:rsidRPr="00D64A73">
        <w:rPr>
          <w:rFonts w:hint="cs"/>
          <w:rtl/>
        </w:rPr>
        <w:t>החלטת שר התחבורה שלא לקדם בחינת הטלת מיסים נוספים על נהגים אינה תואמת את החלטת הממשלה, והיא תרמה את חלקה לפגיעה ביכולתה של הממשלה להתמודד עם הגודש בכבישים ולשמור על איזון פיסקלי.</w:t>
      </w:r>
    </w:p>
    <w:p w:rsidR="00384065" w:rsidRPr="00132FFC" w:rsidP="00F0339B">
      <w:pPr>
        <w:pStyle w:val="KOT4T"/>
        <w:rPr>
          <w:rtl/>
        </w:rPr>
      </w:pPr>
      <w:r w:rsidRPr="00132FFC">
        <w:rPr>
          <w:rtl/>
        </w:rPr>
        <w:t>ההמלצות העיקריות</w:t>
      </w:r>
    </w:p>
    <w:p w:rsidR="001842F4" w:rsidRPr="00D64A73" w:rsidP="00F0339B">
      <w:pPr>
        <w:pStyle w:val="takzir-text"/>
        <w:pBdr>
          <w:bottom w:val="none" w:sz="0" w:space="0" w:color="auto"/>
        </w:pBdr>
        <w:bidi/>
        <w:rPr>
          <w:rtl/>
        </w:rPr>
      </w:pPr>
      <w:r w:rsidRPr="00D64A73">
        <w:rPr>
          <w:rFonts w:hint="cs"/>
          <w:rtl/>
        </w:rPr>
        <w:t>להלן פירוט הפעולות הנדרשות לעידוד הפחתת השימוש ברכב פרטי באמצעות תמריצים כלכליים:</w:t>
      </w:r>
    </w:p>
    <w:p w:rsidR="001842F4" w:rsidRPr="00D64A73" w:rsidP="00F0339B">
      <w:pPr>
        <w:pStyle w:val="takzir-text"/>
        <w:pBdr>
          <w:top w:val="none" w:sz="0" w:space="0" w:color="auto"/>
          <w:bottom w:val="none" w:sz="0" w:space="0" w:color="auto"/>
        </w:pBdr>
        <w:bidi/>
        <w:rPr>
          <w:rtl/>
        </w:rPr>
      </w:pPr>
      <w:r w:rsidRPr="00D64A73">
        <w:rPr>
          <w:rFonts w:hint="cs"/>
          <w:rtl/>
        </w:rPr>
        <w:t>שר התחבורה:</w:t>
      </w:r>
    </w:p>
    <w:p w:rsidR="001842F4" w:rsidRPr="00D64A73" w:rsidP="00F0339B">
      <w:pPr>
        <w:pStyle w:val="takzir-list-paragraph"/>
        <w:numPr>
          <w:ilvl w:val="0"/>
          <w:numId w:val="27"/>
        </w:numPr>
        <w:pBdr>
          <w:top w:val="none" w:sz="0" w:space="0" w:color="auto"/>
          <w:bottom w:val="none" w:sz="0" w:space="0" w:color="auto"/>
        </w:pBdr>
        <w:ind w:left="510" w:hanging="340"/>
      </w:pPr>
      <w:r w:rsidRPr="00D64A73">
        <w:rPr>
          <w:rFonts w:hint="cs"/>
          <w:rtl/>
        </w:rPr>
        <w:t xml:space="preserve">יקיים את החלטת הממשלה מינואר 2008 המחייבת אותו. בין היתר עליו לפעול לקידום </w:t>
      </w:r>
      <w:r>
        <w:rPr>
          <w:rFonts w:hint="cs"/>
          <w:rtl/>
        </w:rPr>
        <w:t>תכנית</w:t>
      </w:r>
      <w:r w:rsidRPr="00D64A73">
        <w:rPr>
          <w:rFonts w:hint="cs"/>
          <w:rtl/>
        </w:rPr>
        <w:t xml:space="preserve"> </w:t>
      </w:r>
      <w:r>
        <w:rPr>
          <w:rFonts w:hint="cs"/>
          <w:rtl/>
        </w:rPr>
        <w:t>פיילוט ל</w:t>
      </w:r>
      <w:r w:rsidRPr="00D64A73">
        <w:rPr>
          <w:rFonts w:hint="cs"/>
          <w:rtl/>
        </w:rPr>
        <w:t xml:space="preserve">הטלת אגרת גודש במרכזי הערים בהתאם להחלטת הממשלה, כל עוד לא שונתה. </w:t>
      </w:r>
    </w:p>
    <w:p w:rsidR="001842F4" w:rsidRPr="00D64A73" w:rsidP="00F0339B">
      <w:pPr>
        <w:pStyle w:val="takzir-list-paragraph"/>
        <w:pBdr>
          <w:top w:val="none" w:sz="0" w:space="0" w:color="auto"/>
          <w:bottom w:val="none" w:sz="0" w:space="0" w:color="auto"/>
        </w:pBdr>
        <w:ind w:left="510" w:hanging="340"/>
        <w:rPr>
          <w:rtl/>
        </w:rPr>
      </w:pPr>
      <w:r w:rsidRPr="00D64A73">
        <w:rPr>
          <w:rFonts w:hint="cs"/>
          <w:rtl/>
        </w:rPr>
        <w:t xml:space="preserve">יקיים את החלטת הממשלה מיולי 2010, כל עוד לא שונתה, ויאפשר לבחון בניית מערך תשלומים ותקבולים התלויים בהיקף השימוש בכלי הרכב ובמאפייניו, ובכלל זה היקף הנסועה של כלי הרכב בתנאי גודש ושלא בתנאי גודש. </w:t>
      </w:r>
    </w:p>
    <w:p w:rsidR="001842F4" w:rsidRPr="00D64A73" w:rsidP="00F0339B">
      <w:pPr>
        <w:pStyle w:val="takzir-text"/>
        <w:pBdr>
          <w:top w:val="none" w:sz="0" w:space="0" w:color="auto"/>
          <w:bottom w:val="none" w:sz="0" w:space="0" w:color="auto"/>
        </w:pBdr>
        <w:bidi/>
        <w:rPr>
          <w:rtl/>
        </w:rPr>
      </w:pPr>
      <w:r w:rsidRPr="00D64A73">
        <w:rPr>
          <w:rFonts w:hint="cs"/>
          <w:rtl/>
        </w:rPr>
        <w:t>משרד האוצר:</w:t>
      </w:r>
    </w:p>
    <w:p w:rsidR="001842F4" w:rsidRPr="00D64A73" w:rsidP="00F0339B">
      <w:pPr>
        <w:pStyle w:val="takzir-list-paragraph"/>
        <w:numPr>
          <w:ilvl w:val="0"/>
          <w:numId w:val="28"/>
        </w:numPr>
        <w:pBdr>
          <w:top w:val="none" w:sz="0" w:space="0" w:color="auto"/>
          <w:bottom w:val="none" w:sz="0" w:space="0" w:color="auto"/>
        </w:pBdr>
        <w:ind w:left="510" w:hanging="340"/>
      </w:pPr>
      <w:r w:rsidRPr="00D64A73">
        <w:rPr>
          <w:rFonts w:hint="cs"/>
          <w:rtl/>
        </w:rPr>
        <w:t>יקיים הליך התייעצות עם משרד המשפטים ועם ההסתדרות בנושא שינויי שיטת השכר ורכיב החזקת הרכב במגזר הציבורי, בהתאם להחלטת הממשלה מ-2013.</w:t>
      </w:r>
    </w:p>
    <w:p w:rsidR="001842F4" w:rsidRPr="00D64A73" w:rsidP="00F0339B">
      <w:pPr>
        <w:pStyle w:val="takzir-list-paragraph"/>
        <w:pBdr>
          <w:top w:val="none" w:sz="0" w:space="0" w:color="auto"/>
          <w:bottom w:val="none" w:sz="0" w:space="0" w:color="auto"/>
        </w:pBdr>
        <w:ind w:left="510" w:hanging="340"/>
        <w:rPr>
          <w:rtl/>
        </w:rPr>
      </w:pPr>
      <w:r w:rsidRPr="00D64A73">
        <w:rPr>
          <w:rFonts w:hint="cs"/>
          <w:rtl/>
        </w:rPr>
        <w:t>יבחן דרכים נוספות לצמצום הנסועה הגבוהה של רכבים צמודים</w:t>
      </w:r>
      <w:r>
        <w:rPr>
          <w:rStyle w:val="FootnoteReference0"/>
          <w:rtl/>
        </w:rPr>
        <w:footnoteReference w:id="11"/>
      </w:r>
      <w:r w:rsidRPr="00D64A73">
        <w:rPr>
          <w:rFonts w:hint="cs"/>
          <w:rtl/>
        </w:rPr>
        <w:t xml:space="preserve"> עקב הצלחת צעדי המיסוי של שווי רכב צמוד בצמצום עיוותי המיסוי של רכבים אלו ובהקטנת </w:t>
      </w:r>
      <w:r>
        <w:rPr>
          <w:rFonts w:hint="cs"/>
          <w:rtl/>
        </w:rPr>
        <w:t>מספר</w:t>
      </w:r>
      <w:r w:rsidRPr="00D64A73">
        <w:rPr>
          <w:rFonts w:hint="cs"/>
          <w:rtl/>
        </w:rPr>
        <w:t xml:space="preserve"> כלי הרכב הצמודים לק"מ כביש.</w:t>
      </w:r>
      <w:r>
        <w:rPr>
          <w:rFonts w:hint="cs"/>
          <w:rtl/>
        </w:rPr>
        <w:t xml:space="preserve"> </w:t>
      </w:r>
    </w:p>
    <w:p w:rsidR="001842F4" w:rsidRPr="00D64A73" w:rsidP="00F0339B">
      <w:pPr>
        <w:pStyle w:val="takzir-text"/>
        <w:pBdr>
          <w:top w:val="none" w:sz="0" w:space="0" w:color="auto"/>
          <w:bottom w:val="none" w:sz="0" w:space="0" w:color="auto"/>
        </w:pBdr>
        <w:bidi/>
        <w:rPr>
          <w:rtl/>
        </w:rPr>
      </w:pPr>
      <w:r w:rsidRPr="00D64A73">
        <w:rPr>
          <w:rFonts w:hint="cs"/>
          <w:rtl/>
        </w:rPr>
        <w:t>משרד התחבורה ומשרד האוצר:</w:t>
      </w:r>
    </w:p>
    <w:p w:rsidR="001842F4" w:rsidRPr="00D64A73" w:rsidP="00F0339B">
      <w:pPr>
        <w:pStyle w:val="takzir-list-paragraph"/>
        <w:numPr>
          <w:ilvl w:val="0"/>
          <w:numId w:val="29"/>
        </w:numPr>
        <w:pBdr>
          <w:top w:val="none" w:sz="0" w:space="0" w:color="auto"/>
          <w:bottom w:val="none" w:sz="0" w:space="0" w:color="auto"/>
        </w:pBdr>
        <w:ind w:left="510" w:hanging="340"/>
      </w:pPr>
      <w:r w:rsidRPr="00D64A73">
        <w:rPr>
          <w:rFonts w:hint="cs"/>
          <w:rtl/>
        </w:rPr>
        <w:t>יחדשו את פעילות הוועדה לשינוי הֶרכב העלויות בענף הרכב, שהוקמה ב-2011</w:t>
      </w:r>
      <w:r w:rsidRPr="00D64A73">
        <w:rPr>
          <w:rtl/>
        </w:rPr>
        <w:t xml:space="preserve">. </w:t>
      </w:r>
    </w:p>
    <w:p w:rsidR="001842F4" w:rsidRPr="00D64A73" w:rsidP="00F0339B">
      <w:pPr>
        <w:pStyle w:val="takzir-list-paragraph"/>
        <w:pBdr>
          <w:top w:val="none" w:sz="0" w:space="0" w:color="auto"/>
          <w:bottom w:val="none" w:sz="0" w:space="0" w:color="auto"/>
        </w:pBdr>
        <w:ind w:left="510" w:hanging="340"/>
      </w:pPr>
      <w:r w:rsidRPr="00D64A73">
        <w:rPr>
          <w:rFonts w:hint="cs"/>
          <w:rtl/>
        </w:rPr>
        <w:t xml:space="preserve">ידאגו לליווי של נציג משרד המשפטים בוועדה </w:t>
      </w:r>
      <w:r w:rsidRPr="007174AB">
        <w:rPr>
          <w:rFonts w:hint="cs"/>
          <w:rtl/>
        </w:rPr>
        <w:t>ויקיימו הליך התייעצות עם נציג היועץ המשפטי לממשלה</w:t>
      </w:r>
      <w:r w:rsidRPr="00D64A73">
        <w:rPr>
          <w:rtl/>
        </w:rPr>
        <w:t xml:space="preserve"> </w:t>
      </w:r>
      <w:r>
        <w:rPr>
          <w:rFonts w:hint="cs"/>
          <w:rtl/>
        </w:rPr>
        <w:t>בנושא</w:t>
      </w:r>
      <w:r w:rsidRPr="00D64A73">
        <w:rPr>
          <w:rtl/>
        </w:rPr>
        <w:t xml:space="preserve"> הגנה על פרטיות הנהגים המשתתפים בניסוי</w:t>
      </w:r>
      <w:r w:rsidRPr="00D64A73">
        <w:rPr>
          <w:rFonts w:hint="cs"/>
          <w:rtl/>
        </w:rPr>
        <w:t xml:space="preserve"> "נעים לירוק 3"</w:t>
      </w:r>
      <w:r w:rsidRPr="00D64A73">
        <w:rPr>
          <w:rtl/>
        </w:rPr>
        <w:t xml:space="preserve">. </w:t>
      </w:r>
    </w:p>
    <w:p w:rsidR="001842F4" w:rsidRPr="00D64A73" w:rsidP="00F0339B">
      <w:pPr>
        <w:pStyle w:val="takzir-list-paragraph"/>
        <w:pBdr>
          <w:top w:val="none" w:sz="0" w:space="0" w:color="auto"/>
          <w:bottom w:val="none" w:sz="0" w:space="0" w:color="auto"/>
        </w:pBdr>
        <w:ind w:left="510" w:hanging="340"/>
      </w:pPr>
      <w:r w:rsidRPr="00D64A73">
        <w:rPr>
          <w:rFonts w:hint="cs"/>
          <w:rtl/>
        </w:rPr>
        <w:t>ישקלו לאמץ את המלצת בנק ישראל ולמנות לניסוי "נעים לירוק 3" ועדת היגוי מקצועית ובלתי תלויה - בהשתתפות מומחים לתחבורה, לכלכלה, לכלכלת-תחבורה ולסטטיסטיקה, אשר תפקח על יישום הניסוי ועל הפקת לקחים נכונים מתוצאותיו.</w:t>
      </w:r>
    </w:p>
    <w:p w:rsidR="001842F4" w:rsidRPr="00D64A73" w:rsidP="00F0339B">
      <w:pPr>
        <w:pStyle w:val="takzir-list-paragraph"/>
        <w:pBdr>
          <w:top w:val="none" w:sz="0" w:space="0" w:color="auto"/>
          <w:bottom w:val="none" w:sz="0" w:space="0" w:color="auto"/>
        </w:pBdr>
        <w:ind w:left="510" w:hanging="340"/>
      </w:pPr>
      <w:r w:rsidRPr="00D64A73">
        <w:rPr>
          <w:rFonts w:hint="cs"/>
          <w:rtl/>
        </w:rPr>
        <w:t>יקדמו במשותף וללא דיחוי נוסף בחינת יישום מיסוי הטבת חניה ופדיון חניה להפחתת השימוש בכלי רכב פרטיים ולהקטנת הגודש בכבישים בשעות השיא.</w:t>
      </w:r>
    </w:p>
    <w:p w:rsidR="001842F4" w:rsidRPr="00D64A73" w:rsidP="00F0339B">
      <w:pPr>
        <w:pStyle w:val="takzir-list-paragraph"/>
        <w:pBdr>
          <w:top w:val="none" w:sz="0" w:space="0" w:color="auto"/>
          <w:bottom w:val="none" w:sz="0" w:space="0" w:color="auto"/>
        </w:pBdr>
        <w:ind w:left="510" w:hanging="340"/>
      </w:pPr>
      <w:r w:rsidRPr="00D64A73">
        <w:rPr>
          <w:rFonts w:hint="cs"/>
          <w:rtl/>
        </w:rPr>
        <w:t>יקבעו לוחות זמנים להגשת המלצות בנושא פרמיית ביטוח רכב ה</w:t>
      </w:r>
      <w:r>
        <w:rPr>
          <w:rFonts w:hint="cs"/>
          <w:rtl/>
        </w:rPr>
        <w:t>מותנית</w:t>
      </w:r>
      <w:r w:rsidRPr="00D64A73">
        <w:rPr>
          <w:rFonts w:hint="cs"/>
          <w:rtl/>
        </w:rPr>
        <w:t xml:space="preserve"> במרחקי נסיעה, ויפעלו לקידום עבודת מטה לבחינת אגרת רכב ה</w:t>
      </w:r>
      <w:r>
        <w:rPr>
          <w:rFonts w:hint="cs"/>
          <w:rtl/>
        </w:rPr>
        <w:t>מותנית</w:t>
      </w:r>
      <w:r w:rsidRPr="00D64A73">
        <w:rPr>
          <w:rFonts w:hint="cs"/>
          <w:rtl/>
        </w:rPr>
        <w:t xml:space="preserve"> במרחקי נסיעה.</w:t>
      </w:r>
    </w:p>
    <w:p w:rsidR="001842F4" w:rsidRPr="00D64A73" w:rsidP="00F0339B">
      <w:pPr>
        <w:pStyle w:val="takzir-list-paragraph"/>
        <w:pBdr>
          <w:top w:val="none" w:sz="0" w:space="0" w:color="auto"/>
        </w:pBdr>
        <w:ind w:left="510" w:hanging="340"/>
        <w:rPr>
          <w:rtl/>
        </w:rPr>
      </w:pPr>
      <w:r w:rsidRPr="00D64A73">
        <w:rPr>
          <w:rFonts w:hint="cs"/>
          <w:rtl/>
        </w:rPr>
        <w:t xml:space="preserve"> ייערכו ליישומם של התמריצים הכלכליים להפחתת השימוש בכלי רכב פרטיים כדי שיהיה אפשר להפעילם במועד שהממשלה תבחר.</w:t>
      </w:r>
      <w:r>
        <w:rPr>
          <w:rFonts w:hint="cs"/>
          <w:rtl/>
        </w:rPr>
        <w:t xml:space="preserve"> </w:t>
      </w:r>
    </w:p>
    <w:p w:rsidR="00A90478" w:rsidRPr="00492C38" w:rsidP="00F0339B">
      <w:pPr>
        <w:pStyle w:val="takzir"/>
        <w:rPr>
          <w:rFonts w:ascii="Tahoma" w:hAnsi="Tahoma" w:cs="Tahoma"/>
          <w:noProof w:val="0"/>
          <w:sz w:val="28"/>
          <w:rtl/>
        </w:rPr>
      </w:pPr>
    </w:p>
    <w:p w:rsidR="00384065" w:rsidRPr="00132FFC" w:rsidP="00F0339B">
      <w:pPr>
        <w:pStyle w:val="KOT4S"/>
        <w:rPr>
          <w:rtl/>
        </w:rPr>
      </w:pPr>
      <w:r w:rsidRPr="00132FFC">
        <w:rPr>
          <w:rtl/>
        </w:rPr>
        <w:t>סיכום</w:t>
      </w:r>
    </w:p>
    <w:p w:rsidR="001842F4" w:rsidRPr="00E23551" w:rsidP="00F0339B">
      <w:pPr>
        <w:pStyle w:val="takzir-text"/>
        <w:bidi/>
        <w:rPr>
          <w:rtl/>
        </w:rPr>
      </w:pPr>
      <w:r w:rsidRPr="00E23551">
        <w:rPr>
          <w:rFonts w:hint="cs"/>
          <w:rtl/>
        </w:rPr>
        <w:t xml:space="preserve">הגודש של כלי רכב פרטיים בכבישי ישראל הוא בעיה לאומית המשפיעה על הכלכלה, על החברה ועל חיי האזרחים ביום-יום. אזרח המבקש להגיע למרכזי תעסוקה ופנאי ולשוב לביתו </w:t>
      </w:r>
      <w:r w:rsidRPr="00E23551">
        <w:rPr>
          <w:rFonts w:hint="cs"/>
          <w:rtl/>
        </w:rPr>
        <w:t>במטרופולינים</w:t>
      </w:r>
      <w:r w:rsidRPr="00E23551">
        <w:rPr>
          <w:rFonts w:hint="cs"/>
          <w:rtl/>
        </w:rPr>
        <w:t xml:space="preserve"> הגדולים בשעות השיא באמצעות </w:t>
      </w:r>
      <w:r w:rsidRPr="00E23551">
        <w:rPr>
          <w:rFonts w:hint="cs"/>
          <w:rtl/>
        </w:rPr>
        <w:t>תח</w:t>
      </w:r>
      <w:r w:rsidRPr="00E23551">
        <w:rPr>
          <w:rtl/>
        </w:rPr>
        <w:t>"</w:t>
      </w:r>
      <w:r w:rsidRPr="00E23551">
        <w:rPr>
          <w:rFonts w:hint="cs"/>
          <w:rtl/>
        </w:rPr>
        <w:t>צ</w:t>
      </w:r>
      <w:r w:rsidRPr="00E23551">
        <w:rPr>
          <w:rFonts w:hint="cs"/>
          <w:rtl/>
        </w:rPr>
        <w:t xml:space="preserve"> מגלה במקרים רבים שהיא אינה נותנת מענה הולם לצרכיו, וכי גם נסיעה ברכבו הפרטי תעלה לו בבזבוז זמן רב בפקקי התנועה.</w:t>
      </w:r>
      <w:r w:rsidRPr="000B190A" w:rsidR="000B190A">
        <w:rPr>
          <w:noProof/>
          <w:szCs w:val="17"/>
          <w:rtl/>
        </w:rPr>
        <w:t xml:space="preserve"> </w:t>
      </w:r>
      <w:r w:rsidRPr="0012789B" w:rsidR="000B190A">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190A" w:rsidRPr="00373C5D" w:rsidP="000B190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64207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83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190A" w:rsidRPr="00881D99" w:rsidP="000B190A">
                            <w:pPr>
                              <w:spacing w:after="0" w:line="240" w:lineRule="auto"/>
                              <w:rPr>
                                <w:color w:val="0B5294"/>
                                <w:spacing w:val="-4"/>
                                <w:sz w:val="24"/>
                                <w:szCs w:val="24"/>
                                <w:rtl/>
                                <w:cs/>
                              </w:rPr>
                            </w:pPr>
                            <w:r w:rsidRPr="00F00D06">
                              <w:rPr>
                                <w:rFonts w:cs="Tahoma" w:hint="eastAsia"/>
                                <w:color w:val="0B5294"/>
                                <w:spacing w:val="-4"/>
                                <w:sz w:val="24"/>
                                <w:szCs w:val="24"/>
                                <w:rtl/>
                              </w:rPr>
                              <w:t>העשור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הפך</w:t>
                            </w:r>
                            <w:r w:rsidRPr="00F00D06">
                              <w:rPr>
                                <w:rFonts w:cs="Tahoma"/>
                                <w:color w:val="0B5294"/>
                                <w:spacing w:val="-4"/>
                                <w:sz w:val="24"/>
                                <w:szCs w:val="24"/>
                                <w:rtl/>
                              </w:rPr>
                              <w:t xml:space="preserve"> </w:t>
                            </w:r>
                            <w:r w:rsidRPr="00F00D06">
                              <w:rPr>
                                <w:rFonts w:cs="Tahoma" w:hint="eastAsia"/>
                                <w:color w:val="0B5294"/>
                                <w:spacing w:val="-4"/>
                                <w:sz w:val="24"/>
                                <w:szCs w:val="24"/>
                                <w:rtl/>
                              </w:rPr>
                              <w:t>ל</w:t>
                            </w:r>
                            <w:r w:rsidRPr="00F00D06">
                              <w:rPr>
                                <w:rFonts w:cs="Tahoma"/>
                                <w:color w:val="0B5294"/>
                                <w:spacing w:val="-4"/>
                                <w:sz w:val="24"/>
                                <w:szCs w:val="24"/>
                                <w:rtl/>
                              </w:rPr>
                              <w:t>"</w:t>
                            </w:r>
                            <w:r w:rsidRPr="00F00D06">
                              <w:rPr>
                                <w:rFonts w:cs="Tahoma" w:hint="eastAsia"/>
                                <w:color w:val="0B5294"/>
                                <w:spacing w:val="-4"/>
                                <w:sz w:val="24"/>
                                <w:szCs w:val="24"/>
                                <w:rtl/>
                              </w:rPr>
                              <w:t>עשור</w:t>
                            </w:r>
                            <w:r w:rsidRPr="00F00D06">
                              <w:rPr>
                                <w:rFonts w:cs="Tahoma"/>
                                <w:color w:val="0B5294"/>
                                <w:spacing w:val="-4"/>
                                <w:sz w:val="24"/>
                                <w:szCs w:val="24"/>
                                <w:rtl/>
                              </w:rPr>
                              <w:t xml:space="preserve"> </w:t>
                            </w:r>
                            <w:r w:rsidRPr="00F00D06">
                              <w:rPr>
                                <w:rFonts w:cs="Tahoma" w:hint="eastAsia"/>
                                <w:color w:val="0B5294"/>
                                <w:spacing w:val="-4"/>
                                <w:sz w:val="24"/>
                                <w:szCs w:val="24"/>
                                <w:rtl/>
                              </w:rPr>
                              <w:t>אבוד</w:t>
                            </w:r>
                            <w:r w:rsidRPr="00F00D06">
                              <w:rPr>
                                <w:rFonts w:cs="Tahoma"/>
                                <w:color w:val="0B5294"/>
                                <w:spacing w:val="-4"/>
                                <w:sz w:val="24"/>
                                <w:szCs w:val="24"/>
                                <w:rtl/>
                              </w:rPr>
                              <w:t xml:space="preserve">" </w:t>
                            </w:r>
                            <w:r w:rsidRPr="00F00D06">
                              <w:rPr>
                                <w:rFonts w:cs="Tahoma" w:hint="eastAsia"/>
                                <w:color w:val="0B5294"/>
                                <w:spacing w:val="-4"/>
                                <w:sz w:val="24"/>
                                <w:szCs w:val="24"/>
                                <w:rtl/>
                              </w:rPr>
                              <w:t>בכל</w:t>
                            </w:r>
                            <w:r w:rsidRPr="00F00D06">
                              <w:rPr>
                                <w:rFonts w:cs="Tahoma"/>
                                <w:color w:val="0B5294"/>
                                <w:spacing w:val="-4"/>
                                <w:sz w:val="24"/>
                                <w:szCs w:val="24"/>
                                <w:rtl/>
                              </w:rPr>
                              <w:t xml:space="preserve"> </w:t>
                            </w:r>
                            <w:r w:rsidRPr="00F00D06">
                              <w:rPr>
                                <w:rFonts w:cs="Tahoma" w:hint="eastAsia"/>
                                <w:color w:val="0B5294"/>
                                <w:spacing w:val="-4"/>
                                <w:sz w:val="24"/>
                                <w:szCs w:val="24"/>
                                <w:rtl/>
                              </w:rPr>
                              <w:t>הקשור</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תמריצים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דרושה</w:t>
                            </w:r>
                            <w:r w:rsidRPr="00F00D06">
                              <w:rPr>
                                <w:rFonts w:cs="Tahoma"/>
                                <w:color w:val="0B5294"/>
                                <w:spacing w:val="-4"/>
                                <w:sz w:val="24"/>
                                <w:szCs w:val="24"/>
                                <w:rtl/>
                              </w:rPr>
                              <w:t xml:space="preserve"> </w:t>
                            </w:r>
                            <w:r w:rsidRPr="00F00D06">
                              <w:rPr>
                                <w:rFonts w:cs="Tahoma" w:hint="eastAsia"/>
                                <w:color w:val="0B5294"/>
                                <w:spacing w:val="-4"/>
                                <w:sz w:val="24"/>
                                <w:szCs w:val="24"/>
                                <w:rtl/>
                              </w:rPr>
                              <w:t>פעולה</w:t>
                            </w:r>
                            <w:r w:rsidRPr="00F00D06">
                              <w:rPr>
                                <w:rFonts w:cs="Tahoma"/>
                                <w:color w:val="0B5294"/>
                                <w:spacing w:val="-4"/>
                                <w:sz w:val="24"/>
                                <w:szCs w:val="24"/>
                                <w:rtl/>
                              </w:rPr>
                              <w:t xml:space="preserve"> </w:t>
                            </w:r>
                            <w:r w:rsidRPr="00F00D06">
                              <w:rPr>
                                <w:rFonts w:cs="Tahoma" w:hint="eastAsia"/>
                                <w:color w:val="0B5294"/>
                                <w:spacing w:val="-4"/>
                                <w:sz w:val="24"/>
                                <w:szCs w:val="24"/>
                                <w:rtl/>
                              </w:rPr>
                              <w:t>משותפת</w:t>
                            </w:r>
                            <w:r w:rsidRPr="00F00D06">
                              <w:rPr>
                                <w:rFonts w:cs="Tahoma"/>
                                <w:color w:val="0B5294"/>
                                <w:spacing w:val="-4"/>
                                <w:sz w:val="24"/>
                                <w:szCs w:val="24"/>
                                <w:rtl/>
                              </w:rPr>
                              <w:t xml:space="preserve"> </w:t>
                            </w:r>
                            <w:r w:rsidRPr="00F00D06">
                              <w:rPr>
                                <w:rFonts w:cs="Tahoma" w:hint="eastAsia"/>
                                <w:color w:val="0B5294"/>
                                <w:spacing w:val="-4"/>
                                <w:sz w:val="24"/>
                                <w:szCs w:val="24"/>
                                <w:rtl/>
                              </w:rPr>
                              <w:t>ומואצת</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שרי</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לשדרוג</w:t>
                            </w:r>
                            <w:r w:rsidRPr="00F00D06">
                              <w:rPr>
                                <w:rFonts w:cs="Tahoma"/>
                                <w:color w:val="0B5294"/>
                                <w:spacing w:val="-4"/>
                                <w:sz w:val="24"/>
                                <w:szCs w:val="24"/>
                                <w:rtl/>
                              </w:rPr>
                              <w:t xml:space="preserve"> </w:t>
                            </w:r>
                            <w:r w:rsidRPr="00F00D06">
                              <w:rPr>
                                <w:rFonts w:cs="Tahoma" w:hint="eastAsia"/>
                                <w:color w:val="0B5294"/>
                                <w:spacing w:val="-4"/>
                                <w:sz w:val="24"/>
                                <w:szCs w:val="24"/>
                                <w:rtl/>
                              </w:rPr>
                              <w:t>שירותי</w:t>
                            </w:r>
                            <w:r w:rsidRPr="00F00D06">
                              <w:rPr>
                                <w:rFonts w:cs="Tahoma"/>
                                <w:color w:val="0B5294"/>
                                <w:spacing w:val="-4"/>
                                <w:sz w:val="24"/>
                                <w:szCs w:val="24"/>
                                <w:rtl/>
                              </w:rPr>
                              <w:t xml:space="preserve"> </w:t>
                            </w:r>
                            <w:r w:rsidRPr="00F00D06">
                              <w:rPr>
                                <w:rFonts w:cs="Tahoma" w:hint="eastAsia"/>
                                <w:color w:val="0B5294"/>
                                <w:spacing w:val="-4"/>
                                <w:sz w:val="24"/>
                                <w:szCs w:val="24"/>
                                <w:rtl/>
                              </w:rPr>
                              <w:t>התח</w:t>
                            </w:r>
                            <w:r w:rsidRPr="00F00D06">
                              <w:rPr>
                                <w:rFonts w:cs="Tahoma"/>
                                <w:color w:val="0B5294"/>
                                <w:spacing w:val="-4"/>
                                <w:sz w:val="24"/>
                                <w:szCs w:val="24"/>
                                <w:rtl/>
                              </w:rPr>
                              <w:t>"</w:t>
                            </w:r>
                            <w:r w:rsidRPr="00F00D06">
                              <w:rPr>
                                <w:rFonts w:cs="Tahoma" w:hint="eastAsia"/>
                                <w:color w:val="0B5294"/>
                                <w:spacing w:val="-4"/>
                                <w:sz w:val="24"/>
                                <w:szCs w:val="24"/>
                                <w:rtl/>
                              </w:rPr>
                              <w:t>צ</w:t>
                            </w:r>
                            <w:r w:rsidRPr="00F00D06">
                              <w:rPr>
                                <w:rFonts w:cs="Tahoma"/>
                                <w:color w:val="0B5294"/>
                                <w:spacing w:val="-4"/>
                                <w:sz w:val="24"/>
                                <w:szCs w:val="24"/>
                                <w:rtl/>
                              </w:rPr>
                              <w:t xml:space="preserve"> </w:t>
                            </w:r>
                            <w:r w:rsidRPr="00F00D06">
                              <w:rPr>
                                <w:rFonts w:cs="Tahoma" w:hint="eastAsia"/>
                                <w:color w:val="0B5294"/>
                                <w:spacing w:val="-4"/>
                                <w:sz w:val="24"/>
                                <w:szCs w:val="24"/>
                                <w:rtl/>
                              </w:rPr>
                              <w:t>ולתמרוץ</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באמצעים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הפרטי</w:t>
                            </w:r>
                          </w:p>
                          <w:p w:rsidR="000B190A" w:rsidRPr="00373C5D" w:rsidP="000B190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14945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861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B190A" w:rsidRPr="00373C5D" w:rsidP="000B190A">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262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190A" w:rsidRPr="00881D99" w:rsidP="000B190A">
                      <w:pPr>
                        <w:spacing w:after="0" w:line="240" w:lineRule="auto"/>
                        <w:rPr>
                          <w:color w:val="0B5294"/>
                          <w:spacing w:val="-4"/>
                          <w:sz w:val="24"/>
                          <w:szCs w:val="24"/>
                          <w:rtl/>
                          <w:cs/>
                        </w:rPr>
                      </w:pPr>
                      <w:r w:rsidRPr="00F00D06">
                        <w:rPr>
                          <w:rFonts w:cs="Tahoma" w:hint="eastAsia"/>
                          <w:color w:val="0B5294"/>
                          <w:spacing w:val="-4"/>
                          <w:sz w:val="24"/>
                          <w:szCs w:val="24"/>
                          <w:rtl/>
                        </w:rPr>
                        <w:t>העשור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הפך</w:t>
                      </w:r>
                      <w:r w:rsidRPr="00F00D06">
                        <w:rPr>
                          <w:rFonts w:cs="Tahoma"/>
                          <w:color w:val="0B5294"/>
                          <w:spacing w:val="-4"/>
                          <w:sz w:val="24"/>
                          <w:szCs w:val="24"/>
                          <w:rtl/>
                        </w:rPr>
                        <w:t xml:space="preserve"> </w:t>
                      </w:r>
                      <w:r w:rsidRPr="00F00D06">
                        <w:rPr>
                          <w:rFonts w:cs="Tahoma" w:hint="eastAsia"/>
                          <w:color w:val="0B5294"/>
                          <w:spacing w:val="-4"/>
                          <w:sz w:val="24"/>
                          <w:szCs w:val="24"/>
                          <w:rtl/>
                        </w:rPr>
                        <w:t>ל</w:t>
                      </w:r>
                      <w:r w:rsidRPr="00F00D06">
                        <w:rPr>
                          <w:rFonts w:cs="Tahoma"/>
                          <w:color w:val="0B5294"/>
                          <w:spacing w:val="-4"/>
                          <w:sz w:val="24"/>
                          <w:szCs w:val="24"/>
                          <w:rtl/>
                        </w:rPr>
                        <w:t>"</w:t>
                      </w:r>
                      <w:r w:rsidRPr="00F00D06">
                        <w:rPr>
                          <w:rFonts w:cs="Tahoma" w:hint="eastAsia"/>
                          <w:color w:val="0B5294"/>
                          <w:spacing w:val="-4"/>
                          <w:sz w:val="24"/>
                          <w:szCs w:val="24"/>
                          <w:rtl/>
                        </w:rPr>
                        <w:t>עשור</w:t>
                      </w:r>
                      <w:r w:rsidRPr="00F00D06">
                        <w:rPr>
                          <w:rFonts w:cs="Tahoma"/>
                          <w:color w:val="0B5294"/>
                          <w:spacing w:val="-4"/>
                          <w:sz w:val="24"/>
                          <w:szCs w:val="24"/>
                          <w:rtl/>
                        </w:rPr>
                        <w:t xml:space="preserve"> </w:t>
                      </w:r>
                      <w:r w:rsidRPr="00F00D06">
                        <w:rPr>
                          <w:rFonts w:cs="Tahoma" w:hint="eastAsia"/>
                          <w:color w:val="0B5294"/>
                          <w:spacing w:val="-4"/>
                          <w:sz w:val="24"/>
                          <w:szCs w:val="24"/>
                          <w:rtl/>
                        </w:rPr>
                        <w:t>אבוד</w:t>
                      </w:r>
                      <w:r w:rsidRPr="00F00D06">
                        <w:rPr>
                          <w:rFonts w:cs="Tahoma"/>
                          <w:color w:val="0B5294"/>
                          <w:spacing w:val="-4"/>
                          <w:sz w:val="24"/>
                          <w:szCs w:val="24"/>
                          <w:rtl/>
                        </w:rPr>
                        <w:t xml:space="preserve">" </w:t>
                      </w:r>
                      <w:r w:rsidRPr="00F00D06">
                        <w:rPr>
                          <w:rFonts w:cs="Tahoma" w:hint="eastAsia"/>
                          <w:color w:val="0B5294"/>
                          <w:spacing w:val="-4"/>
                          <w:sz w:val="24"/>
                          <w:szCs w:val="24"/>
                          <w:rtl/>
                        </w:rPr>
                        <w:t>בכל</w:t>
                      </w:r>
                      <w:r w:rsidRPr="00F00D06">
                        <w:rPr>
                          <w:rFonts w:cs="Tahoma"/>
                          <w:color w:val="0B5294"/>
                          <w:spacing w:val="-4"/>
                          <w:sz w:val="24"/>
                          <w:szCs w:val="24"/>
                          <w:rtl/>
                        </w:rPr>
                        <w:t xml:space="preserve"> </w:t>
                      </w:r>
                      <w:r w:rsidRPr="00F00D06">
                        <w:rPr>
                          <w:rFonts w:cs="Tahoma" w:hint="eastAsia"/>
                          <w:color w:val="0B5294"/>
                          <w:spacing w:val="-4"/>
                          <w:sz w:val="24"/>
                          <w:szCs w:val="24"/>
                          <w:rtl/>
                        </w:rPr>
                        <w:t>הקשור</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תמריצים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דרושה</w:t>
                      </w:r>
                      <w:r w:rsidRPr="00F00D06">
                        <w:rPr>
                          <w:rFonts w:cs="Tahoma"/>
                          <w:color w:val="0B5294"/>
                          <w:spacing w:val="-4"/>
                          <w:sz w:val="24"/>
                          <w:szCs w:val="24"/>
                          <w:rtl/>
                        </w:rPr>
                        <w:t xml:space="preserve"> </w:t>
                      </w:r>
                      <w:r w:rsidRPr="00F00D06">
                        <w:rPr>
                          <w:rFonts w:cs="Tahoma" w:hint="eastAsia"/>
                          <w:color w:val="0B5294"/>
                          <w:spacing w:val="-4"/>
                          <w:sz w:val="24"/>
                          <w:szCs w:val="24"/>
                          <w:rtl/>
                        </w:rPr>
                        <w:t>פעולה</w:t>
                      </w:r>
                      <w:r w:rsidRPr="00F00D06">
                        <w:rPr>
                          <w:rFonts w:cs="Tahoma"/>
                          <w:color w:val="0B5294"/>
                          <w:spacing w:val="-4"/>
                          <w:sz w:val="24"/>
                          <w:szCs w:val="24"/>
                          <w:rtl/>
                        </w:rPr>
                        <w:t xml:space="preserve"> </w:t>
                      </w:r>
                      <w:r w:rsidRPr="00F00D06">
                        <w:rPr>
                          <w:rFonts w:cs="Tahoma" w:hint="eastAsia"/>
                          <w:color w:val="0B5294"/>
                          <w:spacing w:val="-4"/>
                          <w:sz w:val="24"/>
                          <w:szCs w:val="24"/>
                          <w:rtl/>
                        </w:rPr>
                        <w:t>משותפת</w:t>
                      </w:r>
                      <w:r w:rsidRPr="00F00D06">
                        <w:rPr>
                          <w:rFonts w:cs="Tahoma"/>
                          <w:color w:val="0B5294"/>
                          <w:spacing w:val="-4"/>
                          <w:sz w:val="24"/>
                          <w:szCs w:val="24"/>
                          <w:rtl/>
                        </w:rPr>
                        <w:t xml:space="preserve"> </w:t>
                      </w:r>
                      <w:r w:rsidRPr="00F00D06">
                        <w:rPr>
                          <w:rFonts w:cs="Tahoma" w:hint="eastAsia"/>
                          <w:color w:val="0B5294"/>
                          <w:spacing w:val="-4"/>
                          <w:sz w:val="24"/>
                          <w:szCs w:val="24"/>
                          <w:rtl/>
                        </w:rPr>
                        <w:t>ומואצת</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שרי</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לשדרוג</w:t>
                      </w:r>
                      <w:r w:rsidRPr="00F00D06">
                        <w:rPr>
                          <w:rFonts w:cs="Tahoma"/>
                          <w:color w:val="0B5294"/>
                          <w:spacing w:val="-4"/>
                          <w:sz w:val="24"/>
                          <w:szCs w:val="24"/>
                          <w:rtl/>
                        </w:rPr>
                        <w:t xml:space="preserve"> </w:t>
                      </w:r>
                      <w:r w:rsidRPr="00F00D06">
                        <w:rPr>
                          <w:rFonts w:cs="Tahoma" w:hint="eastAsia"/>
                          <w:color w:val="0B5294"/>
                          <w:spacing w:val="-4"/>
                          <w:sz w:val="24"/>
                          <w:szCs w:val="24"/>
                          <w:rtl/>
                        </w:rPr>
                        <w:t>שירותי</w:t>
                      </w:r>
                      <w:r w:rsidRPr="00F00D06">
                        <w:rPr>
                          <w:rFonts w:cs="Tahoma"/>
                          <w:color w:val="0B5294"/>
                          <w:spacing w:val="-4"/>
                          <w:sz w:val="24"/>
                          <w:szCs w:val="24"/>
                          <w:rtl/>
                        </w:rPr>
                        <w:t xml:space="preserve"> </w:t>
                      </w:r>
                      <w:r w:rsidRPr="00F00D06">
                        <w:rPr>
                          <w:rFonts w:cs="Tahoma" w:hint="eastAsia"/>
                          <w:color w:val="0B5294"/>
                          <w:spacing w:val="-4"/>
                          <w:sz w:val="24"/>
                          <w:szCs w:val="24"/>
                          <w:rtl/>
                        </w:rPr>
                        <w:t>התח</w:t>
                      </w:r>
                      <w:r w:rsidRPr="00F00D06">
                        <w:rPr>
                          <w:rFonts w:cs="Tahoma"/>
                          <w:color w:val="0B5294"/>
                          <w:spacing w:val="-4"/>
                          <w:sz w:val="24"/>
                          <w:szCs w:val="24"/>
                          <w:rtl/>
                        </w:rPr>
                        <w:t>"</w:t>
                      </w:r>
                      <w:r w:rsidRPr="00F00D06">
                        <w:rPr>
                          <w:rFonts w:cs="Tahoma" w:hint="eastAsia"/>
                          <w:color w:val="0B5294"/>
                          <w:spacing w:val="-4"/>
                          <w:sz w:val="24"/>
                          <w:szCs w:val="24"/>
                          <w:rtl/>
                        </w:rPr>
                        <w:t>צ</w:t>
                      </w:r>
                      <w:r w:rsidRPr="00F00D06">
                        <w:rPr>
                          <w:rFonts w:cs="Tahoma"/>
                          <w:color w:val="0B5294"/>
                          <w:spacing w:val="-4"/>
                          <w:sz w:val="24"/>
                          <w:szCs w:val="24"/>
                          <w:rtl/>
                        </w:rPr>
                        <w:t xml:space="preserve"> </w:t>
                      </w:r>
                      <w:r w:rsidRPr="00F00D06">
                        <w:rPr>
                          <w:rFonts w:cs="Tahoma" w:hint="eastAsia"/>
                          <w:color w:val="0B5294"/>
                          <w:spacing w:val="-4"/>
                          <w:sz w:val="24"/>
                          <w:szCs w:val="24"/>
                          <w:rtl/>
                        </w:rPr>
                        <w:t>ולתמרוץ</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באמצעים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הפרטי</w:t>
                      </w:r>
                    </w:p>
                    <w:p w:rsidR="000B190A" w:rsidRPr="00373C5D" w:rsidP="000B190A">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85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842F4" w:rsidRPr="00E23551" w:rsidP="00F0339B">
      <w:pPr>
        <w:pStyle w:val="takzir-text"/>
        <w:bidi/>
        <w:rPr>
          <w:rtl/>
        </w:rPr>
      </w:pPr>
      <w:r w:rsidRPr="00E23551">
        <w:rPr>
          <w:rFonts w:hint="cs"/>
          <w:rtl/>
        </w:rPr>
        <w:t>צפיפות תנועת כלי הרכב ומספר כלי הרכב ביחס לק"מ כביש והנסועה הממוצעת שלהם בישראל הן מהגבוהות במדינות ה-</w:t>
      </w:r>
      <w:r w:rsidRPr="00E23551">
        <w:t>OECD</w:t>
      </w:r>
      <w:r w:rsidRPr="00E23551">
        <w:rPr>
          <w:rFonts w:hint="cs"/>
          <w:rtl/>
        </w:rPr>
        <w:t xml:space="preserve">. ערכיהם גדלו באופן עקבי זה כ-40 שנה - בין היתר כתוצאה מגידול טבעי באוכלוסייה, מעלייה ברמת החיים, מהפחתה בשיעור המס הממוצע לרכבי נוסעים, משיפורים באפשרויות המימון לרכישת רכבים חדשים ומהיעדר שירותי </w:t>
      </w:r>
      <w:r w:rsidRPr="00E23551">
        <w:rPr>
          <w:rFonts w:hint="cs"/>
          <w:rtl/>
        </w:rPr>
        <w:t>תח</w:t>
      </w:r>
      <w:r w:rsidRPr="00E23551">
        <w:rPr>
          <w:rtl/>
        </w:rPr>
        <w:t>"</w:t>
      </w:r>
      <w:r w:rsidRPr="00E23551">
        <w:rPr>
          <w:rFonts w:hint="cs"/>
          <w:rtl/>
        </w:rPr>
        <w:t>צ</w:t>
      </w:r>
      <w:r w:rsidRPr="00E23551">
        <w:rPr>
          <w:rFonts w:hint="cs"/>
          <w:rtl/>
        </w:rPr>
        <w:t xml:space="preserve"> הולמים. למיסים בענף הרכב השפעה הן על הגודש בכבישים הן על הכנסות המדינה. סך הכנסות המדינה ממיסוי בענף הרכב הסתכמו בשנת 2016 בכ-41.4 מיליארד ש"ח.</w:t>
      </w:r>
      <w:r w:rsidRPr="00E23551">
        <w:rPr>
          <w:rFonts w:hint="cs"/>
          <w:rtl/>
        </w:rPr>
        <w:t xml:space="preserve"> </w:t>
      </w:r>
    </w:p>
    <w:p w:rsidR="001842F4" w:rsidRPr="00E23551" w:rsidP="00F0339B">
      <w:pPr>
        <w:pStyle w:val="takzir-text"/>
        <w:bidi/>
        <w:rPr>
          <w:rtl/>
        </w:rPr>
      </w:pPr>
      <w:r w:rsidRPr="00E23551">
        <w:rPr>
          <w:rFonts w:hint="cs"/>
          <w:rtl/>
        </w:rPr>
        <w:t xml:space="preserve">בעשור האחרון קיבלו ממשלות ישראל כמה החלטות לעידוד הפחתת השימוש ברכב פרטי באמצעות בחינת תמריצים כלכליים, בעיקר תמריצי מיסוי. גם ועדות וצוותים מקצועיים עסקו רבות בנושא. מדוח ביקורת זה עולה תמונה עגומה של יישום כושל של החלטות הממשלה ושל הצוותים המקצועיים שעסקו בנושא. מתוך תשעה כלים ותוכניות של תמריצים כלכליים שנבחנו בעשור האחרון, שישה כלים אינם מוכנים ליישום, חלקם לא קודמו כלל, וניסוי של </w:t>
      </w:r>
      <w:r w:rsidRPr="00E23551">
        <w:rPr>
          <w:rFonts w:hint="cs"/>
          <w:rtl/>
        </w:rPr>
        <w:t>תוכנית</w:t>
      </w:r>
      <w:r w:rsidRPr="00E23551">
        <w:rPr>
          <w:rFonts w:hint="cs"/>
          <w:rtl/>
        </w:rPr>
        <w:t xml:space="preserve"> אחת ("נעים לירוק" לבחינת אגרת גודש) טרם הסתיים וקידומו עוכב על ידי שר התחבורה בניגוד למדיניות הממשלה ולהחלטותיה. </w:t>
      </w:r>
    </w:p>
    <w:p w:rsidR="001842F4" w:rsidRPr="00E23551" w:rsidP="00F0339B">
      <w:pPr>
        <w:pStyle w:val="takzir-text"/>
        <w:bidi/>
        <w:rPr>
          <w:rtl/>
        </w:rPr>
      </w:pPr>
      <w:r w:rsidRPr="00E23551">
        <w:rPr>
          <w:rFonts w:hint="cs"/>
          <w:rtl/>
        </w:rPr>
        <w:t xml:space="preserve">העשור האחרון מאז החלטות הממשלה בכל הקשור לקידום תמריצים כלכליים להפחתת השימוש ברכב פרטי הפך עשור אבוד. כדי לצמצם את הגודש בכבישים דרושה פעולה משותפת ומואצת של שרי התחבורה והאוצר לשדרוג שירותי </w:t>
      </w:r>
      <w:r w:rsidRPr="00E23551">
        <w:rPr>
          <w:rFonts w:hint="cs"/>
          <w:rtl/>
        </w:rPr>
        <w:t>התח</w:t>
      </w:r>
      <w:r w:rsidRPr="00E23551">
        <w:rPr>
          <w:rtl/>
        </w:rPr>
        <w:t>"</w:t>
      </w:r>
      <w:r w:rsidRPr="00E23551">
        <w:rPr>
          <w:rFonts w:hint="cs"/>
          <w:rtl/>
        </w:rPr>
        <w:t>צ</w:t>
      </w:r>
      <w:r w:rsidRPr="00E23551">
        <w:rPr>
          <w:rFonts w:hint="cs"/>
          <w:rtl/>
        </w:rPr>
        <w:t xml:space="preserve"> </w:t>
      </w:r>
      <w:r w:rsidRPr="00E23551">
        <w:rPr>
          <w:rFonts w:hint="cs"/>
          <w:rtl/>
        </w:rPr>
        <w:t>ותמרוץ</w:t>
      </w:r>
      <w:r w:rsidRPr="00E23551">
        <w:rPr>
          <w:rFonts w:hint="cs"/>
          <w:rtl/>
        </w:rPr>
        <w:t xml:space="preserve"> נהגים באמצעים כלכליים להפחתת השימוש ברכב הפרטי. על שרי התחבורה והאוצר לפעול לקידום הכלים הנדרשים בשנים הקרובות לייעול הרכב המיסים לטובת הפחתת השימוש בכלי רכב וצמצום הנסועה, ולהביא בחשבון גם את ההשפעות הנלוות לכך על הכנסות המדינה.</w:t>
      </w:r>
    </w:p>
    <w:p w:rsidR="00F1368B" w:rsidRPr="0010599F" w:rsidP="00F0339B">
      <w:pPr>
        <w:spacing w:line="240" w:lineRule="exact"/>
        <w:ind w:right="2268"/>
        <w:jc w:val="both"/>
        <w:rPr>
          <w:rFonts w:ascii="Tahoma" w:hAnsi="Tahoma" w:cs="Tahoma"/>
          <w:sz w:val="17"/>
          <w:szCs w:val="17"/>
          <w:rtl/>
        </w:rPr>
      </w:pPr>
    </w:p>
    <w:p w:rsidR="00327FBF" w:rsidRPr="0010599F" w:rsidP="00F0339B">
      <w:pPr>
        <w:spacing w:line="240" w:lineRule="exact"/>
        <w:ind w:right="2268"/>
        <w:jc w:val="both"/>
        <w:rPr>
          <w:rFonts w:ascii="Tahoma" w:hAnsi="Tahoma" w:cs="Tahoma"/>
          <w:sz w:val="17"/>
          <w:szCs w:val="17"/>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CF4113" w:rsidRPr="00D64A73" w:rsidP="00F0339B">
      <w:pPr>
        <w:pStyle w:val="KOT4"/>
        <w:rPr>
          <w:rtl/>
        </w:rPr>
      </w:pPr>
      <w:bookmarkEnd w:id="0"/>
      <w:bookmarkEnd w:id="1"/>
      <w:bookmarkEnd w:id="2"/>
      <w:bookmarkEnd w:id="3"/>
      <w:bookmarkEnd w:id="4"/>
      <w:r w:rsidRPr="00D64A73">
        <w:rPr>
          <w:rFonts w:hint="cs"/>
          <w:rtl/>
        </w:rPr>
        <w:t>מבוא</w:t>
      </w:r>
    </w:p>
    <w:p w:rsidR="00CF4113" w:rsidRPr="00555B9A" w:rsidP="00791A18">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בשנת 2017 נעו בכבישי ישראל כ-2.86 מיליון כלי רכב פרטיים, שהם כ-324.8 כלי רכב ל-1,000 תושבים (להלן - רמת מינוע). </w:t>
      </w:r>
      <w:r w:rsidRPr="00555B9A">
        <w:rPr>
          <w:rFonts w:ascii="Tahoma" w:hAnsi="Tahoma" w:cs="Tahoma" w:hint="eastAsia"/>
          <w:sz w:val="18"/>
          <w:szCs w:val="18"/>
          <w:rtl/>
        </w:rPr>
        <w:t>בשנים</w:t>
      </w:r>
      <w:r w:rsidRPr="00555B9A">
        <w:rPr>
          <w:rFonts w:ascii="Tahoma" w:hAnsi="Tahoma" w:cs="Tahoma" w:hint="cs"/>
          <w:sz w:val="18"/>
          <w:szCs w:val="18"/>
          <w:rtl/>
        </w:rPr>
        <w:t xml:space="preserve"> 2016 ו-2017</w:t>
      </w:r>
      <w:r w:rsidRPr="00555B9A">
        <w:rPr>
          <w:rFonts w:ascii="Tahoma" w:hAnsi="Tahoma" w:cs="Tahoma"/>
          <w:sz w:val="18"/>
          <w:szCs w:val="18"/>
          <w:rtl/>
        </w:rPr>
        <w:t xml:space="preserve"> הסתכם יבוא כלי רכב </w:t>
      </w:r>
      <w:r w:rsidRPr="00555B9A">
        <w:rPr>
          <w:rFonts w:ascii="Tahoma" w:hAnsi="Tahoma" w:cs="Tahoma" w:hint="cs"/>
          <w:sz w:val="18"/>
          <w:szCs w:val="18"/>
          <w:rtl/>
        </w:rPr>
        <w:t xml:space="preserve">של </w:t>
      </w:r>
      <w:r w:rsidRPr="00555B9A">
        <w:rPr>
          <w:rFonts w:ascii="Tahoma" w:hAnsi="Tahoma" w:cs="Tahoma"/>
          <w:sz w:val="18"/>
          <w:szCs w:val="18"/>
          <w:rtl/>
        </w:rPr>
        <w:t xml:space="preserve">נוסעים </w:t>
      </w:r>
      <w:r w:rsidR="007A6FED">
        <w:rPr>
          <w:rFonts w:ascii="Tahoma" w:hAnsi="Tahoma" w:cs="Tahoma"/>
          <w:sz w:val="18"/>
          <w:szCs w:val="18"/>
          <w:rtl/>
        </w:rPr>
        <w:t xml:space="preserve">ב-348,148 </w:t>
      </w:r>
      <w:r w:rsidRPr="00555B9A">
        <w:rPr>
          <w:rFonts w:ascii="Tahoma" w:hAnsi="Tahoma" w:cs="Tahoma"/>
          <w:sz w:val="18"/>
          <w:szCs w:val="18"/>
          <w:rtl/>
        </w:rPr>
        <w:t>יחידות ו</w:t>
      </w:r>
      <w:r w:rsidR="007A6FED">
        <w:rPr>
          <w:rFonts w:ascii="Tahoma" w:hAnsi="Tahoma" w:cs="Tahoma"/>
          <w:sz w:val="18"/>
          <w:szCs w:val="18"/>
          <w:rtl/>
        </w:rPr>
        <w:t>ב-218,276</w:t>
      </w:r>
      <w:r w:rsidRPr="00555B9A">
        <w:rPr>
          <w:rFonts w:ascii="Tahoma" w:hAnsi="Tahoma" w:cs="Tahoma"/>
          <w:sz w:val="18"/>
          <w:szCs w:val="18"/>
          <w:rtl/>
        </w:rPr>
        <w:t xml:space="preserve"> יחידות בהתאמ</w:t>
      </w:r>
      <w:r w:rsidRPr="007F2C51">
        <w:rPr>
          <w:rFonts w:ascii="Tahoma" w:hAnsi="Tahoma" w:cs="Tahoma"/>
          <w:spacing w:val="-16"/>
          <w:sz w:val="18"/>
          <w:szCs w:val="18"/>
          <w:rtl/>
        </w:rPr>
        <w:t>ה</w:t>
      </w:r>
      <w:r>
        <w:rPr>
          <w:rStyle w:val="FootnoteReference0"/>
          <w:rFonts w:ascii="Tahoma" w:hAnsi="Tahoma" w:cs="Tahoma"/>
          <w:sz w:val="18"/>
          <w:szCs w:val="18"/>
          <w:rtl/>
        </w:rPr>
        <w:footnoteReference w:id="12"/>
      </w:r>
      <w:r w:rsidRPr="00555B9A">
        <w:rPr>
          <w:rFonts w:ascii="Tahoma" w:hAnsi="Tahoma" w:cs="Tahoma"/>
          <w:sz w:val="18"/>
          <w:szCs w:val="18"/>
          <w:rtl/>
        </w:rPr>
        <w:t xml:space="preserve">, ואילו </w:t>
      </w:r>
      <w:r w:rsidRPr="00555B9A">
        <w:rPr>
          <w:rFonts w:ascii="Tahoma" w:hAnsi="Tahoma" w:cs="Tahoma" w:hint="eastAsia"/>
          <w:sz w:val="18"/>
          <w:szCs w:val="18"/>
          <w:rtl/>
        </w:rPr>
        <w:t>רישומי</w:t>
      </w:r>
      <w:r w:rsidRPr="00555B9A">
        <w:rPr>
          <w:rFonts w:ascii="Tahoma" w:hAnsi="Tahoma" w:cs="Tahoma"/>
          <w:sz w:val="18"/>
          <w:szCs w:val="18"/>
          <w:rtl/>
        </w:rPr>
        <w:t xml:space="preserve"> </w:t>
      </w:r>
      <w:r w:rsidRPr="00555B9A">
        <w:rPr>
          <w:rFonts w:ascii="Tahoma" w:hAnsi="Tahoma" w:cs="Tahoma" w:hint="eastAsia"/>
          <w:sz w:val="18"/>
          <w:szCs w:val="18"/>
          <w:rtl/>
        </w:rPr>
        <w:t>כלי</w:t>
      </w:r>
      <w:r w:rsidRPr="00555B9A">
        <w:rPr>
          <w:rFonts w:ascii="Tahoma" w:hAnsi="Tahoma" w:cs="Tahoma"/>
          <w:sz w:val="18"/>
          <w:szCs w:val="18"/>
          <w:rtl/>
        </w:rPr>
        <w:t xml:space="preserve"> </w:t>
      </w:r>
      <w:r w:rsidRPr="00555B9A">
        <w:rPr>
          <w:rFonts w:ascii="Tahoma" w:hAnsi="Tahoma" w:cs="Tahoma" w:hint="eastAsia"/>
          <w:sz w:val="18"/>
          <w:szCs w:val="18"/>
          <w:rtl/>
        </w:rPr>
        <w:t>הרכב</w:t>
      </w:r>
      <w:r w:rsidRPr="00555B9A">
        <w:rPr>
          <w:rFonts w:ascii="Tahoma" w:hAnsi="Tahoma" w:cs="Tahoma"/>
          <w:sz w:val="18"/>
          <w:szCs w:val="18"/>
          <w:rtl/>
        </w:rPr>
        <w:t xml:space="preserve"> </w:t>
      </w:r>
      <w:r w:rsidRPr="00555B9A">
        <w:rPr>
          <w:rFonts w:ascii="Tahoma" w:hAnsi="Tahoma" w:cs="Tahoma" w:hint="eastAsia"/>
          <w:sz w:val="18"/>
          <w:szCs w:val="18"/>
          <w:rtl/>
        </w:rPr>
        <w:t>לתנועה</w:t>
      </w:r>
      <w:r w:rsidRPr="00555B9A">
        <w:rPr>
          <w:rFonts w:ascii="Tahoma" w:hAnsi="Tahoma" w:cs="Tahoma"/>
          <w:sz w:val="18"/>
          <w:szCs w:val="18"/>
          <w:rtl/>
        </w:rPr>
        <w:t xml:space="preserve"> </w:t>
      </w:r>
      <w:r w:rsidRPr="00555B9A">
        <w:rPr>
          <w:rFonts w:ascii="Tahoma" w:hAnsi="Tahoma" w:cs="Tahoma" w:hint="eastAsia"/>
          <w:sz w:val="18"/>
          <w:szCs w:val="18"/>
          <w:rtl/>
        </w:rPr>
        <w:t>הסתכמו</w:t>
      </w:r>
      <w:r w:rsidRPr="00555B9A">
        <w:rPr>
          <w:rFonts w:ascii="Tahoma" w:hAnsi="Tahoma" w:cs="Tahoma"/>
          <w:sz w:val="18"/>
          <w:szCs w:val="18"/>
          <w:rtl/>
        </w:rPr>
        <w:t xml:space="preserve"> </w:t>
      </w:r>
      <w:r w:rsidR="007A6FED">
        <w:rPr>
          <w:rFonts w:ascii="Tahoma" w:hAnsi="Tahoma" w:cs="Tahoma" w:hint="eastAsia"/>
          <w:sz w:val="18"/>
          <w:szCs w:val="18"/>
          <w:rtl/>
        </w:rPr>
        <w:t>ב</w:t>
      </w:r>
      <w:r w:rsidR="003252B0">
        <w:rPr>
          <w:rFonts w:ascii="Tahoma" w:hAnsi="Tahoma" w:cs="Tahoma" w:hint="cs"/>
          <w:sz w:val="18"/>
          <w:szCs w:val="18"/>
          <w:rtl/>
        </w:rPr>
        <w:t>כ</w:t>
      </w:r>
      <w:r w:rsidR="007A6FED">
        <w:rPr>
          <w:rFonts w:ascii="Tahoma" w:hAnsi="Tahoma" w:cs="Tahoma" w:hint="eastAsia"/>
          <w:sz w:val="18"/>
          <w:szCs w:val="18"/>
          <w:rtl/>
        </w:rPr>
        <w:t>-277,300</w:t>
      </w:r>
      <w:r w:rsidRPr="00555B9A">
        <w:rPr>
          <w:rFonts w:ascii="Tahoma" w:hAnsi="Tahoma" w:cs="Tahoma"/>
          <w:sz w:val="18"/>
          <w:szCs w:val="18"/>
          <w:rtl/>
        </w:rPr>
        <w:t xml:space="preserve"> כלי רכב ו</w:t>
      </w:r>
      <w:r w:rsidR="007A6FED">
        <w:rPr>
          <w:rFonts w:ascii="Tahoma" w:hAnsi="Tahoma" w:cs="Tahoma"/>
          <w:sz w:val="18"/>
          <w:szCs w:val="18"/>
          <w:rtl/>
        </w:rPr>
        <w:t>ב</w:t>
      </w:r>
      <w:r w:rsidR="003252B0">
        <w:rPr>
          <w:rFonts w:ascii="Tahoma" w:hAnsi="Tahoma" w:cs="Tahoma" w:hint="cs"/>
          <w:sz w:val="18"/>
          <w:szCs w:val="18"/>
          <w:rtl/>
        </w:rPr>
        <w:t>כ</w:t>
      </w:r>
      <w:r w:rsidR="007A6FED">
        <w:rPr>
          <w:rFonts w:ascii="Tahoma" w:hAnsi="Tahoma" w:cs="Tahoma"/>
          <w:sz w:val="18"/>
          <w:szCs w:val="18"/>
          <w:rtl/>
        </w:rPr>
        <w:t>-280,600</w:t>
      </w:r>
      <w:r w:rsidRPr="00555B9A">
        <w:rPr>
          <w:rFonts w:ascii="Tahoma" w:hAnsi="Tahoma" w:cs="Tahoma"/>
          <w:sz w:val="18"/>
          <w:szCs w:val="18"/>
          <w:rtl/>
        </w:rPr>
        <w:t xml:space="preserve"> כלי רכב בשנים אלו בהתאמה. </w:t>
      </w:r>
      <w:r w:rsidRPr="00555B9A">
        <w:rPr>
          <w:rFonts w:ascii="Tahoma" w:hAnsi="Tahoma" w:cs="Tahoma" w:hint="cs"/>
          <w:sz w:val="18"/>
          <w:szCs w:val="18"/>
          <w:rtl/>
        </w:rPr>
        <w:t>סך הכנסות המדינה ממיסוי בענף הרכב הסתכמו בשנת 2016 בכ-41.4 מיליארד ש"ח</w:t>
      </w:r>
      <w:r>
        <w:rPr>
          <w:rStyle w:val="FootnoteReference0"/>
          <w:rFonts w:ascii="Tahoma" w:hAnsi="Tahoma" w:cs="Tahoma"/>
          <w:sz w:val="18"/>
          <w:szCs w:val="18"/>
          <w:rtl/>
        </w:rPr>
        <w:footnoteReference w:id="13"/>
      </w:r>
      <w:r w:rsidRPr="00555B9A">
        <w:rPr>
          <w:rFonts w:ascii="Tahoma" w:hAnsi="Tahoma" w:cs="Tahoma" w:hint="cs"/>
          <w:sz w:val="18"/>
          <w:szCs w:val="18"/>
          <w:rtl/>
        </w:rPr>
        <w:t xml:space="preserve">. </w:t>
      </w:r>
      <w:r w:rsidRPr="00555B9A">
        <w:rPr>
          <w:rFonts w:ascii="Tahoma" w:hAnsi="Tahoma" w:cs="Tahoma"/>
          <w:sz w:val="18"/>
          <w:szCs w:val="18"/>
          <w:rtl/>
        </w:rPr>
        <w:t xml:space="preserve">סך מיסי היבוא בענף הרכב </w:t>
      </w:r>
      <w:r w:rsidRPr="00555B9A">
        <w:rPr>
          <w:rFonts w:ascii="Tahoma" w:hAnsi="Tahoma" w:cs="Tahoma" w:hint="eastAsia"/>
          <w:sz w:val="18"/>
          <w:szCs w:val="18"/>
          <w:rtl/>
        </w:rPr>
        <w:t>הסתכמו</w:t>
      </w:r>
      <w:r w:rsidRPr="00555B9A">
        <w:rPr>
          <w:rFonts w:ascii="Tahoma" w:hAnsi="Tahoma" w:cs="Tahoma"/>
          <w:sz w:val="18"/>
          <w:szCs w:val="18"/>
          <w:rtl/>
        </w:rPr>
        <w:t xml:space="preserve"> </w:t>
      </w:r>
      <w:r w:rsidRPr="00555B9A">
        <w:rPr>
          <w:rFonts w:ascii="Tahoma" w:hAnsi="Tahoma" w:cs="Tahoma" w:hint="eastAsia"/>
          <w:sz w:val="18"/>
          <w:szCs w:val="18"/>
          <w:rtl/>
        </w:rPr>
        <w:t>בשנים</w:t>
      </w:r>
      <w:r w:rsidRPr="00555B9A">
        <w:rPr>
          <w:rFonts w:ascii="Tahoma" w:hAnsi="Tahoma" w:cs="Tahoma"/>
          <w:sz w:val="18"/>
          <w:szCs w:val="18"/>
          <w:rtl/>
        </w:rPr>
        <w:t xml:space="preserve"> </w:t>
      </w:r>
      <w:r w:rsidRPr="00555B9A">
        <w:rPr>
          <w:rFonts w:ascii="Tahoma" w:hAnsi="Tahoma" w:cs="Tahoma" w:hint="cs"/>
          <w:sz w:val="18"/>
          <w:szCs w:val="18"/>
          <w:rtl/>
        </w:rPr>
        <w:t>2016 ו-2017</w:t>
      </w:r>
      <w:r w:rsidRPr="00555B9A">
        <w:rPr>
          <w:rFonts w:ascii="Tahoma" w:hAnsi="Tahoma" w:cs="Tahoma"/>
          <w:sz w:val="18"/>
          <w:szCs w:val="18"/>
          <w:rtl/>
        </w:rPr>
        <w:t xml:space="preserve"> </w:t>
      </w:r>
      <w:r w:rsidRPr="00555B9A">
        <w:rPr>
          <w:rFonts w:ascii="Tahoma" w:hAnsi="Tahoma" w:cs="Tahoma" w:hint="eastAsia"/>
          <w:sz w:val="18"/>
          <w:szCs w:val="18"/>
          <w:rtl/>
        </w:rPr>
        <w:t>בכ</w:t>
      </w:r>
      <w:r w:rsidRPr="00555B9A">
        <w:rPr>
          <w:rFonts w:ascii="Tahoma" w:hAnsi="Tahoma" w:cs="Tahoma"/>
          <w:sz w:val="18"/>
          <w:szCs w:val="18"/>
          <w:rtl/>
        </w:rPr>
        <w:t xml:space="preserve">-13.6 </w:t>
      </w:r>
      <w:r w:rsidRPr="00555B9A">
        <w:rPr>
          <w:rFonts w:ascii="Tahoma" w:hAnsi="Tahoma" w:cs="Tahoma" w:hint="eastAsia"/>
          <w:sz w:val="18"/>
          <w:szCs w:val="18"/>
          <w:rtl/>
        </w:rPr>
        <w:t>מיליארד</w:t>
      </w:r>
      <w:r w:rsidRPr="00555B9A">
        <w:rPr>
          <w:rFonts w:ascii="Tahoma" w:hAnsi="Tahoma" w:cs="Tahoma"/>
          <w:sz w:val="18"/>
          <w:szCs w:val="18"/>
          <w:rtl/>
        </w:rPr>
        <w:t xml:space="preserve"> </w:t>
      </w:r>
      <w:r w:rsidRPr="00555B9A">
        <w:rPr>
          <w:rFonts w:ascii="Tahoma" w:hAnsi="Tahoma" w:cs="Tahoma" w:hint="eastAsia"/>
          <w:sz w:val="18"/>
          <w:szCs w:val="18"/>
          <w:rtl/>
        </w:rPr>
        <w:t>ש</w:t>
      </w:r>
      <w:r w:rsidRPr="00555B9A">
        <w:rPr>
          <w:rFonts w:ascii="Tahoma" w:hAnsi="Tahoma" w:cs="Tahoma"/>
          <w:sz w:val="18"/>
          <w:szCs w:val="18"/>
          <w:rtl/>
        </w:rPr>
        <w:t xml:space="preserve">"ח </w:t>
      </w:r>
      <w:r w:rsidRPr="00555B9A">
        <w:rPr>
          <w:rFonts w:ascii="Tahoma" w:hAnsi="Tahoma" w:cs="Tahoma" w:hint="eastAsia"/>
          <w:sz w:val="18"/>
          <w:szCs w:val="18"/>
          <w:rtl/>
        </w:rPr>
        <w:t>ובכ</w:t>
      </w:r>
      <w:r w:rsidRPr="00555B9A">
        <w:rPr>
          <w:rFonts w:ascii="Tahoma" w:hAnsi="Tahoma" w:cs="Tahoma"/>
          <w:sz w:val="18"/>
          <w:szCs w:val="18"/>
          <w:rtl/>
        </w:rPr>
        <w:t xml:space="preserve">-9.2 </w:t>
      </w:r>
      <w:r w:rsidRPr="00555B9A">
        <w:rPr>
          <w:rFonts w:ascii="Tahoma" w:hAnsi="Tahoma" w:cs="Tahoma" w:hint="eastAsia"/>
          <w:sz w:val="18"/>
          <w:szCs w:val="18"/>
          <w:rtl/>
        </w:rPr>
        <w:t>מיליארד</w:t>
      </w:r>
      <w:r w:rsidRPr="00555B9A">
        <w:rPr>
          <w:rFonts w:ascii="Tahoma" w:hAnsi="Tahoma" w:cs="Tahoma"/>
          <w:sz w:val="18"/>
          <w:szCs w:val="18"/>
          <w:rtl/>
        </w:rPr>
        <w:t xml:space="preserve"> </w:t>
      </w:r>
      <w:r w:rsidRPr="00555B9A">
        <w:rPr>
          <w:rFonts w:ascii="Tahoma" w:hAnsi="Tahoma" w:cs="Tahoma" w:hint="eastAsia"/>
          <w:sz w:val="18"/>
          <w:szCs w:val="18"/>
          <w:rtl/>
        </w:rPr>
        <w:t>ש</w:t>
      </w:r>
      <w:r w:rsidRPr="00555B9A">
        <w:rPr>
          <w:rFonts w:ascii="Tahoma" w:hAnsi="Tahoma" w:cs="Tahoma"/>
          <w:sz w:val="18"/>
          <w:szCs w:val="18"/>
          <w:rtl/>
        </w:rPr>
        <w:t>"ח</w:t>
      </w:r>
      <w:r w:rsidRPr="00555B9A">
        <w:rPr>
          <w:rFonts w:ascii="Tahoma" w:hAnsi="Tahoma" w:cs="Tahoma" w:hint="cs"/>
          <w:sz w:val="18"/>
          <w:szCs w:val="18"/>
          <w:rtl/>
        </w:rPr>
        <w:t>,</w:t>
      </w:r>
      <w:r w:rsidRPr="00555B9A">
        <w:rPr>
          <w:rFonts w:ascii="Tahoma" w:hAnsi="Tahoma" w:cs="Tahoma"/>
          <w:sz w:val="18"/>
          <w:szCs w:val="18"/>
          <w:rtl/>
        </w:rPr>
        <w:t xml:space="preserve"> </w:t>
      </w:r>
      <w:r w:rsidRPr="00555B9A">
        <w:rPr>
          <w:rFonts w:ascii="Tahoma" w:hAnsi="Tahoma" w:cs="Tahoma" w:hint="eastAsia"/>
          <w:sz w:val="18"/>
          <w:szCs w:val="18"/>
          <w:rtl/>
        </w:rPr>
        <w:t>בהתאמה</w:t>
      </w:r>
      <w:r>
        <w:rPr>
          <w:rStyle w:val="FootnoteReference0"/>
          <w:rFonts w:ascii="Tahoma" w:hAnsi="Tahoma" w:cs="Tahoma"/>
          <w:sz w:val="18"/>
          <w:szCs w:val="18"/>
          <w:rtl/>
        </w:rPr>
        <w:footnoteReference w:id="14"/>
      </w:r>
      <w:r w:rsidRPr="00555B9A">
        <w:rPr>
          <w:rFonts w:ascii="Tahoma" w:hAnsi="Tahoma" w:cs="Tahoma" w:hint="cs"/>
          <w:sz w:val="18"/>
          <w:szCs w:val="18"/>
          <w:rtl/>
        </w:rPr>
        <w:t xml:space="preserve">. </w:t>
      </w:r>
      <w:r w:rsidRPr="0012789B" w:rsidR="00F00D06">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31446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030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צפיפות</w:t>
                            </w:r>
                            <w:r w:rsidRPr="00EA1D74">
                              <w:rPr>
                                <w:rFonts w:cs="Tahoma"/>
                                <w:color w:val="0B5294"/>
                                <w:spacing w:val="-4"/>
                                <w:sz w:val="24"/>
                                <w:szCs w:val="24"/>
                                <w:rtl/>
                              </w:rPr>
                              <w:t xml:space="preserve"> </w:t>
                            </w:r>
                            <w:r w:rsidRPr="00EA1D74">
                              <w:rPr>
                                <w:rFonts w:cs="Tahoma" w:hint="eastAsia"/>
                                <w:color w:val="0B5294"/>
                                <w:spacing w:val="-4"/>
                                <w:sz w:val="24"/>
                                <w:szCs w:val="24"/>
                                <w:rtl/>
                              </w:rPr>
                              <w:t>תנועת</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סך</w:t>
                            </w:r>
                            <w:r w:rsidRPr="00EA1D74">
                              <w:rPr>
                                <w:rFonts w:cs="Tahoma"/>
                                <w:color w:val="0B5294"/>
                                <w:spacing w:val="-4"/>
                                <w:sz w:val="24"/>
                                <w:szCs w:val="24"/>
                                <w:rtl/>
                              </w:rPr>
                              <w:t xml:space="preserve"> </w:t>
                            </w:r>
                            <w:r w:rsidRPr="00EA1D74">
                              <w:rPr>
                                <w:rFonts w:cs="Tahoma" w:hint="eastAsia"/>
                                <w:color w:val="0B5294"/>
                                <w:spacing w:val="-4"/>
                                <w:sz w:val="24"/>
                                <w:szCs w:val="24"/>
                                <w:rtl/>
                              </w:rPr>
                              <w:t>הנסועה</w:t>
                            </w:r>
                            <w:r w:rsidRPr="00EA1D74">
                              <w:rPr>
                                <w:rFonts w:cs="Tahoma"/>
                                <w:color w:val="0B5294"/>
                                <w:spacing w:val="-4"/>
                                <w:sz w:val="24"/>
                                <w:szCs w:val="24"/>
                                <w:rtl/>
                              </w:rPr>
                              <w:t xml:space="preserve"> </w:t>
                            </w:r>
                            <w:r w:rsidRPr="00EA1D74">
                              <w:rPr>
                                <w:rFonts w:cs="Tahoma" w:hint="eastAsia"/>
                                <w:color w:val="0B5294"/>
                                <w:spacing w:val="-4"/>
                                <w:sz w:val="24"/>
                                <w:szCs w:val="24"/>
                                <w:rtl/>
                              </w:rPr>
                              <w:t>לק</w:t>
                            </w:r>
                            <w:r w:rsidRPr="00EA1D74">
                              <w:rPr>
                                <w:rFonts w:cs="Tahoma"/>
                                <w:color w:val="0B5294"/>
                                <w:spacing w:val="-4"/>
                                <w:sz w:val="24"/>
                                <w:szCs w:val="24"/>
                                <w:rtl/>
                              </w:rPr>
                              <w:t>"</w:t>
                            </w:r>
                            <w:r w:rsidRPr="00EA1D74">
                              <w:rPr>
                                <w:rFonts w:cs="Tahoma" w:hint="eastAsia"/>
                                <w:color w:val="0B5294"/>
                                <w:spacing w:val="-4"/>
                                <w:sz w:val="24"/>
                                <w:szCs w:val="24"/>
                                <w:rtl/>
                              </w:rPr>
                              <w:t>מ</w:t>
                            </w:r>
                            <w:r w:rsidRPr="00EA1D74">
                              <w:rPr>
                                <w:rFonts w:cs="Tahoma"/>
                                <w:color w:val="0B5294"/>
                                <w:spacing w:val="-4"/>
                                <w:sz w:val="24"/>
                                <w:szCs w:val="24"/>
                                <w:rtl/>
                              </w:rPr>
                              <w:t xml:space="preserve"> </w:t>
                            </w:r>
                            <w:r w:rsidRPr="00EA1D74">
                              <w:rPr>
                                <w:rFonts w:cs="Tahoma" w:hint="eastAsia"/>
                                <w:color w:val="0B5294"/>
                                <w:spacing w:val="-4"/>
                                <w:sz w:val="24"/>
                                <w:szCs w:val="24"/>
                                <w:rtl/>
                              </w:rPr>
                              <w:t>כביש</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פי</w:t>
                            </w:r>
                            <w:r w:rsidRPr="00EA1D74">
                              <w:rPr>
                                <w:rFonts w:cs="Tahoma"/>
                                <w:color w:val="0B5294"/>
                                <w:spacing w:val="-4"/>
                                <w:sz w:val="24"/>
                                <w:szCs w:val="24"/>
                                <w:rtl/>
                              </w:rPr>
                              <w:t xml:space="preserve"> </w:t>
                            </w:r>
                            <w:r w:rsidRPr="00EA1D74">
                              <w:rPr>
                                <w:rFonts w:cs="Tahoma" w:hint="eastAsia"/>
                                <w:color w:val="0B5294"/>
                                <w:spacing w:val="-4"/>
                                <w:sz w:val="24"/>
                                <w:szCs w:val="24"/>
                                <w:rtl/>
                              </w:rPr>
                              <w:t>שלושה</w:t>
                            </w:r>
                            <w:r w:rsidRPr="00EA1D74">
                              <w:rPr>
                                <w:rFonts w:cs="Tahoma"/>
                                <w:color w:val="0B5294"/>
                                <w:spacing w:val="-4"/>
                                <w:sz w:val="24"/>
                                <w:szCs w:val="24"/>
                                <w:rtl/>
                              </w:rPr>
                              <w:t xml:space="preserve"> </w:t>
                            </w:r>
                            <w:r w:rsidRPr="00EA1D74">
                              <w:rPr>
                                <w:rFonts w:cs="Tahoma" w:hint="eastAsia"/>
                                <w:color w:val="0B5294"/>
                                <w:spacing w:val="-4"/>
                                <w:sz w:val="24"/>
                                <w:szCs w:val="24"/>
                                <w:rtl/>
                              </w:rPr>
                              <w:t>ויותר</w:t>
                            </w:r>
                            <w:r w:rsidRPr="00EA1D74">
                              <w:rPr>
                                <w:rFonts w:cs="Tahoma"/>
                                <w:color w:val="0B5294"/>
                                <w:spacing w:val="-4"/>
                                <w:sz w:val="24"/>
                                <w:szCs w:val="24"/>
                                <w:rtl/>
                              </w:rPr>
                              <w:t xml:space="preserve"> </w:t>
                            </w:r>
                            <w:r w:rsidRPr="00EA1D74">
                              <w:rPr>
                                <w:rFonts w:cs="Tahoma" w:hint="eastAsia"/>
                                <w:color w:val="0B5294"/>
                                <w:spacing w:val="-4"/>
                                <w:sz w:val="24"/>
                                <w:szCs w:val="24"/>
                                <w:rtl/>
                              </w:rPr>
                              <w:t>ב</w:t>
                            </w:r>
                            <w:r w:rsidRPr="00EA1D74">
                              <w:rPr>
                                <w:rFonts w:cs="Tahoma"/>
                                <w:color w:val="0B5294"/>
                                <w:spacing w:val="-4"/>
                                <w:sz w:val="24"/>
                                <w:szCs w:val="24"/>
                                <w:rtl/>
                              </w:rPr>
                              <w:t xml:space="preserve">-40 </w:t>
                            </w:r>
                            <w:r w:rsidRPr="00EA1D74">
                              <w:rPr>
                                <w:rFonts w:cs="Tahoma" w:hint="eastAsia"/>
                                <w:color w:val="0B5294"/>
                                <w:spacing w:val="-4"/>
                                <w:sz w:val="24"/>
                                <w:szCs w:val="24"/>
                                <w:rtl/>
                              </w:rPr>
                              <w:t>השנים</w:t>
                            </w:r>
                            <w:r w:rsidRPr="00EA1D74">
                              <w:rPr>
                                <w:rFonts w:cs="Tahoma"/>
                                <w:color w:val="0B5294"/>
                                <w:spacing w:val="-4"/>
                                <w:sz w:val="24"/>
                                <w:szCs w:val="24"/>
                                <w:rtl/>
                              </w:rPr>
                              <w:t xml:space="preserve"> </w:t>
                            </w:r>
                            <w:r w:rsidRPr="00EA1D74">
                              <w:rPr>
                                <w:rFonts w:cs="Tahoma" w:hint="eastAsia"/>
                                <w:color w:val="0B5294"/>
                                <w:spacing w:val="-4"/>
                                <w:sz w:val="24"/>
                                <w:szCs w:val="24"/>
                                <w:rtl/>
                              </w:rPr>
                              <w:t>האחרונות</w:t>
                            </w:r>
                            <w:r w:rsidRPr="00EA1D74">
                              <w:rPr>
                                <w:rFonts w:cs="Tahoma"/>
                                <w:color w:val="0B5294"/>
                                <w:spacing w:val="-4"/>
                                <w:sz w:val="24"/>
                                <w:szCs w:val="24"/>
                                <w:rtl/>
                              </w:rPr>
                              <w:t xml:space="preserve">, </w:t>
                            </w:r>
                            <w:r w:rsidRPr="00EA1D74">
                              <w:rPr>
                                <w:rFonts w:cs="Tahoma" w:hint="eastAsia"/>
                                <w:color w:val="0B5294"/>
                                <w:spacing w:val="-4"/>
                                <w:sz w:val="24"/>
                                <w:szCs w:val="24"/>
                                <w:rtl/>
                              </w:rPr>
                              <w:t>ובשנים</w:t>
                            </w:r>
                            <w:r w:rsidRPr="00EA1D74">
                              <w:rPr>
                                <w:rFonts w:cs="Tahoma"/>
                                <w:color w:val="0B5294"/>
                                <w:spacing w:val="-4"/>
                                <w:sz w:val="24"/>
                                <w:szCs w:val="24"/>
                                <w:rtl/>
                              </w:rPr>
                              <w:t xml:space="preserve"> 1976 - 2017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במצטבר</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-252%. </w:t>
                            </w:r>
                            <w:r w:rsidRPr="00EA1D74">
                              <w:rPr>
                                <w:rFonts w:cs="Tahoma" w:hint="eastAsia"/>
                                <w:color w:val="0B5294"/>
                                <w:spacing w:val="-4"/>
                                <w:sz w:val="24"/>
                                <w:szCs w:val="24"/>
                                <w:rtl/>
                              </w:rPr>
                              <w:t>צפיפות</w:t>
                            </w:r>
                            <w:r w:rsidRPr="00EA1D74">
                              <w:rPr>
                                <w:rFonts w:cs="Tahoma"/>
                                <w:color w:val="0B5294"/>
                                <w:spacing w:val="-4"/>
                                <w:sz w:val="24"/>
                                <w:szCs w:val="24"/>
                                <w:rtl/>
                              </w:rPr>
                              <w:t xml:space="preserve"> </w:t>
                            </w:r>
                            <w:r w:rsidRPr="00EA1D74">
                              <w:rPr>
                                <w:rFonts w:cs="Tahoma" w:hint="eastAsia"/>
                                <w:color w:val="0B5294"/>
                                <w:spacing w:val="-4"/>
                                <w:sz w:val="24"/>
                                <w:szCs w:val="24"/>
                                <w:rtl/>
                              </w:rPr>
                              <w:t>התנועה</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היא</w:t>
                            </w:r>
                            <w:r w:rsidRPr="00EA1D74">
                              <w:rPr>
                                <w:rFonts w:cs="Tahoma"/>
                                <w:color w:val="0B5294"/>
                                <w:spacing w:val="-4"/>
                                <w:sz w:val="24"/>
                                <w:szCs w:val="24"/>
                                <w:rtl/>
                              </w:rPr>
                              <w:t xml:space="preserve"> </w:t>
                            </w:r>
                            <w:r w:rsidRPr="00EA1D74">
                              <w:rPr>
                                <w:rFonts w:cs="Tahoma" w:hint="eastAsia"/>
                                <w:color w:val="0B5294"/>
                                <w:spacing w:val="-4"/>
                                <w:sz w:val="24"/>
                                <w:szCs w:val="24"/>
                                <w:rtl/>
                              </w:rPr>
                              <w:t>הגבוהה</w:t>
                            </w:r>
                            <w:r w:rsidRPr="00EA1D74">
                              <w:rPr>
                                <w:rFonts w:cs="Tahoma"/>
                                <w:color w:val="0B5294"/>
                                <w:spacing w:val="-4"/>
                                <w:sz w:val="24"/>
                                <w:szCs w:val="24"/>
                                <w:rtl/>
                              </w:rPr>
                              <w:t xml:space="preserve"> </w:t>
                            </w:r>
                            <w:r w:rsidRPr="00EA1D74">
                              <w:rPr>
                                <w:rFonts w:cs="Tahoma" w:hint="eastAsia"/>
                                <w:color w:val="0B5294"/>
                                <w:spacing w:val="-4"/>
                                <w:sz w:val="24"/>
                                <w:szCs w:val="24"/>
                                <w:rtl/>
                              </w:rPr>
                              <w:t>ביותר</w:t>
                            </w:r>
                            <w:r w:rsidRPr="00EA1D74">
                              <w:rPr>
                                <w:rFonts w:cs="Tahoma"/>
                                <w:color w:val="0B5294"/>
                                <w:spacing w:val="-4"/>
                                <w:sz w:val="24"/>
                                <w:szCs w:val="24"/>
                                <w:rtl/>
                              </w:rPr>
                              <w:t xml:space="preserve"> </w:t>
                            </w:r>
                            <w:r w:rsidRPr="00EA1D74">
                              <w:rPr>
                                <w:rFonts w:cs="Tahoma" w:hint="eastAsia"/>
                                <w:color w:val="0B5294"/>
                                <w:spacing w:val="-4"/>
                                <w:sz w:val="24"/>
                                <w:szCs w:val="24"/>
                                <w:rtl/>
                              </w:rPr>
                              <w:t>מקרב</w:t>
                            </w:r>
                            <w:r w:rsidRPr="00EA1D74">
                              <w:rPr>
                                <w:rFonts w:cs="Tahoma"/>
                                <w:color w:val="0B5294"/>
                                <w:spacing w:val="-4"/>
                                <w:sz w:val="24"/>
                                <w:szCs w:val="24"/>
                                <w:rtl/>
                              </w:rPr>
                              <w:t xml:space="preserve"> </w:t>
                            </w:r>
                            <w:r w:rsidRPr="00EA1D74">
                              <w:rPr>
                                <w:rFonts w:cs="Tahoma" w:hint="eastAsia"/>
                                <w:color w:val="0B5294"/>
                                <w:spacing w:val="-4"/>
                                <w:sz w:val="24"/>
                                <w:szCs w:val="24"/>
                                <w:rtl/>
                              </w:rPr>
                              <w:t>מדינות</w:t>
                            </w:r>
                            <w:r w:rsidRPr="00EA1D74">
                              <w:rPr>
                                <w:rFonts w:cs="Tahoma"/>
                                <w:color w:val="0B5294"/>
                                <w:spacing w:val="-4"/>
                                <w:sz w:val="24"/>
                                <w:szCs w:val="24"/>
                                <w:rtl/>
                              </w:rPr>
                              <w:t xml:space="preserve"> </w:t>
                            </w:r>
                            <w:r w:rsidRPr="00EA1D74">
                              <w:rPr>
                                <w:rFonts w:cs="Tahoma" w:hint="eastAsia"/>
                                <w:color w:val="0B5294"/>
                                <w:spacing w:val="-4"/>
                                <w:sz w:val="24"/>
                                <w:szCs w:val="24"/>
                                <w:rtl/>
                              </w:rPr>
                              <w:t>ה</w:t>
                            </w:r>
                            <w:r w:rsidRPr="00EA1D74">
                              <w:rPr>
                                <w:rFonts w:cs="Tahoma"/>
                                <w:color w:val="0B5294"/>
                                <w:spacing w:val="-4"/>
                                <w:sz w:val="24"/>
                                <w:szCs w:val="24"/>
                                <w:rtl/>
                              </w:rPr>
                              <w:t>-</w:t>
                            </w:r>
                            <w:r w:rsidRPr="00EA1D74">
                              <w:rPr>
                                <w:rFonts w:cs="Tahoma"/>
                                <w:color w:val="0B5294"/>
                                <w:spacing w:val="-4"/>
                                <w:sz w:val="24"/>
                                <w:szCs w:val="24"/>
                              </w:rPr>
                              <w:t>OECD</w:t>
                            </w:r>
                            <w:r w:rsidRPr="00EA1D74">
                              <w:rPr>
                                <w:rFonts w:cs="Tahoma"/>
                                <w:color w:val="0B5294"/>
                                <w:spacing w:val="-4"/>
                                <w:sz w:val="24"/>
                                <w:szCs w:val="24"/>
                                <w:rtl/>
                              </w:rPr>
                              <w:t xml:space="preserve">, </w:t>
                            </w:r>
                            <w:r w:rsidRPr="00EA1D74">
                              <w:rPr>
                                <w:rFonts w:cs="Tahoma" w:hint="eastAsia"/>
                                <w:color w:val="0B5294"/>
                                <w:spacing w:val="-4"/>
                                <w:sz w:val="24"/>
                                <w:szCs w:val="24"/>
                                <w:rtl/>
                              </w:rPr>
                              <w:t>פי</w:t>
                            </w:r>
                            <w:r w:rsidRPr="00EA1D74">
                              <w:rPr>
                                <w:rFonts w:cs="Tahoma"/>
                                <w:color w:val="0B5294"/>
                                <w:spacing w:val="-4"/>
                                <w:sz w:val="24"/>
                                <w:szCs w:val="24"/>
                                <w:rtl/>
                              </w:rPr>
                              <w:t xml:space="preserve"> 3.5 </w:t>
                            </w:r>
                            <w:r w:rsidRPr="00EA1D74">
                              <w:rPr>
                                <w:rFonts w:cs="Tahoma" w:hint="eastAsia"/>
                                <w:color w:val="0B5294"/>
                                <w:spacing w:val="-4"/>
                                <w:sz w:val="24"/>
                                <w:szCs w:val="24"/>
                                <w:rtl/>
                              </w:rPr>
                              <w:t>מהממוצע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במדינות</w:t>
                            </w:r>
                            <w:r w:rsidRPr="00EA1D74">
                              <w:rPr>
                                <w:rFonts w:cs="Tahoma"/>
                                <w:color w:val="0B5294"/>
                                <w:spacing w:val="-4"/>
                                <w:sz w:val="24"/>
                                <w:szCs w:val="24"/>
                                <w:rtl/>
                              </w:rPr>
                              <w:t xml:space="preserve"> </w:t>
                            </w:r>
                            <w:r w:rsidRPr="00EA1D74">
                              <w:rPr>
                                <w:rFonts w:cs="Tahoma" w:hint="eastAsia"/>
                                <w:color w:val="0B5294"/>
                                <w:spacing w:val="-4"/>
                                <w:sz w:val="24"/>
                                <w:szCs w:val="24"/>
                                <w:rtl/>
                              </w:rPr>
                              <w:t>אלו</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38493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272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78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צפיפות</w:t>
                      </w:r>
                      <w:r w:rsidRPr="00EA1D74">
                        <w:rPr>
                          <w:rFonts w:cs="Tahoma"/>
                          <w:color w:val="0B5294"/>
                          <w:spacing w:val="-4"/>
                          <w:sz w:val="24"/>
                          <w:szCs w:val="24"/>
                          <w:rtl/>
                        </w:rPr>
                        <w:t xml:space="preserve"> </w:t>
                      </w:r>
                      <w:r w:rsidRPr="00EA1D74">
                        <w:rPr>
                          <w:rFonts w:cs="Tahoma" w:hint="eastAsia"/>
                          <w:color w:val="0B5294"/>
                          <w:spacing w:val="-4"/>
                          <w:sz w:val="24"/>
                          <w:szCs w:val="24"/>
                          <w:rtl/>
                        </w:rPr>
                        <w:t>תנועת</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סך</w:t>
                      </w:r>
                      <w:r w:rsidRPr="00EA1D74">
                        <w:rPr>
                          <w:rFonts w:cs="Tahoma"/>
                          <w:color w:val="0B5294"/>
                          <w:spacing w:val="-4"/>
                          <w:sz w:val="24"/>
                          <w:szCs w:val="24"/>
                          <w:rtl/>
                        </w:rPr>
                        <w:t xml:space="preserve"> </w:t>
                      </w:r>
                      <w:r w:rsidRPr="00EA1D74">
                        <w:rPr>
                          <w:rFonts w:cs="Tahoma" w:hint="eastAsia"/>
                          <w:color w:val="0B5294"/>
                          <w:spacing w:val="-4"/>
                          <w:sz w:val="24"/>
                          <w:szCs w:val="24"/>
                          <w:rtl/>
                        </w:rPr>
                        <w:t>הנסועה</w:t>
                      </w:r>
                      <w:r w:rsidRPr="00EA1D74">
                        <w:rPr>
                          <w:rFonts w:cs="Tahoma"/>
                          <w:color w:val="0B5294"/>
                          <w:spacing w:val="-4"/>
                          <w:sz w:val="24"/>
                          <w:szCs w:val="24"/>
                          <w:rtl/>
                        </w:rPr>
                        <w:t xml:space="preserve"> </w:t>
                      </w:r>
                      <w:r w:rsidRPr="00EA1D74">
                        <w:rPr>
                          <w:rFonts w:cs="Tahoma" w:hint="eastAsia"/>
                          <w:color w:val="0B5294"/>
                          <w:spacing w:val="-4"/>
                          <w:sz w:val="24"/>
                          <w:szCs w:val="24"/>
                          <w:rtl/>
                        </w:rPr>
                        <w:t>לק</w:t>
                      </w:r>
                      <w:r w:rsidRPr="00EA1D74">
                        <w:rPr>
                          <w:rFonts w:cs="Tahoma"/>
                          <w:color w:val="0B5294"/>
                          <w:spacing w:val="-4"/>
                          <w:sz w:val="24"/>
                          <w:szCs w:val="24"/>
                          <w:rtl/>
                        </w:rPr>
                        <w:t>"</w:t>
                      </w:r>
                      <w:r w:rsidRPr="00EA1D74">
                        <w:rPr>
                          <w:rFonts w:cs="Tahoma" w:hint="eastAsia"/>
                          <w:color w:val="0B5294"/>
                          <w:spacing w:val="-4"/>
                          <w:sz w:val="24"/>
                          <w:szCs w:val="24"/>
                          <w:rtl/>
                        </w:rPr>
                        <w:t>מ</w:t>
                      </w:r>
                      <w:r w:rsidRPr="00EA1D74">
                        <w:rPr>
                          <w:rFonts w:cs="Tahoma"/>
                          <w:color w:val="0B5294"/>
                          <w:spacing w:val="-4"/>
                          <w:sz w:val="24"/>
                          <w:szCs w:val="24"/>
                          <w:rtl/>
                        </w:rPr>
                        <w:t xml:space="preserve"> </w:t>
                      </w:r>
                      <w:r w:rsidRPr="00EA1D74">
                        <w:rPr>
                          <w:rFonts w:cs="Tahoma" w:hint="eastAsia"/>
                          <w:color w:val="0B5294"/>
                          <w:spacing w:val="-4"/>
                          <w:sz w:val="24"/>
                          <w:szCs w:val="24"/>
                          <w:rtl/>
                        </w:rPr>
                        <w:t>כביש</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פי</w:t>
                      </w:r>
                      <w:r w:rsidRPr="00EA1D74">
                        <w:rPr>
                          <w:rFonts w:cs="Tahoma"/>
                          <w:color w:val="0B5294"/>
                          <w:spacing w:val="-4"/>
                          <w:sz w:val="24"/>
                          <w:szCs w:val="24"/>
                          <w:rtl/>
                        </w:rPr>
                        <w:t xml:space="preserve"> </w:t>
                      </w:r>
                      <w:r w:rsidRPr="00EA1D74">
                        <w:rPr>
                          <w:rFonts w:cs="Tahoma" w:hint="eastAsia"/>
                          <w:color w:val="0B5294"/>
                          <w:spacing w:val="-4"/>
                          <w:sz w:val="24"/>
                          <w:szCs w:val="24"/>
                          <w:rtl/>
                        </w:rPr>
                        <w:t>שלושה</w:t>
                      </w:r>
                      <w:r w:rsidRPr="00EA1D74">
                        <w:rPr>
                          <w:rFonts w:cs="Tahoma"/>
                          <w:color w:val="0B5294"/>
                          <w:spacing w:val="-4"/>
                          <w:sz w:val="24"/>
                          <w:szCs w:val="24"/>
                          <w:rtl/>
                        </w:rPr>
                        <w:t xml:space="preserve"> </w:t>
                      </w:r>
                      <w:r w:rsidRPr="00EA1D74">
                        <w:rPr>
                          <w:rFonts w:cs="Tahoma" w:hint="eastAsia"/>
                          <w:color w:val="0B5294"/>
                          <w:spacing w:val="-4"/>
                          <w:sz w:val="24"/>
                          <w:szCs w:val="24"/>
                          <w:rtl/>
                        </w:rPr>
                        <w:t>ויותר</w:t>
                      </w:r>
                      <w:r w:rsidRPr="00EA1D74">
                        <w:rPr>
                          <w:rFonts w:cs="Tahoma"/>
                          <w:color w:val="0B5294"/>
                          <w:spacing w:val="-4"/>
                          <w:sz w:val="24"/>
                          <w:szCs w:val="24"/>
                          <w:rtl/>
                        </w:rPr>
                        <w:t xml:space="preserve"> </w:t>
                      </w:r>
                      <w:r w:rsidRPr="00EA1D74">
                        <w:rPr>
                          <w:rFonts w:cs="Tahoma" w:hint="eastAsia"/>
                          <w:color w:val="0B5294"/>
                          <w:spacing w:val="-4"/>
                          <w:sz w:val="24"/>
                          <w:szCs w:val="24"/>
                          <w:rtl/>
                        </w:rPr>
                        <w:t>ב</w:t>
                      </w:r>
                      <w:r w:rsidRPr="00EA1D74">
                        <w:rPr>
                          <w:rFonts w:cs="Tahoma"/>
                          <w:color w:val="0B5294"/>
                          <w:spacing w:val="-4"/>
                          <w:sz w:val="24"/>
                          <w:szCs w:val="24"/>
                          <w:rtl/>
                        </w:rPr>
                        <w:t xml:space="preserve">-40 </w:t>
                      </w:r>
                      <w:r w:rsidRPr="00EA1D74">
                        <w:rPr>
                          <w:rFonts w:cs="Tahoma" w:hint="eastAsia"/>
                          <w:color w:val="0B5294"/>
                          <w:spacing w:val="-4"/>
                          <w:sz w:val="24"/>
                          <w:szCs w:val="24"/>
                          <w:rtl/>
                        </w:rPr>
                        <w:t>השנים</w:t>
                      </w:r>
                      <w:r w:rsidRPr="00EA1D74">
                        <w:rPr>
                          <w:rFonts w:cs="Tahoma"/>
                          <w:color w:val="0B5294"/>
                          <w:spacing w:val="-4"/>
                          <w:sz w:val="24"/>
                          <w:szCs w:val="24"/>
                          <w:rtl/>
                        </w:rPr>
                        <w:t xml:space="preserve"> </w:t>
                      </w:r>
                      <w:r w:rsidRPr="00EA1D74">
                        <w:rPr>
                          <w:rFonts w:cs="Tahoma" w:hint="eastAsia"/>
                          <w:color w:val="0B5294"/>
                          <w:spacing w:val="-4"/>
                          <w:sz w:val="24"/>
                          <w:szCs w:val="24"/>
                          <w:rtl/>
                        </w:rPr>
                        <w:t>האחרונות</w:t>
                      </w:r>
                      <w:r w:rsidRPr="00EA1D74">
                        <w:rPr>
                          <w:rFonts w:cs="Tahoma"/>
                          <w:color w:val="0B5294"/>
                          <w:spacing w:val="-4"/>
                          <w:sz w:val="24"/>
                          <w:szCs w:val="24"/>
                          <w:rtl/>
                        </w:rPr>
                        <w:t xml:space="preserve">, </w:t>
                      </w:r>
                      <w:r w:rsidRPr="00EA1D74">
                        <w:rPr>
                          <w:rFonts w:cs="Tahoma" w:hint="eastAsia"/>
                          <w:color w:val="0B5294"/>
                          <w:spacing w:val="-4"/>
                          <w:sz w:val="24"/>
                          <w:szCs w:val="24"/>
                          <w:rtl/>
                        </w:rPr>
                        <w:t>ובשנים</w:t>
                      </w:r>
                      <w:r w:rsidRPr="00EA1D74">
                        <w:rPr>
                          <w:rFonts w:cs="Tahoma"/>
                          <w:color w:val="0B5294"/>
                          <w:spacing w:val="-4"/>
                          <w:sz w:val="24"/>
                          <w:szCs w:val="24"/>
                          <w:rtl/>
                        </w:rPr>
                        <w:t xml:space="preserve"> 1976 - 2017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במצטבר</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-252%. </w:t>
                      </w:r>
                      <w:r w:rsidRPr="00EA1D74">
                        <w:rPr>
                          <w:rFonts w:cs="Tahoma" w:hint="eastAsia"/>
                          <w:color w:val="0B5294"/>
                          <w:spacing w:val="-4"/>
                          <w:sz w:val="24"/>
                          <w:szCs w:val="24"/>
                          <w:rtl/>
                        </w:rPr>
                        <w:t>צפיפות</w:t>
                      </w:r>
                      <w:r w:rsidRPr="00EA1D74">
                        <w:rPr>
                          <w:rFonts w:cs="Tahoma"/>
                          <w:color w:val="0B5294"/>
                          <w:spacing w:val="-4"/>
                          <w:sz w:val="24"/>
                          <w:szCs w:val="24"/>
                          <w:rtl/>
                        </w:rPr>
                        <w:t xml:space="preserve"> </w:t>
                      </w:r>
                      <w:r w:rsidRPr="00EA1D74">
                        <w:rPr>
                          <w:rFonts w:cs="Tahoma" w:hint="eastAsia"/>
                          <w:color w:val="0B5294"/>
                          <w:spacing w:val="-4"/>
                          <w:sz w:val="24"/>
                          <w:szCs w:val="24"/>
                          <w:rtl/>
                        </w:rPr>
                        <w:t>התנועה</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היא</w:t>
                      </w:r>
                      <w:r w:rsidRPr="00EA1D74">
                        <w:rPr>
                          <w:rFonts w:cs="Tahoma"/>
                          <w:color w:val="0B5294"/>
                          <w:spacing w:val="-4"/>
                          <w:sz w:val="24"/>
                          <w:szCs w:val="24"/>
                          <w:rtl/>
                        </w:rPr>
                        <w:t xml:space="preserve"> </w:t>
                      </w:r>
                      <w:r w:rsidRPr="00EA1D74">
                        <w:rPr>
                          <w:rFonts w:cs="Tahoma" w:hint="eastAsia"/>
                          <w:color w:val="0B5294"/>
                          <w:spacing w:val="-4"/>
                          <w:sz w:val="24"/>
                          <w:szCs w:val="24"/>
                          <w:rtl/>
                        </w:rPr>
                        <w:t>הגבוהה</w:t>
                      </w:r>
                      <w:r w:rsidRPr="00EA1D74">
                        <w:rPr>
                          <w:rFonts w:cs="Tahoma"/>
                          <w:color w:val="0B5294"/>
                          <w:spacing w:val="-4"/>
                          <w:sz w:val="24"/>
                          <w:szCs w:val="24"/>
                          <w:rtl/>
                        </w:rPr>
                        <w:t xml:space="preserve"> </w:t>
                      </w:r>
                      <w:r w:rsidRPr="00EA1D74">
                        <w:rPr>
                          <w:rFonts w:cs="Tahoma" w:hint="eastAsia"/>
                          <w:color w:val="0B5294"/>
                          <w:spacing w:val="-4"/>
                          <w:sz w:val="24"/>
                          <w:szCs w:val="24"/>
                          <w:rtl/>
                        </w:rPr>
                        <w:t>ביותר</w:t>
                      </w:r>
                      <w:r w:rsidRPr="00EA1D74">
                        <w:rPr>
                          <w:rFonts w:cs="Tahoma"/>
                          <w:color w:val="0B5294"/>
                          <w:spacing w:val="-4"/>
                          <w:sz w:val="24"/>
                          <w:szCs w:val="24"/>
                          <w:rtl/>
                        </w:rPr>
                        <w:t xml:space="preserve"> </w:t>
                      </w:r>
                      <w:r w:rsidRPr="00EA1D74">
                        <w:rPr>
                          <w:rFonts w:cs="Tahoma" w:hint="eastAsia"/>
                          <w:color w:val="0B5294"/>
                          <w:spacing w:val="-4"/>
                          <w:sz w:val="24"/>
                          <w:szCs w:val="24"/>
                          <w:rtl/>
                        </w:rPr>
                        <w:t>מקרב</w:t>
                      </w:r>
                      <w:r w:rsidRPr="00EA1D74">
                        <w:rPr>
                          <w:rFonts w:cs="Tahoma"/>
                          <w:color w:val="0B5294"/>
                          <w:spacing w:val="-4"/>
                          <w:sz w:val="24"/>
                          <w:szCs w:val="24"/>
                          <w:rtl/>
                        </w:rPr>
                        <w:t xml:space="preserve"> </w:t>
                      </w:r>
                      <w:r w:rsidRPr="00EA1D74">
                        <w:rPr>
                          <w:rFonts w:cs="Tahoma" w:hint="eastAsia"/>
                          <w:color w:val="0B5294"/>
                          <w:spacing w:val="-4"/>
                          <w:sz w:val="24"/>
                          <w:szCs w:val="24"/>
                          <w:rtl/>
                        </w:rPr>
                        <w:t>מדינות</w:t>
                      </w:r>
                      <w:r w:rsidRPr="00EA1D74">
                        <w:rPr>
                          <w:rFonts w:cs="Tahoma"/>
                          <w:color w:val="0B5294"/>
                          <w:spacing w:val="-4"/>
                          <w:sz w:val="24"/>
                          <w:szCs w:val="24"/>
                          <w:rtl/>
                        </w:rPr>
                        <w:t xml:space="preserve"> </w:t>
                      </w:r>
                      <w:r w:rsidRPr="00EA1D74">
                        <w:rPr>
                          <w:rFonts w:cs="Tahoma" w:hint="eastAsia"/>
                          <w:color w:val="0B5294"/>
                          <w:spacing w:val="-4"/>
                          <w:sz w:val="24"/>
                          <w:szCs w:val="24"/>
                          <w:rtl/>
                        </w:rPr>
                        <w:t>ה</w:t>
                      </w:r>
                      <w:r w:rsidRPr="00EA1D74">
                        <w:rPr>
                          <w:rFonts w:cs="Tahoma"/>
                          <w:color w:val="0B5294"/>
                          <w:spacing w:val="-4"/>
                          <w:sz w:val="24"/>
                          <w:szCs w:val="24"/>
                          <w:rtl/>
                        </w:rPr>
                        <w:t>-</w:t>
                      </w:r>
                      <w:r w:rsidRPr="00EA1D74">
                        <w:rPr>
                          <w:rFonts w:cs="Tahoma"/>
                          <w:color w:val="0B5294"/>
                          <w:spacing w:val="-4"/>
                          <w:sz w:val="24"/>
                          <w:szCs w:val="24"/>
                        </w:rPr>
                        <w:t>OECD</w:t>
                      </w:r>
                      <w:r w:rsidRPr="00EA1D74">
                        <w:rPr>
                          <w:rFonts w:cs="Tahoma"/>
                          <w:color w:val="0B5294"/>
                          <w:spacing w:val="-4"/>
                          <w:sz w:val="24"/>
                          <w:szCs w:val="24"/>
                          <w:rtl/>
                        </w:rPr>
                        <w:t xml:space="preserve">, </w:t>
                      </w:r>
                      <w:r w:rsidRPr="00EA1D74">
                        <w:rPr>
                          <w:rFonts w:cs="Tahoma" w:hint="eastAsia"/>
                          <w:color w:val="0B5294"/>
                          <w:spacing w:val="-4"/>
                          <w:sz w:val="24"/>
                          <w:szCs w:val="24"/>
                          <w:rtl/>
                        </w:rPr>
                        <w:t>פי</w:t>
                      </w:r>
                      <w:r w:rsidRPr="00EA1D74">
                        <w:rPr>
                          <w:rFonts w:cs="Tahoma"/>
                          <w:color w:val="0B5294"/>
                          <w:spacing w:val="-4"/>
                          <w:sz w:val="24"/>
                          <w:szCs w:val="24"/>
                          <w:rtl/>
                        </w:rPr>
                        <w:t xml:space="preserve"> 3.5 </w:t>
                      </w:r>
                      <w:r w:rsidRPr="00EA1D74">
                        <w:rPr>
                          <w:rFonts w:cs="Tahoma" w:hint="eastAsia"/>
                          <w:color w:val="0B5294"/>
                          <w:spacing w:val="-4"/>
                          <w:sz w:val="24"/>
                          <w:szCs w:val="24"/>
                          <w:rtl/>
                        </w:rPr>
                        <w:t>מהממוצע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במדינות</w:t>
                      </w:r>
                      <w:r w:rsidRPr="00EA1D74">
                        <w:rPr>
                          <w:rFonts w:cs="Tahoma"/>
                          <w:color w:val="0B5294"/>
                          <w:spacing w:val="-4"/>
                          <w:sz w:val="24"/>
                          <w:szCs w:val="24"/>
                          <w:rtl/>
                        </w:rPr>
                        <w:t xml:space="preserve"> </w:t>
                      </w:r>
                      <w:r w:rsidRPr="00EA1D74">
                        <w:rPr>
                          <w:rFonts w:cs="Tahoma" w:hint="eastAsia"/>
                          <w:color w:val="0B5294"/>
                          <w:spacing w:val="-4"/>
                          <w:sz w:val="24"/>
                          <w:szCs w:val="24"/>
                          <w:rtl/>
                        </w:rPr>
                        <w:t>אלו</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5527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EA1D74">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צפיפות תנועת כלי הרכב (סך הנסועה לק"מ כביש) בישראל יותר </w:t>
      </w:r>
      <w:r w:rsidRPr="00555B9A">
        <w:rPr>
          <w:rFonts w:ascii="Tahoma" w:hAnsi="Tahoma" w:cs="Tahoma" w:hint="cs"/>
          <w:sz w:val="18"/>
          <w:szCs w:val="18"/>
          <w:rtl/>
        </w:rPr>
        <w:t>משילשה</w:t>
      </w:r>
      <w:r w:rsidRPr="00555B9A">
        <w:rPr>
          <w:rFonts w:ascii="Tahoma" w:hAnsi="Tahoma" w:cs="Tahoma" w:hint="cs"/>
          <w:sz w:val="18"/>
          <w:szCs w:val="18"/>
          <w:rtl/>
        </w:rPr>
        <w:t xml:space="preserve"> עצמה ב-40 השנים האחרונות, ובשנים 1976 - 2017 גדלה במצטבר בכ-252%. בשנים האחרונות, 2012 - 2017, גדלה צפיפות תנועת כלי הרכב בישראל בשיעור ממוצע של כ-2.6% לשנה</w:t>
      </w:r>
      <w:r>
        <w:rPr>
          <w:rStyle w:val="FootnoteReference0"/>
          <w:rFonts w:ascii="Tahoma" w:hAnsi="Tahoma" w:cs="Tahoma"/>
          <w:sz w:val="18"/>
          <w:szCs w:val="18"/>
          <w:rtl/>
        </w:rPr>
        <w:footnoteReference w:id="15"/>
      </w:r>
      <w:r w:rsidRPr="00555B9A">
        <w:rPr>
          <w:rFonts w:ascii="Tahoma" w:hAnsi="Tahoma" w:cs="Tahoma" w:hint="cs"/>
          <w:sz w:val="18"/>
          <w:szCs w:val="18"/>
          <w:rtl/>
        </w:rPr>
        <w:t xml:space="preserve">. הכמות הגדולה של כלי רכב הנוסעים בממוצע </w:t>
      </w:r>
      <w:r w:rsidRPr="00555B9A">
        <w:rPr>
          <w:rFonts w:ascii="Tahoma" w:hAnsi="Tahoma" w:cs="Tahoma"/>
          <w:sz w:val="18"/>
          <w:szCs w:val="18"/>
          <w:rtl/>
        </w:rPr>
        <w:t>נְסוּעה</w:t>
      </w:r>
      <w:r w:rsidRPr="00555B9A">
        <w:rPr>
          <w:rFonts w:ascii="Tahoma" w:hAnsi="Tahoma" w:cs="Tahoma" w:hint="cs"/>
          <w:sz w:val="18"/>
          <w:szCs w:val="18"/>
          <w:rtl/>
        </w:rPr>
        <w:t xml:space="preserve"> (קילומטרז') גבוה לאורך מצומצם יחסית של כבישי ישראל גורמת לכך שצפיפות התנועה בישראל היא הגבוהה במדינות ה-</w:t>
      </w:r>
      <w:r w:rsidRPr="00555B9A">
        <w:rPr>
          <w:rFonts w:ascii="Tahoma" w:hAnsi="Tahoma" w:cs="Tahoma"/>
          <w:sz w:val="18"/>
          <w:szCs w:val="18"/>
        </w:rPr>
        <w:t>OECD</w:t>
      </w:r>
      <w:r w:rsidRPr="00555B9A">
        <w:rPr>
          <w:rFonts w:ascii="Tahoma" w:hAnsi="Tahoma" w:cs="Tahoma" w:hint="cs"/>
          <w:sz w:val="18"/>
          <w:szCs w:val="18"/>
          <w:rtl/>
        </w:rPr>
        <w:t xml:space="preserve">, פי 3.5 </w:t>
      </w:r>
      <w:r w:rsidRPr="00555B9A">
        <w:rPr>
          <w:rFonts w:ascii="Tahoma" w:hAnsi="Tahoma" w:cs="Tahoma" w:hint="cs"/>
          <w:spacing w:val="-4"/>
          <w:sz w:val="18"/>
          <w:szCs w:val="18"/>
          <w:rtl/>
        </w:rPr>
        <w:t>מהממוצע במדינות אלו</w:t>
      </w:r>
      <w:r>
        <w:rPr>
          <w:rStyle w:val="FootnoteReference0"/>
          <w:rFonts w:ascii="Tahoma" w:hAnsi="Tahoma" w:cs="Tahoma"/>
          <w:spacing w:val="-4"/>
          <w:sz w:val="18"/>
          <w:szCs w:val="18"/>
          <w:rtl/>
        </w:rPr>
        <w:footnoteReference w:id="16"/>
      </w:r>
      <w:r w:rsidRPr="00555B9A">
        <w:rPr>
          <w:rFonts w:ascii="Tahoma" w:hAnsi="Tahoma" w:cs="Tahoma" w:hint="cs"/>
          <w:spacing w:val="-4"/>
          <w:sz w:val="18"/>
          <w:szCs w:val="18"/>
          <w:rtl/>
        </w:rPr>
        <w:t xml:space="preserve">. צפיפות תנועת כלי רכב בכבישים, בשילוב שירותי </w:t>
      </w:r>
      <w:r w:rsidRPr="00555B9A">
        <w:rPr>
          <w:rFonts w:ascii="Tahoma" w:hAnsi="Tahoma" w:cs="Tahoma" w:hint="cs"/>
          <w:spacing w:val="-4"/>
          <w:sz w:val="18"/>
          <w:szCs w:val="18"/>
          <w:rtl/>
        </w:rPr>
        <w:t>תח</w:t>
      </w:r>
      <w:r w:rsidRPr="00555B9A">
        <w:rPr>
          <w:rFonts w:ascii="Tahoma" w:hAnsi="Tahoma" w:cs="Tahoma"/>
          <w:spacing w:val="-4"/>
          <w:sz w:val="18"/>
          <w:szCs w:val="18"/>
          <w:rtl/>
        </w:rPr>
        <w:t>"</w:t>
      </w:r>
      <w:r w:rsidRPr="00555B9A">
        <w:rPr>
          <w:rFonts w:ascii="Tahoma" w:hAnsi="Tahoma" w:cs="Tahoma" w:hint="cs"/>
          <w:spacing w:val="-4"/>
          <w:sz w:val="18"/>
          <w:szCs w:val="18"/>
          <w:rtl/>
        </w:rPr>
        <w:t>צ</w:t>
      </w:r>
      <w:r w:rsidRPr="00555B9A">
        <w:rPr>
          <w:rFonts w:ascii="Tahoma" w:hAnsi="Tahoma" w:cs="Tahoma" w:hint="cs"/>
          <w:sz w:val="18"/>
          <w:szCs w:val="18"/>
          <w:rtl/>
        </w:rPr>
        <w:t xml:space="preserve"> לא מספקים, גורמים לנזקים הן לכלכלה והן לחברה. בתוכנית האסטרטגית של משרדי האוצר והתחבורה מדצמבר 2012 (להלן - התוכנית האסטרטגית של משרד התחבורה), משרד האוצר ומשרד התחבורה העריכו את הפסד התוצר </w:t>
      </w:r>
      <w:r w:rsidRPr="00555B9A">
        <w:rPr>
          <w:rFonts w:ascii="Tahoma" w:hAnsi="Tahoma" w:cs="Tahoma" w:hint="cs"/>
          <w:sz w:val="18"/>
          <w:szCs w:val="18"/>
          <w:rtl/>
        </w:rPr>
        <w:t xml:space="preserve">בגין הפסד שעות אדם בגודש בכבישים בלפחות 2%, ובמונחי עלות למשק אובדן של כ-15 מיליארד ש"ח בשנה במונחי תוצר של שנת 2010. אם לא ייעשה שינוי, ב-2030 אומדן הפסד התוצר צפוי לגדול לכדי 25 מיליארד ש"ח לשנה. לפי אומדן אובדן תוצר של 4% העריכו מואב </w:t>
      </w:r>
      <w:r w:rsidRPr="00555B9A">
        <w:rPr>
          <w:rFonts w:ascii="Tahoma" w:hAnsi="Tahoma" w:cs="Tahoma" w:hint="cs"/>
          <w:sz w:val="18"/>
          <w:szCs w:val="18"/>
          <w:rtl/>
        </w:rPr>
        <w:t>ושרייבר</w:t>
      </w:r>
      <w:r w:rsidRPr="00555B9A">
        <w:rPr>
          <w:rFonts w:ascii="Tahoma" w:hAnsi="Tahoma" w:cs="Tahoma" w:hint="cs"/>
          <w:sz w:val="18"/>
          <w:szCs w:val="18"/>
          <w:rtl/>
        </w:rPr>
        <w:t xml:space="preserve"> (2017) כי אם לא ייעשה שינוי, עלות אובדן הזמן בגודש ב-2030 תעמוד על כ-74 מיליארד ש"ח</w:t>
      </w:r>
      <w:r>
        <w:rPr>
          <w:rFonts w:ascii="Tahoma" w:hAnsi="Tahoma" w:cs="Tahoma"/>
          <w:sz w:val="18"/>
          <w:szCs w:val="18"/>
          <w:vertAlign w:val="superscript"/>
          <w:rtl/>
        </w:rPr>
        <w:footnoteReference w:id="17"/>
      </w:r>
      <w:r w:rsidRPr="00555B9A">
        <w:rPr>
          <w:rFonts w:ascii="Tahoma" w:hAnsi="Tahoma" w:cs="Tahoma" w:hint="cs"/>
          <w:sz w:val="18"/>
          <w:szCs w:val="18"/>
          <w:rtl/>
        </w:rPr>
        <w:t xml:space="preserve">. בעשור האחרון התקבלו כמה החלטות ממשלה לבחינת כלים ותמריצים כלכליים שונים להפחתת השימוש ברכב פרטי ולהחלפתו בשירותי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w:t>
      </w:r>
    </w:p>
    <w:p w:rsidR="00CF4113" w:rsidRPr="00555B9A" w:rsidP="00F0339B">
      <w:pPr>
        <w:spacing w:line="240" w:lineRule="exact"/>
        <w:ind w:right="2268"/>
        <w:jc w:val="both"/>
        <w:rPr>
          <w:rFonts w:ascii="Tahoma" w:hAnsi="Tahoma" w:cs="Tahoma"/>
          <w:sz w:val="18"/>
          <w:szCs w:val="18"/>
        </w:rPr>
      </w:pP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4"/>
        <w:rPr>
          <w:rtl/>
        </w:rPr>
      </w:pPr>
      <w:r w:rsidRPr="00D64A73">
        <w:rPr>
          <w:rFonts w:hint="cs"/>
          <w:rtl/>
        </w:rPr>
        <w:t>פעולות הביקורת</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בחודשים נובמבר 2017 - מאי 2018 בדק משרד מבקר המדינה את פעולות הממשלה בעשור האחרון להפחתת השימוש בכלי רכב פרטיים באמצעות תמריצים כלכליים. הבדיקה בוצעה במשרד התחבורה והבטיחות בדרכים (להלן - משרד התחבורה); במשרד האוצר - ברשות המיסים, באגף התקציבים ובאגף הממונה על השכר באוצר; ובחברה הממשלתית נתיבי איילון בע"מ.</w:t>
      </w:r>
    </w:p>
    <w:p w:rsidR="00CF4113" w:rsidRPr="00555B9A" w:rsidP="00F0339B">
      <w:pPr>
        <w:spacing w:line="240" w:lineRule="exact"/>
        <w:ind w:right="2268"/>
        <w:jc w:val="both"/>
        <w:rPr>
          <w:rFonts w:ascii="Tahoma" w:hAnsi="Tahoma" w:cs="Tahoma"/>
          <w:sz w:val="18"/>
          <w:szCs w:val="18"/>
        </w:rPr>
      </w:pP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4"/>
        <w:rPr>
          <w:rtl/>
        </w:rPr>
      </w:pPr>
      <w:r w:rsidRPr="00D64A73">
        <w:rPr>
          <w:rFonts w:hint="cs"/>
          <w:rtl/>
        </w:rPr>
        <w:t>הגודש בכבישים</w:t>
      </w:r>
    </w:p>
    <w:p w:rsidR="00CF4113" w:rsidRPr="00D64A73" w:rsidP="00F0339B">
      <w:pPr>
        <w:pStyle w:val="KOT5"/>
        <w:rPr>
          <w:rtl/>
        </w:rPr>
      </w:pPr>
      <w:r w:rsidRPr="00D64A73">
        <w:rPr>
          <w:rFonts w:hint="cs"/>
          <w:rtl/>
        </w:rPr>
        <w:t>גידול בצפיפות תנועת כלי הרכב בישראל וצפיפות גבוהה בהשוואה למדינות ה-</w:t>
      </w:r>
      <w:r w:rsidRPr="00D64A73">
        <w:t>OECD</w:t>
      </w:r>
    </w:p>
    <w:p w:rsidR="00CF4113" w:rsidRPr="00D64A73" w:rsidP="00F0339B">
      <w:pPr>
        <w:pStyle w:val="KOT6"/>
        <w:rPr>
          <w:rtl/>
        </w:rPr>
      </w:pPr>
      <w:r w:rsidRPr="00D64A73">
        <w:rPr>
          <w:rFonts w:hint="cs"/>
          <w:rtl/>
        </w:rPr>
        <w:t>גידול בצפיפות תנועת כלי הרכב בישראל</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צפיפות גבוהה של כלי רכב בכבישים פוגעת באיכות החיים של האזרחים, הנאלצים לבזבז זמן רב בנסיעה בפקקים. צפיפות גבוהה פוגעת בפריון ובצמיחה הכלכלית משום שגורמי ייצור וסחורות מתעכבים בפקקים. לצפיפות גבוהה בכבישים ללא מענה הולם של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יש השפעות שליליות גם במישור החברתי, בריחוק הפריפריה ממרכזי הערים. גודש תחבורתי פוגע בנגישות עובדים מהפריפריה למקומות תעסוקה, בהקצאה יעילה של עובדים וברמת החינוך הניתנת בפריפריה בשל חוסר נגישותם של מורים טובים הגרים במרכזי הערים לפריפריה</w:t>
      </w:r>
      <w:r>
        <w:rPr>
          <w:rStyle w:val="FootnoteReference0"/>
          <w:rFonts w:ascii="Tahoma" w:hAnsi="Tahoma" w:cs="Tahoma"/>
          <w:sz w:val="18"/>
          <w:szCs w:val="18"/>
          <w:rtl/>
        </w:rPr>
        <w:footnoteReference w:id="18"/>
      </w:r>
      <w:r w:rsidRPr="00555B9A">
        <w:rPr>
          <w:rFonts w:ascii="Tahoma" w:hAnsi="Tahoma" w:cs="Tahoma" w:hint="cs"/>
          <w:sz w:val="18"/>
          <w:szCs w:val="18"/>
          <w:rtl/>
        </w:rPr>
        <w:t>.</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הצפיפות המתגברת בכבישי ישראל אינה תופעה של השנים האחרונות בלבד. בדיקת משרד מבקר המדינה של השינויים בצפיפות תנועת כלי רכב בישראל </w:t>
      </w:r>
      <w:r w:rsidR="00F0339B">
        <w:rPr>
          <w:rFonts w:ascii="Tahoma" w:hAnsi="Tahoma" w:cs="Tahoma"/>
          <w:sz w:val="18"/>
          <w:szCs w:val="18"/>
          <w:rtl/>
        </w:rPr>
        <w:br/>
      </w:r>
      <w:r w:rsidRPr="00555B9A">
        <w:rPr>
          <w:rFonts w:ascii="Tahoma" w:hAnsi="Tahoma" w:cs="Tahoma" w:hint="cs"/>
          <w:sz w:val="18"/>
          <w:szCs w:val="18"/>
          <w:rtl/>
        </w:rPr>
        <w:t xml:space="preserve">ב-40 השנים האחרונות העלתה שהיא גדלה באופן עקבי ובשיעורים משתנים לאורך כל התקופה (תרשים 1). </w:t>
      </w:r>
    </w:p>
    <w:p w:rsidR="00CF4113" w:rsidRPr="000274A4" w:rsidP="00F0339B">
      <w:pPr>
        <w:pStyle w:val="tab-name"/>
        <w:rPr>
          <w:b/>
          <w:bCs/>
          <w:rtl/>
        </w:rPr>
      </w:pPr>
      <w:r w:rsidRPr="00555B9A">
        <w:rPr>
          <w:rFonts w:hint="cs"/>
          <w:rtl/>
        </w:rPr>
        <w:t xml:space="preserve">תרשים 1: </w:t>
      </w:r>
      <w:r w:rsidRPr="000274A4">
        <w:rPr>
          <w:rFonts w:hint="cs"/>
          <w:b/>
          <w:bCs/>
          <w:rtl/>
        </w:rPr>
        <w:t xml:space="preserve">גידול מצטבר בצפיפות תנועת כלי רכב* בישראל 1976 - 2017 </w:t>
      </w:r>
    </w:p>
    <w:p w:rsidR="00CF4113"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73368"/>
            <wp:effectExtent l="0" t="0" r="2540" b="0"/>
            <wp:docPr id="4" name="Picture 4"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09974" name="tamriz-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73368"/>
                    </a:xfrm>
                    <a:prstGeom prst="rect">
                      <a:avLst/>
                    </a:prstGeom>
                  </pic:spPr>
                </pic:pic>
              </a:graphicData>
            </a:graphic>
          </wp:inline>
        </w:drawing>
      </w:r>
    </w:p>
    <w:p w:rsidR="00CF4113" w:rsidRPr="00555B9A" w:rsidP="00F0339B">
      <w:pPr>
        <w:pStyle w:val="text-source"/>
        <w:spacing w:after="0"/>
        <w:rPr>
          <w:rtl/>
        </w:rPr>
      </w:pPr>
      <w:r w:rsidRPr="00555B9A">
        <w:rPr>
          <w:rFonts w:hint="cs"/>
          <w:rtl/>
        </w:rPr>
        <w:t xml:space="preserve">על פי נתוני </w:t>
      </w:r>
      <w:r w:rsidRPr="00555B9A">
        <w:rPr>
          <w:rFonts w:hint="cs"/>
          <w:rtl/>
        </w:rPr>
        <w:t>הלמ"ס</w:t>
      </w:r>
      <w:r w:rsidRPr="00555B9A">
        <w:rPr>
          <w:rFonts w:hint="cs"/>
          <w:rtl/>
        </w:rPr>
        <w:t xml:space="preserve"> בעיבוד משרד מבקר המדינה</w:t>
      </w:r>
    </w:p>
    <w:p w:rsidR="00CF4113" w:rsidRPr="00555B9A" w:rsidP="00F0339B">
      <w:pPr>
        <w:pStyle w:val="text-source"/>
        <w:spacing w:before="0"/>
        <w:ind w:left="397" w:hanging="397"/>
        <w:rPr>
          <w:rtl/>
        </w:rPr>
      </w:pPr>
      <w:r w:rsidRPr="00555B9A">
        <w:rPr>
          <w:rFonts w:hint="cs"/>
          <w:rtl/>
        </w:rPr>
        <w:t xml:space="preserve">* </w:t>
      </w:r>
      <w:r w:rsidR="000F0481">
        <w:tab/>
      </w:r>
      <w:r w:rsidRPr="00555B9A">
        <w:rPr>
          <w:rFonts w:hint="cs"/>
          <w:rtl/>
        </w:rPr>
        <w:t>צפיפות תנועת כלי רכב מחושבת על ידי חלוקת הנסועה השנתית (קילומטרז') של כלי הרכב בק"מ כביש. להרחבה על מדד זה ראו בהמשך.</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ניתן לראות מהתרשים שבעשור הראשון, בין השנים 1976 - 1986, גדלה צפיפות התנועה של כלי רכב בכ-30% במצטבר ובשיעור שנתי ממוצע של כ-2.6%. זינוק חד בצפיפות התנועה נרשם בעשור שלאחריו, כשבשנים 1986 - 1995 היא גדלה בקצב שנתי ממוצע של כ-7.1%, ובסך הכול בשנים 1976 - 1995 יותר מהכפילה עצמה וגדלה בשיעור מצטבר של כ-140%. בין השנים 1995 - 2004 התמתן הגידול ועמד על קצב שנתי ממוצע של כ-1.1% בלבד. משנת 2005 ואילך, פרט לשנת 2012, שוב הואץ הגידול בצפיפות התנועה, ובשנים האחרונות 2012 - 2017 עמד שיעורו הממוצע על כ-2.6% בשנה. במהלך ארבעה עשורים, עד 2017, צפיפות התנועה יותר </w:t>
      </w:r>
      <w:r w:rsidRPr="00555B9A">
        <w:rPr>
          <w:rFonts w:ascii="Tahoma" w:hAnsi="Tahoma" w:cs="Tahoma" w:hint="cs"/>
          <w:sz w:val="18"/>
          <w:szCs w:val="18"/>
          <w:rtl/>
        </w:rPr>
        <w:t>משילשה</w:t>
      </w:r>
      <w:r w:rsidRPr="00555B9A">
        <w:rPr>
          <w:rFonts w:ascii="Tahoma" w:hAnsi="Tahoma" w:cs="Tahoma" w:hint="cs"/>
          <w:sz w:val="18"/>
          <w:szCs w:val="18"/>
          <w:rtl/>
        </w:rPr>
        <w:t xml:space="preserve"> את עצמה, וגדלה במצטבר בכ-252%.</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צפיפות תנועת כלי רכב גבוהה בישראל בהשוואה למדינות ה-</w:t>
      </w:r>
      <w:r w:rsidRPr="00D64A73">
        <w:t>OECD</w:t>
      </w:r>
    </w:p>
    <w:p w:rsidR="00CF4113" w:rsidRPr="00555B9A" w:rsidP="00F0339B">
      <w:pPr>
        <w:keepNext/>
        <w:spacing w:line="240" w:lineRule="exact"/>
        <w:ind w:right="2268"/>
        <w:jc w:val="both"/>
        <w:rPr>
          <w:rFonts w:ascii="Tahoma" w:hAnsi="Tahoma" w:cs="Tahoma"/>
          <w:sz w:val="18"/>
          <w:szCs w:val="18"/>
          <w:rtl/>
        </w:rPr>
      </w:pPr>
      <w:r w:rsidRPr="00555B9A">
        <w:rPr>
          <w:rFonts w:ascii="Tahoma" w:hAnsi="Tahoma" w:cs="Tahoma" w:hint="cs"/>
          <w:sz w:val="18"/>
          <w:szCs w:val="18"/>
          <w:rtl/>
        </w:rPr>
        <w:t>מדידת הגודש מכלי רכב נעשית באמצעות כמה מדדים מקובלים.</w:t>
      </w:r>
    </w:p>
    <w:p w:rsidR="00CF4113" w:rsidRPr="00555B9A" w:rsidP="00791A18">
      <w:pPr>
        <w:pStyle w:val="ListParagraph"/>
        <w:numPr>
          <w:ilvl w:val="0"/>
          <w:numId w:val="9"/>
        </w:numPr>
        <w:autoSpaceDE/>
        <w:autoSpaceDN/>
        <w:adjustRightInd/>
        <w:spacing w:line="240" w:lineRule="exact"/>
        <w:ind w:left="340" w:right="2268"/>
        <w:rPr>
          <w:sz w:val="18"/>
          <w:szCs w:val="18"/>
        </w:rPr>
      </w:pPr>
      <w:r w:rsidRPr="000F0481">
        <w:rPr>
          <w:rStyle w:val="Heading5Char"/>
          <w:rFonts w:ascii="Tahoma" w:hAnsi="Tahoma" w:cs="Tahoma" w:hint="cs"/>
          <w:b/>
          <w:bCs/>
          <w:sz w:val="18"/>
          <w:szCs w:val="18"/>
          <w:rtl/>
        </w:rPr>
        <w:t>צפיפות תנועת כלי רכב:</w:t>
      </w:r>
      <w:r w:rsidRPr="00555B9A">
        <w:rPr>
          <w:rFonts w:hint="cs"/>
          <w:sz w:val="18"/>
          <w:szCs w:val="18"/>
          <w:rtl/>
        </w:rPr>
        <w:t xml:space="preserve"> במדד זה מחושב נפח התנועה לק"מ כביש. נפח התנועה הוא הנסועה השנתית (קילומטרז') של כלי הרכב. הנסועה השנתית של כלי רכב ניתנת לביטוי גם כמכפלת הנסועה השנתית הממוצעת של </w:t>
      </w:r>
      <w:r w:rsidRPr="00555B9A">
        <w:rPr>
          <w:rFonts w:hint="cs"/>
          <w:sz w:val="18"/>
          <w:szCs w:val="18"/>
          <w:rtl/>
        </w:rPr>
        <w:t>כלי הרכב במספר כלי הרכב, ומבוטאת בערכים של 1,000 כלי רכב ק"מ</w:t>
      </w:r>
      <w:r>
        <w:rPr>
          <w:rStyle w:val="FootnoteReference0"/>
          <w:sz w:val="18"/>
          <w:szCs w:val="18"/>
          <w:rtl/>
        </w:rPr>
        <w:footnoteReference w:id="19"/>
      </w:r>
      <w:r w:rsidRPr="00555B9A">
        <w:rPr>
          <w:rFonts w:hint="cs"/>
          <w:sz w:val="18"/>
          <w:szCs w:val="18"/>
          <w:rtl/>
        </w:rPr>
        <w:t>. התלות של נפח התנועה במספר כלי הרכב ובנסועה הממוצעת לכלי רכב, מאפשרת לבחון גם את השינויים במשתנים אלו על פני זמן ובין מדינות. צפיפות תנועת כלי הרכב בישראל ובמדינות ה-</w:t>
      </w:r>
      <w:r w:rsidRPr="00555B9A">
        <w:rPr>
          <w:sz w:val="18"/>
          <w:szCs w:val="18"/>
        </w:rPr>
        <w:t>OECD</w:t>
      </w:r>
      <w:r w:rsidRPr="00555B9A">
        <w:rPr>
          <w:rFonts w:hint="cs"/>
          <w:sz w:val="18"/>
          <w:szCs w:val="18"/>
          <w:rtl/>
        </w:rPr>
        <w:t xml:space="preserve"> מתוארת בתרשים 2 להלן.</w:t>
      </w:r>
    </w:p>
    <w:p w:rsidR="00CF4113" w:rsidRPr="000F0481" w:rsidP="00F0339B">
      <w:pPr>
        <w:pStyle w:val="tab-name"/>
        <w:rPr>
          <w:b/>
          <w:bCs/>
          <w:rtl/>
        </w:rPr>
      </w:pPr>
      <w:r w:rsidRPr="00555B9A">
        <w:rPr>
          <w:rFonts w:hint="cs"/>
          <w:rtl/>
        </w:rPr>
        <w:t xml:space="preserve">תרשים 2: </w:t>
      </w:r>
      <w:r w:rsidRPr="000F0481">
        <w:rPr>
          <w:rFonts w:hint="cs"/>
          <w:b/>
          <w:bCs/>
          <w:rtl/>
        </w:rPr>
        <w:t>צפיפות תנועת כלי רכב לק"מ כביש במדינות ה-</w:t>
      </w:r>
      <w:r w:rsidRPr="000F0481">
        <w:rPr>
          <w:b/>
          <w:bCs/>
        </w:rPr>
        <w:t>OECD</w:t>
      </w:r>
      <w:r w:rsidRPr="000F0481">
        <w:rPr>
          <w:rFonts w:hint="cs"/>
          <w:b/>
          <w:bCs/>
          <w:rtl/>
        </w:rPr>
        <w:t>*</w:t>
      </w:r>
    </w:p>
    <w:p w:rsidR="00CF4113" w:rsidRPr="00555B9A" w:rsidP="00F0339B">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81167"/>
            <wp:effectExtent l="0" t="0" r="2540" b="0"/>
            <wp:docPr id="5" name="Picture 5"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6625" name="tamriz-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1167"/>
                    </a:xfrm>
                    <a:prstGeom prst="rect">
                      <a:avLst/>
                    </a:prstGeom>
                  </pic:spPr>
                </pic:pic>
              </a:graphicData>
            </a:graphic>
          </wp:inline>
        </w:drawing>
      </w:r>
    </w:p>
    <w:p w:rsidR="00CF4113" w:rsidRPr="00555B9A" w:rsidP="00F0339B">
      <w:pPr>
        <w:pStyle w:val="text-source"/>
        <w:spacing w:after="0"/>
        <w:rPr>
          <w:rtl/>
        </w:rPr>
      </w:pPr>
      <w:r w:rsidRPr="00555B9A">
        <w:rPr>
          <w:rFonts w:hint="cs"/>
          <w:rtl/>
        </w:rPr>
        <w:t>על פי נתוני ה-</w:t>
      </w:r>
      <w:r w:rsidRPr="00555B9A">
        <w:t>OECD (2015), Environment at a Glance 2015</w:t>
      </w:r>
      <w:r w:rsidRPr="00555B9A">
        <w:rPr>
          <w:rFonts w:hint="cs"/>
          <w:rtl/>
        </w:rPr>
        <w:t xml:space="preserve"> בעיבוד משרד מבקר המדינה.</w:t>
      </w:r>
    </w:p>
    <w:p w:rsidR="00CF4113" w:rsidRPr="00555B9A" w:rsidP="00F0339B">
      <w:pPr>
        <w:pStyle w:val="text-source"/>
        <w:spacing w:before="0"/>
        <w:ind w:left="397" w:hanging="397"/>
        <w:rPr>
          <w:rtl/>
        </w:rPr>
      </w:pPr>
      <w:r w:rsidRPr="00555B9A">
        <w:rPr>
          <w:rFonts w:hint="cs"/>
          <w:rtl/>
        </w:rPr>
        <w:t xml:space="preserve">* </w:t>
      </w:r>
      <w:r w:rsidR="000F0481">
        <w:tab/>
      </w:r>
      <w:r w:rsidRPr="00555B9A">
        <w:rPr>
          <w:rFonts w:hint="cs"/>
          <w:rtl/>
        </w:rPr>
        <w:t>נתוני 2014 או הנתונים המעודכנים ביותר (סמוך) לאותה שנה.</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מתרשים 2 ניתן לראות כי צפיפות תנועת כלי הרכב בישראל ב-2014 היא הגבוהה ביותר בין 28 מדינות ה-</w:t>
      </w:r>
      <w:r w:rsidRPr="00555B9A">
        <w:rPr>
          <w:rFonts w:ascii="Tahoma" w:hAnsi="Tahoma" w:cs="Tahoma"/>
          <w:sz w:val="18"/>
          <w:szCs w:val="18"/>
        </w:rPr>
        <w:t>OECD</w:t>
      </w:r>
      <w:r w:rsidRPr="00555B9A">
        <w:rPr>
          <w:rFonts w:ascii="Tahoma" w:hAnsi="Tahoma" w:cs="Tahoma" w:hint="cs"/>
          <w:sz w:val="18"/>
          <w:szCs w:val="18"/>
          <w:rtl/>
        </w:rPr>
        <w:t xml:space="preserve"> שנבדקו, הן של רכבי נוסעים והן של כלי רכב אחרים. צפיפות התנועה לק"מ כביש של רכבי נוסעים עמדה על כ-1998, ערך הגבוה פי 3.5 מממוצע צפיפות התנועה במדינות ה-</w:t>
      </w:r>
      <w:r w:rsidRPr="00555B9A">
        <w:rPr>
          <w:rFonts w:ascii="Tahoma" w:hAnsi="Tahoma" w:cs="Tahoma"/>
          <w:sz w:val="18"/>
          <w:szCs w:val="18"/>
        </w:rPr>
        <w:t>OECD</w:t>
      </w:r>
      <w:r w:rsidRPr="00555B9A">
        <w:rPr>
          <w:rFonts w:ascii="Tahoma" w:hAnsi="Tahoma" w:cs="Tahoma" w:hint="cs"/>
          <w:sz w:val="18"/>
          <w:szCs w:val="18"/>
          <w:rtl/>
        </w:rPr>
        <w:t xml:space="preserve"> </w:t>
      </w:r>
      <w:r w:rsidR="000F0481">
        <w:rPr>
          <w:rFonts w:ascii="Tahoma" w:hAnsi="Tahoma" w:cs="Tahoma"/>
          <w:sz w:val="18"/>
          <w:szCs w:val="18"/>
        </w:rPr>
        <w:br/>
      </w:r>
      <w:r w:rsidRPr="00555B9A">
        <w:rPr>
          <w:rFonts w:ascii="Tahoma" w:hAnsi="Tahoma" w:cs="Tahoma" w:hint="cs"/>
          <w:sz w:val="18"/>
          <w:szCs w:val="18"/>
          <w:rtl/>
        </w:rPr>
        <w:t xml:space="preserve">(כ-576). צפיפות התנועה לק"מ כביש של רכבים אחרים הייתה בישראל </w:t>
      </w:r>
      <w:r w:rsidR="00F0339B">
        <w:rPr>
          <w:rFonts w:ascii="Tahoma" w:hAnsi="Tahoma" w:cs="Tahoma"/>
          <w:sz w:val="18"/>
          <w:szCs w:val="18"/>
          <w:rtl/>
        </w:rPr>
        <w:br/>
      </w:r>
      <w:r w:rsidRPr="00555B9A">
        <w:rPr>
          <w:rFonts w:ascii="Tahoma" w:hAnsi="Tahoma" w:cs="Tahoma" w:hint="cs"/>
          <w:sz w:val="18"/>
          <w:szCs w:val="18"/>
          <w:rtl/>
        </w:rPr>
        <w:t>כ-732, גבוהה פי 3.7 מצפיפות התנועה במדינות ה-</w:t>
      </w:r>
      <w:r w:rsidRPr="00555B9A">
        <w:rPr>
          <w:rFonts w:ascii="Tahoma" w:hAnsi="Tahoma" w:cs="Tahoma"/>
          <w:sz w:val="18"/>
          <w:szCs w:val="18"/>
        </w:rPr>
        <w:t>OECD</w:t>
      </w:r>
      <w:r w:rsidRPr="00555B9A">
        <w:rPr>
          <w:rFonts w:ascii="Tahoma" w:hAnsi="Tahoma" w:cs="Tahoma" w:hint="cs"/>
          <w:sz w:val="18"/>
          <w:szCs w:val="18"/>
          <w:rtl/>
        </w:rPr>
        <w:t xml:space="preserve"> (כ-198). </w:t>
      </w:r>
    </w:p>
    <w:p w:rsidR="00CF4113" w:rsidRPr="00555B9A" w:rsidP="00F0339B">
      <w:pPr>
        <w:pStyle w:val="ListParagraph"/>
        <w:numPr>
          <w:ilvl w:val="0"/>
          <w:numId w:val="9"/>
        </w:numPr>
        <w:autoSpaceDE/>
        <w:autoSpaceDN/>
        <w:adjustRightInd/>
        <w:spacing w:line="240" w:lineRule="exact"/>
        <w:ind w:left="340" w:right="2268"/>
        <w:rPr>
          <w:sz w:val="18"/>
          <w:szCs w:val="18"/>
        </w:rPr>
      </w:pPr>
      <w:r w:rsidRPr="000F0481">
        <w:rPr>
          <w:rStyle w:val="Heading5Char"/>
          <w:rFonts w:ascii="Tahoma" w:hAnsi="Tahoma" w:cs="Tahoma" w:hint="cs"/>
          <w:b/>
          <w:bCs/>
          <w:sz w:val="18"/>
          <w:szCs w:val="18"/>
          <w:rtl/>
        </w:rPr>
        <w:t>מספר כלי רכב לק"מ כביש</w:t>
      </w:r>
      <w:r w:rsidRPr="000F0481">
        <w:rPr>
          <w:rStyle w:val="Heading5Char"/>
          <w:rFonts w:ascii="Tahoma" w:hAnsi="Tahoma" w:cs="Tahoma" w:hint="cs"/>
          <w:sz w:val="18"/>
          <w:szCs w:val="18"/>
          <w:rtl/>
        </w:rPr>
        <w:t>:</w:t>
      </w:r>
      <w:r w:rsidRPr="00555B9A">
        <w:rPr>
          <w:rFonts w:hint="cs"/>
          <w:sz w:val="18"/>
          <w:szCs w:val="18"/>
          <w:rtl/>
        </w:rPr>
        <w:t xml:space="preserve"> מדד זה מאפשר לבחון את השפעת מספר כלי הרכב על צפיפות התנועה; המדד מבטא את היחס של מספר כלי הרכב לק"מ כביש. מספר </w:t>
      </w:r>
      <w:r w:rsidRPr="00555B9A">
        <w:rPr>
          <w:sz w:val="18"/>
          <w:szCs w:val="18"/>
          <w:rtl/>
        </w:rPr>
        <w:t xml:space="preserve">כלי הרכב </w:t>
      </w:r>
      <w:r w:rsidRPr="00555B9A">
        <w:rPr>
          <w:rFonts w:hint="cs"/>
          <w:sz w:val="18"/>
          <w:szCs w:val="18"/>
          <w:rtl/>
        </w:rPr>
        <w:t xml:space="preserve">לק"מ כביש </w:t>
      </w:r>
      <w:r w:rsidRPr="00555B9A">
        <w:rPr>
          <w:sz w:val="18"/>
          <w:szCs w:val="18"/>
          <w:rtl/>
        </w:rPr>
        <w:t xml:space="preserve">בישראל ובמדינות </w:t>
      </w:r>
      <w:r w:rsidR="00AF672E">
        <w:rPr>
          <w:rFonts w:hint="cs"/>
          <w:sz w:val="18"/>
          <w:szCs w:val="18"/>
          <w:rtl/>
        </w:rPr>
        <w:br/>
      </w:r>
      <w:r w:rsidRPr="00555B9A">
        <w:rPr>
          <w:sz w:val="18"/>
          <w:szCs w:val="18"/>
          <w:rtl/>
        </w:rPr>
        <w:t>ה-</w:t>
      </w:r>
      <w:r w:rsidRPr="00555B9A">
        <w:rPr>
          <w:sz w:val="18"/>
          <w:szCs w:val="18"/>
        </w:rPr>
        <w:t>OECD</w:t>
      </w:r>
      <w:r w:rsidRPr="00555B9A">
        <w:rPr>
          <w:sz w:val="18"/>
          <w:szCs w:val="18"/>
          <w:rtl/>
        </w:rPr>
        <w:t xml:space="preserve"> מופיע בתרשים </w:t>
      </w:r>
      <w:r w:rsidRPr="00555B9A">
        <w:rPr>
          <w:rFonts w:hint="cs"/>
          <w:sz w:val="18"/>
          <w:szCs w:val="18"/>
          <w:rtl/>
        </w:rPr>
        <w:t>3</w:t>
      </w:r>
      <w:r w:rsidRPr="00555B9A">
        <w:rPr>
          <w:sz w:val="18"/>
          <w:szCs w:val="18"/>
          <w:rtl/>
        </w:rPr>
        <w:t xml:space="preserve"> להלן.</w:t>
      </w:r>
    </w:p>
    <w:p w:rsidR="00CF4113" w:rsidRPr="000F0481" w:rsidP="00F0339B">
      <w:pPr>
        <w:pStyle w:val="tab-name"/>
        <w:rPr>
          <w:b/>
          <w:bCs/>
          <w:rtl/>
        </w:rPr>
      </w:pPr>
      <w:r w:rsidRPr="00555B9A">
        <w:rPr>
          <w:rFonts w:hint="cs"/>
          <w:rtl/>
        </w:rPr>
        <w:t xml:space="preserve">תרשים 3: </w:t>
      </w:r>
      <w:r w:rsidRPr="000F0481">
        <w:rPr>
          <w:rFonts w:hint="cs"/>
          <w:b/>
          <w:bCs/>
          <w:rtl/>
        </w:rPr>
        <w:t xml:space="preserve">מספר </w:t>
      </w:r>
      <w:r w:rsidRPr="000F0481">
        <w:rPr>
          <w:b/>
          <w:bCs/>
          <w:rtl/>
        </w:rPr>
        <w:t xml:space="preserve">כלי הרכב </w:t>
      </w:r>
      <w:r w:rsidRPr="000F0481">
        <w:rPr>
          <w:rFonts w:hint="cs"/>
          <w:b/>
          <w:bCs/>
          <w:rtl/>
        </w:rPr>
        <w:t xml:space="preserve">לק"מ כביש </w:t>
      </w:r>
      <w:r w:rsidRPr="000F0481">
        <w:rPr>
          <w:b/>
          <w:bCs/>
          <w:rtl/>
        </w:rPr>
        <w:t>במדינות ה-</w:t>
      </w:r>
      <w:r w:rsidRPr="000F0481">
        <w:rPr>
          <w:b/>
          <w:bCs/>
        </w:rPr>
        <w:t>OECD</w:t>
      </w:r>
      <w:r w:rsidRPr="000F0481">
        <w:rPr>
          <w:rFonts w:hint="cs"/>
          <w:b/>
          <w:bCs/>
          <w:rtl/>
        </w:rPr>
        <w:t>*</w:t>
      </w:r>
    </w:p>
    <w:p w:rsidR="00CF4113"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95602"/>
            <wp:effectExtent l="0" t="0" r="2540" b="0"/>
            <wp:docPr id="14" name="Picture 14"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99995" name="tamriz-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5602"/>
                    </a:xfrm>
                    <a:prstGeom prst="rect">
                      <a:avLst/>
                    </a:prstGeom>
                  </pic:spPr>
                </pic:pic>
              </a:graphicData>
            </a:graphic>
          </wp:inline>
        </w:drawing>
      </w:r>
    </w:p>
    <w:p w:rsidR="00CF4113" w:rsidRPr="00555B9A" w:rsidP="00F0339B">
      <w:pPr>
        <w:pStyle w:val="text-source"/>
        <w:spacing w:after="0"/>
        <w:rPr>
          <w:rtl/>
        </w:rPr>
      </w:pPr>
      <w:r w:rsidRPr="00555B9A">
        <w:rPr>
          <w:rFonts w:hint="cs"/>
          <w:rtl/>
        </w:rPr>
        <w:t>נתוני ה-</w:t>
      </w:r>
      <w:r w:rsidRPr="00555B9A">
        <w:t>OECD (2015), Environment at a Glance 2015</w:t>
      </w:r>
      <w:r w:rsidRPr="00555B9A">
        <w:rPr>
          <w:rFonts w:hint="cs"/>
          <w:rtl/>
        </w:rPr>
        <w:t xml:space="preserve"> בעיבוד משרד מבקר המדינה.</w:t>
      </w:r>
    </w:p>
    <w:p w:rsidR="00CF4113" w:rsidRPr="00555B9A" w:rsidP="00F0339B">
      <w:pPr>
        <w:pStyle w:val="text-source"/>
        <w:spacing w:before="0"/>
        <w:ind w:left="397" w:hanging="397"/>
        <w:rPr>
          <w:rtl/>
        </w:rPr>
      </w:pPr>
      <w:r w:rsidRPr="00555B9A">
        <w:rPr>
          <w:rFonts w:hint="cs"/>
          <w:rtl/>
        </w:rPr>
        <w:t xml:space="preserve">* </w:t>
      </w:r>
      <w:r w:rsidR="000F0481">
        <w:tab/>
      </w:r>
      <w:r w:rsidRPr="00555B9A">
        <w:rPr>
          <w:rFonts w:hint="cs"/>
          <w:rtl/>
        </w:rPr>
        <w:t xml:space="preserve">נתוני 2014 או הנתונים המעודכנים ביותר </w:t>
      </w:r>
      <w:r w:rsidRPr="00555B9A">
        <w:rPr>
          <w:rtl/>
        </w:rPr>
        <w:t xml:space="preserve">(סמוך) </w:t>
      </w:r>
      <w:r w:rsidRPr="00555B9A">
        <w:rPr>
          <w:rFonts w:hint="eastAsia"/>
          <w:rtl/>
        </w:rPr>
        <w:t>לאותה</w:t>
      </w:r>
      <w:r w:rsidRPr="00555B9A">
        <w:rPr>
          <w:rtl/>
        </w:rPr>
        <w:t xml:space="preserve"> </w:t>
      </w:r>
      <w:r w:rsidRPr="00555B9A">
        <w:rPr>
          <w:rFonts w:hint="eastAsia"/>
          <w:rtl/>
        </w:rPr>
        <w:t>שנה</w:t>
      </w:r>
      <w:r w:rsidRPr="00555B9A">
        <w:rPr>
          <w:rFonts w:hint="cs"/>
          <w:rtl/>
        </w:rPr>
        <w:t>.</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מספר כלי הרכב לק"מ כביש בישראל הוא בין הגבוהים במדינות ה-</w:t>
      </w:r>
      <w:r w:rsidRPr="00555B9A">
        <w:rPr>
          <w:rFonts w:ascii="Tahoma" w:hAnsi="Tahoma" w:cs="Tahoma"/>
          <w:sz w:val="18"/>
          <w:szCs w:val="18"/>
        </w:rPr>
        <w:t>OECD</w:t>
      </w:r>
      <w:r w:rsidRPr="00555B9A">
        <w:rPr>
          <w:rFonts w:ascii="Tahoma" w:hAnsi="Tahoma" w:cs="Tahoma" w:hint="cs"/>
          <w:sz w:val="18"/>
          <w:szCs w:val="18"/>
          <w:rtl/>
        </w:rPr>
        <w:t>. ניתן לראות מתרשים 3 שערך זה בישראל היה ב-2014 החמישי בגודלו בין 34 מדינות ה-</w:t>
      </w:r>
      <w:r w:rsidRPr="00555B9A">
        <w:rPr>
          <w:rFonts w:ascii="Tahoma" w:hAnsi="Tahoma" w:cs="Tahoma"/>
          <w:sz w:val="18"/>
          <w:szCs w:val="18"/>
        </w:rPr>
        <w:t>OECD</w:t>
      </w:r>
      <w:r w:rsidRPr="00555B9A">
        <w:rPr>
          <w:rFonts w:ascii="Tahoma" w:hAnsi="Tahoma" w:cs="Tahoma" w:hint="cs"/>
          <w:sz w:val="18"/>
          <w:szCs w:val="18"/>
          <w:rtl/>
        </w:rPr>
        <w:t xml:space="preserve"> שנבדקו. מספר כלי הרכב לק"מ כביש של רכבי נוסעים היה כ-124, גבוה פי 3.3 מהממוצע של ערך זה במדינות ה-</w:t>
      </w:r>
      <w:r w:rsidRPr="00555B9A">
        <w:rPr>
          <w:rFonts w:ascii="Tahoma" w:hAnsi="Tahoma" w:cs="Tahoma"/>
          <w:sz w:val="18"/>
          <w:szCs w:val="18"/>
        </w:rPr>
        <w:t>OECD</w:t>
      </w:r>
      <w:r w:rsidRPr="00555B9A">
        <w:rPr>
          <w:rFonts w:ascii="Tahoma" w:hAnsi="Tahoma" w:cs="Tahoma" w:hint="cs"/>
          <w:sz w:val="18"/>
          <w:szCs w:val="18"/>
          <w:rtl/>
        </w:rPr>
        <w:t xml:space="preserve"> (כ-38). מספר כלי הרכב לק"מ כביש של רכבים אחרים </w:t>
      </w:r>
      <w:r w:rsidRPr="00555B9A">
        <w:rPr>
          <w:rFonts w:ascii="Tahoma" w:hAnsi="Tahoma" w:cs="Tahoma" w:hint="cs"/>
          <w:sz w:val="18"/>
          <w:szCs w:val="18"/>
          <w:rtl/>
        </w:rPr>
        <w:t>הייה</w:t>
      </w:r>
      <w:r w:rsidRPr="00555B9A">
        <w:rPr>
          <w:rFonts w:ascii="Tahoma" w:hAnsi="Tahoma" w:cs="Tahoma" w:hint="cs"/>
          <w:sz w:val="18"/>
          <w:szCs w:val="18"/>
          <w:rtl/>
        </w:rPr>
        <w:t xml:space="preserve"> בישראל כ-21, גבוה פי 2.1 מערך זה במדינות ה-</w:t>
      </w:r>
      <w:r w:rsidRPr="00555B9A">
        <w:rPr>
          <w:rFonts w:ascii="Tahoma" w:hAnsi="Tahoma" w:cs="Tahoma"/>
          <w:sz w:val="18"/>
          <w:szCs w:val="18"/>
        </w:rPr>
        <w:t>OECD</w:t>
      </w:r>
      <w:r w:rsidRPr="00555B9A">
        <w:rPr>
          <w:rFonts w:ascii="Tahoma" w:hAnsi="Tahoma" w:cs="Tahoma" w:hint="cs"/>
          <w:sz w:val="18"/>
          <w:szCs w:val="18"/>
          <w:rtl/>
        </w:rPr>
        <w:t xml:space="preserve"> (כ-10). </w:t>
      </w:r>
    </w:p>
    <w:p w:rsidR="00CF4113" w:rsidRPr="00555B9A" w:rsidP="00F0339B">
      <w:pPr>
        <w:pStyle w:val="ListParagraph"/>
        <w:numPr>
          <w:ilvl w:val="0"/>
          <w:numId w:val="9"/>
        </w:numPr>
        <w:autoSpaceDE/>
        <w:autoSpaceDN/>
        <w:adjustRightInd/>
        <w:spacing w:line="240" w:lineRule="exact"/>
        <w:ind w:left="340" w:right="2268"/>
        <w:rPr>
          <w:sz w:val="18"/>
          <w:szCs w:val="18"/>
          <w:rtl/>
        </w:rPr>
      </w:pPr>
      <w:r w:rsidRPr="000F0481">
        <w:rPr>
          <w:rStyle w:val="Heading5Char"/>
          <w:rFonts w:ascii="Tahoma" w:hAnsi="Tahoma" w:cs="Tahoma" w:hint="cs"/>
          <w:b/>
          <w:bCs/>
          <w:sz w:val="18"/>
          <w:szCs w:val="18"/>
          <w:rtl/>
        </w:rPr>
        <w:t>נסועה שנתית ממוצעת לכלי רכב:</w:t>
      </w:r>
      <w:r w:rsidRPr="00555B9A">
        <w:rPr>
          <w:rFonts w:hint="cs"/>
          <w:b/>
          <w:bCs/>
          <w:sz w:val="18"/>
          <w:szCs w:val="18"/>
          <w:rtl/>
        </w:rPr>
        <w:t xml:space="preserve"> </w:t>
      </w:r>
      <w:r w:rsidRPr="00555B9A">
        <w:rPr>
          <w:rFonts w:hint="cs"/>
          <w:sz w:val="18"/>
          <w:szCs w:val="18"/>
          <w:rtl/>
        </w:rPr>
        <w:t xml:space="preserve">מדד זה מאפשר לבחון את ההשפעה של נסיעות כלי הרכב על צפיפות התנועה. המדד מחושב על ידי חלוקת הנסועה השנתית של כלי הרכב במספר כלי הרכב. הנסועה השנתית הממוצעת לכלי רכב נוסעים ולכלי רכב אחרים </w:t>
      </w:r>
      <w:r w:rsidRPr="00555B9A">
        <w:rPr>
          <w:sz w:val="18"/>
          <w:szCs w:val="18"/>
          <w:rtl/>
        </w:rPr>
        <w:t>בישראל ובמדינות ה-</w:t>
      </w:r>
      <w:r w:rsidRPr="00555B9A">
        <w:rPr>
          <w:sz w:val="18"/>
          <w:szCs w:val="18"/>
        </w:rPr>
        <w:t>OECD</w:t>
      </w:r>
      <w:r w:rsidRPr="00555B9A">
        <w:rPr>
          <w:sz w:val="18"/>
          <w:szCs w:val="18"/>
          <w:rtl/>
        </w:rPr>
        <w:t xml:space="preserve"> </w:t>
      </w:r>
      <w:r w:rsidRPr="00555B9A">
        <w:rPr>
          <w:rFonts w:hint="cs"/>
          <w:sz w:val="18"/>
          <w:szCs w:val="18"/>
          <w:rtl/>
        </w:rPr>
        <w:t xml:space="preserve">מוצגת </w:t>
      </w:r>
      <w:r w:rsidRPr="00555B9A">
        <w:rPr>
          <w:sz w:val="18"/>
          <w:szCs w:val="18"/>
          <w:rtl/>
        </w:rPr>
        <w:t>בתרשי</w:t>
      </w:r>
      <w:r w:rsidRPr="00555B9A">
        <w:rPr>
          <w:rFonts w:hint="cs"/>
          <w:sz w:val="18"/>
          <w:szCs w:val="18"/>
          <w:rtl/>
        </w:rPr>
        <w:t>מים</w:t>
      </w:r>
      <w:r w:rsidRPr="00555B9A">
        <w:rPr>
          <w:sz w:val="18"/>
          <w:szCs w:val="18"/>
          <w:rtl/>
        </w:rPr>
        <w:t xml:space="preserve"> </w:t>
      </w:r>
      <w:r w:rsidRPr="00555B9A">
        <w:rPr>
          <w:rFonts w:hint="cs"/>
          <w:sz w:val="18"/>
          <w:szCs w:val="18"/>
          <w:rtl/>
        </w:rPr>
        <w:t>4</w:t>
      </w:r>
      <w:r w:rsidRPr="00555B9A">
        <w:rPr>
          <w:sz w:val="18"/>
          <w:szCs w:val="18"/>
          <w:rtl/>
        </w:rPr>
        <w:t xml:space="preserve"> </w:t>
      </w:r>
      <w:r w:rsidRPr="00555B9A">
        <w:rPr>
          <w:rFonts w:hint="cs"/>
          <w:sz w:val="18"/>
          <w:szCs w:val="18"/>
          <w:rtl/>
        </w:rPr>
        <w:t xml:space="preserve">ו-5 </w:t>
      </w:r>
      <w:r w:rsidRPr="00555B9A">
        <w:rPr>
          <w:sz w:val="18"/>
          <w:szCs w:val="18"/>
          <w:rtl/>
        </w:rPr>
        <w:t>להלן.</w:t>
      </w:r>
    </w:p>
    <w:p w:rsidR="00CF4113" w:rsidRPr="000F0481" w:rsidP="00F0339B">
      <w:pPr>
        <w:pStyle w:val="tab-name"/>
        <w:rPr>
          <w:b/>
          <w:bCs/>
          <w:rtl/>
        </w:rPr>
      </w:pPr>
      <w:r w:rsidRPr="00555B9A">
        <w:rPr>
          <w:rFonts w:hint="cs"/>
          <w:rtl/>
        </w:rPr>
        <w:t xml:space="preserve">תרשים 4: </w:t>
      </w:r>
      <w:r w:rsidRPr="000F0481">
        <w:rPr>
          <w:rFonts w:hint="cs"/>
          <w:b/>
          <w:bCs/>
          <w:rtl/>
        </w:rPr>
        <w:t>הנסועה השנתית הממוצעת לרכב נוסעים ב</w:t>
      </w:r>
      <w:r w:rsidRPr="000F0481">
        <w:rPr>
          <w:b/>
          <w:bCs/>
          <w:rtl/>
        </w:rPr>
        <w:t>מדינות ה-</w:t>
      </w:r>
      <w:r w:rsidRPr="000F0481">
        <w:rPr>
          <w:b/>
          <w:bCs/>
        </w:rPr>
        <w:t>OECD</w:t>
      </w:r>
      <w:r w:rsidRPr="000F0481">
        <w:rPr>
          <w:rFonts w:hint="cs"/>
          <w:b/>
          <w:bCs/>
          <w:rtl/>
        </w:rPr>
        <w:t>*</w:t>
      </w:r>
    </w:p>
    <w:p w:rsidR="00CF4113"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51364"/>
            <wp:effectExtent l="0" t="0" r="2540" b="1905"/>
            <wp:docPr id="23" name="Picture 23" descr="בשנת 2014 הנסועה השנתית הממוצעת של רכב נוסעים בישראל הייתה מהגבוהות במדינות ה-OECD. ישראל דורגה במקום השלישי בגודלה מבין 28 מדינות ה-OECD שנבדקו.&#10;הנסועה הממוצעת של רכבי נוסעים בישראל הייתה כ-16,081 ק&quot;מ לשנה. לעומת זאת, הנסועה הממוצעת של רכבי נוסעים במדינות ה-OECD הייתה כ-12,196 ק&quot;מ ל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10277" name="tamriz-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1364"/>
                    </a:xfrm>
                    <a:prstGeom prst="rect">
                      <a:avLst/>
                    </a:prstGeom>
                  </pic:spPr>
                </pic:pic>
              </a:graphicData>
            </a:graphic>
          </wp:inline>
        </w:drawing>
      </w:r>
    </w:p>
    <w:p w:rsidR="00CF4113" w:rsidRPr="000F0481" w:rsidP="00F0339B">
      <w:pPr>
        <w:pStyle w:val="text-source"/>
        <w:spacing w:after="0"/>
        <w:rPr>
          <w:rtl/>
        </w:rPr>
      </w:pPr>
      <w:r w:rsidRPr="000F0481">
        <w:rPr>
          <w:rFonts w:hint="cs"/>
          <w:rtl/>
        </w:rPr>
        <w:t>נתוני ה-</w:t>
      </w:r>
      <w:r w:rsidRPr="000F0481">
        <w:t>OECD (2015), Environment at a Glance 2015</w:t>
      </w:r>
      <w:r w:rsidRPr="000F0481">
        <w:rPr>
          <w:rFonts w:hint="cs"/>
          <w:rtl/>
        </w:rPr>
        <w:t xml:space="preserve"> בעיבוד משרד מבקר המדינה.</w:t>
      </w:r>
    </w:p>
    <w:p w:rsidR="00CF4113" w:rsidRPr="000F0481" w:rsidP="00F0339B">
      <w:pPr>
        <w:pStyle w:val="text-source"/>
        <w:spacing w:before="0"/>
        <w:ind w:left="397" w:hanging="397"/>
        <w:rPr>
          <w:rtl/>
        </w:rPr>
      </w:pPr>
      <w:r w:rsidRPr="000F0481">
        <w:rPr>
          <w:rFonts w:hint="cs"/>
          <w:rtl/>
        </w:rPr>
        <w:t xml:space="preserve">* </w:t>
      </w:r>
      <w:r w:rsidR="000F0481">
        <w:tab/>
      </w:r>
      <w:r w:rsidRPr="000F0481">
        <w:rPr>
          <w:rFonts w:hint="cs"/>
          <w:rtl/>
        </w:rPr>
        <w:t>נתוני 2014 או הנתונים המעודכנים ביותר. נתוני ה-</w:t>
      </w:r>
      <w:r w:rsidRPr="000F0481">
        <w:t>OECD</w:t>
      </w:r>
      <w:r w:rsidRPr="000F0481">
        <w:rPr>
          <w:rFonts w:hint="cs"/>
          <w:rtl/>
        </w:rPr>
        <w:t xml:space="preserve"> הם ממוצע פשוט ללא ישראל.</w:t>
      </w:r>
    </w:p>
    <w:p w:rsidR="00CF4113" w:rsidRPr="000F0481" w:rsidP="00F0339B">
      <w:pPr>
        <w:pStyle w:val="tab-name"/>
        <w:rPr>
          <w:b/>
          <w:bCs/>
          <w:rtl/>
        </w:rPr>
      </w:pPr>
      <w:r w:rsidRPr="00555B9A">
        <w:rPr>
          <w:rFonts w:hint="cs"/>
          <w:rtl/>
        </w:rPr>
        <w:t xml:space="preserve">תרשים 5: </w:t>
      </w:r>
      <w:r w:rsidRPr="000F0481">
        <w:rPr>
          <w:rFonts w:hint="cs"/>
          <w:b/>
          <w:bCs/>
          <w:rtl/>
        </w:rPr>
        <w:t xml:space="preserve">הנסועה השנתית הממוצעת לכלי רכב אחרים </w:t>
      </w:r>
      <w:r w:rsidRPr="000F0481">
        <w:rPr>
          <w:b/>
          <w:bCs/>
          <w:rtl/>
        </w:rPr>
        <w:t xml:space="preserve">במדינות </w:t>
      </w:r>
      <w:r w:rsidR="000F0481">
        <w:rPr>
          <w:b/>
          <w:bCs/>
        </w:rPr>
        <w:br/>
      </w:r>
      <w:r w:rsidRPr="000F0481">
        <w:rPr>
          <w:b/>
          <w:bCs/>
          <w:rtl/>
        </w:rPr>
        <w:t>ה-</w:t>
      </w:r>
      <w:r w:rsidRPr="000F0481">
        <w:rPr>
          <w:b/>
          <w:bCs/>
        </w:rPr>
        <w:t>OECD</w:t>
      </w:r>
      <w:r w:rsidRPr="000F0481">
        <w:rPr>
          <w:rFonts w:hint="cs"/>
          <w:b/>
          <w:bCs/>
          <w:rtl/>
        </w:rPr>
        <w:t>*</w:t>
      </w:r>
    </w:p>
    <w:p w:rsidR="00CF4113"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51364"/>
            <wp:effectExtent l="0" t="0" r="2540" b="1905"/>
            <wp:docPr id="24" name="Picture 24" descr="בשנת 2014 הנסועה השנתית הממוצעת של  כלי רכב אחרים בישראל הייתה מהגבוהות במדינות ה-OECD. ישראל דורגה במקום השלישי בגודלה מבין 28 מדינות ה-OECD שנבדקו.&#10;הנסועה הממוצעת של רכבים אחרים בישראל הייתה כ-35,287 ק&quot;מ לשנה. לעומת זאת, הנסועה הממוצעת של רכבים אחרים במדינות ה-OECD הייתה כ-20,100 ק&quot;מ ל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37704" name="tamriz-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1364"/>
                    </a:xfrm>
                    <a:prstGeom prst="rect">
                      <a:avLst/>
                    </a:prstGeom>
                  </pic:spPr>
                </pic:pic>
              </a:graphicData>
            </a:graphic>
          </wp:inline>
        </w:drawing>
      </w:r>
    </w:p>
    <w:p w:rsidR="00CF4113" w:rsidRPr="000F0481" w:rsidP="00F0339B">
      <w:pPr>
        <w:pStyle w:val="text-source"/>
        <w:spacing w:after="0"/>
        <w:rPr>
          <w:rtl/>
        </w:rPr>
      </w:pPr>
      <w:r w:rsidRPr="000F0481">
        <w:rPr>
          <w:rFonts w:hint="cs"/>
          <w:rtl/>
        </w:rPr>
        <w:t>נתוני ה-</w:t>
      </w:r>
      <w:r w:rsidRPr="000F0481">
        <w:t>OECD (2015), Environment at a Glance 2015</w:t>
      </w:r>
      <w:r w:rsidRPr="000F0481">
        <w:rPr>
          <w:rFonts w:hint="cs"/>
          <w:rtl/>
        </w:rPr>
        <w:t xml:space="preserve"> בעיבוד משרד מבקר המדינה.</w:t>
      </w:r>
    </w:p>
    <w:p w:rsidR="00CF4113" w:rsidRPr="000F0481" w:rsidP="00F0339B">
      <w:pPr>
        <w:pStyle w:val="text-source"/>
        <w:spacing w:before="0"/>
        <w:ind w:left="397" w:hanging="397"/>
        <w:rPr>
          <w:rtl/>
        </w:rPr>
      </w:pPr>
      <w:r w:rsidRPr="000F0481">
        <w:rPr>
          <w:rFonts w:hint="cs"/>
          <w:rtl/>
        </w:rPr>
        <w:t xml:space="preserve">* </w:t>
      </w:r>
      <w:r w:rsidR="000F0481">
        <w:tab/>
      </w:r>
      <w:r w:rsidRPr="000F0481">
        <w:rPr>
          <w:rFonts w:hint="cs"/>
          <w:rtl/>
        </w:rPr>
        <w:t>נתוני 2014 או הנתונים המעודכנים ביותר. נתוני ה-</w:t>
      </w:r>
      <w:r w:rsidRPr="000F0481">
        <w:t>OECD</w:t>
      </w:r>
      <w:r w:rsidRPr="000F0481">
        <w:rPr>
          <w:rFonts w:hint="cs"/>
          <w:rtl/>
        </w:rPr>
        <w:t xml:space="preserve"> הם ממוצע פשוט ללא ישראל.</w:t>
      </w:r>
    </w:p>
    <w:p w:rsidR="00CF4113" w:rsidRPr="00555B9A" w:rsidP="00791A18">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הנסועה השנתית הממוצעת של רכב נוסעים וכלי רכב אחרים בישראל היא בין הגבוהות במדינות ה-</w:t>
      </w:r>
      <w:r w:rsidRPr="00555B9A">
        <w:rPr>
          <w:rFonts w:ascii="Tahoma" w:hAnsi="Tahoma" w:cs="Tahoma"/>
          <w:sz w:val="18"/>
          <w:szCs w:val="18"/>
        </w:rPr>
        <w:t>OECD</w:t>
      </w:r>
      <w:r w:rsidRPr="00555B9A">
        <w:rPr>
          <w:rFonts w:ascii="Tahoma" w:hAnsi="Tahoma" w:cs="Tahoma" w:hint="cs"/>
          <w:sz w:val="18"/>
          <w:szCs w:val="18"/>
          <w:rtl/>
        </w:rPr>
        <w:t>; ניתן לראות בתרשימים 4 ו-5 שב-2014 היא הייתה השלישית בגודלה בין 28 מדינות ה-</w:t>
      </w:r>
      <w:r w:rsidRPr="00555B9A">
        <w:rPr>
          <w:rFonts w:ascii="Tahoma" w:hAnsi="Tahoma" w:cs="Tahoma"/>
          <w:sz w:val="18"/>
          <w:szCs w:val="18"/>
        </w:rPr>
        <w:t>OECD</w:t>
      </w:r>
      <w:r w:rsidRPr="00555B9A">
        <w:rPr>
          <w:rFonts w:ascii="Tahoma" w:hAnsi="Tahoma" w:cs="Tahoma" w:hint="cs"/>
          <w:sz w:val="18"/>
          <w:szCs w:val="18"/>
          <w:rtl/>
        </w:rPr>
        <w:t xml:space="preserve"> שנבדקו: הנסועה הממוצעת של רכבי נוסעים בישראל הייתה כ-16,081 ק"מ לשנה, גבוהה בכ-32% מהנסועה </w:t>
      </w:r>
      <w:r w:rsidRPr="00555B9A">
        <w:rPr>
          <w:rFonts w:ascii="Tahoma" w:hAnsi="Tahoma" w:cs="Tahoma" w:hint="cs"/>
          <w:sz w:val="18"/>
          <w:szCs w:val="18"/>
          <w:rtl/>
        </w:rPr>
        <w:t>ממוצעת של רכבי נוסעים במדינות ה-</w:t>
      </w:r>
      <w:r w:rsidRPr="00555B9A">
        <w:rPr>
          <w:rFonts w:ascii="Tahoma" w:hAnsi="Tahoma" w:cs="Tahoma"/>
          <w:sz w:val="18"/>
          <w:szCs w:val="18"/>
        </w:rPr>
        <w:t>OECD</w:t>
      </w:r>
      <w:r w:rsidRPr="00555B9A">
        <w:rPr>
          <w:rFonts w:ascii="Tahoma" w:hAnsi="Tahoma" w:cs="Tahoma" w:hint="cs"/>
          <w:sz w:val="18"/>
          <w:szCs w:val="18"/>
          <w:rtl/>
        </w:rPr>
        <w:t xml:space="preserve"> (כ-12,196 ק"מ לשנה). הנסועה הממוצעת של רכבים אחרים בישראל הייתה כ-35,287 ק"מ לשנה, גבוהה בשיעור ניכר</w:t>
      </w:r>
      <w:r w:rsidRPr="00555B9A">
        <w:rPr>
          <w:rFonts w:ascii="Tahoma" w:hAnsi="Tahoma" w:cs="Tahoma"/>
          <w:sz w:val="18"/>
          <w:szCs w:val="18"/>
          <w:rtl/>
        </w:rPr>
        <w:t xml:space="preserve"> </w:t>
      </w:r>
      <w:r w:rsidRPr="00555B9A">
        <w:rPr>
          <w:rFonts w:ascii="Tahoma" w:hAnsi="Tahoma" w:cs="Tahoma" w:hint="cs"/>
          <w:sz w:val="18"/>
          <w:szCs w:val="18"/>
          <w:rtl/>
        </w:rPr>
        <w:t xml:space="preserve">(כ-76%) מהנסועה הממוצעת של רכבים אחרים במדינות </w:t>
      </w:r>
      <w:r w:rsidR="000F0481">
        <w:rPr>
          <w:rFonts w:ascii="Tahoma" w:hAnsi="Tahoma" w:cs="Tahoma"/>
          <w:sz w:val="18"/>
          <w:szCs w:val="18"/>
        </w:rPr>
        <w:br/>
      </w:r>
      <w:r w:rsidRPr="00555B9A">
        <w:rPr>
          <w:rFonts w:ascii="Tahoma" w:hAnsi="Tahoma" w:cs="Tahoma" w:hint="cs"/>
          <w:sz w:val="18"/>
          <w:szCs w:val="18"/>
          <w:rtl/>
        </w:rPr>
        <w:t>ה-</w:t>
      </w:r>
      <w:r w:rsidRPr="00555B9A">
        <w:rPr>
          <w:rFonts w:ascii="Tahoma" w:hAnsi="Tahoma" w:cs="Tahoma"/>
          <w:sz w:val="18"/>
          <w:szCs w:val="18"/>
        </w:rPr>
        <w:t>OECD</w:t>
      </w:r>
      <w:r w:rsidRPr="00555B9A">
        <w:rPr>
          <w:rFonts w:ascii="Tahoma" w:hAnsi="Tahoma" w:cs="Tahoma" w:hint="cs"/>
          <w:sz w:val="18"/>
          <w:szCs w:val="18"/>
          <w:rtl/>
        </w:rPr>
        <w:t xml:space="preserve"> (כ-20,100 ק"מ לשנה).</w:t>
      </w:r>
    </w:p>
    <w:p w:rsidR="00CF4113" w:rsidRPr="000F0481" w:rsidP="00791A18">
      <w:pPr>
        <w:pStyle w:val="RESHET"/>
        <w:rPr>
          <w:rtl/>
        </w:rPr>
      </w:pPr>
      <w:r w:rsidRPr="000F0481">
        <w:rPr>
          <w:rFonts w:hint="cs"/>
          <w:rtl/>
        </w:rPr>
        <w:t xml:space="preserve">יוצא אפוא כי צפיפות תנועת כלי הרכב בישראל יותר </w:t>
      </w:r>
      <w:r w:rsidRPr="000F0481">
        <w:rPr>
          <w:rFonts w:hint="cs"/>
          <w:rtl/>
        </w:rPr>
        <w:t>משילשה</w:t>
      </w:r>
      <w:r w:rsidRPr="000F0481">
        <w:rPr>
          <w:rFonts w:hint="cs"/>
          <w:rtl/>
        </w:rPr>
        <w:t xml:space="preserve"> עצמה </w:t>
      </w:r>
      <w:r w:rsidR="000F0481">
        <w:br/>
      </w:r>
      <w:r w:rsidRPr="000F0481">
        <w:rPr>
          <w:rFonts w:hint="cs"/>
          <w:rtl/>
        </w:rPr>
        <w:t>ב-40 השנים האחרונות, וגדלה במצטבר בכ-252%; בשנים האחרונות, 201</w:t>
      </w:r>
      <w:r w:rsidR="00791A18">
        <w:rPr>
          <w:rFonts w:hint="cs"/>
          <w:rtl/>
        </w:rPr>
        <w:t xml:space="preserve">2 </w:t>
      </w:r>
      <w:r w:rsidRPr="000F0481">
        <w:rPr>
          <w:rFonts w:hint="cs"/>
          <w:rtl/>
        </w:rPr>
        <w:t>-</w:t>
      </w:r>
      <w:r w:rsidR="00791A18">
        <w:rPr>
          <w:rFonts w:hint="cs"/>
          <w:rtl/>
        </w:rPr>
        <w:t xml:space="preserve"> </w:t>
      </w:r>
      <w:r w:rsidRPr="000F0481">
        <w:rPr>
          <w:rFonts w:hint="cs"/>
          <w:rtl/>
        </w:rPr>
        <w:t>201</w:t>
      </w:r>
      <w:r w:rsidR="00791A18">
        <w:rPr>
          <w:rFonts w:hint="cs"/>
          <w:rtl/>
        </w:rPr>
        <w:t>7</w:t>
      </w:r>
      <w:r w:rsidRPr="000F0481">
        <w:rPr>
          <w:rFonts w:hint="cs"/>
          <w:rtl/>
        </w:rPr>
        <w:t xml:space="preserve">, היא גדלה בשיעור ממוצע של כ-2.6% לשנה. צפיפות התנועה של רכבי נוסעים בישראל היא הגבוהה ביותר בין מדינות </w:t>
      </w:r>
      <w:r w:rsidR="00791A18">
        <w:rPr>
          <w:rtl/>
        </w:rPr>
        <w:br/>
      </w:r>
      <w:r w:rsidRPr="000F0481">
        <w:rPr>
          <w:rFonts w:hint="cs"/>
          <w:rtl/>
        </w:rPr>
        <w:t>ה-</w:t>
      </w:r>
      <w:r w:rsidRPr="000F0481">
        <w:t>OECD</w:t>
      </w:r>
      <w:r w:rsidRPr="000F0481">
        <w:rPr>
          <w:rFonts w:hint="cs"/>
          <w:rtl/>
        </w:rPr>
        <w:t>, ובשנת 2014 הייתה גבוהה פי 3.5 מזו שבמדינות ה-</w:t>
      </w:r>
      <w:r w:rsidRPr="000F0481">
        <w:t>OECD</w:t>
      </w:r>
      <w:r w:rsidRPr="000F0481">
        <w:rPr>
          <w:rFonts w:hint="cs"/>
          <w:rtl/>
        </w:rPr>
        <w:t>. גם כמות כלי הרכב לק"מ כביש, והנסועה השנתית הממוצעת של רכב נוסעים וכלי רכב אחרים הן בין הגבוהות ביותר ובפער ניכר מול הממוצע של מדינות ה-</w:t>
      </w:r>
      <w:r w:rsidRPr="000F0481">
        <w:t>OECD</w:t>
      </w:r>
      <w:r w:rsidRPr="000F0481">
        <w:rPr>
          <w:rFonts w:hint="cs"/>
          <w:rtl/>
        </w:rPr>
        <w:t>. כלומר, בהשוואה למדינות אחרות ב-</w:t>
      </w:r>
      <w:r w:rsidRPr="000F0481">
        <w:t>OECD</w:t>
      </w:r>
      <w:r w:rsidRPr="000F0481">
        <w:rPr>
          <w:rFonts w:hint="cs"/>
          <w:rtl/>
        </w:rPr>
        <w:t>, בישראל נהגים נוסעים מרחקים גדולים יותר באופן יחסי, ובצפיפות גדולה יותר יחסית - וזאת, בפער ניכר מחלק הארי של המדינות האחרות בארגון.</w:t>
      </w:r>
    </w:p>
    <w:p w:rsidR="000F0481" w:rsidRPr="00555B9A" w:rsidP="00F0339B">
      <w:pPr>
        <w:spacing w:before="18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674413" cy="958291"/>
            <wp:effectExtent l="0" t="0" r="0" b="0"/>
            <wp:docPr id="27" name="Picture 27" descr="הגודש בכבישים מרכבי נוסעים ב-2014 גבוה בישראל בהשוואה לממוצע ביתר מדינות ה-OECD:&#10;צפיפות התנועה (הנסועה השנתית לק&quot;מ כביש) בישראל גבוהה פי 3.5 מצפיפותה במדינות האמורות.&#10;מספר כלי רכב לק&quot;מ כביש בישראל גדול פי 3.3 ממספרם במדינות האמורות.&#10;הנסועה השנתית הממוצעת בישראל גדולה פי 1.3 מהנסועה השנתית הממוצעת במדינות האמו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37312" name="shimush-2.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4413" cy="958291"/>
                    </a:xfrm>
                    <a:prstGeom prst="rect">
                      <a:avLst/>
                    </a:prstGeom>
                  </pic:spPr>
                </pic:pic>
              </a:graphicData>
            </a:graphic>
          </wp:inline>
        </w:drawing>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הגורמים לצפיפות תנועת כלי רכב בישראל</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בין הגורמים המרכזיים התורמים לצפיפות הגבוהה של תנועת כלי רכב בישראל יש למנות את הגידול במספר כלי הרכב ביחס לאורך הכבישים ושטחם, וכן את שירותי התחבורה הציבורית הלא-מספקים, שאינם מציעים תחליף הולם לשימוש ברכב הפרטי. </w:t>
      </w:r>
    </w:p>
    <w:p w:rsidR="00CF4113" w:rsidRPr="00555B9A" w:rsidP="00F0339B">
      <w:pPr>
        <w:spacing w:line="240" w:lineRule="exact"/>
        <w:ind w:left="-2" w:right="2268"/>
        <w:jc w:val="both"/>
        <w:rPr>
          <w:rFonts w:ascii="Tahoma" w:hAnsi="Tahoma" w:cs="Tahoma"/>
          <w:sz w:val="18"/>
          <w:szCs w:val="18"/>
          <w:rtl/>
        </w:rPr>
      </w:pPr>
      <w:r w:rsidRPr="00555B9A">
        <w:rPr>
          <w:rFonts w:ascii="Tahoma" w:hAnsi="Tahoma" w:cs="Tahoma" w:hint="cs"/>
          <w:sz w:val="18"/>
          <w:szCs w:val="18"/>
          <w:rtl/>
        </w:rPr>
        <w:t xml:space="preserve">בתוכנית האסטרטגית של משרד התחבורה צוין כי תשתיות </w:t>
      </w:r>
      <w:r w:rsidRPr="00555B9A">
        <w:rPr>
          <w:rFonts w:ascii="Tahoma" w:hAnsi="Tahoma" w:cs="Tahoma" w:hint="cs"/>
          <w:sz w:val="18"/>
          <w:szCs w:val="18"/>
          <w:rtl/>
        </w:rPr>
        <w:t>התח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בישראל נמצאות בפיגור רב, וכי יש חשיבות מכרעת לעיתוי ההשקעה בהן בשנים הקרובות. פיתוח מערכת </w:t>
      </w:r>
      <w:r w:rsidRPr="00555B9A">
        <w:rPr>
          <w:rFonts w:ascii="Tahoma" w:hAnsi="Tahoma" w:cs="Tahoma" w:hint="cs"/>
          <w:sz w:val="18"/>
          <w:szCs w:val="18"/>
          <w:rtl/>
        </w:rPr>
        <w:t>התח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בקצב שהיא פותחה בעשור האחרון אינו מספק, ואם לא יחול שינוי, הגודש בכבישים צפוי לגדול עד כדי כשל כללי של רשת הכבישים העורקית </w:t>
      </w:r>
      <w:r w:rsidRPr="00555B9A">
        <w:rPr>
          <w:rFonts w:ascii="Tahoma" w:hAnsi="Tahoma" w:cs="Tahoma" w:hint="cs"/>
          <w:sz w:val="18"/>
          <w:szCs w:val="18"/>
          <w:rtl/>
        </w:rPr>
        <w:t>במטרופולינים</w:t>
      </w:r>
      <w:r w:rsidRPr="00555B9A">
        <w:rPr>
          <w:rFonts w:ascii="Tahoma" w:hAnsi="Tahoma" w:cs="Tahoma" w:hint="cs"/>
          <w:sz w:val="18"/>
          <w:szCs w:val="18"/>
          <w:rtl/>
        </w:rPr>
        <w:t xml:space="preserve"> בשעות השיא בבוקר. לפי האמור בתוכנית, עד 2030 כל נוסע צפוי לבזבז יותר מ-60 דקות נוספות בממוצע ביום בכבישים בגין הגודש; סך שעות האדם המבוזבזות בגודש בדרכים צפוי להגיע ל-850 מיליון בשנה; אורך הגודש בקטעי הדרכים המהירות בשעות השיא בבוקר יוכפל בתוך 20 שנה. </w:t>
      </w:r>
    </w:p>
    <w:p w:rsidR="00CF4113" w:rsidRPr="00555B9A" w:rsidP="00791A18">
      <w:pPr>
        <w:spacing w:line="240" w:lineRule="exact"/>
        <w:ind w:left="-2" w:right="2268"/>
        <w:jc w:val="both"/>
        <w:rPr>
          <w:rFonts w:ascii="Tahoma" w:hAnsi="Tahoma" w:cs="Tahoma"/>
          <w:sz w:val="18"/>
          <w:szCs w:val="18"/>
          <w:rtl/>
        </w:rPr>
      </w:pPr>
      <w:r w:rsidRPr="00555B9A">
        <w:rPr>
          <w:rFonts w:ascii="Tahoma" w:hAnsi="Tahoma" w:cs="Tahoma" w:hint="cs"/>
          <w:sz w:val="18"/>
          <w:szCs w:val="18"/>
          <w:rtl/>
        </w:rPr>
        <w:t xml:space="preserve">בשנים האחרונות בוצעו כמה הערכות כלכליות שניסו לאמוד את ההפסד </w:t>
      </w:r>
      <w:r w:rsidRPr="00791A18">
        <w:rPr>
          <w:rFonts w:ascii="Tahoma" w:hAnsi="Tahoma" w:cs="Tahoma" w:hint="cs"/>
          <w:spacing w:val="-4"/>
          <w:sz w:val="18"/>
          <w:szCs w:val="18"/>
          <w:rtl/>
        </w:rPr>
        <w:t>הכלכלי כתוצאה מההשפעות החיצוניות</w:t>
      </w:r>
      <w:r>
        <w:rPr>
          <w:rStyle w:val="FootnoteReference0"/>
          <w:rFonts w:ascii="Tahoma" w:hAnsi="Tahoma" w:cs="Tahoma"/>
          <w:spacing w:val="-4"/>
          <w:sz w:val="18"/>
          <w:szCs w:val="18"/>
          <w:rtl/>
        </w:rPr>
        <w:footnoteReference w:id="20"/>
      </w:r>
      <w:r w:rsidRPr="00791A18">
        <w:rPr>
          <w:rFonts w:ascii="Tahoma" w:hAnsi="Tahoma" w:cs="Tahoma" w:hint="cs"/>
          <w:spacing w:val="-4"/>
          <w:sz w:val="18"/>
          <w:szCs w:val="18"/>
          <w:rtl/>
        </w:rPr>
        <w:t xml:space="preserve"> של כלי רכב, לרבות מהגודש בכבישים,</w:t>
      </w:r>
      <w:r w:rsidRPr="00555B9A">
        <w:rPr>
          <w:rFonts w:ascii="Tahoma" w:hAnsi="Tahoma" w:cs="Tahoma" w:hint="cs"/>
          <w:sz w:val="18"/>
          <w:szCs w:val="18"/>
          <w:rtl/>
        </w:rPr>
        <w:t xml:space="preserve"> במונחי הפסד תוצר.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(2007), העריכו את העלויות החיצוניות של השימוש בכלי רכב בישראל בשיעור של בין 3.7% ל-20.7% תוצר, ובגין הצפיפות (הגודש) היה האומדן בשיעור של בין כ-1.92% לכ-7.36% תוצר</w:t>
      </w:r>
      <w:r>
        <w:rPr>
          <w:rStyle w:val="FootnoteReference0"/>
          <w:rFonts w:ascii="Tahoma" w:hAnsi="Tahoma" w:cs="Tahoma"/>
          <w:sz w:val="18"/>
          <w:szCs w:val="18"/>
          <w:rtl/>
        </w:rPr>
        <w:footnoteReference w:id="21"/>
      </w:r>
      <w:r w:rsidRPr="00555B9A">
        <w:rPr>
          <w:rFonts w:ascii="Tahoma" w:hAnsi="Tahoma" w:cs="Tahoma" w:hint="cs"/>
          <w:sz w:val="18"/>
          <w:szCs w:val="18"/>
          <w:rtl/>
        </w:rPr>
        <w:t xml:space="preserve">. משרד האוצר ומשרד התחבורה, בתוכנית האסטרטגית של משרד התחבורה </w:t>
      </w:r>
      <w:r w:rsidR="00791A18">
        <w:rPr>
          <w:rFonts w:ascii="Tahoma" w:hAnsi="Tahoma" w:cs="Tahoma"/>
          <w:sz w:val="18"/>
          <w:szCs w:val="18"/>
          <w:rtl/>
        </w:rPr>
        <w:br/>
      </w:r>
      <w:r w:rsidRPr="00555B9A">
        <w:rPr>
          <w:rFonts w:ascii="Tahoma" w:hAnsi="Tahoma" w:cs="Tahoma" w:hint="cs"/>
          <w:sz w:val="18"/>
          <w:szCs w:val="18"/>
          <w:rtl/>
        </w:rPr>
        <w:t xml:space="preserve">מ-2012, העריכו את הפסד התוצר בגין הפסד שעות אדם בגודש בלפחות 2%, ובמונחי עלות למשק באובדן של כ-15 מיליארד ש"ח בשנה במונחי תוצר של שנת 2010. עוד צוין שם כי אם לא יחול שינוי, ב-2030 אומדן הפסד התוצר בגין הפסד שעות אדם בגודש צפוי לגדול לכ-25 מיליארד ש"ח לשנה. במחקר של מואב </w:t>
      </w:r>
      <w:r w:rsidRPr="00555B9A">
        <w:rPr>
          <w:rFonts w:ascii="Tahoma" w:hAnsi="Tahoma" w:cs="Tahoma" w:hint="cs"/>
          <w:sz w:val="18"/>
          <w:szCs w:val="18"/>
          <w:rtl/>
        </w:rPr>
        <w:t>ושרייבר</w:t>
      </w:r>
      <w:r w:rsidRPr="00555B9A">
        <w:rPr>
          <w:rFonts w:ascii="Tahoma" w:hAnsi="Tahoma" w:cs="Tahoma" w:hint="cs"/>
          <w:sz w:val="18"/>
          <w:szCs w:val="18"/>
          <w:rtl/>
        </w:rPr>
        <w:t xml:space="preserve"> (2017) חושבו אומדנים של אובדן הזמן בגודש במונחי אובדן תוצר בשנים 2016, 2020-2017, 2030 ו-2040. לפי אומדן אובדן תוצר של 4%, ועל בסיס שיעור צמיחה ריאלי שנתי של 3%, עלות אובדן הזמן בגודש הסתכמה בכ-49 מיליארד ש"ח ב-2016, ואם לא ייעשה שינוי עלות זו צפויה להגיע לכדי 55 מיליארד ש"ח ב-2020, כ-74 מיליארד ש"ח ב-2030 וכ-99 מיליארד ש"ח ב-2040. הם העריכו כי בכל שנה שבה דוחים את הפעלת מדיניות יישום אגרות הגודש המשק מפסיד כ-16 עד 20 מיליארד ש"</w:t>
      </w:r>
      <w:r w:rsidRPr="00F0339B">
        <w:rPr>
          <w:rFonts w:ascii="Tahoma" w:hAnsi="Tahoma" w:cs="Tahoma" w:hint="cs"/>
          <w:spacing w:val="-16"/>
          <w:sz w:val="18"/>
          <w:szCs w:val="18"/>
          <w:rtl/>
        </w:rPr>
        <w:t>ח</w:t>
      </w:r>
      <w:r>
        <w:rPr>
          <w:rStyle w:val="FootnoteReference0"/>
          <w:rFonts w:ascii="Tahoma" w:hAnsi="Tahoma" w:cs="Tahoma"/>
          <w:sz w:val="18"/>
          <w:szCs w:val="18"/>
          <w:rtl/>
        </w:rPr>
        <w:footnoteReference w:id="22"/>
      </w:r>
      <w:r w:rsidRPr="00555B9A">
        <w:rPr>
          <w:rFonts w:ascii="Tahoma" w:hAnsi="Tahoma" w:cs="Tahoma" w:hint="cs"/>
          <w:sz w:val="18"/>
          <w:szCs w:val="18"/>
          <w:rtl/>
        </w:rPr>
        <w:t>. בתרשים 6 להלן מוצגים נתונים עיקריים הקשורים לגידול בצפיפות תנועת כלי רכב בין השנים 2010 ל-2017.</w:t>
      </w:r>
    </w:p>
    <w:p w:rsidR="00CF4113" w:rsidRPr="00822AD1" w:rsidP="00F0339B">
      <w:pPr>
        <w:pStyle w:val="tab-name"/>
        <w:rPr>
          <w:rtl/>
        </w:rPr>
      </w:pPr>
      <w:r w:rsidRPr="00822AD1">
        <w:rPr>
          <w:rFonts w:hint="cs"/>
          <w:b/>
          <w:bCs/>
          <w:rtl/>
        </w:rPr>
        <w:t>תרשים 6:</w:t>
      </w:r>
      <w:r w:rsidRPr="00822AD1">
        <w:rPr>
          <w:rFonts w:hint="cs"/>
          <w:rtl/>
        </w:rPr>
        <w:t xml:space="preserve"> הגידול המצטבר באוכלוסייה, באורך ובשטח של הכבישים, במספר כלי הרכב הפרטיים, בנסועת כלי הרכב, בנסיעות באוטובוסים ובמספר הנוסעים ברכבת, 2010 - 2017</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25405"/>
            <wp:effectExtent l="0" t="0" r="2540" b="3810"/>
            <wp:docPr id="20" name="Picture 20" descr="בשנים 2010 - 2017 חל גידול מצטבר באוכלוסייה בשיעור של כ-14%; הגידול המצטבר באורך הכבישים בק&quot;מ בשנים אלה היה 6%; הגידול המצטבר בשטח הכבישים בשנים אלה היה 13%; הגידול המצטבר במספר כלי הרכב הפרטיים בשנים אלה היה 39%; הגידול המצטבר בנסועה השנתית של כלי הרכב בק&quot;מ בשנים אלה היה 20%; הגידול המצטבר בנסיעות באוטובוסים באלפים בשנים אלה היה 25%; הגידול המצטבר במספר הנוסעים ברכבת בשנים אלה היה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74176" name="tamriz-g-6.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5405"/>
                    </a:xfrm>
                    <a:prstGeom prst="rect">
                      <a:avLst/>
                    </a:prstGeom>
                  </pic:spPr>
                </pic:pic>
              </a:graphicData>
            </a:graphic>
          </wp:inline>
        </w:drawing>
      </w:r>
    </w:p>
    <w:p w:rsidR="00CF4113" w:rsidRPr="00822AD1" w:rsidP="00F0339B">
      <w:pPr>
        <w:pStyle w:val="text-source"/>
        <w:rPr>
          <w:rtl/>
        </w:rPr>
      </w:pPr>
      <w:r w:rsidRPr="00822AD1">
        <w:rPr>
          <w:rFonts w:hint="cs"/>
          <w:rtl/>
        </w:rPr>
        <w:t xml:space="preserve">על פי נתוני </w:t>
      </w:r>
      <w:r w:rsidRPr="00822AD1">
        <w:rPr>
          <w:rFonts w:hint="cs"/>
          <w:rtl/>
        </w:rPr>
        <w:t>הלמ"ס</w:t>
      </w:r>
      <w:r w:rsidRPr="00822AD1">
        <w:rPr>
          <w:rFonts w:hint="cs"/>
          <w:rtl/>
        </w:rPr>
        <w:t xml:space="preserve"> ומשרד התחבורה בעיבוד משרד מבקר המדינה.</w:t>
      </w:r>
    </w:p>
    <w:p w:rsidR="00CF4113" w:rsidRPr="00555B9A" w:rsidP="00EA1D74">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מתרשים 6 ניתן לראות שבשנים 2010 - 2017 מספר כלי הרכב הפרטיים גדל בשיעור של כ-39%, והנסועה השנתית של כלי הרכב גדלה בשיעור של כ-20%. לעומת זאת, שטח הכבישים ואורך הכבישים גדלו רק בכ-13% ובכ-6% בהתאמה. שיעורים אלו נמוכים אף מהגידול באוכלוסייה (כ-14%). </w:t>
      </w:r>
      <w:r w:rsidRPr="0012789B" w:rsidR="00F00D06">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80695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90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בשנים</w:t>
                            </w:r>
                            <w:r w:rsidRPr="00EA1D74">
                              <w:rPr>
                                <w:rFonts w:cs="Tahoma"/>
                                <w:color w:val="0B5294"/>
                                <w:spacing w:val="-4"/>
                                <w:sz w:val="24"/>
                                <w:szCs w:val="24"/>
                                <w:rtl/>
                              </w:rPr>
                              <w:t xml:space="preserve"> 2010 - 2017 </w:t>
                            </w:r>
                            <w:r w:rsidRPr="00EA1D74">
                              <w:rPr>
                                <w:rFonts w:cs="Tahoma" w:hint="eastAsia"/>
                                <w:color w:val="0B5294"/>
                                <w:spacing w:val="-4"/>
                                <w:sz w:val="24"/>
                                <w:szCs w:val="24"/>
                                <w:rtl/>
                              </w:rPr>
                              <w:t>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הפרטיים</w:t>
                            </w:r>
                            <w:r w:rsidRPr="00EA1D74">
                              <w:rPr>
                                <w:rFonts w:cs="Tahoma"/>
                                <w:color w:val="0B5294"/>
                                <w:spacing w:val="-4"/>
                                <w:sz w:val="24"/>
                                <w:szCs w:val="24"/>
                                <w:rtl/>
                              </w:rPr>
                              <w:t xml:space="preserve"> </w:t>
                            </w:r>
                            <w:r w:rsidRPr="00EA1D74">
                              <w:rPr>
                                <w:rFonts w:cs="Tahoma" w:hint="eastAsia"/>
                                <w:color w:val="0B5294"/>
                                <w:spacing w:val="-4"/>
                                <w:sz w:val="24"/>
                                <w:szCs w:val="24"/>
                                <w:rtl/>
                              </w:rPr>
                              <w:t>גדל</w:t>
                            </w:r>
                            <w:r w:rsidRPr="00EA1D74">
                              <w:rPr>
                                <w:rFonts w:cs="Tahoma"/>
                                <w:color w:val="0B5294"/>
                                <w:spacing w:val="-4"/>
                                <w:sz w:val="24"/>
                                <w:szCs w:val="24"/>
                                <w:rtl/>
                              </w:rPr>
                              <w:t xml:space="preserve"> </w:t>
                            </w:r>
                            <w:r w:rsidR="00791A18">
                              <w:rPr>
                                <w:rFonts w:cs="Tahoma" w:hint="cs"/>
                                <w:color w:val="0B5294"/>
                                <w:spacing w:val="-4"/>
                                <w:sz w:val="24"/>
                                <w:szCs w:val="24"/>
                                <w:rtl/>
                              </w:rPr>
                              <w:br/>
                            </w:r>
                            <w:r w:rsidRPr="00EA1D74">
                              <w:rPr>
                                <w:rFonts w:cs="Tahoma" w:hint="eastAsia"/>
                                <w:color w:val="0B5294"/>
                                <w:spacing w:val="-4"/>
                                <w:sz w:val="24"/>
                                <w:szCs w:val="24"/>
                                <w:rtl/>
                              </w:rPr>
                              <w:t>בכ</w:t>
                            </w:r>
                            <w:r w:rsidRPr="00EA1D74">
                              <w:rPr>
                                <w:rFonts w:cs="Tahoma"/>
                                <w:color w:val="0B5294"/>
                                <w:spacing w:val="-4"/>
                                <w:sz w:val="24"/>
                                <w:szCs w:val="24"/>
                                <w:rtl/>
                              </w:rPr>
                              <w:t xml:space="preserve">-39%, </w:t>
                            </w:r>
                            <w:r w:rsidRPr="00EA1D74">
                              <w:rPr>
                                <w:rFonts w:cs="Tahoma" w:hint="eastAsia"/>
                                <w:color w:val="0B5294"/>
                                <w:spacing w:val="-4"/>
                                <w:sz w:val="24"/>
                                <w:szCs w:val="24"/>
                                <w:rtl/>
                              </w:rPr>
                              <w:t>והנסועה</w:t>
                            </w:r>
                            <w:r w:rsidRPr="00EA1D74">
                              <w:rPr>
                                <w:rFonts w:cs="Tahoma"/>
                                <w:color w:val="0B5294"/>
                                <w:spacing w:val="-4"/>
                                <w:sz w:val="24"/>
                                <w:szCs w:val="24"/>
                                <w:rtl/>
                              </w:rPr>
                              <w:t xml:space="preserve"> </w:t>
                            </w:r>
                            <w:r w:rsidRPr="00EA1D74">
                              <w:rPr>
                                <w:rFonts w:cs="Tahoma" w:hint="eastAsia"/>
                                <w:color w:val="0B5294"/>
                                <w:spacing w:val="-4"/>
                                <w:sz w:val="24"/>
                                <w:szCs w:val="24"/>
                                <w:rtl/>
                              </w:rPr>
                              <w:t>השנתית</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-20%. </w:t>
                            </w:r>
                            <w:r w:rsidRPr="00EA1D74">
                              <w:rPr>
                                <w:rFonts w:cs="Tahoma" w:hint="eastAsia"/>
                                <w:color w:val="0B5294"/>
                                <w:spacing w:val="-4"/>
                                <w:sz w:val="24"/>
                                <w:szCs w:val="24"/>
                                <w:rtl/>
                              </w:rPr>
                              <w:t>לעומת</w:t>
                            </w:r>
                            <w:r w:rsidRPr="00EA1D74">
                              <w:rPr>
                                <w:rFonts w:cs="Tahoma"/>
                                <w:color w:val="0B5294"/>
                                <w:spacing w:val="-4"/>
                                <w:sz w:val="24"/>
                                <w:szCs w:val="24"/>
                                <w:rtl/>
                              </w:rPr>
                              <w:t xml:space="preserve"> </w:t>
                            </w:r>
                            <w:r w:rsidRPr="00EA1D74">
                              <w:rPr>
                                <w:rFonts w:cs="Tahoma" w:hint="eastAsia"/>
                                <w:color w:val="0B5294"/>
                                <w:spacing w:val="-4"/>
                                <w:sz w:val="24"/>
                                <w:szCs w:val="24"/>
                                <w:rtl/>
                              </w:rPr>
                              <w:t>זאת</w:t>
                            </w:r>
                            <w:r w:rsidRPr="00EA1D74">
                              <w:rPr>
                                <w:rFonts w:cs="Tahoma"/>
                                <w:color w:val="0B5294"/>
                                <w:spacing w:val="-4"/>
                                <w:sz w:val="24"/>
                                <w:szCs w:val="24"/>
                                <w:rtl/>
                              </w:rPr>
                              <w:t xml:space="preserve">, </w:t>
                            </w:r>
                            <w:r w:rsidRPr="00EA1D74">
                              <w:rPr>
                                <w:rFonts w:cs="Tahoma" w:hint="eastAsia"/>
                                <w:color w:val="0B5294"/>
                                <w:spacing w:val="-4"/>
                                <w:sz w:val="24"/>
                                <w:szCs w:val="24"/>
                                <w:rtl/>
                              </w:rPr>
                              <w:t>שטח</w:t>
                            </w:r>
                            <w:r w:rsidRPr="00EA1D74">
                              <w:rPr>
                                <w:rFonts w:cs="Tahoma"/>
                                <w:color w:val="0B5294"/>
                                <w:spacing w:val="-4"/>
                                <w:sz w:val="24"/>
                                <w:szCs w:val="24"/>
                                <w:rtl/>
                              </w:rPr>
                              <w:t xml:space="preserve"> </w:t>
                            </w:r>
                            <w:r w:rsidRPr="00EA1D74">
                              <w:rPr>
                                <w:rFonts w:cs="Tahoma" w:hint="eastAsia"/>
                                <w:color w:val="0B5294"/>
                                <w:spacing w:val="-4"/>
                                <w:sz w:val="24"/>
                                <w:szCs w:val="24"/>
                                <w:rtl/>
                              </w:rPr>
                              <w:t>הכבישים</w:t>
                            </w:r>
                            <w:r w:rsidRPr="00EA1D74">
                              <w:rPr>
                                <w:rFonts w:cs="Tahoma"/>
                                <w:color w:val="0B5294"/>
                                <w:spacing w:val="-4"/>
                                <w:sz w:val="24"/>
                                <w:szCs w:val="24"/>
                                <w:rtl/>
                              </w:rPr>
                              <w:t xml:space="preserve"> </w:t>
                            </w:r>
                            <w:r w:rsidRPr="00EA1D74">
                              <w:rPr>
                                <w:rFonts w:cs="Tahoma" w:hint="eastAsia"/>
                                <w:color w:val="0B5294"/>
                                <w:spacing w:val="-4"/>
                                <w:sz w:val="24"/>
                                <w:szCs w:val="24"/>
                                <w:rtl/>
                              </w:rPr>
                              <w:t>ואורך</w:t>
                            </w:r>
                            <w:r w:rsidRPr="00EA1D74">
                              <w:rPr>
                                <w:rFonts w:cs="Tahoma"/>
                                <w:color w:val="0B5294"/>
                                <w:spacing w:val="-4"/>
                                <w:sz w:val="24"/>
                                <w:szCs w:val="24"/>
                                <w:rtl/>
                              </w:rPr>
                              <w:t xml:space="preserve"> </w:t>
                            </w:r>
                            <w:r w:rsidRPr="00EA1D74">
                              <w:rPr>
                                <w:rFonts w:cs="Tahoma" w:hint="eastAsia"/>
                                <w:color w:val="0B5294"/>
                                <w:spacing w:val="-4"/>
                                <w:sz w:val="24"/>
                                <w:szCs w:val="24"/>
                                <w:rtl/>
                              </w:rPr>
                              <w:t>הכבישים</w:t>
                            </w:r>
                            <w:r w:rsidRPr="00EA1D74">
                              <w:rPr>
                                <w:rFonts w:cs="Tahoma"/>
                                <w:color w:val="0B5294"/>
                                <w:spacing w:val="-4"/>
                                <w:sz w:val="24"/>
                                <w:szCs w:val="24"/>
                                <w:rtl/>
                              </w:rPr>
                              <w:t xml:space="preserve"> </w:t>
                            </w:r>
                            <w:r w:rsidRPr="00EA1D74">
                              <w:rPr>
                                <w:rFonts w:cs="Tahoma" w:hint="eastAsia"/>
                                <w:color w:val="0B5294"/>
                                <w:spacing w:val="-4"/>
                                <w:sz w:val="24"/>
                                <w:szCs w:val="24"/>
                                <w:rtl/>
                              </w:rPr>
                              <w:t>גדלו</w:t>
                            </w:r>
                            <w:r w:rsidRPr="00EA1D74">
                              <w:rPr>
                                <w:rFonts w:cs="Tahoma"/>
                                <w:color w:val="0B5294"/>
                                <w:spacing w:val="-4"/>
                                <w:sz w:val="24"/>
                                <w:szCs w:val="24"/>
                                <w:rtl/>
                              </w:rPr>
                              <w:t xml:space="preserve"> </w:t>
                            </w:r>
                            <w:r w:rsidRPr="00EA1D74">
                              <w:rPr>
                                <w:rFonts w:cs="Tahoma" w:hint="eastAsia"/>
                                <w:color w:val="0B5294"/>
                                <w:spacing w:val="-4"/>
                                <w:sz w:val="24"/>
                                <w:szCs w:val="24"/>
                                <w:rtl/>
                              </w:rPr>
                              <w:t>רק</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-13% </w:t>
                            </w:r>
                            <w:r w:rsidRPr="00EA1D74">
                              <w:rPr>
                                <w:rFonts w:cs="Tahoma" w:hint="eastAsia"/>
                                <w:color w:val="0B5294"/>
                                <w:spacing w:val="-4"/>
                                <w:sz w:val="24"/>
                                <w:szCs w:val="24"/>
                                <w:rtl/>
                              </w:rPr>
                              <w:t>ובכ</w:t>
                            </w:r>
                            <w:r w:rsidRPr="00EA1D74">
                              <w:rPr>
                                <w:rFonts w:cs="Tahoma"/>
                                <w:color w:val="0B5294"/>
                                <w:spacing w:val="-4"/>
                                <w:sz w:val="24"/>
                                <w:szCs w:val="24"/>
                                <w:rtl/>
                              </w:rPr>
                              <w:t xml:space="preserve">-6% </w:t>
                            </w:r>
                            <w:r w:rsidRPr="00EA1D74">
                              <w:rPr>
                                <w:rFonts w:cs="Tahoma" w:hint="eastAsia"/>
                                <w:color w:val="0B5294"/>
                                <w:spacing w:val="-4"/>
                                <w:sz w:val="24"/>
                                <w:szCs w:val="24"/>
                                <w:rtl/>
                              </w:rPr>
                              <w:t>בהתאמה</w:t>
                            </w:r>
                            <w:r w:rsidRPr="00EA1D74">
                              <w:rPr>
                                <w:rFonts w:cs="Tahoma"/>
                                <w:color w:val="0B5294"/>
                                <w:spacing w:val="-4"/>
                                <w:sz w:val="24"/>
                                <w:szCs w:val="24"/>
                                <w:rtl/>
                              </w:rPr>
                              <w:t xml:space="preserve">. </w:t>
                            </w:r>
                            <w:r w:rsidRPr="00EA1D74">
                              <w:rPr>
                                <w:rFonts w:cs="Tahoma" w:hint="eastAsia"/>
                                <w:color w:val="0B5294"/>
                                <w:spacing w:val="-4"/>
                                <w:sz w:val="24"/>
                                <w:szCs w:val="24"/>
                                <w:rtl/>
                              </w:rPr>
                              <w:t>שיעורים</w:t>
                            </w:r>
                            <w:r w:rsidRPr="00EA1D74">
                              <w:rPr>
                                <w:rFonts w:cs="Tahoma"/>
                                <w:color w:val="0B5294"/>
                                <w:spacing w:val="-4"/>
                                <w:sz w:val="24"/>
                                <w:szCs w:val="24"/>
                                <w:rtl/>
                              </w:rPr>
                              <w:t xml:space="preserve"> </w:t>
                            </w:r>
                            <w:r w:rsidRPr="00EA1D74">
                              <w:rPr>
                                <w:rFonts w:cs="Tahoma" w:hint="eastAsia"/>
                                <w:color w:val="0B5294"/>
                                <w:spacing w:val="-4"/>
                                <w:sz w:val="24"/>
                                <w:szCs w:val="24"/>
                                <w:rtl/>
                              </w:rPr>
                              <w:t>אלו</w:t>
                            </w:r>
                            <w:r w:rsidRPr="00EA1D74">
                              <w:rPr>
                                <w:rFonts w:cs="Tahoma"/>
                                <w:color w:val="0B5294"/>
                                <w:spacing w:val="-4"/>
                                <w:sz w:val="24"/>
                                <w:szCs w:val="24"/>
                                <w:rtl/>
                              </w:rPr>
                              <w:t xml:space="preserve"> </w:t>
                            </w:r>
                            <w:r w:rsidRPr="00EA1D74">
                              <w:rPr>
                                <w:rFonts w:cs="Tahoma" w:hint="eastAsia"/>
                                <w:color w:val="0B5294"/>
                                <w:spacing w:val="-4"/>
                                <w:sz w:val="24"/>
                                <w:szCs w:val="24"/>
                                <w:rtl/>
                              </w:rPr>
                              <w:t>קטנים</w:t>
                            </w:r>
                            <w:r w:rsidRPr="00EA1D74">
                              <w:rPr>
                                <w:rFonts w:cs="Tahoma"/>
                                <w:color w:val="0B5294"/>
                                <w:spacing w:val="-4"/>
                                <w:sz w:val="24"/>
                                <w:szCs w:val="24"/>
                                <w:rtl/>
                              </w:rPr>
                              <w:t xml:space="preserve"> </w:t>
                            </w:r>
                            <w:r w:rsidRPr="00EA1D74">
                              <w:rPr>
                                <w:rFonts w:cs="Tahoma" w:hint="eastAsia"/>
                                <w:color w:val="0B5294"/>
                                <w:spacing w:val="-4"/>
                                <w:sz w:val="24"/>
                                <w:szCs w:val="24"/>
                                <w:rtl/>
                              </w:rPr>
                              <w:t>אף</w:t>
                            </w:r>
                            <w:r w:rsidRPr="00EA1D74">
                              <w:rPr>
                                <w:rFonts w:cs="Tahoma"/>
                                <w:color w:val="0B5294"/>
                                <w:spacing w:val="-4"/>
                                <w:sz w:val="24"/>
                                <w:szCs w:val="24"/>
                                <w:rtl/>
                              </w:rPr>
                              <w:t xml:space="preserve"> </w:t>
                            </w:r>
                            <w:r w:rsidRPr="00EA1D74">
                              <w:rPr>
                                <w:rFonts w:cs="Tahoma" w:hint="eastAsia"/>
                                <w:color w:val="0B5294"/>
                                <w:spacing w:val="-4"/>
                                <w:sz w:val="24"/>
                                <w:szCs w:val="24"/>
                                <w:rtl/>
                              </w:rPr>
                              <w:t>משיעור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באוכלוסייה</w:t>
                            </w:r>
                            <w:r w:rsidRPr="00EA1D74">
                              <w:rPr>
                                <w:rFonts w:cs="Tahoma"/>
                                <w:color w:val="0B5294"/>
                                <w:spacing w:val="-4"/>
                                <w:sz w:val="24"/>
                                <w:szCs w:val="24"/>
                                <w:rtl/>
                              </w:rPr>
                              <w:t xml:space="preserve"> (</w:t>
                            </w:r>
                            <w:r w:rsidRPr="00EA1D74">
                              <w:rPr>
                                <w:rFonts w:cs="Tahoma" w:hint="eastAsia"/>
                                <w:color w:val="0B5294"/>
                                <w:spacing w:val="-4"/>
                                <w:sz w:val="24"/>
                                <w:szCs w:val="24"/>
                                <w:rtl/>
                              </w:rPr>
                              <w:t>כ</w:t>
                            </w:r>
                            <w:r w:rsidRPr="00EA1D74">
                              <w:rPr>
                                <w:rFonts w:cs="Tahoma"/>
                                <w:color w:val="0B5294"/>
                                <w:spacing w:val="-4"/>
                                <w:sz w:val="24"/>
                                <w:szCs w:val="24"/>
                                <w:rtl/>
                              </w:rPr>
                              <w:t>-14%)</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900097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0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390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בשנים</w:t>
                      </w:r>
                      <w:r w:rsidRPr="00EA1D74">
                        <w:rPr>
                          <w:rFonts w:cs="Tahoma"/>
                          <w:color w:val="0B5294"/>
                          <w:spacing w:val="-4"/>
                          <w:sz w:val="24"/>
                          <w:szCs w:val="24"/>
                          <w:rtl/>
                        </w:rPr>
                        <w:t xml:space="preserve"> 2010 - 2017 </w:t>
                      </w:r>
                      <w:r w:rsidRPr="00EA1D74">
                        <w:rPr>
                          <w:rFonts w:cs="Tahoma" w:hint="eastAsia"/>
                          <w:color w:val="0B5294"/>
                          <w:spacing w:val="-4"/>
                          <w:sz w:val="24"/>
                          <w:szCs w:val="24"/>
                          <w:rtl/>
                        </w:rPr>
                        <w:t>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הפרטיים</w:t>
                      </w:r>
                      <w:r w:rsidRPr="00EA1D74">
                        <w:rPr>
                          <w:rFonts w:cs="Tahoma"/>
                          <w:color w:val="0B5294"/>
                          <w:spacing w:val="-4"/>
                          <w:sz w:val="24"/>
                          <w:szCs w:val="24"/>
                          <w:rtl/>
                        </w:rPr>
                        <w:t xml:space="preserve"> </w:t>
                      </w:r>
                      <w:r w:rsidRPr="00EA1D74">
                        <w:rPr>
                          <w:rFonts w:cs="Tahoma" w:hint="eastAsia"/>
                          <w:color w:val="0B5294"/>
                          <w:spacing w:val="-4"/>
                          <w:sz w:val="24"/>
                          <w:szCs w:val="24"/>
                          <w:rtl/>
                        </w:rPr>
                        <w:t>גדל</w:t>
                      </w:r>
                      <w:r w:rsidRPr="00EA1D74">
                        <w:rPr>
                          <w:rFonts w:cs="Tahoma"/>
                          <w:color w:val="0B5294"/>
                          <w:spacing w:val="-4"/>
                          <w:sz w:val="24"/>
                          <w:szCs w:val="24"/>
                          <w:rtl/>
                        </w:rPr>
                        <w:t xml:space="preserve"> </w:t>
                      </w:r>
                      <w:r w:rsidR="00791A18">
                        <w:rPr>
                          <w:rFonts w:cs="Tahoma" w:hint="cs"/>
                          <w:color w:val="0B5294"/>
                          <w:spacing w:val="-4"/>
                          <w:sz w:val="24"/>
                          <w:szCs w:val="24"/>
                          <w:rtl/>
                        </w:rPr>
                        <w:br/>
                      </w:r>
                      <w:r w:rsidRPr="00EA1D74">
                        <w:rPr>
                          <w:rFonts w:cs="Tahoma" w:hint="eastAsia"/>
                          <w:color w:val="0B5294"/>
                          <w:spacing w:val="-4"/>
                          <w:sz w:val="24"/>
                          <w:szCs w:val="24"/>
                          <w:rtl/>
                        </w:rPr>
                        <w:t>בכ</w:t>
                      </w:r>
                      <w:r w:rsidRPr="00EA1D74">
                        <w:rPr>
                          <w:rFonts w:cs="Tahoma"/>
                          <w:color w:val="0B5294"/>
                          <w:spacing w:val="-4"/>
                          <w:sz w:val="24"/>
                          <w:szCs w:val="24"/>
                          <w:rtl/>
                        </w:rPr>
                        <w:t xml:space="preserve">-39%, </w:t>
                      </w:r>
                      <w:r w:rsidRPr="00EA1D74">
                        <w:rPr>
                          <w:rFonts w:cs="Tahoma" w:hint="eastAsia"/>
                          <w:color w:val="0B5294"/>
                          <w:spacing w:val="-4"/>
                          <w:sz w:val="24"/>
                          <w:szCs w:val="24"/>
                          <w:rtl/>
                        </w:rPr>
                        <w:t>והנסועה</w:t>
                      </w:r>
                      <w:r w:rsidRPr="00EA1D74">
                        <w:rPr>
                          <w:rFonts w:cs="Tahoma"/>
                          <w:color w:val="0B5294"/>
                          <w:spacing w:val="-4"/>
                          <w:sz w:val="24"/>
                          <w:szCs w:val="24"/>
                          <w:rtl/>
                        </w:rPr>
                        <w:t xml:space="preserve"> </w:t>
                      </w:r>
                      <w:r w:rsidRPr="00EA1D74">
                        <w:rPr>
                          <w:rFonts w:cs="Tahoma" w:hint="eastAsia"/>
                          <w:color w:val="0B5294"/>
                          <w:spacing w:val="-4"/>
                          <w:sz w:val="24"/>
                          <w:szCs w:val="24"/>
                          <w:rtl/>
                        </w:rPr>
                        <w:t>השנתית</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-20%. </w:t>
                      </w:r>
                      <w:r w:rsidRPr="00EA1D74">
                        <w:rPr>
                          <w:rFonts w:cs="Tahoma" w:hint="eastAsia"/>
                          <w:color w:val="0B5294"/>
                          <w:spacing w:val="-4"/>
                          <w:sz w:val="24"/>
                          <w:szCs w:val="24"/>
                          <w:rtl/>
                        </w:rPr>
                        <w:t>לעומת</w:t>
                      </w:r>
                      <w:r w:rsidRPr="00EA1D74">
                        <w:rPr>
                          <w:rFonts w:cs="Tahoma"/>
                          <w:color w:val="0B5294"/>
                          <w:spacing w:val="-4"/>
                          <w:sz w:val="24"/>
                          <w:szCs w:val="24"/>
                          <w:rtl/>
                        </w:rPr>
                        <w:t xml:space="preserve"> </w:t>
                      </w:r>
                      <w:r w:rsidRPr="00EA1D74">
                        <w:rPr>
                          <w:rFonts w:cs="Tahoma" w:hint="eastAsia"/>
                          <w:color w:val="0B5294"/>
                          <w:spacing w:val="-4"/>
                          <w:sz w:val="24"/>
                          <w:szCs w:val="24"/>
                          <w:rtl/>
                        </w:rPr>
                        <w:t>זאת</w:t>
                      </w:r>
                      <w:r w:rsidRPr="00EA1D74">
                        <w:rPr>
                          <w:rFonts w:cs="Tahoma"/>
                          <w:color w:val="0B5294"/>
                          <w:spacing w:val="-4"/>
                          <w:sz w:val="24"/>
                          <w:szCs w:val="24"/>
                          <w:rtl/>
                        </w:rPr>
                        <w:t xml:space="preserve">, </w:t>
                      </w:r>
                      <w:r w:rsidRPr="00EA1D74">
                        <w:rPr>
                          <w:rFonts w:cs="Tahoma" w:hint="eastAsia"/>
                          <w:color w:val="0B5294"/>
                          <w:spacing w:val="-4"/>
                          <w:sz w:val="24"/>
                          <w:szCs w:val="24"/>
                          <w:rtl/>
                        </w:rPr>
                        <w:t>שטח</w:t>
                      </w:r>
                      <w:r w:rsidRPr="00EA1D74">
                        <w:rPr>
                          <w:rFonts w:cs="Tahoma"/>
                          <w:color w:val="0B5294"/>
                          <w:spacing w:val="-4"/>
                          <w:sz w:val="24"/>
                          <w:szCs w:val="24"/>
                          <w:rtl/>
                        </w:rPr>
                        <w:t xml:space="preserve"> </w:t>
                      </w:r>
                      <w:r w:rsidRPr="00EA1D74">
                        <w:rPr>
                          <w:rFonts w:cs="Tahoma" w:hint="eastAsia"/>
                          <w:color w:val="0B5294"/>
                          <w:spacing w:val="-4"/>
                          <w:sz w:val="24"/>
                          <w:szCs w:val="24"/>
                          <w:rtl/>
                        </w:rPr>
                        <w:t>הכבישים</w:t>
                      </w:r>
                      <w:r w:rsidRPr="00EA1D74">
                        <w:rPr>
                          <w:rFonts w:cs="Tahoma"/>
                          <w:color w:val="0B5294"/>
                          <w:spacing w:val="-4"/>
                          <w:sz w:val="24"/>
                          <w:szCs w:val="24"/>
                          <w:rtl/>
                        </w:rPr>
                        <w:t xml:space="preserve"> </w:t>
                      </w:r>
                      <w:r w:rsidRPr="00EA1D74">
                        <w:rPr>
                          <w:rFonts w:cs="Tahoma" w:hint="eastAsia"/>
                          <w:color w:val="0B5294"/>
                          <w:spacing w:val="-4"/>
                          <w:sz w:val="24"/>
                          <w:szCs w:val="24"/>
                          <w:rtl/>
                        </w:rPr>
                        <w:t>ואורך</w:t>
                      </w:r>
                      <w:r w:rsidRPr="00EA1D74">
                        <w:rPr>
                          <w:rFonts w:cs="Tahoma"/>
                          <w:color w:val="0B5294"/>
                          <w:spacing w:val="-4"/>
                          <w:sz w:val="24"/>
                          <w:szCs w:val="24"/>
                          <w:rtl/>
                        </w:rPr>
                        <w:t xml:space="preserve"> </w:t>
                      </w:r>
                      <w:r w:rsidRPr="00EA1D74">
                        <w:rPr>
                          <w:rFonts w:cs="Tahoma" w:hint="eastAsia"/>
                          <w:color w:val="0B5294"/>
                          <w:spacing w:val="-4"/>
                          <w:sz w:val="24"/>
                          <w:szCs w:val="24"/>
                          <w:rtl/>
                        </w:rPr>
                        <w:t>הכבישים</w:t>
                      </w:r>
                      <w:r w:rsidRPr="00EA1D74">
                        <w:rPr>
                          <w:rFonts w:cs="Tahoma"/>
                          <w:color w:val="0B5294"/>
                          <w:spacing w:val="-4"/>
                          <w:sz w:val="24"/>
                          <w:szCs w:val="24"/>
                          <w:rtl/>
                        </w:rPr>
                        <w:t xml:space="preserve"> </w:t>
                      </w:r>
                      <w:r w:rsidRPr="00EA1D74">
                        <w:rPr>
                          <w:rFonts w:cs="Tahoma" w:hint="eastAsia"/>
                          <w:color w:val="0B5294"/>
                          <w:spacing w:val="-4"/>
                          <w:sz w:val="24"/>
                          <w:szCs w:val="24"/>
                          <w:rtl/>
                        </w:rPr>
                        <w:t>גדלו</w:t>
                      </w:r>
                      <w:r w:rsidRPr="00EA1D74">
                        <w:rPr>
                          <w:rFonts w:cs="Tahoma"/>
                          <w:color w:val="0B5294"/>
                          <w:spacing w:val="-4"/>
                          <w:sz w:val="24"/>
                          <w:szCs w:val="24"/>
                          <w:rtl/>
                        </w:rPr>
                        <w:t xml:space="preserve"> </w:t>
                      </w:r>
                      <w:r w:rsidRPr="00EA1D74">
                        <w:rPr>
                          <w:rFonts w:cs="Tahoma" w:hint="eastAsia"/>
                          <w:color w:val="0B5294"/>
                          <w:spacing w:val="-4"/>
                          <w:sz w:val="24"/>
                          <w:szCs w:val="24"/>
                          <w:rtl/>
                        </w:rPr>
                        <w:t>רק</w:t>
                      </w:r>
                      <w:r w:rsidRPr="00EA1D74">
                        <w:rPr>
                          <w:rFonts w:cs="Tahoma"/>
                          <w:color w:val="0B5294"/>
                          <w:spacing w:val="-4"/>
                          <w:sz w:val="24"/>
                          <w:szCs w:val="24"/>
                          <w:rtl/>
                        </w:rPr>
                        <w:t xml:space="preserve"> </w:t>
                      </w:r>
                      <w:r w:rsidRPr="00EA1D74">
                        <w:rPr>
                          <w:rFonts w:cs="Tahoma" w:hint="eastAsia"/>
                          <w:color w:val="0B5294"/>
                          <w:spacing w:val="-4"/>
                          <w:sz w:val="24"/>
                          <w:szCs w:val="24"/>
                          <w:rtl/>
                        </w:rPr>
                        <w:t>בכ</w:t>
                      </w:r>
                      <w:r w:rsidRPr="00EA1D74">
                        <w:rPr>
                          <w:rFonts w:cs="Tahoma"/>
                          <w:color w:val="0B5294"/>
                          <w:spacing w:val="-4"/>
                          <w:sz w:val="24"/>
                          <w:szCs w:val="24"/>
                          <w:rtl/>
                        </w:rPr>
                        <w:t xml:space="preserve">-13% </w:t>
                      </w:r>
                      <w:r w:rsidRPr="00EA1D74">
                        <w:rPr>
                          <w:rFonts w:cs="Tahoma" w:hint="eastAsia"/>
                          <w:color w:val="0B5294"/>
                          <w:spacing w:val="-4"/>
                          <w:sz w:val="24"/>
                          <w:szCs w:val="24"/>
                          <w:rtl/>
                        </w:rPr>
                        <w:t>ובכ</w:t>
                      </w:r>
                      <w:r w:rsidRPr="00EA1D74">
                        <w:rPr>
                          <w:rFonts w:cs="Tahoma"/>
                          <w:color w:val="0B5294"/>
                          <w:spacing w:val="-4"/>
                          <w:sz w:val="24"/>
                          <w:szCs w:val="24"/>
                          <w:rtl/>
                        </w:rPr>
                        <w:t xml:space="preserve">-6% </w:t>
                      </w:r>
                      <w:r w:rsidRPr="00EA1D74">
                        <w:rPr>
                          <w:rFonts w:cs="Tahoma" w:hint="eastAsia"/>
                          <w:color w:val="0B5294"/>
                          <w:spacing w:val="-4"/>
                          <w:sz w:val="24"/>
                          <w:szCs w:val="24"/>
                          <w:rtl/>
                        </w:rPr>
                        <w:t>בהתאמה</w:t>
                      </w:r>
                      <w:r w:rsidRPr="00EA1D74">
                        <w:rPr>
                          <w:rFonts w:cs="Tahoma"/>
                          <w:color w:val="0B5294"/>
                          <w:spacing w:val="-4"/>
                          <w:sz w:val="24"/>
                          <w:szCs w:val="24"/>
                          <w:rtl/>
                        </w:rPr>
                        <w:t xml:space="preserve">. </w:t>
                      </w:r>
                      <w:r w:rsidRPr="00EA1D74">
                        <w:rPr>
                          <w:rFonts w:cs="Tahoma" w:hint="eastAsia"/>
                          <w:color w:val="0B5294"/>
                          <w:spacing w:val="-4"/>
                          <w:sz w:val="24"/>
                          <w:szCs w:val="24"/>
                          <w:rtl/>
                        </w:rPr>
                        <w:t>שיעורים</w:t>
                      </w:r>
                      <w:r w:rsidRPr="00EA1D74">
                        <w:rPr>
                          <w:rFonts w:cs="Tahoma"/>
                          <w:color w:val="0B5294"/>
                          <w:spacing w:val="-4"/>
                          <w:sz w:val="24"/>
                          <w:szCs w:val="24"/>
                          <w:rtl/>
                        </w:rPr>
                        <w:t xml:space="preserve"> </w:t>
                      </w:r>
                      <w:r w:rsidRPr="00EA1D74">
                        <w:rPr>
                          <w:rFonts w:cs="Tahoma" w:hint="eastAsia"/>
                          <w:color w:val="0B5294"/>
                          <w:spacing w:val="-4"/>
                          <w:sz w:val="24"/>
                          <w:szCs w:val="24"/>
                          <w:rtl/>
                        </w:rPr>
                        <w:t>אלו</w:t>
                      </w:r>
                      <w:r w:rsidRPr="00EA1D74">
                        <w:rPr>
                          <w:rFonts w:cs="Tahoma"/>
                          <w:color w:val="0B5294"/>
                          <w:spacing w:val="-4"/>
                          <w:sz w:val="24"/>
                          <w:szCs w:val="24"/>
                          <w:rtl/>
                        </w:rPr>
                        <w:t xml:space="preserve"> </w:t>
                      </w:r>
                      <w:r w:rsidRPr="00EA1D74">
                        <w:rPr>
                          <w:rFonts w:cs="Tahoma" w:hint="eastAsia"/>
                          <w:color w:val="0B5294"/>
                          <w:spacing w:val="-4"/>
                          <w:sz w:val="24"/>
                          <w:szCs w:val="24"/>
                          <w:rtl/>
                        </w:rPr>
                        <w:t>קטנים</w:t>
                      </w:r>
                      <w:r w:rsidRPr="00EA1D74">
                        <w:rPr>
                          <w:rFonts w:cs="Tahoma"/>
                          <w:color w:val="0B5294"/>
                          <w:spacing w:val="-4"/>
                          <w:sz w:val="24"/>
                          <w:szCs w:val="24"/>
                          <w:rtl/>
                        </w:rPr>
                        <w:t xml:space="preserve"> </w:t>
                      </w:r>
                      <w:r w:rsidRPr="00EA1D74">
                        <w:rPr>
                          <w:rFonts w:cs="Tahoma" w:hint="eastAsia"/>
                          <w:color w:val="0B5294"/>
                          <w:spacing w:val="-4"/>
                          <w:sz w:val="24"/>
                          <w:szCs w:val="24"/>
                          <w:rtl/>
                        </w:rPr>
                        <w:t>אף</w:t>
                      </w:r>
                      <w:r w:rsidRPr="00EA1D74">
                        <w:rPr>
                          <w:rFonts w:cs="Tahoma"/>
                          <w:color w:val="0B5294"/>
                          <w:spacing w:val="-4"/>
                          <w:sz w:val="24"/>
                          <w:szCs w:val="24"/>
                          <w:rtl/>
                        </w:rPr>
                        <w:t xml:space="preserve"> </w:t>
                      </w:r>
                      <w:r w:rsidRPr="00EA1D74">
                        <w:rPr>
                          <w:rFonts w:cs="Tahoma" w:hint="eastAsia"/>
                          <w:color w:val="0B5294"/>
                          <w:spacing w:val="-4"/>
                          <w:sz w:val="24"/>
                          <w:szCs w:val="24"/>
                          <w:rtl/>
                        </w:rPr>
                        <w:t>משיעור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באוכלוסייה</w:t>
                      </w:r>
                      <w:r w:rsidRPr="00EA1D74">
                        <w:rPr>
                          <w:rFonts w:cs="Tahoma"/>
                          <w:color w:val="0B5294"/>
                          <w:spacing w:val="-4"/>
                          <w:sz w:val="24"/>
                          <w:szCs w:val="24"/>
                          <w:rtl/>
                        </w:rPr>
                        <w:t xml:space="preserve"> (</w:t>
                      </w:r>
                      <w:r w:rsidRPr="00EA1D74">
                        <w:rPr>
                          <w:rFonts w:cs="Tahoma" w:hint="eastAsia"/>
                          <w:color w:val="0B5294"/>
                          <w:spacing w:val="-4"/>
                          <w:sz w:val="24"/>
                          <w:szCs w:val="24"/>
                          <w:rtl/>
                        </w:rPr>
                        <w:t>כ</w:t>
                      </w:r>
                      <w:r w:rsidRPr="00EA1D74">
                        <w:rPr>
                          <w:rFonts w:cs="Tahoma"/>
                          <w:color w:val="0B5294"/>
                          <w:spacing w:val="-4"/>
                          <w:sz w:val="24"/>
                          <w:szCs w:val="24"/>
                          <w:rtl/>
                        </w:rPr>
                        <w:t>-14%)</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68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מהתרשים עולה כי הצפיפות בכבישים מתחילה לתת את אותותיה גם נוכח הגידול החד במספרם של אלה הבוחרים לנסוע ברכבת (כ-80%), ונוכח הגידול (המתון יחסית) שנרשם גם במספר הנסיעות באוטובוסים (כ-25%). אולם הגידול בביקוש לרכבת לא לווה בהיערכות מתאימה של תשתית וציוד, והוא מלווה בשנים האחרונות בפגיעה בטיב השירות, הכולל אי-עמידה בלוחות הזמנים, תדירות נמוכה של רכבות וגידול בצפיפות, בעיקר בשעות השיא. טיב שירות נמוך ברכבת צפוי גם בשנים הקרובות</w:t>
      </w:r>
      <w:r>
        <w:rPr>
          <w:rStyle w:val="FootnoteReference0"/>
          <w:rFonts w:ascii="Tahoma" w:hAnsi="Tahoma" w:cs="Tahoma"/>
          <w:sz w:val="18"/>
          <w:szCs w:val="18"/>
          <w:rtl/>
        </w:rPr>
        <w:footnoteReference w:id="23"/>
      </w:r>
      <w:r w:rsidRPr="00555B9A">
        <w:rPr>
          <w:rFonts w:ascii="Tahoma" w:hAnsi="Tahoma" w:cs="Tahoma" w:hint="cs"/>
          <w:sz w:val="18"/>
          <w:szCs w:val="18"/>
          <w:rtl/>
        </w:rPr>
        <w:t xml:space="preserve">. יצוין גם כי הגידול בנסיעות באוטובוסים נמוך באופן ניכר מהגידול בכלי רכב פרטיים, וכי נסיעה באוטובוסים מלווה לרוב בתנאי גודש - בייחוד במטרופולין תל אביב. הדבר נובע ממיעוט צירי העדפה לאוטובוסים, היעדר אכיפה אלקטרונית והיעדר מתן העדפה לאוטובוסים ברמזורים, ועיכובים בקידום נתיבי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בערים במטרופולין ובנתיבים מהירים אל ובתוך המטרופולין. כמו כן, עדיין קיימים אזורים במדינה שאינם מקבלים שירות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Pr>
          <w:rStyle w:val="FootnoteReference0"/>
          <w:rFonts w:ascii="Tahoma" w:hAnsi="Tahoma" w:cs="Tahoma"/>
          <w:sz w:val="18"/>
          <w:szCs w:val="18"/>
          <w:rtl/>
        </w:rPr>
        <w:footnoteReference w:id="24"/>
      </w:r>
      <w:r w:rsidRPr="00555B9A">
        <w:rPr>
          <w:rFonts w:ascii="Tahoma" w:hAnsi="Tahoma" w:cs="Tahoma" w:hint="cs"/>
          <w:sz w:val="18"/>
          <w:szCs w:val="18"/>
          <w:rtl/>
        </w:rPr>
        <w:t xml:space="preserve">.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eastAsia"/>
          <w:rtl/>
        </w:rPr>
        <w:t>הגורמים</w:t>
      </w:r>
      <w:r w:rsidRPr="00D64A73">
        <w:rPr>
          <w:rtl/>
        </w:rPr>
        <w:t xml:space="preserve"> </w:t>
      </w:r>
      <w:r w:rsidRPr="00D64A73">
        <w:rPr>
          <w:rFonts w:hint="eastAsia"/>
          <w:rtl/>
        </w:rPr>
        <w:t>לגידול</w:t>
      </w:r>
      <w:r w:rsidRPr="00D64A73">
        <w:rPr>
          <w:rtl/>
        </w:rPr>
        <w:t xml:space="preserve"> </w:t>
      </w:r>
      <w:r w:rsidRPr="00D64A73">
        <w:rPr>
          <w:rFonts w:hint="eastAsia"/>
          <w:rtl/>
        </w:rPr>
        <w:t>ב</w:t>
      </w:r>
      <w:r>
        <w:rPr>
          <w:rFonts w:hint="eastAsia"/>
          <w:rtl/>
        </w:rPr>
        <w:t>מספר</w:t>
      </w:r>
      <w:r w:rsidRPr="00D64A73">
        <w:rPr>
          <w:rtl/>
        </w:rPr>
        <w:t xml:space="preserve"> </w:t>
      </w:r>
      <w:r w:rsidRPr="00D64A73">
        <w:rPr>
          <w:rFonts w:hint="eastAsia"/>
          <w:rtl/>
        </w:rPr>
        <w:t>רכב</w:t>
      </w:r>
      <w:r w:rsidRPr="00D64A73">
        <w:rPr>
          <w:rFonts w:hint="cs"/>
          <w:rtl/>
        </w:rPr>
        <w:t>י</w:t>
      </w:r>
      <w:r w:rsidRPr="00D64A73">
        <w:rPr>
          <w:rtl/>
        </w:rPr>
        <w:t xml:space="preserve"> </w:t>
      </w:r>
      <w:r w:rsidRPr="00D64A73">
        <w:rPr>
          <w:rFonts w:hint="cs"/>
          <w:rtl/>
        </w:rPr>
        <w:t>ה</w:t>
      </w:r>
      <w:r w:rsidRPr="00D64A73">
        <w:rPr>
          <w:rFonts w:hint="eastAsia"/>
          <w:rtl/>
        </w:rPr>
        <w:t>נוסעים</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לגידול במספר רכבי הנוסעים על פני זמן יש גורמים רבים, כמפורט להלן: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גידול באוכלוסייה (השפעת הגידול הטבעי)</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ריבוי טבעי של האוכלוסייה הוא אחד הגורמים לגידול במספר כלי הרכב. בשנים 2007 - 2017 גדלה האוכלוסייה בשיעור שנתי ממוצע של כ-2%, ובשיעור מצטבר של כ-21% בשנים האמורות (תרשים 7), והיא מסבירה חלק מהגידול בכלי הרכב הפרטיים (כ-61% במצטבר בתקופה זו).</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עלייה ברמת החיים ורמת מינוע</w:t>
      </w:r>
      <w:r>
        <w:rPr>
          <w:rFonts w:hint="cs"/>
          <w:rtl/>
        </w:rPr>
        <w:t xml:space="preserve"> </w:t>
      </w:r>
      <w:r w:rsidRPr="00D64A73">
        <w:rPr>
          <w:rFonts w:hint="cs"/>
          <w:rtl/>
        </w:rPr>
        <w:t>נמוכה יחסית למדינות ה-</w:t>
      </w:r>
      <w:r w:rsidRPr="00D64A73">
        <w:t>OECD</w:t>
      </w:r>
    </w:p>
    <w:p w:rsidR="00CF4113" w:rsidRPr="00555B9A" w:rsidP="00F0339B">
      <w:pPr>
        <w:pStyle w:val="ListParagraph"/>
        <w:numPr>
          <w:ilvl w:val="0"/>
          <w:numId w:val="11"/>
        </w:numPr>
        <w:autoSpaceDE/>
        <w:autoSpaceDN/>
        <w:adjustRightInd/>
        <w:spacing w:line="240" w:lineRule="exact"/>
        <w:ind w:left="340" w:right="2268"/>
        <w:rPr>
          <w:sz w:val="18"/>
          <w:szCs w:val="18"/>
        </w:rPr>
      </w:pPr>
      <w:r w:rsidRPr="00555B9A">
        <w:rPr>
          <w:rFonts w:hint="cs"/>
          <w:sz w:val="18"/>
          <w:szCs w:val="18"/>
          <w:u w:val="single"/>
          <w:rtl/>
        </w:rPr>
        <w:t>עלייה ברמת החיים (השפעת ההכנסה) -</w:t>
      </w:r>
      <w:r w:rsidRPr="00555B9A">
        <w:rPr>
          <w:rFonts w:hint="cs"/>
          <w:sz w:val="18"/>
          <w:szCs w:val="18"/>
          <w:rtl/>
        </w:rPr>
        <w:t xml:space="preserve"> הנמדדת על ידי התוצר לנפש תורמת לגידול ברכישת כלי רכב דרך השפעת ההכנסה. הגידול המצטבר של האוכלוסייה, התוצר וכלי רכב פרטיים בשנים 2007 - 2017 מופיע בתרשים 7. </w:t>
      </w:r>
    </w:p>
    <w:p w:rsidR="00CF4113" w:rsidRPr="00822AD1" w:rsidP="00F0339B">
      <w:pPr>
        <w:pStyle w:val="tab-name"/>
        <w:rPr>
          <w:b/>
          <w:bCs/>
          <w:rtl/>
        </w:rPr>
      </w:pPr>
      <w:r w:rsidRPr="00555B9A">
        <w:rPr>
          <w:rFonts w:hint="cs"/>
          <w:rtl/>
        </w:rPr>
        <w:t xml:space="preserve">תרשים 7: </w:t>
      </w:r>
      <w:r w:rsidRPr="00822AD1">
        <w:rPr>
          <w:rFonts w:hint="cs"/>
          <w:b/>
          <w:bCs/>
          <w:rtl/>
        </w:rPr>
        <w:t>הגידול המצטבר באוכלוסייה, בתוצר ובמספר כלי הרכב הפרטיים, 2007 - 2017</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45894"/>
            <wp:effectExtent l="0" t="0" r="2540" b="2540"/>
            <wp:docPr id="29" name="Picture 29" descr="בשנים 2007 - 2017 חל גידול מצטבר באוכלוסייה, בתמ&quot;ג במחירים קבועים ובמספר כלי הרכב הפרטיים. &#10;הגידול המצטבר באוכלוסייה עלה מכ-2% בשנת 2008 לכ-21% במצטבר בשנת 2017. בשנים אלו הגידול המצטבר של התמ&quot;ג במחירים קבועים עלה מכ-3% לכ-42% במצטבר. הגידול המצטבר המשמעותי ביותר היה במספר כלי הרכב הפרטיים מכ-5% בשנת 2008 לכ-61% בשנת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57991" name="tamriz-g-7.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45894"/>
                    </a:xfrm>
                    <a:prstGeom prst="rect">
                      <a:avLst/>
                    </a:prstGeom>
                  </pic:spPr>
                </pic:pic>
              </a:graphicData>
            </a:graphic>
          </wp:inline>
        </w:drawing>
      </w:r>
    </w:p>
    <w:p w:rsidR="00CF4113" w:rsidRPr="00555B9A" w:rsidP="00F0339B">
      <w:pPr>
        <w:pStyle w:val="text-source"/>
        <w:rPr>
          <w:rtl/>
        </w:rPr>
      </w:pPr>
      <w:r w:rsidRPr="00555B9A">
        <w:rPr>
          <w:rFonts w:hint="cs"/>
          <w:rtl/>
        </w:rPr>
        <w:t xml:space="preserve">על פי נתוני </w:t>
      </w:r>
      <w:r w:rsidRPr="00555B9A">
        <w:rPr>
          <w:rFonts w:hint="cs"/>
          <w:rtl/>
        </w:rPr>
        <w:t>למ"ס</w:t>
      </w:r>
      <w:r w:rsidRPr="00555B9A">
        <w:rPr>
          <w:rFonts w:hint="cs"/>
          <w:rtl/>
        </w:rPr>
        <w:t xml:space="preserve"> בעיבוד משרד מבקר המדינה</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ניתן לראות מתרשים 7 שבשנים 2007 - 2017 גדל התוצר בשיעור שנתי ממוצע של כ-3.6%, ובשיעור מצטבר של כ-42%. שיעורי גידול אלו גבוהים משיעור גידול האוכלוסייה (כ-21% במצטבר), ולכן התוצר לנפש גדל </w:t>
      </w:r>
      <w:r w:rsidRPr="00555B9A">
        <w:rPr>
          <w:rFonts w:ascii="Tahoma" w:hAnsi="Tahoma" w:cs="Tahoma" w:hint="cs"/>
          <w:sz w:val="18"/>
          <w:szCs w:val="18"/>
          <w:rtl/>
        </w:rPr>
        <w:t>בשיעור שנתי ממוצע של כ-1.6%. שיעורי גידול אלו מסבירים חלק מהגידול במספר כלי הרכב (בתקופה זו נרשמה עלייה של כ-61%).</w:t>
      </w:r>
    </w:p>
    <w:p w:rsidR="00CF4113" w:rsidRPr="00555B9A" w:rsidP="00F0339B">
      <w:pPr>
        <w:pStyle w:val="ListParagraph"/>
        <w:numPr>
          <w:ilvl w:val="0"/>
          <w:numId w:val="11"/>
        </w:numPr>
        <w:autoSpaceDE/>
        <w:autoSpaceDN/>
        <w:adjustRightInd/>
        <w:spacing w:line="240" w:lineRule="exact"/>
        <w:ind w:left="340" w:right="2268"/>
        <w:rPr>
          <w:sz w:val="18"/>
          <w:szCs w:val="18"/>
        </w:rPr>
      </w:pPr>
      <w:r w:rsidRPr="00555B9A">
        <w:rPr>
          <w:rFonts w:hint="cs"/>
          <w:sz w:val="18"/>
          <w:szCs w:val="18"/>
          <w:u w:val="single"/>
          <w:rtl/>
        </w:rPr>
        <w:t>פוטנציאל לגידול ברמת מינוע (מספר כלי הרכב לכל 1,000 תושבים) הנמוכה יחסית למדינות ה-</w:t>
      </w:r>
      <w:r w:rsidRPr="00555B9A">
        <w:rPr>
          <w:sz w:val="18"/>
          <w:szCs w:val="18"/>
          <w:u w:val="single"/>
        </w:rPr>
        <w:t>OECD</w:t>
      </w:r>
      <w:r w:rsidRPr="00555B9A">
        <w:rPr>
          <w:rFonts w:hint="cs"/>
          <w:sz w:val="18"/>
          <w:szCs w:val="18"/>
          <w:u w:val="single"/>
          <w:rtl/>
        </w:rPr>
        <w:t xml:space="preserve"> בגלל הגידול ברמת החיים</w:t>
      </w:r>
      <w:r w:rsidRPr="00F0339B">
        <w:rPr>
          <w:rFonts w:hint="cs"/>
          <w:sz w:val="18"/>
          <w:szCs w:val="18"/>
          <w:rtl/>
        </w:rPr>
        <w:t xml:space="preserve"> - </w:t>
      </w:r>
      <w:r w:rsidRPr="00555B9A">
        <w:rPr>
          <w:rFonts w:hint="cs"/>
          <w:sz w:val="18"/>
          <w:szCs w:val="18"/>
          <w:rtl/>
        </w:rPr>
        <w:t>במאמר של דן בן דוד (2003)</w:t>
      </w:r>
      <w:r>
        <w:rPr>
          <w:rStyle w:val="FootnoteReference0"/>
          <w:sz w:val="18"/>
          <w:szCs w:val="18"/>
          <w:rtl/>
        </w:rPr>
        <w:footnoteReference w:id="25"/>
      </w:r>
      <w:r w:rsidRPr="00555B9A">
        <w:rPr>
          <w:rFonts w:hint="cs"/>
          <w:sz w:val="18"/>
          <w:szCs w:val="18"/>
          <w:rtl/>
        </w:rPr>
        <w:t xml:space="preserve"> צוין כי קיים קשר חיובי בין רמת החיים במדינה לבין מספר כלי הרכב לנפש. עוד צוין כי ככל שהתוצר לנפש בארץ יגדל, רמת המינוע תעלה. במאמר צוין כי כאשר ישראל תתקרב לרמת החיים הממוצעת של מדינות ה-</w:t>
      </w:r>
      <w:r w:rsidRPr="00555B9A">
        <w:rPr>
          <w:sz w:val="18"/>
          <w:szCs w:val="18"/>
        </w:rPr>
        <w:t>OECD</w:t>
      </w:r>
      <w:r w:rsidRPr="00555B9A">
        <w:rPr>
          <w:rFonts w:hint="cs"/>
          <w:sz w:val="18"/>
          <w:szCs w:val="18"/>
          <w:rtl/>
        </w:rPr>
        <w:t>, מספר כלי הרכב בה צפוי להכפיל את עצמו.</w:t>
      </w:r>
    </w:p>
    <w:p w:rsidR="00CF4113" w:rsidRPr="00555B9A" w:rsidP="00FA3089">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משרד מבקר המדינה בדק את השינויים ברמת המינוע בישראל ב-40 השנים </w:t>
      </w:r>
      <w:r w:rsidRPr="00F0339B">
        <w:rPr>
          <w:rFonts w:ascii="Tahoma" w:hAnsi="Tahoma" w:cs="Tahoma" w:hint="cs"/>
          <w:spacing w:val="-4"/>
          <w:sz w:val="18"/>
          <w:szCs w:val="18"/>
          <w:rtl/>
        </w:rPr>
        <w:t>האחרונות, ואת רמת המינוע בישראל בשנת 2014 ביחס לתוצר לנפש</w:t>
      </w:r>
      <w:r>
        <w:rPr>
          <w:rStyle w:val="FootnoteReference0"/>
          <w:rFonts w:ascii="Tahoma" w:hAnsi="Tahoma" w:cs="Tahoma"/>
          <w:spacing w:val="-4"/>
          <w:sz w:val="18"/>
          <w:szCs w:val="18"/>
          <w:rtl/>
        </w:rPr>
        <w:footnoteReference w:id="26"/>
      </w:r>
      <w:r w:rsidRPr="00F0339B">
        <w:rPr>
          <w:rFonts w:ascii="Tahoma" w:hAnsi="Tahoma" w:cs="Tahoma" w:hint="cs"/>
          <w:spacing w:val="-4"/>
          <w:sz w:val="18"/>
          <w:szCs w:val="18"/>
          <w:rtl/>
        </w:rPr>
        <w:t xml:space="preserve"> ובהשוואה</w:t>
      </w:r>
      <w:r w:rsidRPr="00555B9A">
        <w:rPr>
          <w:rFonts w:ascii="Tahoma" w:hAnsi="Tahoma" w:cs="Tahoma" w:hint="cs"/>
          <w:sz w:val="18"/>
          <w:szCs w:val="18"/>
          <w:rtl/>
        </w:rPr>
        <w:t xml:space="preserve"> למדינות ה-</w:t>
      </w:r>
      <w:r w:rsidRPr="00555B9A">
        <w:rPr>
          <w:rFonts w:ascii="Tahoma" w:hAnsi="Tahoma" w:cs="Tahoma"/>
          <w:sz w:val="18"/>
          <w:szCs w:val="18"/>
        </w:rPr>
        <w:t>OECD</w:t>
      </w:r>
      <w:r w:rsidRPr="00555B9A">
        <w:rPr>
          <w:rFonts w:ascii="Tahoma" w:hAnsi="Tahoma" w:cs="Tahoma" w:hint="cs"/>
          <w:sz w:val="18"/>
          <w:szCs w:val="18"/>
          <w:rtl/>
        </w:rPr>
        <w:t>. תוצאות הבדיקה בתרשימים 8 ו-9 להלן.</w:t>
      </w:r>
    </w:p>
    <w:p w:rsidR="00CF4113" w:rsidRPr="00822AD1" w:rsidP="00F0339B">
      <w:pPr>
        <w:pStyle w:val="tab-name"/>
        <w:rPr>
          <w:b/>
          <w:bCs/>
          <w:rtl/>
        </w:rPr>
      </w:pPr>
      <w:r w:rsidRPr="00555B9A">
        <w:rPr>
          <w:rFonts w:hint="cs"/>
          <w:rtl/>
        </w:rPr>
        <w:t xml:space="preserve">תרשים 8: </w:t>
      </w:r>
      <w:r w:rsidRPr="00822AD1">
        <w:rPr>
          <w:rFonts w:hint="cs"/>
          <w:b/>
          <w:bCs/>
          <w:rtl/>
        </w:rPr>
        <w:t xml:space="preserve">רמת המינוע בישראל (מספר כלי רכב ל-1,000 תושבים), </w:t>
      </w:r>
      <w:r w:rsidR="00FA3089">
        <w:rPr>
          <w:b/>
          <w:bCs/>
          <w:rtl/>
        </w:rPr>
        <w:br/>
      </w:r>
      <w:r w:rsidRPr="00822AD1">
        <w:rPr>
          <w:rFonts w:hint="cs"/>
          <w:b/>
          <w:bCs/>
          <w:rtl/>
        </w:rPr>
        <w:t>1976 - 2017</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089431"/>
            <wp:effectExtent l="0" t="0" r="2540" b="6350"/>
            <wp:docPr id="31" name="Picture 31" descr="בשנת 1976 היו בישראל כ-81.8 כלי רכב פרטיים לכל 1,000 תושבים, בשנים שלאחר מכן עלתה בהדרגה רמת המינוע, ובשנת 2017 כבר היו בישראל כ-324.8 כלי רכב פרטיים לכל 1,000 תושבים. &#10;&#10;מספרם של כלל כלי הרכב בישראל בשנת 1976 היה 120.9 לכל 1,000 תושבים, בשנים שלאחר מכן עלתה בהדרגה רמת המינוע, ובשנת 2017 כבר היו בישראל כ-383.5 כלי רכב לכל 1,000 תו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32095" name="tamriz-g-8.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9431"/>
                    </a:xfrm>
                    <a:prstGeom prst="rect">
                      <a:avLst/>
                    </a:prstGeom>
                  </pic:spPr>
                </pic:pic>
              </a:graphicData>
            </a:graphic>
          </wp:inline>
        </w:drawing>
      </w:r>
    </w:p>
    <w:p w:rsidR="00CF4113" w:rsidRPr="00555B9A" w:rsidP="00F0339B">
      <w:pPr>
        <w:pStyle w:val="text-source"/>
        <w:rPr>
          <w:rtl/>
        </w:rPr>
      </w:pPr>
      <w:r w:rsidRPr="00555B9A">
        <w:rPr>
          <w:rFonts w:hint="cs"/>
          <w:rtl/>
        </w:rPr>
        <w:t xml:space="preserve">על פי נתוני </w:t>
      </w:r>
      <w:r w:rsidRPr="00555B9A">
        <w:rPr>
          <w:rFonts w:hint="cs"/>
          <w:rtl/>
        </w:rPr>
        <w:t>הלמ"ס</w:t>
      </w:r>
      <w:r w:rsidRPr="00555B9A">
        <w:rPr>
          <w:rFonts w:hint="cs"/>
          <w:rtl/>
        </w:rPr>
        <w:t xml:space="preserve"> בעיבוד משרד מבקר המדינה.</w:t>
      </w:r>
    </w:p>
    <w:p w:rsidR="00CF4113" w:rsidRPr="00555B9A" w:rsidP="00EA1D74">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ניתן לראות מתרשים 8 שרמת המינוע הן של סך כלי הרכב הן של כלי הרכב הפרטיים גדלה ב-40 השנים האחרונות: רמת המינוע של כלי הרכב הפרטיים גדלה מכ-81.8 כלי רכב ל-1,000 תושבים ב-1976 לכ-324.8 </w:t>
      </w:r>
      <w:r w:rsidR="00F0339B">
        <w:rPr>
          <w:rFonts w:ascii="Tahoma" w:hAnsi="Tahoma" w:cs="Tahoma"/>
          <w:sz w:val="18"/>
          <w:szCs w:val="18"/>
          <w:rtl/>
        </w:rPr>
        <w:br/>
      </w:r>
      <w:r w:rsidRPr="00555B9A">
        <w:rPr>
          <w:rFonts w:ascii="Tahoma" w:hAnsi="Tahoma" w:cs="Tahoma" w:hint="cs"/>
          <w:sz w:val="18"/>
          <w:szCs w:val="18"/>
          <w:rtl/>
        </w:rPr>
        <w:t xml:space="preserve">ב-2017 (גידול מצטבר של כ-297%). בשני העשורים האחרונים, מ-1996, גדלה רמת המינוע של כלי הרכב הפרטיים בכ-59%. </w:t>
      </w:r>
      <w:r w:rsidRPr="0012789B" w:rsidR="00F00D06">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-396240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59245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851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רמת</w:t>
                            </w:r>
                            <w:r w:rsidRPr="00EA1D74">
                              <w:rPr>
                                <w:rFonts w:cs="Tahoma"/>
                                <w:color w:val="0B5294"/>
                                <w:spacing w:val="-4"/>
                                <w:sz w:val="24"/>
                                <w:szCs w:val="24"/>
                                <w:rtl/>
                              </w:rPr>
                              <w:t xml:space="preserve"> </w:t>
                            </w:r>
                            <w:r w:rsidRPr="00EA1D74">
                              <w:rPr>
                                <w:rFonts w:cs="Tahoma" w:hint="eastAsia"/>
                                <w:color w:val="0B5294"/>
                                <w:spacing w:val="-4"/>
                                <w:sz w:val="24"/>
                                <w:szCs w:val="24"/>
                                <w:rtl/>
                              </w:rPr>
                              <w:t>המינוע</w:t>
                            </w:r>
                            <w:r w:rsidRPr="00EA1D74">
                              <w:rPr>
                                <w:rFonts w:cs="Tahoma"/>
                                <w:color w:val="0B5294"/>
                                <w:spacing w:val="-4"/>
                                <w:sz w:val="24"/>
                                <w:szCs w:val="24"/>
                                <w:rtl/>
                              </w:rPr>
                              <w:t xml:space="preserve"> (</w:t>
                            </w:r>
                            <w:r w:rsidRPr="00EA1D74">
                              <w:rPr>
                                <w:rFonts w:cs="Tahoma" w:hint="eastAsia"/>
                                <w:color w:val="0B5294"/>
                                <w:spacing w:val="-4"/>
                                <w:sz w:val="24"/>
                                <w:szCs w:val="24"/>
                                <w:rtl/>
                              </w:rPr>
                              <w:t>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רכב</w:t>
                            </w:r>
                            <w:r w:rsidRPr="00EA1D74">
                              <w:rPr>
                                <w:rFonts w:cs="Tahoma"/>
                                <w:color w:val="0B5294"/>
                                <w:spacing w:val="-4"/>
                                <w:sz w:val="24"/>
                                <w:szCs w:val="24"/>
                                <w:rtl/>
                              </w:rPr>
                              <w:t xml:space="preserve"> </w:t>
                            </w:r>
                            <w:r w:rsidRPr="00EA1D74">
                              <w:rPr>
                                <w:rFonts w:cs="Tahoma" w:hint="eastAsia"/>
                                <w:color w:val="0B5294"/>
                                <w:spacing w:val="-4"/>
                                <w:sz w:val="24"/>
                                <w:szCs w:val="24"/>
                                <w:rtl/>
                              </w:rPr>
                              <w:t>ל</w:t>
                            </w:r>
                            <w:r w:rsidRPr="00EA1D74">
                              <w:rPr>
                                <w:rFonts w:cs="Tahoma"/>
                                <w:color w:val="0B5294"/>
                                <w:spacing w:val="-4"/>
                                <w:sz w:val="24"/>
                                <w:szCs w:val="24"/>
                                <w:rtl/>
                              </w:rPr>
                              <w:t xml:space="preserve">-1,000 </w:t>
                            </w:r>
                            <w:r w:rsidRPr="00EA1D74">
                              <w:rPr>
                                <w:rFonts w:cs="Tahoma" w:hint="eastAsia"/>
                                <w:color w:val="0B5294"/>
                                <w:spacing w:val="-4"/>
                                <w:sz w:val="24"/>
                                <w:szCs w:val="24"/>
                                <w:rtl/>
                              </w:rPr>
                              <w:t>תושבים</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הפרטיים</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מכ</w:t>
                            </w:r>
                            <w:r w:rsidRPr="00EA1D74">
                              <w:rPr>
                                <w:rFonts w:cs="Tahoma"/>
                                <w:color w:val="0B5294"/>
                                <w:spacing w:val="-4"/>
                                <w:sz w:val="24"/>
                                <w:szCs w:val="24"/>
                                <w:rtl/>
                              </w:rPr>
                              <w:t xml:space="preserve">-81.8 </w:t>
                            </w:r>
                            <w:r w:rsidRPr="00EA1D74">
                              <w:rPr>
                                <w:rFonts w:cs="Tahoma" w:hint="eastAsia"/>
                                <w:color w:val="0B5294"/>
                                <w:spacing w:val="-4"/>
                                <w:sz w:val="24"/>
                                <w:szCs w:val="24"/>
                                <w:rtl/>
                              </w:rPr>
                              <w:t>בשנת</w:t>
                            </w:r>
                            <w:r w:rsidRPr="00EA1D74">
                              <w:rPr>
                                <w:rFonts w:cs="Tahoma"/>
                                <w:color w:val="0B5294"/>
                                <w:spacing w:val="-4"/>
                                <w:sz w:val="24"/>
                                <w:szCs w:val="24"/>
                                <w:rtl/>
                              </w:rPr>
                              <w:t xml:space="preserve"> 1976 </w:t>
                            </w:r>
                            <w:r w:rsidRPr="00EA1D74">
                              <w:rPr>
                                <w:rFonts w:cs="Tahoma" w:hint="eastAsia"/>
                                <w:color w:val="0B5294"/>
                                <w:spacing w:val="-4"/>
                                <w:sz w:val="24"/>
                                <w:szCs w:val="24"/>
                                <w:rtl/>
                              </w:rPr>
                              <w:t>לכ</w:t>
                            </w:r>
                            <w:r w:rsidRPr="00EA1D74">
                              <w:rPr>
                                <w:rFonts w:cs="Tahoma"/>
                                <w:color w:val="0B5294"/>
                                <w:spacing w:val="-4"/>
                                <w:sz w:val="24"/>
                                <w:szCs w:val="24"/>
                                <w:rtl/>
                              </w:rPr>
                              <w:t xml:space="preserve">-324.8 </w:t>
                            </w:r>
                            <w:r w:rsidRPr="00EA1D74">
                              <w:rPr>
                                <w:rFonts w:cs="Tahoma" w:hint="eastAsia"/>
                                <w:color w:val="0B5294"/>
                                <w:spacing w:val="-4"/>
                                <w:sz w:val="24"/>
                                <w:szCs w:val="24"/>
                                <w:rtl/>
                              </w:rPr>
                              <w:t>בשנת</w:t>
                            </w:r>
                            <w:r w:rsidRPr="00EA1D74">
                              <w:rPr>
                                <w:rFonts w:cs="Tahoma"/>
                                <w:color w:val="0B5294"/>
                                <w:spacing w:val="-4"/>
                                <w:sz w:val="24"/>
                                <w:szCs w:val="24"/>
                                <w:rtl/>
                              </w:rPr>
                              <w:t xml:space="preserve"> 2017 (</w:t>
                            </w:r>
                            <w:r w:rsidRPr="00EA1D74">
                              <w:rPr>
                                <w:rFonts w:cs="Tahoma" w:hint="eastAsia"/>
                                <w:color w:val="0B5294"/>
                                <w:spacing w:val="-4"/>
                                <w:sz w:val="24"/>
                                <w:szCs w:val="24"/>
                                <w:rtl/>
                              </w:rPr>
                              <w:t>גידול</w:t>
                            </w:r>
                            <w:r w:rsidRPr="00EA1D74">
                              <w:rPr>
                                <w:rFonts w:cs="Tahoma"/>
                                <w:color w:val="0B5294"/>
                                <w:spacing w:val="-4"/>
                                <w:sz w:val="24"/>
                                <w:szCs w:val="24"/>
                                <w:rtl/>
                              </w:rPr>
                              <w:t xml:space="preserve"> </w:t>
                            </w:r>
                            <w:r w:rsidRPr="00EA1D74">
                              <w:rPr>
                                <w:rFonts w:cs="Tahoma" w:hint="eastAsia"/>
                                <w:color w:val="0B5294"/>
                                <w:spacing w:val="-4"/>
                                <w:sz w:val="24"/>
                                <w:szCs w:val="24"/>
                                <w:rtl/>
                              </w:rPr>
                              <w:t>מצטבר</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w:t>
                            </w:r>
                            <w:r w:rsidRPr="00EA1D74">
                              <w:rPr>
                                <w:rFonts w:cs="Tahoma"/>
                                <w:color w:val="0B5294"/>
                                <w:spacing w:val="-4"/>
                                <w:sz w:val="24"/>
                                <w:szCs w:val="24"/>
                                <w:rtl/>
                              </w:rPr>
                              <w:t>-297%)</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64414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068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988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רמת</w:t>
                      </w:r>
                      <w:r w:rsidRPr="00EA1D74">
                        <w:rPr>
                          <w:rFonts w:cs="Tahoma"/>
                          <w:color w:val="0B5294"/>
                          <w:spacing w:val="-4"/>
                          <w:sz w:val="24"/>
                          <w:szCs w:val="24"/>
                          <w:rtl/>
                        </w:rPr>
                        <w:t xml:space="preserve"> </w:t>
                      </w:r>
                      <w:r w:rsidRPr="00EA1D74">
                        <w:rPr>
                          <w:rFonts w:cs="Tahoma" w:hint="eastAsia"/>
                          <w:color w:val="0B5294"/>
                          <w:spacing w:val="-4"/>
                          <w:sz w:val="24"/>
                          <w:szCs w:val="24"/>
                          <w:rtl/>
                        </w:rPr>
                        <w:t>המינוע</w:t>
                      </w:r>
                      <w:r w:rsidRPr="00EA1D74">
                        <w:rPr>
                          <w:rFonts w:cs="Tahoma"/>
                          <w:color w:val="0B5294"/>
                          <w:spacing w:val="-4"/>
                          <w:sz w:val="24"/>
                          <w:szCs w:val="24"/>
                          <w:rtl/>
                        </w:rPr>
                        <w:t xml:space="preserve"> (</w:t>
                      </w:r>
                      <w:r w:rsidRPr="00EA1D74">
                        <w:rPr>
                          <w:rFonts w:cs="Tahoma" w:hint="eastAsia"/>
                          <w:color w:val="0B5294"/>
                          <w:spacing w:val="-4"/>
                          <w:sz w:val="24"/>
                          <w:szCs w:val="24"/>
                          <w:rtl/>
                        </w:rPr>
                        <w:t>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רכב</w:t>
                      </w:r>
                      <w:r w:rsidRPr="00EA1D74">
                        <w:rPr>
                          <w:rFonts w:cs="Tahoma"/>
                          <w:color w:val="0B5294"/>
                          <w:spacing w:val="-4"/>
                          <w:sz w:val="24"/>
                          <w:szCs w:val="24"/>
                          <w:rtl/>
                        </w:rPr>
                        <w:t xml:space="preserve"> </w:t>
                      </w:r>
                      <w:r w:rsidRPr="00EA1D74">
                        <w:rPr>
                          <w:rFonts w:cs="Tahoma" w:hint="eastAsia"/>
                          <w:color w:val="0B5294"/>
                          <w:spacing w:val="-4"/>
                          <w:sz w:val="24"/>
                          <w:szCs w:val="24"/>
                          <w:rtl/>
                        </w:rPr>
                        <w:t>ל</w:t>
                      </w:r>
                      <w:r w:rsidRPr="00EA1D74">
                        <w:rPr>
                          <w:rFonts w:cs="Tahoma"/>
                          <w:color w:val="0B5294"/>
                          <w:spacing w:val="-4"/>
                          <w:sz w:val="24"/>
                          <w:szCs w:val="24"/>
                          <w:rtl/>
                        </w:rPr>
                        <w:t xml:space="preserve">-1,000 </w:t>
                      </w:r>
                      <w:r w:rsidRPr="00EA1D74">
                        <w:rPr>
                          <w:rFonts w:cs="Tahoma" w:hint="eastAsia"/>
                          <w:color w:val="0B5294"/>
                          <w:spacing w:val="-4"/>
                          <w:sz w:val="24"/>
                          <w:szCs w:val="24"/>
                          <w:rtl/>
                        </w:rPr>
                        <w:t>תושבים</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הפרטיים</w:t>
                      </w:r>
                      <w:r w:rsidRPr="00EA1D74">
                        <w:rPr>
                          <w:rFonts w:cs="Tahoma"/>
                          <w:color w:val="0B5294"/>
                          <w:spacing w:val="-4"/>
                          <w:sz w:val="24"/>
                          <w:szCs w:val="24"/>
                          <w:rtl/>
                        </w:rPr>
                        <w:t xml:space="preserve"> </w:t>
                      </w:r>
                      <w:r w:rsidRPr="00EA1D74">
                        <w:rPr>
                          <w:rFonts w:cs="Tahoma" w:hint="eastAsia"/>
                          <w:color w:val="0B5294"/>
                          <w:spacing w:val="-4"/>
                          <w:sz w:val="24"/>
                          <w:szCs w:val="24"/>
                          <w:rtl/>
                        </w:rPr>
                        <w:t>גדלה</w:t>
                      </w:r>
                      <w:r w:rsidRPr="00EA1D74">
                        <w:rPr>
                          <w:rFonts w:cs="Tahoma"/>
                          <w:color w:val="0B5294"/>
                          <w:spacing w:val="-4"/>
                          <w:sz w:val="24"/>
                          <w:szCs w:val="24"/>
                          <w:rtl/>
                        </w:rPr>
                        <w:t xml:space="preserve"> </w:t>
                      </w:r>
                      <w:r w:rsidRPr="00EA1D74">
                        <w:rPr>
                          <w:rFonts w:cs="Tahoma" w:hint="eastAsia"/>
                          <w:color w:val="0B5294"/>
                          <w:spacing w:val="-4"/>
                          <w:sz w:val="24"/>
                          <w:szCs w:val="24"/>
                          <w:rtl/>
                        </w:rPr>
                        <w:t>מכ</w:t>
                      </w:r>
                      <w:r w:rsidRPr="00EA1D74">
                        <w:rPr>
                          <w:rFonts w:cs="Tahoma"/>
                          <w:color w:val="0B5294"/>
                          <w:spacing w:val="-4"/>
                          <w:sz w:val="24"/>
                          <w:szCs w:val="24"/>
                          <w:rtl/>
                        </w:rPr>
                        <w:t xml:space="preserve">-81.8 </w:t>
                      </w:r>
                      <w:r w:rsidRPr="00EA1D74">
                        <w:rPr>
                          <w:rFonts w:cs="Tahoma" w:hint="eastAsia"/>
                          <w:color w:val="0B5294"/>
                          <w:spacing w:val="-4"/>
                          <w:sz w:val="24"/>
                          <w:szCs w:val="24"/>
                          <w:rtl/>
                        </w:rPr>
                        <w:t>בשנת</w:t>
                      </w:r>
                      <w:r w:rsidRPr="00EA1D74">
                        <w:rPr>
                          <w:rFonts w:cs="Tahoma"/>
                          <w:color w:val="0B5294"/>
                          <w:spacing w:val="-4"/>
                          <w:sz w:val="24"/>
                          <w:szCs w:val="24"/>
                          <w:rtl/>
                        </w:rPr>
                        <w:t xml:space="preserve"> 1976 </w:t>
                      </w:r>
                      <w:r w:rsidRPr="00EA1D74">
                        <w:rPr>
                          <w:rFonts w:cs="Tahoma" w:hint="eastAsia"/>
                          <w:color w:val="0B5294"/>
                          <w:spacing w:val="-4"/>
                          <w:sz w:val="24"/>
                          <w:szCs w:val="24"/>
                          <w:rtl/>
                        </w:rPr>
                        <w:t>לכ</w:t>
                      </w:r>
                      <w:r w:rsidRPr="00EA1D74">
                        <w:rPr>
                          <w:rFonts w:cs="Tahoma"/>
                          <w:color w:val="0B5294"/>
                          <w:spacing w:val="-4"/>
                          <w:sz w:val="24"/>
                          <w:szCs w:val="24"/>
                          <w:rtl/>
                        </w:rPr>
                        <w:t xml:space="preserve">-324.8 </w:t>
                      </w:r>
                      <w:r w:rsidRPr="00EA1D74">
                        <w:rPr>
                          <w:rFonts w:cs="Tahoma" w:hint="eastAsia"/>
                          <w:color w:val="0B5294"/>
                          <w:spacing w:val="-4"/>
                          <w:sz w:val="24"/>
                          <w:szCs w:val="24"/>
                          <w:rtl/>
                        </w:rPr>
                        <w:t>בשנת</w:t>
                      </w:r>
                      <w:r w:rsidRPr="00EA1D74">
                        <w:rPr>
                          <w:rFonts w:cs="Tahoma"/>
                          <w:color w:val="0B5294"/>
                          <w:spacing w:val="-4"/>
                          <w:sz w:val="24"/>
                          <w:szCs w:val="24"/>
                          <w:rtl/>
                        </w:rPr>
                        <w:t xml:space="preserve"> 2017 (</w:t>
                      </w:r>
                      <w:r w:rsidRPr="00EA1D74">
                        <w:rPr>
                          <w:rFonts w:cs="Tahoma" w:hint="eastAsia"/>
                          <w:color w:val="0B5294"/>
                          <w:spacing w:val="-4"/>
                          <w:sz w:val="24"/>
                          <w:szCs w:val="24"/>
                          <w:rtl/>
                        </w:rPr>
                        <w:t>גידול</w:t>
                      </w:r>
                      <w:r w:rsidRPr="00EA1D74">
                        <w:rPr>
                          <w:rFonts w:cs="Tahoma"/>
                          <w:color w:val="0B5294"/>
                          <w:spacing w:val="-4"/>
                          <w:sz w:val="24"/>
                          <w:szCs w:val="24"/>
                          <w:rtl/>
                        </w:rPr>
                        <w:t xml:space="preserve"> </w:t>
                      </w:r>
                      <w:r w:rsidRPr="00EA1D74">
                        <w:rPr>
                          <w:rFonts w:cs="Tahoma" w:hint="eastAsia"/>
                          <w:color w:val="0B5294"/>
                          <w:spacing w:val="-4"/>
                          <w:sz w:val="24"/>
                          <w:szCs w:val="24"/>
                          <w:rtl/>
                        </w:rPr>
                        <w:t>מצטבר</w:t>
                      </w:r>
                      <w:r w:rsidRPr="00EA1D74">
                        <w:rPr>
                          <w:rFonts w:cs="Tahoma"/>
                          <w:color w:val="0B5294"/>
                          <w:spacing w:val="-4"/>
                          <w:sz w:val="24"/>
                          <w:szCs w:val="24"/>
                          <w:rtl/>
                        </w:rPr>
                        <w:t xml:space="preserve"> </w:t>
                      </w:r>
                      <w:r w:rsidRPr="00EA1D74">
                        <w:rPr>
                          <w:rFonts w:cs="Tahoma" w:hint="eastAsia"/>
                          <w:color w:val="0B5294"/>
                          <w:spacing w:val="-4"/>
                          <w:sz w:val="24"/>
                          <w:szCs w:val="24"/>
                          <w:rtl/>
                        </w:rPr>
                        <w:t>של</w:t>
                      </w:r>
                      <w:r w:rsidRPr="00EA1D74">
                        <w:rPr>
                          <w:rFonts w:cs="Tahoma"/>
                          <w:color w:val="0B5294"/>
                          <w:spacing w:val="-4"/>
                          <w:sz w:val="24"/>
                          <w:szCs w:val="24"/>
                          <w:rtl/>
                        </w:rPr>
                        <w:t xml:space="preserve"> </w:t>
                      </w:r>
                      <w:r w:rsidRPr="00EA1D74">
                        <w:rPr>
                          <w:rFonts w:cs="Tahoma" w:hint="eastAsia"/>
                          <w:color w:val="0B5294"/>
                          <w:spacing w:val="-4"/>
                          <w:sz w:val="24"/>
                          <w:szCs w:val="24"/>
                          <w:rtl/>
                        </w:rPr>
                        <w:t>כ</w:t>
                      </w:r>
                      <w:r w:rsidRPr="00EA1D74">
                        <w:rPr>
                          <w:rFonts w:cs="Tahoma"/>
                          <w:color w:val="0B5294"/>
                          <w:spacing w:val="-4"/>
                          <w:sz w:val="24"/>
                          <w:szCs w:val="24"/>
                          <w:rtl/>
                        </w:rPr>
                        <w:t>-297%)</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417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822AD1" w:rsidP="00F0339B">
      <w:pPr>
        <w:pStyle w:val="tab-name"/>
        <w:rPr>
          <w:b/>
          <w:bCs/>
          <w:rtl/>
        </w:rPr>
      </w:pPr>
      <w:r w:rsidRPr="00555B9A">
        <w:rPr>
          <w:rFonts w:hint="cs"/>
          <w:rtl/>
        </w:rPr>
        <w:t>תרשים 9</w:t>
      </w:r>
      <w:r w:rsidRPr="00822AD1">
        <w:rPr>
          <w:rFonts w:hint="cs"/>
          <w:b/>
          <w:bCs/>
          <w:rtl/>
        </w:rPr>
        <w:t>: רמת החיים (תוצר לנפש) ב-2013 ורמת המינוע (מספר כלי רכב ל-1,000 תושבים) ב-2014 ב-34 מדינות ה-</w:t>
      </w:r>
      <w:r w:rsidRPr="00822AD1">
        <w:rPr>
          <w:b/>
          <w:bCs/>
        </w:rPr>
        <w:t>OECD</w:t>
      </w:r>
      <w:r w:rsidR="00FA3089">
        <w:rPr>
          <w:rFonts w:hint="cs"/>
          <w:b/>
          <w:bCs/>
          <w:rtl/>
        </w:rPr>
        <w:t>*</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3207488"/>
            <wp:effectExtent l="0" t="0" r="2540" b="0"/>
            <wp:docPr id="33" name="Picture 33" descr="בשנת 2014 רמת המינוע בישראל של כלי הרכב הפרטיים הייתה כ-300 כלי רכב לכל 1,000 תושבים. לעומת זאת, רמת המינוע הממוצעת ב-34 מדינות ה-OECD הייתה כ-471 כלי רכב לכל 1,000 תושבים.&#10;&#10;התוצר לנפש בישראל (המותאם ליוקר המחיה) בשנה זו היה כ-34,101 דולר, לעומת התוצר לנפש (המותאם ליוקר המחיה) בממוצע ב-34 מדינות ה-OECD שהיה כ-40,091 דו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9827" name="tamriz-g-9.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207488"/>
                    </a:xfrm>
                    <a:prstGeom prst="rect">
                      <a:avLst/>
                    </a:prstGeom>
                  </pic:spPr>
                </pic:pic>
              </a:graphicData>
            </a:graphic>
          </wp:inline>
        </w:drawing>
      </w:r>
    </w:p>
    <w:p w:rsidR="00CF4113" w:rsidRPr="00822AD1" w:rsidP="00F0339B">
      <w:pPr>
        <w:pStyle w:val="text-source"/>
        <w:spacing w:after="0"/>
        <w:rPr>
          <w:rtl/>
        </w:rPr>
      </w:pPr>
      <w:r w:rsidRPr="00822AD1">
        <w:rPr>
          <w:rFonts w:hint="cs"/>
          <w:rtl/>
        </w:rPr>
        <w:t>על פי נתוני ה-</w:t>
      </w:r>
      <w:r w:rsidRPr="00822AD1">
        <w:t>OECD (2015)</w:t>
      </w:r>
      <w:r w:rsidRPr="00822AD1">
        <w:rPr>
          <w:rFonts w:hint="cs"/>
        </w:rPr>
        <w:t xml:space="preserve"> </w:t>
      </w:r>
      <w:r w:rsidRPr="00822AD1">
        <w:t>Environment at a Glance 2015</w:t>
      </w:r>
      <w:r w:rsidRPr="00822AD1">
        <w:rPr>
          <w:rtl/>
        </w:rPr>
        <w:t xml:space="preserve"> </w:t>
      </w:r>
      <w:r w:rsidRPr="00822AD1">
        <w:rPr>
          <w:rFonts w:hint="cs"/>
          <w:rtl/>
        </w:rPr>
        <w:t>ומאגר המידע של ה-</w:t>
      </w:r>
      <w:r w:rsidRPr="00822AD1">
        <w:rPr>
          <w:rtl/>
        </w:rPr>
        <w:t xml:space="preserve"> </w:t>
      </w:r>
      <w:r w:rsidRPr="00822AD1">
        <w:t>OECD</w:t>
      </w:r>
      <w:r w:rsidRPr="00822AD1">
        <w:rPr>
          <w:rFonts w:hint="cs"/>
          <w:rtl/>
        </w:rPr>
        <w:t>בעיבוד משרד מבקר המדינה.</w:t>
      </w:r>
    </w:p>
    <w:p w:rsidR="00CF4113" w:rsidRPr="00822AD1" w:rsidP="00F0339B">
      <w:pPr>
        <w:pStyle w:val="text-source"/>
        <w:spacing w:before="0"/>
        <w:ind w:left="397" w:hanging="397"/>
        <w:rPr>
          <w:rtl/>
        </w:rPr>
      </w:pPr>
      <w:r w:rsidRPr="00822AD1">
        <w:rPr>
          <w:rFonts w:hint="cs"/>
          <w:rtl/>
        </w:rPr>
        <w:t xml:space="preserve">* </w:t>
      </w:r>
      <w:r w:rsidR="00822AD1">
        <w:rPr>
          <w:rtl/>
        </w:rPr>
        <w:tab/>
      </w:r>
      <w:r w:rsidRPr="00822AD1">
        <w:rPr>
          <w:rFonts w:hint="cs"/>
          <w:rtl/>
        </w:rPr>
        <w:t>נתוני המינוע הם ל-2014 או הנתונים המעודכנים ביותר. נתוני התוצר לנפש הם ל-2013 או הנתונים המעודכנים ביותר.</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ניתן לראות מתרשים 9 שגם בשנים האחרונות מתקיים קשר חיובי בין רמת החיים לרמת המינוע. רמת המינוע בישראל של כלי הרכב הפרטיים ב-2014 הייתה כ-300 כלי רכב לכל 1,000 תושבים, ששיעורה הוא רק כ-64% מרמת המינוע בממוצע ב-34 מדינות ה-</w:t>
      </w:r>
      <w:r w:rsidRPr="00555B9A">
        <w:rPr>
          <w:rFonts w:ascii="Tahoma" w:hAnsi="Tahoma" w:cs="Tahoma"/>
          <w:sz w:val="18"/>
          <w:szCs w:val="18"/>
        </w:rPr>
        <w:t>OECD</w:t>
      </w:r>
      <w:r w:rsidRPr="00555B9A">
        <w:rPr>
          <w:rFonts w:ascii="Tahoma" w:hAnsi="Tahoma" w:cs="Tahoma" w:hint="cs"/>
          <w:sz w:val="18"/>
          <w:szCs w:val="18"/>
          <w:rtl/>
        </w:rPr>
        <w:t xml:space="preserve"> (כ-471 כלי רכב ל-1,000 תושבים). התוצר לנפש</w:t>
      </w:r>
      <w:r>
        <w:rPr>
          <w:rStyle w:val="FootnoteReference0"/>
          <w:rFonts w:ascii="Tahoma" w:hAnsi="Tahoma" w:cs="Tahoma"/>
          <w:sz w:val="18"/>
          <w:szCs w:val="18"/>
          <w:rtl/>
        </w:rPr>
        <w:footnoteReference w:id="27"/>
      </w:r>
      <w:r w:rsidRPr="00555B9A">
        <w:rPr>
          <w:rFonts w:ascii="Tahoma" w:hAnsi="Tahoma" w:cs="Tahoma" w:hint="cs"/>
          <w:sz w:val="18"/>
          <w:szCs w:val="18"/>
          <w:rtl/>
        </w:rPr>
        <w:t xml:space="preserve"> היה ב-2013 בישראל כ-34,101 דולר, שיעור של כ-85% מהתוצר לנפש בממוצע ב-34 מדינות ה-</w:t>
      </w:r>
      <w:r w:rsidRPr="00555B9A">
        <w:rPr>
          <w:rFonts w:ascii="Tahoma" w:hAnsi="Tahoma" w:cs="Tahoma"/>
          <w:sz w:val="18"/>
          <w:szCs w:val="18"/>
        </w:rPr>
        <w:t>OECD</w:t>
      </w:r>
      <w:r w:rsidRPr="00555B9A">
        <w:rPr>
          <w:rFonts w:ascii="Tahoma" w:hAnsi="Tahoma" w:cs="Tahoma" w:hint="cs"/>
          <w:sz w:val="18"/>
          <w:szCs w:val="18"/>
          <w:rtl/>
        </w:rPr>
        <w:t xml:space="preserve"> (כ-40,091 דולר). עוד עולה מהתרשים שרמת המינוע של כלי הרכב הפרטיים בישראל נמוכה מאוד בהשוואה למדינות ה-</w:t>
      </w:r>
      <w:r w:rsidRPr="00555B9A">
        <w:rPr>
          <w:rFonts w:ascii="Tahoma" w:hAnsi="Tahoma" w:cs="Tahoma"/>
          <w:sz w:val="18"/>
          <w:szCs w:val="18"/>
        </w:rPr>
        <w:t>OECD</w:t>
      </w:r>
      <w:r w:rsidRPr="00555B9A">
        <w:rPr>
          <w:rFonts w:ascii="Tahoma" w:hAnsi="Tahoma" w:cs="Tahoma" w:hint="cs"/>
          <w:sz w:val="18"/>
          <w:szCs w:val="18"/>
          <w:rtl/>
        </w:rPr>
        <w:t xml:space="preserve">, והרביעית בגודלה בלבד מבין 34 מדינות </w:t>
      </w:r>
      <w:r w:rsidR="00F0339B">
        <w:rPr>
          <w:rFonts w:ascii="Tahoma" w:hAnsi="Tahoma" w:cs="Tahoma"/>
          <w:sz w:val="18"/>
          <w:szCs w:val="18"/>
          <w:rtl/>
        </w:rPr>
        <w:br/>
      </w:r>
      <w:r w:rsidRPr="00555B9A">
        <w:rPr>
          <w:rFonts w:ascii="Tahoma" w:hAnsi="Tahoma" w:cs="Tahoma" w:hint="cs"/>
          <w:sz w:val="18"/>
          <w:szCs w:val="18"/>
          <w:rtl/>
        </w:rPr>
        <w:t>ה-</w:t>
      </w:r>
      <w:r w:rsidRPr="00555B9A">
        <w:rPr>
          <w:rFonts w:ascii="Tahoma" w:hAnsi="Tahoma" w:cs="Tahoma"/>
          <w:sz w:val="18"/>
          <w:szCs w:val="18"/>
        </w:rPr>
        <w:t>OECD</w:t>
      </w:r>
      <w:r w:rsidRPr="00555B9A">
        <w:rPr>
          <w:rFonts w:ascii="Tahoma" w:hAnsi="Tahoma" w:cs="Tahoma" w:hint="cs"/>
          <w:sz w:val="18"/>
          <w:szCs w:val="18"/>
          <w:rtl/>
        </w:rPr>
        <w:t xml:space="preserve">.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מבדיקת משרד מבקר המדינה עולה גם שבשנת 2013 רמת החיים בישראל עדיין נמוכה בהשוואה למדינות ה-</w:t>
      </w:r>
      <w:r w:rsidRPr="00555B9A">
        <w:rPr>
          <w:rFonts w:ascii="Tahoma" w:hAnsi="Tahoma" w:cs="Tahoma"/>
          <w:sz w:val="18"/>
          <w:szCs w:val="18"/>
        </w:rPr>
        <w:t>OECD</w:t>
      </w:r>
      <w:r w:rsidRPr="00555B9A">
        <w:rPr>
          <w:rFonts w:ascii="Tahoma" w:hAnsi="Tahoma" w:cs="Tahoma" w:hint="cs"/>
          <w:sz w:val="18"/>
          <w:szCs w:val="18"/>
          <w:rtl/>
        </w:rPr>
        <w:t xml:space="preserve">, ולכן עדיין קיים פוטנציאל ניכר לגידול נוסף ברמת המינוע בישראל בשנים הקרובות אם לא יינקטו צעדים </w:t>
      </w:r>
      <w:r w:rsidRPr="00555B9A">
        <w:rPr>
          <w:rFonts w:ascii="Tahoma" w:hAnsi="Tahoma" w:cs="Tahoma" w:hint="cs"/>
          <w:sz w:val="18"/>
          <w:szCs w:val="18"/>
          <w:rtl/>
        </w:rPr>
        <w:t>לבלמו. זאת משום שרמת המינוע של כלי רכב פרטי בישראל עדיין נמוכה בשיעור ניכר מרמת המינוע במדינות ה-</w:t>
      </w:r>
      <w:r w:rsidRPr="00555B9A">
        <w:rPr>
          <w:rFonts w:ascii="Tahoma" w:hAnsi="Tahoma" w:cs="Tahoma"/>
          <w:sz w:val="18"/>
          <w:szCs w:val="18"/>
        </w:rPr>
        <w:t>OECD</w:t>
      </w:r>
      <w:r w:rsidRPr="00555B9A">
        <w:rPr>
          <w:rFonts w:ascii="Tahoma" w:hAnsi="Tahoma" w:cs="Tahoma" w:hint="cs"/>
          <w:sz w:val="18"/>
          <w:szCs w:val="18"/>
          <w:rtl/>
        </w:rPr>
        <w:t xml:space="preserve"> וגם הפער ברמת החיים בין ישראל לממוצע מדינות ה-</w:t>
      </w:r>
      <w:r w:rsidRPr="00555B9A">
        <w:rPr>
          <w:rFonts w:ascii="Tahoma" w:hAnsi="Tahoma" w:cs="Tahoma"/>
          <w:sz w:val="18"/>
          <w:szCs w:val="18"/>
        </w:rPr>
        <w:t>OECD</w:t>
      </w:r>
      <w:r w:rsidRPr="00555B9A">
        <w:rPr>
          <w:rFonts w:ascii="Tahoma" w:hAnsi="Tahoma" w:cs="Tahoma" w:hint="cs"/>
          <w:sz w:val="18"/>
          <w:szCs w:val="18"/>
          <w:rtl/>
        </w:rPr>
        <w:t xml:space="preserve"> טרם נסגר.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 xml:space="preserve">היעדר שירותי </w:t>
      </w:r>
      <w:r w:rsidRPr="00D64A73">
        <w:rPr>
          <w:rFonts w:hint="cs"/>
          <w:rtl/>
        </w:rPr>
        <w:t>תח</w:t>
      </w:r>
      <w:r w:rsidRPr="00D64A73">
        <w:rPr>
          <w:rtl/>
        </w:rPr>
        <w:t>"</w:t>
      </w:r>
      <w:r w:rsidRPr="00D64A73">
        <w:rPr>
          <w:rFonts w:hint="cs"/>
          <w:rtl/>
        </w:rPr>
        <w:t>צ</w:t>
      </w:r>
      <w:r w:rsidRPr="00D64A73">
        <w:rPr>
          <w:rFonts w:hint="cs"/>
          <w:rtl/>
        </w:rPr>
        <w:t xml:space="preserve"> הולמים (השפעת התחלופה)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בהיעדר שירותי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הולמים שיכולים לשמש תחלופה הולמת לכלי הרכב הפרטיים קטֵנה כדאיותם של נוסעי הרכב הפרטי להחליף את הנסיעה הנוחה ברכב בשירותי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כאמור לעיל, לפי התוכנית האסטרטגית של משרד התחבורה נמצאות תשתיות </w:t>
      </w:r>
      <w:r w:rsidRPr="00555B9A">
        <w:rPr>
          <w:rFonts w:ascii="Tahoma" w:hAnsi="Tahoma" w:cs="Tahoma" w:hint="cs"/>
          <w:sz w:val="18"/>
          <w:szCs w:val="18"/>
          <w:rtl/>
        </w:rPr>
        <w:t>התח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בישראל בפיגור רב</w:t>
      </w:r>
      <w:r>
        <w:rPr>
          <w:rStyle w:val="FootnoteReference0"/>
          <w:rFonts w:ascii="Tahoma" w:hAnsi="Tahoma" w:cs="Tahoma"/>
          <w:sz w:val="18"/>
          <w:szCs w:val="18"/>
          <w:rtl/>
        </w:rPr>
        <w:footnoteReference w:id="28"/>
      </w:r>
      <w:r w:rsidRPr="00555B9A">
        <w:rPr>
          <w:rFonts w:ascii="Tahoma" w:hAnsi="Tahoma" w:cs="Tahoma" w:hint="cs"/>
          <w:sz w:val="18"/>
          <w:szCs w:val="18"/>
          <w:rtl/>
        </w:rPr>
        <w:t xml:space="preserve">.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 xml:space="preserve">הפחתה בשיעור המס הממוצע לרכב נוסעים (השפעת המחיר) </w:t>
      </w:r>
    </w:p>
    <w:p w:rsidR="00CF4113" w:rsidRPr="00555B9A" w:rsidP="00FA3089">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בשנים 2003, 2006 - 2013, ובשנת 2016, ירד מס הקנייה הממוצע מערך היבוא, ובצירוף המכס ירד שיעור המס הממוצע לרכב מכ-88.8% ב-2005 לכ-62.2% </w:t>
      </w:r>
      <w:r w:rsidR="00F0339B">
        <w:rPr>
          <w:rFonts w:ascii="Tahoma" w:hAnsi="Tahoma" w:cs="Tahoma"/>
          <w:sz w:val="18"/>
          <w:szCs w:val="18"/>
          <w:rtl/>
        </w:rPr>
        <w:br/>
      </w:r>
      <w:r w:rsidRPr="00555B9A">
        <w:rPr>
          <w:rFonts w:ascii="Tahoma" w:hAnsi="Tahoma" w:cs="Tahoma" w:hint="cs"/>
          <w:sz w:val="18"/>
          <w:szCs w:val="18"/>
          <w:rtl/>
        </w:rPr>
        <w:t>ב-2017. להלן בתרשים 10 נתוני מס הקניה מערך היבוא ושיעור המס הממוצע לרכב בשנים 2002 - 2017)</w:t>
      </w:r>
      <w:r>
        <w:rPr>
          <w:rStyle w:val="FootnoteReference0"/>
          <w:rFonts w:ascii="Tahoma" w:hAnsi="Tahoma" w:cs="Tahoma"/>
          <w:sz w:val="18"/>
          <w:szCs w:val="18"/>
          <w:rtl/>
        </w:rPr>
        <w:footnoteReference w:id="29"/>
      </w:r>
      <w:r w:rsidR="00FA3089">
        <w:rPr>
          <w:rFonts w:ascii="Tahoma" w:hAnsi="Tahoma" w:cs="Tahoma" w:hint="cs"/>
          <w:sz w:val="18"/>
          <w:szCs w:val="18"/>
          <w:rtl/>
        </w:rPr>
        <w:t>.</w:t>
      </w:r>
      <w:r w:rsidRPr="00555B9A">
        <w:rPr>
          <w:rFonts w:ascii="Tahoma" w:hAnsi="Tahoma" w:cs="Tahoma" w:hint="cs"/>
          <w:sz w:val="18"/>
          <w:szCs w:val="18"/>
          <w:rtl/>
        </w:rPr>
        <w:t xml:space="preserve"> </w:t>
      </w:r>
      <w:r w:rsidRPr="0012789B" w:rsidR="00F00D06">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3344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01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המס</w:t>
                            </w:r>
                            <w:r w:rsidRPr="00EA1D74">
                              <w:rPr>
                                <w:rFonts w:cs="Tahoma"/>
                                <w:color w:val="0B5294"/>
                                <w:spacing w:val="-4"/>
                                <w:sz w:val="24"/>
                                <w:szCs w:val="24"/>
                                <w:rtl/>
                              </w:rPr>
                              <w:t xml:space="preserve"> </w:t>
                            </w:r>
                            <w:r w:rsidRPr="00EA1D74">
                              <w:rPr>
                                <w:rFonts w:cs="Tahoma" w:hint="eastAsia"/>
                                <w:color w:val="0B5294"/>
                                <w:spacing w:val="-4"/>
                                <w:sz w:val="24"/>
                                <w:szCs w:val="24"/>
                                <w:rtl/>
                              </w:rPr>
                              <w:t>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לרכב</w:t>
                            </w:r>
                            <w:r w:rsidRPr="00EA1D74">
                              <w:rPr>
                                <w:rFonts w:cs="Tahoma"/>
                                <w:color w:val="0B5294"/>
                                <w:spacing w:val="-4"/>
                                <w:sz w:val="24"/>
                                <w:szCs w:val="24"/>
                                <w:rtl/>
                              </w:rPr>
                              <w:t xml:space="preserve"> </w:t>
                            </w:r>
                            <w:r w:rsidRPr="00EA1D74">
                              <w:rPr>
                                <w:rFonts w:cs="Tahoma" w:hint="eastAsia"/>
                                <w:color w:val="0B5294"/>
                                <w:spacing w:val="-4"/>
                                <w:sz w:val="24"/>
                                <w:szCs w:val="24"/>
                                <w:rtl/>
                              </w:rPr>
                              <w:t>נוסעים</w:t>
                            </w:r>
                            <w:r w:rsidRPr="00EA1D74">
                              <w:rPr>
                                <w:rFonts w:cs="Tahoma"/>
                                <w:color w:val="0B5294"/>
                                <w:spacing w:val="-4"/>
                                <w:sz w:val="24"/>
                                <w:szCs w:val="24"/>
                                <w:rtl/>
                              </w:rPr>
                              <w:t xml:space="preserve"> </w:t>
                            </w:r>
                            <w:r w:rsidRPr="00EA1D74">
                              <w:rPr>
                                <w:rFonts w:cs="Tahoma" w:hint="eastAsia"/>
                                <w:color w:val="0B5294"/>
                                <w:spacing w:val="-4"/>
                                <w:sz w:val="24"/>
                                <w:szCs w:val="24"/>
                                <w:rtl/>
                              </w:rPr>
                              <w:t>פחת</w:t>
                            </w:r>
                            <w:r w:rsidRPr="00EA1D74">
                              <w:rPr>
                                <w:rFonts w:cs="Tahoma"/>
                                <w:color w:val="0B5294"/>
                                <w:spacing w:val="-4"/>
                                <w:sz w:val="24"/>
                                <w:szCs w:val="24"/>
                                <w:rtl/>
                              </w:rPr>
                              <w:t xml:space="preserve"> </w:t>
                            </w:r>
                            <w:r w:rsidRPr="00EA1D74">
                              <w:rPr>
                                <w:rFonts w:cs="Tahoma" w:hint="eastAsia"/>
                                <w:color w:val="0B5294"/>
                                <w:spacing w:val="-4"/>
                                <w:sz w:val="24"/>
                                <w:szCs w:val="24"/>
                                <w:rtl/>
                              </w:rPr>
                              <w:t>מכ</w:t>
                            </w:r>
                            <w:r w:rsidRPr="00EA1D74">
                              <w:rPr>
                                <w:rFonts w:cs="Tahoma"/>
                                <w:color w:val="0B5294"/>
                                <w:spacing w:val="-4"/>
                                <w:sz w:val="24"/>
                                <w:szCs w:val="24"/>
                                <w:rtl/>
                              </w:rPr>
                              <w:t xml:space="preserve">-88.8% </w:t>
                            </w:r>
                            <w:r w:rsidRPr="00EA1D74">
                              <w:rPr>
                                <w:rFonts w:cs="Tahoma" w:hint="eastAsia"/>
                                <w:color w:val="0B5294"/>
                                <w:spacing w:val="-4"/>
                                <w:sz w:val="24"/>
                                <w:szCs w:val="24"/>
                                <w:rtl/>
                              </w:rPr>
                              <w:t>בשנת</w:t>
                            </w:r>
                            <w:r w:rsidRPr="00EA1D74">
                              <w:rPr>
                                <w:rFonts w:cs="Tahoma"/>
                                <w:color w:val="0B5294"/>
                                <w:spacing w:val="-4"/>
                                <w:sz w:val="24"/>
                                <w:szCs w:val="24"/>
                                <w:rtl/>
                              </w:rPr>
                              <w:t xml:space="preserve"> 2005 </w:t>
                            </w:r>
                            <w:r w:rsidRPr="00EA1D74">
                              <w:rPr>
                                <w:rFonts w:cs="Tahoma" w:hint="eastAsia"/>
                                <w:color w:val="0B5294"/>
                                <w:spacing w:val="-4"/>
                                <w:sz w:val="24"/>
                                <w:szCs w:val="24"/>
                                <w:rtl/>
                              </w:rPr>
                              <w:t>לכ</w:t>
                            </w:r>
                            <w:r w:rsidRPr="00EA1D74">
                              <w:rPr>
                                <w:rFonts w:cs="Tahoma"/>
                                <w:color w:val="0B5294"/>
                                <w:spacing w:val="-4"/>
                                <w:sz w:val="24"/>
                                <w:szCs w:val="24"/>
                                <w:rtl/>
                              </w:rPr>
                              <w:t xml:space="preserve">-62.2% </w:t>
                            </w:r>
                            <w:r w:rsidRPr="00EA1D74">
                              <w:rPr>
                                <w:rFonts w:cs="Tahoma" w:hint="eastAsia"/>
                                <w:color w:val="0B5294"/>
                                <w:spacing w:val="-4"/>
                                <w:sz w:val="24"/>
                                <w:szCs w:val="24"/>
                                <w:rtl/>
                              </w:rPr>
                              <w:t>בשנת</w:t>
                            </w:r>
                            <w:r w:rsidRPr="00EA1D74">
                              <w:rPr>
                                <w:rFonts w:cs="Tahoma"/>
                                <w:color w:val="0B5294"/>
                                <w:spacing w:val="-4"/>
                                <w:sz w:val="24"/>
                                <w:szCs w:val="24"/>
                                <w:rtl/>
                              </w:rPr>
                              <w:t xml:space="preserve"> 2017</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79174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119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845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המס</w:t>
                      </w:r>
                      <w:r w:rsidRPr="00EA1D74">
                        <w:rPr>
                          <w:rFonts w:cs="Tahoma"/>
                          <w:color w:val="0B5294"/>
                          <w:spacing w:val="-4"/>
                          <w:sz w:val="24"/>
                          <w:szCs w:val="24"/>
                          <w:rtl/>
                        </w:rPr>
                        <w:t xml:space="preserve"> </w:t>
                      </w:r>
                      <w:r w:rsidRPr="00EA1D74">
                        <w:rPr>
                          <w:rFonts w:cs="Tahoma" w:hint="eastAsia"/>
                          <w:color w:val="0B5294"/>
                          <w:spacing w:val="-4"/>
                          <w:sz w:val="24"/>
                          <w:szCs w:val="24"/>
                          <w:rtl/>
                        </w:rPr>
                        <w:t>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לרכב</w:t>
                      </w:r>
                      <w:r w:rsidRPr="00EA1D74">
                        <w:rPr>
                          <w:rFonts w:cs="Tahoma"/>
                          <w:color w:val="0B5294"/>
                          <w:spacing w:val="-4"/>
                          <w:sz w:val="24"/>
                          <w:szCs w:val="24"/>
                          <w:rtl/>
                        </w:rPr>
                        <w:t xml:space="preserve"> </w:t>
                      </w:r>
                      <w:r w:rsidRPr="00EA1D74">
                        <w:rPr>
                          <w:rFonts w:cs="Tahoma" w:hint="eastAsia"/>
                          <w:color w:val="0B5294"/>
                          <w:spacing w:val="-4"/>
                          <w:sz w:val="24"/>
                          <w:szCs w:val="24"/>
                          <w:rtl/>
                        </w:rPr>
                        <w:t>נוסעים</w:t>
                      </w:r>
                      <w:r w:rsidRPr="00EA1D74">
                        <w:rPr>
                          <w:rFonts w:cs="Tahoma"/>
                          <w:color w:val="0B5294"/>
                          <w:spacing w:val="-4"/>
                          <w:sz w:val="24"/>
                          <w:szCs w:val="24"/>
                          <w:rtl/>
                        </w:rPr>
                        <w:t xml:space="preserve"> </w:t>
                      </w:r>
                      <w:r w:rsidRPr="00EA1D74">
                        <w:rPr>
                          <w:rFonts w:cs="Tahoma" w:hint="eastAsia"/>
                          <w:color w:val="0B5294"/>
                          <w:spacing w:val="-4"/>
                          <w:sz w:val="24"/>
                          <w:szCs w:val="24"/>
                          <w:rtl/>
                        </w:rPr>
                        <w:t>פחת</w:t>
                      </w:r>
                      <w:r w:rsidRPr="00EA1D74">
                        <w:rPr>
                          <w:rFonts w:cs="Tahoma"/>
                          <w:color w:val="0B5294"/>
                          <w:spacing w:val="-4"/>
                          <w:sz w:val="24"/>
                          <w:szCs w:val="24"/>
                          <w:rtl/>
                        </w:rPr>
                        <w:t xml:space="preserve"> </w:t>
                      </w:r>
                      <w:r w:rsidRPr="00EA1D74">
                        <w:rPr>
                          <w:rFonts w:cs="Tahoma" w:hint="eastAsia"/>
                          <w:color w:val="0B5294"/>
                          <w:spacing w:val="-4"/>
                          <w:sz w:val="24"/>
                          <w:szCs w:val="24"/>
                          <w:rtl/>
                        </w:rPr>
                        <w:t>מכ</w:t>
                      </w:r>
                      <w:r w:rsidRPr="00EA1D74">
                        <w:rPr>
                          <w:rFonts w:cs="Tahoma"/>
                          <w:color w:val="0B5294"/>
                          <w:spacing w:val="-4"/>
                          <w:sz w:val="24"/>
                          <w:szCs w:val="24"/>
                          <w:rtl/>
                        </w:rPr>
                        <w:t xml:space="preserve">-88.8% </w:t>
                      </w:r>
                      <w:r w:rsidRPr="00EA1D74">
                        <w:rPr>
                          <w:rFonts w:cs="Tahoma" w:hint="eastAsia"/>
                          <w:color w:val="0B5294"/>
                          <w:spacing w:val="-4"/>
                          <w:sz w:val="24"/>
                          <w:szCs w:val="24"/>
                          <w:rtl/>
                        </w:rPr>
                        <w:t>בשנת</w:t>
                      </w:r>
                      <w:r w:rsidRPr="00EA1D74">
                        <w:rPr>
                          <w:rFonts w:cs="Tahoma"/>
                          <w:color w:val="0B5294"/>
                          <w:spacing w:val="-4"/>
                          <w:sz w:val="24"/>
                          <w:szCs w:val="24"/>
                          <w:rtl/>
                        </w:rPr>
                        <w:t xml:space="preserve"> 2005 </w:t>
                      </w:r>
                      <w:r w:rsidRPr="00EA1D74">
                        <w:rPr>
                          <w:rFonts w:cs="Tahoma" w:hint="eastAsia"/>
                          <w:color w:val="0B5294"/>
                          <w:spacing w:val="-4"/>
                          <w:sz w:val="24"/>
                          <w:szCs w:val="24"/>
                          <w:rtl/>
                        </w:rPr>
                        <w:t>לכ</w:t>
                      </w:r>
                      <w:r w:rsidRPr="00EA1D74">
                        <w:rPr>
                          <w:rFonts w:cs="Tahoma"/>
                          <w:color w:val="0B5294"/>
                          <w:spacing w:val="-4"/>
                          <w:sz w:val="24"/>
                          <w:szCs w:val="24"/>
                          <w:rtl/>
                        </w:rPr>
                        <w:t xml:space="preserve">-62.2% </w:t>
                      </w:r>
                      <w:r w:rsidRPr="00EA1D74">
                        <w:rPr>
                          <w:rFonts w:cs="Tahoma" w:hint="eastAsia"/>
                          <w:color w:val="0B5294"/>
                          <w:spacing w:val="-4"/>
                          <w:sz w:val="24"/>
                          <w:szCs w:val="24"/>
                          <w:rtl/>
                        </w:rPr>
                        <w:t>בשנת</w:t>
                      </w:r>
                      <w:r w:rsidRPr="00EA1D74">
                        <w:rPr>
                          <w:rFonts w:cs="Tahoma"/>
                          <w:color w:val="0B5294"/>
                          <w:spacing w:val="-4"/>
                          <w:sz w:val="24"/>
                          <w:szCs w:val="24"/>
                          <w:rtl/>
                        </w:rPr>
                        <w:t xml:space="preserve"> 2017</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86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822AD1" w:rsidP="00F0339B">
      <w:pPr>
        <w:pStyle w:val="tab-name"/>
        <w:rPr>
          <w:b/>
          <w:bCs/>
          <w:rtl/>
        </w:rPr>
      </w:pPr>
      <w:r w:rsidRPr="00555B9A">
        <w:rPr>
          <w:rFonts w:hint="cs"/>
          <w:rtl/>
        </w:rPr>
        <w:t xml:space="preserve">תרשים 10: </w:t>
      </w:r>
      <w:r w:rsidRPr="00822AD1">
        <w:rPr>
          <w:rFonts w:hint="cs"/>
          <w:b/>
          <w:bCs/>
          <w:rtl/>
        </w:rPr>
        <w:t xml:space="preserve">מס הקנייה מערך היבוא ושיעור המס הממוצע לרכב, </w:t>
      </w:r>
      <w:r w:rsidR="00822AD1">
        <w:rPr>
          <w:b/>
          <w:bCs/>
          <w:rtl/>
        </w:rPr>
        <w:br/>
      </w:r>
      <w:r w:rsidRPr="00822AD1">
        <w:rPr>
          <w:rFonts w:hint="cs"/>
          <w:b/>
          <w:bCs/>
          <w:rtl/>
        </w:rPr>
        <w:t>2002 - 2017</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46359"/>
            <wp:effectExtent l="0" t="0" r="2540" b="1905"/>
            <wp:docPr id="16" name="Picture 16" descr="בשנת 2003 שיעור המס הממוצע לרכב (מס הקנייה ומכס מערך היבוא) היה 82.3%. עד לשנת 2005 הייתה עלייה מצטברת בשיעור המס, ושיעורה בשנה זו היה 88.8%. בשנים 2006 עד 2013 ירד שיעור המס הממוצע באופן הדרגתי, עד לכ-62.3% בשנת 2013. בשנים 2014 ו-2015 עלה שיעור המס הממוצע, והיה כ-65.9% בשנת 2015. משנת 2016 שוב ירד שיעור המס הממוצע, והיה כ-62.2% בשנת 2017. בהלימה, בשנת 2003 מס הקנייה מערך היבוא היה 78.7%. עד שנת 2005 הייתה עלייה מצטברת בשיעור מס הקנייה, ובשנה זו הוא היה 84.6%. משנה זו החלה מגמת ירידה במס הקנייה מערך היבוא, ובשנת 2013 היה שיעורו כ-59.6%. בשנים 2014 ו-2015 עלה שיעור מס הקנייה והיה כ-62.9% בשנת 2015. ומשנת 2016 שוב ירד שיעור מס הקנייה, והיה 59.7% בשנת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4803" name="tamriz-g-10.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46359"/>
                    </a:xfrm>
                    <a:prstGeom prst="rect">
                      <a:avLst/>
                    </a:prstGeom>
                  </pic:spPr>
                </pic:pic>
              </a:graphicData>
            </a:graphic>
          </wp:inline>
        </w:drawing>
      </w:r>
    </w:p>
    <w:p w:rsidR="00CF4113" w:rsidRPr="00555B9A" w:rsidP="00F0339B">
      <w:pPr>
        <w:pStyle w:val="text-source"/>
        <w:rPr>
          <w:rtl/>
        </w:rPr>
      </w:pPr>
      <w:r w:rsidRPr="00555B9A">
        <w:rPr>
          <w:rFonts w:hint="cs"/>
          <w:rtl/>
        </w:rPr>
        <w:t>על פי נתוני רשות המיסים בעיבוד משרד מבקר המדינה.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לפי התיאוריה הכלכלית, עקב ירידה במחיר המוצר הביקוש למוצר צפוי לעלות. בכמה דוחות בשנים האחרונות צוינה תרומת הירידה בשיעורי המס על רכב פרטי לעלייה במספר כלי הרכב הפרטיים שבידי התושבים, כפי שמפורט להלן.</w:t>
      </w:r>
    </w:p>
    <w:p w:rsidR="00CF4113" w:rsidRPr="00555B9A" w:rsidP="00F0339B">
      <w:pPr>
        <w:pStyle w:val="ListParagraph"/>
        <w:numPr>
          <w:ilvl w:val="0"/>
          <w:numId w:val="10"/>
        </w:numPr>
        <w:autoSpaceDE/>
        <w:autoSpaceDN/>
        <w:adjustRightInd/>
        <w:spacing w:line="240" w:lineRule="exact"/>
        <w:ind w:left="340" w:right="2268" w:hanging="340"/>
        <w:rPr>
          <w:sz w:val="18"/>
          <w:szCs w:val="18"/>
        </w:rPr>
      </w:pPr>
      <w:r w:rsidRPr="00555B9A">
        <w:rPr>
          <w:rFonts w:hint="cs"/>
          <w:sz w:val="18"/>
          <w:szCs w:val="18"/>
          <w:u w:val="single"/>
          <w:rtl/>
        </w:rPr>
        <w:t xml:space="preserve">דוח </w:t>
      </w:r>
      <w:r w:rsidRPr="00555B9A">
        <w:rPr>
          <w:rFonts w:hint="cs"/>
          <w:sz w:val="18"/>
          <w:szCs w:val="18"/>
          <w:u w:val="single"/>
          <w:rtl/>
        </w:rPr>
        <w:t>מינהל</w:t>
      </w:r>
      <w:r w:rsidRPr="00555B9A">
        <w:rPr>
          <w:rFonts w:hint="cs"/>
          <w:sz w:val="18"/>
          <w:szCs w:val="18"/>
          <w:u w:val="single"/>
          <w:rtl/>
        </w:rPr>
        <w:t xml:space="preserve"> הכנסות המדינה לשנים 2011 </w:t>
      </w:r>
      <w:r w:rsidR="00FA3089">
        <w:rPr>
          <w:sz w:val="18"/>
          <w:szCs w:val="18"/>
          <w:u w:val="single"/>
          <w:rtl/>
        </w:rPr>
        <w:t>–</w:t>
      </w:r>
      <w:r w:rsidRPr="00555B9A">
        <w:rPr>
          <w:rFonts w:hint="cs"/>
          <w:sz w:val="18"/>
          <w:szCs w:val="18"/>
          <w:u w:val="single"/>
          <w:rtl/>
        </w:rPr>
        <w:t xml:space="preserve"> 2012</w:t>
      </w:r>
      <w:r w:rsidR="00FA3089">
        <w:rPr>
          <w:rFonts w:hint="cs"/>
          <w:sz w:val="18"/>
          <w:szCs w:val="18"/>
          <w:u w:val="single"/>
          <w:rtl/>
        </w:rPr>
        <w:t xml:space="preserve"> </w:t>
      </w:r>
      <w:r w:rsidRPr="00555B9A">
        <w:rPr>
          <w:rFonts w:hint="cs"/>
          <w:sz w:val="18"/>
          <w:szCs w:val="18"/>
          <w:u w:val="single"/>
          <w:rtl/>
        </w:rPr>
        <w:t>-</w:t>
      </w:r>
      <w:r w:rsidRPr="00555B9A">
        <w:rPr>
          <w:rFonts w:hint="cs"/>
          <w:sz w:val="18"/>
          <w:szCs w:val="18"/>
          <w:rtl/>
        </w:rPr>
        <w:t xml:space="preserve"> "רמת המינוע... נמצאת בשנים האחרונות במגמת עלייה... השינוי ברמת המינוע מתואם עם מחזורי עסקים - ירידה או אי-שינוי בתקופת שפל, כגון בשנים 2003 ו-2009 ושינוי חיובי בתקופות גאות. שיעור השינוי גדול יותר החל משנת 2005. </w:t>
      </w:r>
      <w:r w:rsidRPr="00555B9A">
        <w:rPr>
          <w:rFonts w:hint="cs"/>
          <w:b/>
          <w:bCs/>
          <w:sz w:val="18"/>
          <w:szCs w:val="18"/>
          <w:rtl/>
        </w:rPr>
        <w:t>ניתן לייחס זאת לתהליך הפחתת מס קניה על רכב נוסעים החל משנה זו</w:t>
      </w:r>
      <w:r w:rsidRPr="00555B9A">
        <w:rPr>
          <w:rFonts w:hint="cs"/>
          <w:sz w:val="18"/>
          <w:szCs w:val="18"/>
          <w:rtl/>
        </w:rPr>
        <w:t>" (ההדגשה אינה במקור).</w:t>
      </w:r>
    </w:p>
    <w:p w:rsidR="00CF4113" w:rsidRPr="00555B9A" w:rsidP="00F0339B">
      <w:pPr>
        <w:pStyle w:val="ListParagraph"/>
        <w:numPr>
          <w:ilvl w:val="0"/>
          <w:numId w:val="10"/>
        </w:numPr>
        <w:autoSpaceDE/>
        <w:autoSpaceDN/>
        <w:adjustRightInd/>
        <w:spacing w:line="240" w:lineRule="exact"/>
        <w:ind w:left="340" w:right="2268" w:hanging="340"/>
        <w:rPr>
          <w:sz w:val="18"/>
          <w:szCs w:val="18"/>
          <w:rtl/>
        </w:rPr>
      </w:pPr>
      <w:r w:rsidRPr="00555B9A">
        <w:rPr>
          <w:rFonts w:hint="cs"/>
          <w:sz w:val="18"/>
          <w:szCs w:val="18"/>
          <w:u w:val="single"/>
          <w:rtl/>
        </w:rPr>
        <w:t>דוח ארגון ה-</w:t>
      </w:r>
      <w:r w:rsidRPr="00555B9A">
        <w:rPr>
          <w:sz w:val="18"/>
          <w:szCs w:val="18"/>
          <w:u w:val="single"/>
        </w:rPr>
        <w:t>OECD</w:t>
      </w:r>
      <w:r w:rsidRPr="00555B9A">
        <w:rPr>
          <w:rFonts w:hint="cs"/>
          <w:sz w:val="18"/>
          <w:szCs w:val="18"/>
          <w:u w:val="single"/>
          <w:rtl/>
        </w:rPr>
        <w:t xml:space="preserve"> על מס קנייה של רכב פרטי ורפורמת המיסוי הירוק בישראל מיוני 2016 (להלן - דוח ה-</w:t>
      </w:r>
      <w:r w:rsidRPr="00555B9A">
        <w:rPr>
          <w:sz w:val="18"/>
          <w:szCs w:val="18"/>
          <w:u w:val="single"/>
        </w:rPr>
        <w:t>OECD</w:t>
      </w:r>
      <w:r w:rsidRPr="00555B9A">
        <w:rPr>
          <w:rFonts w:hint="cs"/>
          <w:sz w:val="18"/>
          <w:szCs w:val="18"/>
          <w:u w:val="single"/>
          <w:rtl/>
        </w:rPr>
        <w:t xml:space="preserve"> מיוני 2016) -</w:t>
      </w:r>
      <w:r w:rsidRPr="00555B9A">
        <w:rPr>
          <w:rFonts w:hint="cs"/>
          <w:sz w:val="18"/>
          <w:szCs w:val="18"/>
          <w:rtl/>
        </w:rPr>
        <w:t xml:space="preserve"> שם צוין כי שיעור המס עדיין גבוה; המס האפקטיבי על רכבי נוסעים עמד על 60.6% ב-2014. אולם הפחתה נוספת בשיעור מס הקנייה יכולה לגרום לעלייה חדה במספר כלי הרכב, וכתוצאה מכך לגרום לגידול מתמשך בזיהום האוויר ובהשפעות חיצוניות אחרות - רעש, גודש וכו'</w:t>
      </w:r>
      <w:r>
        <w:rPr>
          <w:rStyle w:val="FootnoteReference0"/>
          <w:sz w:val="18"/>
          <w:szCs w:val="18"/>
          <w:rtl/>
        </w:rPr>
        <w:footnoteReference w:id="30"/>
      </w:r>
      <w:r w:rsidRPr="00555B9A">
        <w:rPr>
          <w:rFonts w:hint="cs"/>
          <w:sz w:val="18"/>
          <w:szCs w:val="18"/>
          <w:rtl/>
        </w:rPr>
        <w:t>. עיקרי הדברים צוינו גם בהודעה לתקשורת של המשרד להגנת הסביבה מיולי 2016</w:t>
      </w:r>
      <w:r>
        <w:rPr>
          <w:rStyle w:val="FootnoteReference0"/>
          <w:sz w:val="18"/>
          <w:szCs w:val="18"/>
          <w:rtl/>
        </w:rPr>
        <w:footnoteReference w:id="31"/>
      </w:r>
      <w:r w:rsidRPr="00555B9A">
        <w:rPr>
          <w:rFonts w:hint="cs"/>
          <w:sz w:val="18"/>
          <w:szCs w:val="18"/>
          <w:rtl/>
        </w:rPr>
        <w:t>.</w:t>
      </w:r>
    </w:p>
    <w:p w:rsidR="00CF4113" w:rsidRPr="00555B9A" w:rsidP="00FA3089">
      <w:pPr>
        <w:pStyle w:val="ListParagraph"/>
        <w:numPr>
          <w:ilvl w:val="0"/>
          <w:numId w:val="10"/>
        </w:numPr>
        <w:autoSpaceDE/>
        <w:autoSpaceDN/>
        <w:adjustRightInd/>
        <w:spacing w:line="240" w:lineRule="exact"/>
        <w:ind w:left="340" w:right="2268" w:hanging="340"/>
        <w:rPr>
          <w:sz w:val="18"/>
          <w:szCs w:val="18"/>
          <w:rtl/>
        </w:rPr>
      </w:pPr>
      <w:r w:rsidRPr="00555B9A">
        <w:rPr>
          <w:rFonts w:hint="cs"/>
          <w:sz w:val="18"/>
          <w:szCs w:val="18"/>
          <w:u w:val="single"/>
          <w:rtl/>
        </w:rPr>
        <w:t>סקירה כלכלית שבועית של אגף הכלכלן הראשי ממאי 2018</w:t>
      </w:r>
      <w:r>
        <w:rPr>
          <w:rStyle w:val="FootnoteReference0"/>
          <w:sz w:val="18"/>
          <w:szCs w:val="18"/>
          <w:u w:val="single"/>
          <w:rtl/>
        </w:rPr>
        <w:footnoteReference w:id="32"/>
      </w:r>
      <w:r w:rsidRPr="00555B9A">
        <w:rPr>
          <w:rFonts w:hint="cs"/>
          <w:sz w:val="18"/>
          <w:szCs w:val="18"/>
          <w:u w:val="single"/>
          <w:rtl/>
        </w:rPr>
        <w:t xml:space="preserve"> -</w:t>
      </w:r>
      <w:r w:rsidRPr="00555B9A">
        <w:rPr>
          <w:rFonts w:hint="cs"/>
          <w:sz w:val="18"/>
          <w:szCs w:val="18"/>
          <w:rtl/>
        </w:rPr>
        <w:t xml:space="preserve"> בין היתר צוין בסקירה כי "מול התועלת של הפחתת פליטות מזהמים עומדת העלות של הזיכוי הירוק שהתבטא בירידה הדרגתית של שיעור מס הקנייה האפקטיבי על כלי רכב מ-67.5% לכ-60%...</w:t>
      </w:r>
      <w:r w:rsidR="00FA3089">
        <w:rPr>
          <w:rFonts w:hint="cs"/>
          <w:sz w:val="18"/>
          <w:szCs w:val="18"/>
          <w:rtl/>
        </w:rPr>
        <w:t xml:space="preserve"> </w:t>
      </w:r>
      <w:r w:rsidRPr="00555B9A">
        <w:rPr>
          <w:rFonts w:hint="cs"/>
          <w:b/>
          <w:bCs/>
          <w:sz w:val="18"/>
          <w:szCs w:val="18"/>
          <w:rtl/>
        </w:rPr>
        <w:t>הירידה בשיעור המס האפקטיבי, שהתלוותה לרפורמה, הוזילה את מחיר כלי הרכב והגדילה את כמות כלי [הרכב] וכתוצאה מכך חל גידול בזיהום, בגודש ובתאונות דרכים... לולא הרפורמה, הייתה מצבת כלי הרכב עומדת בשנת 2016 על 2.5 מיליון, לעומת הנתון בפועל של 2.7</w:t>
      </w:r>
      <w:r w:rsidRPr="00555B9A">
        <w:rPr>
          <w:rFonts w:hint="cs"/>
          <w:sz w:val="18"/>
          <w:szCs w:val="18"/>
          <w:rtl/>
        </w:rPr>
        <w:t xml:space="preserve"> </w:t>
      </w:r>
      <w:r w:rsidRPr="00555B9A">
        <w:rPr>
          <w:rFonts w:hint="cs"/>
          <w:b/>
          <w:bCs/>
          <w:sz w:val="18"/>
          <w:szCs w:val="18"/>
          <w:rtl/>
        </w:rPr>
        <w:t>מיליון. התוספת של 200 אלף רכבים שניתן לזקוף לחובת הרפורמה אחראית</w:t>
      </w:r>
      <w:r w:rsidRPr="00555B9A">
        <w:rPr>
          <w:rFonts w:hint="cs"/>
          <w:sz w:val="18"/>
          <w:szCs w:val="18"/>
          <w:rtl/>
        </w:rPr>
        <w:t xml:space="preserve"> לתוספת זיהום מוערכת ב-180 מיליון ש"ח ועוד </w:t>
      </w:r>
      <w:r w:rsidRPr="00555B9A">
        <w:rPr>
          <w:rFonts w:hint="cs"/>
          <w:b/>
          <w:bCs/>
          <w:sz w:val="18"/>
          <w:szCs w:val="18"/>
          <w:rtl/>
        </w:rPr>
        <w:t>לגידול בגודש</w:t>
      </w:r>
      <w:r w:rsidRPr="00555B9A">
        <w:rPr>
          <w:rFonts w:hint="cs"/>
          <w:sz w:val="18"/>
          <w:szCs w:val="18"/>
          <w:rtl/>
        </w:rPr>
        <w:t xml:space="preserve">" (ההדגשה אינה במקור).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שיפורים באפשרויות המימון לרכישת כלי רכב חדשים</w:t>
      </w:r>
    </w:p>
    <w:p w:rsidR="00CF4113" w:rsidRPr="00555B9A" w:rsidP="00F0339B">
      <w:pPr>
        <w:spacing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בענף הרכב בישראל פועלים בעיקר שני סוגי שחקנים: חברות היבוא, רובן בבעלות פרטית, וחברות ההחכרה (ליסינג) וההשכרה, רובן ציבוריות. יבואני הרכב משווקים כלי רכב חדשים הן למשקי הבית והן לחברות ההחכרה, ומספקים אשראי צרכני בעיקר באמצעות פריסת התשלומים על רכב חדש. בשנים האחרונות חברות ההחכרה וההשכרה מרחיבות את תחום העסקאות המוכרות בשם "אפס קילומטר". הן רוכשות מהיבואנים כלי רכב בסיטונאות, </w:t>
      </w:r>
      <w:r w:rsidRPr="00555B9A">
        <w:rPr>
          <w:rFonts w:ascii="Tahoma" w:hAnsi="Tahoma" w:cs="Tahoma" w:hint="cs"/>
          <w:sz w:val="18"/>
          <w:szCs w:val="18"/>
          <w:rtl/>
        </w:rPr>
        <w:t xml:space="preserve">ולאחר מכן מוכרות אותם כרכב מיד ראשונה במחיר מוזל ובשיעור מימון גבוה, הן באמצעות מימון רגיל (פריסת תשלומים) והן באמצעות החכרה </w:t>
      </w:r>
      <w:r w:rsidRPr="00555B9A">
        <w:rPr>
          <w:rFonts w:ascii="Tahoma" w:hAnsi="Tahoma" w:cs="Tahoma" w:hint="cs"/>
          <w:sz w:val="18"/>
          <w:szCs w:val="18"/>
          <w:rtl/>
        </w:rPr>
        <w:t>מימונית</w:t>
      </w:r>
      <w:r w:rsidRPr="00555B9A">
        <w:rPr>
          <w:rFonts w:ascii="Tahoma" w:hAnsi="Tahoma" w:cs="Tahoma" w:hint="cs"/>
          <w:sz w:val="18"/>
          <w:szCs w:val="18"/>
          <w:rtl/>
        </w:rPr>
        <w:t xml:space="preserve">. בעסקאות חכירה </w:t>
      </w:r>
      <w:r w:rsidRPr="00555B9A">
        <w:rPr>
          <w:rFonts w:ascii="Tahoma" w:hAnsi="Tahoma" w:cs="Tahoma" w:hint="cs"/>
          <w:sz w:val="18"/>
          <w:szCs w:val="18"/>
          <w:rtl/>
        </w:rPr>
        <w:t>מימונית</w:t>
      </w:r>
      <w:r w:rsidRPr="00555B9A">
        <w:rPr>
          <w:rFonts w:ascii="Tahoma" w:hAnsi="Tahoma" w:cs="Tahoma" w:hint="cs"/>
          <w:sz w:val="18"/>
          <w:szCs w:val="18"/>
          <w:rtl/>
        </w:rPr>
        <w:t xml:space="preserve"> הלקוח משלם תמורת הרכב תשלום חודשי קבוע מראש. בתקופת החכירה הרכב נותר בבעלות החברה המחכירה, היות שהוא משמש בטוחה לתשלומים החודשיים. בתום התקופה הלקוח רשאי לפעול לפי אחת מהאפשרויות האלה: </w:t>
      </w:r>
      <w:r w:rsidR="00F0339B">
        <w:rPr>
          <w:rFonts w:ascii="Tahoma" w:hAnsi="Tahoma" w:cs="Tahoma" w:hint="cs"/>
          <w:sz w:val="18"/>
          <w:szCs w:val="18"/>
          <w:rtl/>
        </w:rPr>
        <w:t xml:space="preserve"> </w:t>
      </w:r>
      <w:r w:rsidRPr="00555B9A">
        <w:rPr>
          <w:rFonts w:ascii="Tahoma" w:hAnsi="Tahoma" w:cs="Tahoma" w:hint="cs"/>
          <w:sz w:val="18"/>
          <w:szCs w:val="18"/>
          <w:rtl/>
        </w:rPr>
        <w:t>(א) לרכוש את הרכב תמורת סכום שנקבע מראש; (ב) להחזירו לחברה;</w:t>
      </w:r>
      <w:r w:rsidR="00F0339B">
        <w:rPr>
          <w:rFonts w:ascii="Tahoma" w:hAnsi="Tahoma" w:cs="Tahoma" w:hint="cs"/>
          <w:sz w:val="18"/>
          <w:szCs w:val="18"/>
          <w:rtl/>
        </w:rPr>
        <w:t xml:space="preserve"> </w:t>
      </w:r>
      <w:r w:rsidRPr="00555B9A">
        <w:rPr>
          <w:rFonts w:ascii="Tahoma" w:hAnsi="Tahoma" w:cs="Tahoma" w:hint="cs"/>
          <w:sz w:val="18"/>
          <w:szCs w:val="18"/>
          <w:rtl/>
        </w:rPr>
        <w:t xml:space="preserve"> (ג) להמשיך את ההתקשרות עמה ולהחליפו ברכב חדש. על רקע סביבת הריבית הנמוכה, משווקי הרכב מאפשרים לפרוס תשלומים לתקופה ארוכה ולזכות באשראי נוסף, מעבר למסגרת האשראי שמעניקים הבנקים ו/או חברות כרטיסי האשראי</w:t>
      </w:r>
      <w:r>
        <w:rPr>
          <w:rStyle w:val="FootnoteReference0"/>
          <w:rFonts w:ascii="Tahoma" w:hAnsi="Tahoma" w:cs="Tahoma"/>
          <w:sz w:val="18"/>
          <w:szCs w:val="18"/>
          <w:rtl/>
        </w:rPr>
        <w:footnoteReference w:id="33"/>
      </w:r>
      <w:r w:rsidRPr="00555B9A">
        <w:rPr>
          <w:rFonts w:ascii="Tahoma" w:hAnsi="Tahoma" w:cs="Tahoma" w:hint="cs"/>
          <w:sz w:val="18"/>
          <w:szCs w:val="18"/>
          <w:rtl/>
        </w:rPr>
        <w:t>. השיפורים האמורים באפשרויות המימון של כלי רכב חדשים מקלים על רכישתם ותורמים להגדלת מספר כלי הרכב הנעים בכבישים.</w:t>
      </w:r>
    </w:p>
    <w:p w:rsidR="00CF4113" w:rsidRPr="00F0339B" w:rsidP="00EA1D74">
      <w:pPr>
        <w:pStyle w:val="RESHET"/>
        <w:rPr>
          <w:rtl/>
        </w:rPr>
      </w:pPr>
      <w:r w:rsidRPr="00F0339B">
        <w:rPr>
          <w:rFonts w:hint="cs"/>
          <w:rtl/>
        </w:rPr>
        <w:t>ב-40 השנים האחרונות נרשם גידול חד בצפיפות תנועת כלי הרכב בישראל כתוצאה מגידול חד במספר כלי הרכב ביחס לאורך ולשטח הכבישים. הגידול במספר כלי הרכב בישראל נובע מגורמים רבים, ובהם: הגידול באוכלוסייה (ריבוי טבעי), שיפור ברמת החיים (השפעת ההכנסה) בצירוף עם רמת מינוע נמוכה יחסית למדינות ה-</w:t>
      </w:r>
      <w:r w:rsidRPr="00F0339B">
        <w:t>OECD</w:t>
      </w:r>
      <w:r w:rsidRPr="00F0339B">
        <w:rPr>
          <w:rFonts w:hint="cs"/>
          <w:rtl/>
        </w:rPr>
        <w:t xml:space="preserve">, היעדר שירותי </w:t>
      </w:r>
      <w:r w:rsidRPr="00F0339B">
        <w:rPr>
          <w:rFonts w:hint="cs"/>
          <w:rtl/>
        </w:rPr>
        <w:t>תח</w:t>
      </w:r>
      <w:r w:rsidRPr="00F0339B">
        <w:rPr>
          <w:rtl/>
        </w:rPr>
        <w:t>"</w:t>
      </w:r>
      <w:r w:rsidRPr="00F0339B">
        <w:rPr>
          <w:rFonts w:hint="cs"/>
          <w:rtl/>
        </w:rPr>
        <w:t>צ</w:t>
      </w:r>
      <w:r w:rsidRPr="00F0339B">
        <w:rPr>
          <w:rFonts w:hint="cs"/>
          <w:rtl/>
        </w:rPr>
        <w:t xml:space="preserve"> הולמים (השפעת התחלופה), הפחתה בשיעור המס הממוצע לרכב נוסעים (השפעת המחיר), ושיפורים באפשרויות המימון לרכישת כלי רכב חדשים. </w:t>
      </w:r>
      <w:r w:rsidRPr="0012789B" w:rsidR="00F00D06">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50730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756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נגרם</w:t>
                            </w:r>
                            <w:r w:rsidRPr="00EA1D74">
                              <w:rPr>
                                <w:rFonts w:cs="Tahoma"/>
                                <w:color w:val="0B5294"/>
                                <w:spacing w:val="-4"/>
                                <w:sz w:val="24"/>
                                <w:szCs w:val="24"/>
                                <w:rtl/>
                              </w:rPr>
                              <w:t xml:space="preserve"> </w:t>
                            </w:r>
                            <w:r w:rsidRPr="00EA1D74">
                              <w:rPr>
                                <w:rFonts w:cs="Tahoma" w:hint="eastAsia"/>
                                <w:color w:val="0B5294"/>
                                <w:spacing w:val="-4"/>
                                <w:sz w:val="24"/>
                                <w:szCs w:val="24"/>
                                <w:rtl/>
                              </w:rPr>
                              <w:t>בשל</w:t>
                            </w:r>
                            <w:r w:rsidRPr="00EA1D74">
                              <w:rPr>
                                <w:rFonts w:cs="Tahoma"/>
                                <w:color w:val="0B5294"/>
                                <w:spacing w:val="-4"/>
                                <w:sz w:val="24"/>
                                <w:szCs w:val="24"/>
                                <w:rtl/>
                              </w:rPr>
                              <w:t xml:space="preserve"> </w:t>
                            </w:r>
                            <w:r w:rsidRPr="00EA1D74">
                              <w:rPr>
                                <w:rFonts w:cs="Tahoma" w:hint="eastAsia"/>
                                <w:color w:val="0B5294"/>
                                <w:spacing w:val="-4"/>
                                <w:sz w:val="24"/>
                                <w:szCs w:val="24"/>
                                <w:rtl/>
                              </w:rPr>
                              <w:t>כמה</w:t>
                            </w:r>
                            <w:r w:rsidRPr="00EA1D74">
                              <w:rPr>
                                <w:rFonts w:cs="Tahoma"/>
                                <w:color w:val="0B5294"/>
                                <w:spacing w:val="-4"/>
                                <w:sz w:val="24"/>
                                <w:szCs w:val="24"/>
                                <w:rtl/>
                              </w:rPr>
                              <w:t xml:space="preserve"> </w:t>
                            </w:r>
                            <w:r w:rsidRPr="00EA1D74">
                              <w:rPr>
                                <w:rFonts w:cs="Tahoma" w:hint="eastAsia"/>
                                <w:color w:val="0B5294"/>
                                <w:spacing w:val="-4"/>
                                <w:sz w:val="24"/>
                                <w:szCs w:val="24"/>
                                <w:rtl/>
                              </w:rPr>
                              <w:t>סיבות</w:t>
                            </w:r>
                            <w:r w:rsidRPr="00EA1D74">
                              <w:rPr>
                                <w:rFonts w:cs="Tahoma"/>
                                <w:color w:val="0B5294"/>
                                <w:spacing w:val="-4"/>
                                <w:sz w:val="24"/>
                                <w:szCs w:val="24"/>
                                <w:rtl/>
                              </w:rPr>
                              <w:t xml:space="preserve">: </w:t>
                            </w: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בהיקף</w:t>
                            </w:r>
                            <w:r w:rsidRPr="00EA1D74">
                              <w:rPr>
                                <w:rFonts w:cs="Tahoma"/>
                                <w:color w:val="0B5294"/>
                                <w:spacing w:val="-4"/>
                                <w:sz w:val="24"/>
                                <w:szCs w:val="24"/>
                                <w:rtl/>
                              </w:rPr>
                              <w:t xml:space="preserve"> </w:t>
                            </w:r>
                            <w:r w:rsidRPr="00EA1D74">
                              <w:rPr>
                                <w:rFonts w:cs="Tahoma" w:hint="eastAsia"/>
                                <w:color w:val="0B5294"/>
                                <w:spacing w:val="-4"/>
                                <w:sz w:val="24"/>
                                <w:szCs w:val="24"/>
                                <w:rtl/>
                              </w:rPr>
                              <w:t>האוכלוסייה</w:t>
                            </w:r>
                            <w:r w:rsidRPr="00EA1D74">
                              <w:rPr>
                                <w:rFonts w:cs="Tahoma"/>
                                <w:color w:val="0B5294"/>
                                <w:spacing w:val="-4"/>
                                <w:sz w:val="24"/>
                                <w:szCs w:val="24"/>
                                <w:rtl/>
                              </w:rPr>
                              <w:t xml:space="preserve">, </w:t>
                            </w:r>
                            <w:r w:rsidRPr="00EA1D74">
                              <w:rPr>
                                <w:rFonts w:cs="Tahoma" w:hint="eastAsia"/>
                                <w:color w:val="0B5294"/>
                                <w:spacing w:val="-4"/>
                                <w:sz w:val="24"/>
                                <w:szCs w:val="24"/>
                                <w:rtl/>
                              </w:rPr>
                              <w:t>שיפור</w:t>
                            </w:r>
                            <w:r w:rsidRPr="00EA1D74">
                              <w:rPr>
                                <w:rFonts w:cs="Tahoma"/>
                                <w:color w:val="0B5294"/>
                                <w:spacing w:val="-4"/>
                                <w:sz w:val="24"/>
                                <w:szCs w:val="24"/>
                                <w:rtl/>
                              </w:rPr>
                              <w:t xml:space="preserve"> </w:t>
                            </w:r>
                            <w:r w:rsidRPr="00EA1D74">
                              <w:rPr>
                                <w:rFonts w:cs="Tahoma" w:hint="eastAsia"/>
                                <w:color w:val="0B5294"/>
                                <w:spacing w:val="-4"/>
                                <w:sz w:val="24"/>
                                <w:szCs w:val="24"/>
                                <w:rtl/>
                              </w:rPr>
                              <w:t>ברמת</w:t>
                            </w:r>
                            <w:r w:rsidRPr="00EA1D74">
                              <w:rPr>
                                <w:rFonts w:cs="Tahoma"/>
                                <w:color w:val="0B5294"/>
                                <w:spacing w:val="-4"/>
                                <w:sz w:val="24"/>
                                <w:szCs w:val="24"/>
                                <w:rtl/>
                              </w:rPr>
                              <w:t xml:space="preserve"> </w:t>
                            </w:r>
                            <w:r w:rsidRPr="00EA1D74">
                              <w:rPr>
                                <w:rFonts w:cs="Tahoma" w:hint="eastAsia"/>
                                <w:color w:val="0B5294"/>
                                <w:spacing w:val="-4"/>
                                <w:sz w:val="24"/>
                                <w:szCs w:val="24"/>
                                <w:rtl/>
                              </w:rPr>
                              <w:t>החיים</w:t>
                            </w:r>
                            <w:r w:rsidRPr="00EA1D74">
                              <w:rPr>
                                <w:rFonts w:cs="Tahoma"/>
                                <w:color w:val="0B5294"/>
                                <w:spacing w:val="-4"/>
                                <w:sz w:val="24"/>
                                <w:szCs w:val="24"/>
                                <w:rtl/>
                              </w:rPr>
                              <w:t xml:space="preserve"> </w:t>
                            </w:r>
                            <w:r w:rsidRPr="00EA1D74">
                              <w:rPr>
                                <w:rFonts w:cs="Tahoma" w:hint="eastAsia"/>
                                <w:color w:val="0B5294"/>
                                <w:spacing w:val="-4"/>
                                <w:sz w:val="24"/>
                                <w:szCs w:val="24"/>
                                <w:rtl/>
                              </w:rPr>
                              <w:t>בשילוב</w:t>
                            </w:r>
                            <w:r w:rsidRPr="00EA1D74">
                              <w:rPr>
                                <w:rFonts w:cs="Tahoma"/>
                                <w:color w:val="0B5294"/>
                                <w:spacing w:val="-4"/>
                                <w:sz w:val="24"/>
                                <w:szCs w:val="24"/>
                                <w:rtl/>
                              </w:rPr>
                              <w:t xml:space="preserve"> </w:t>
                            </w:r>
                            <w:r w:rsidRPr="00EA1D74">
                              <w:rPr>
                                <w:rFonts w:cs="Tahoma" w:hint="eastAsia"/>
                                <w:color w:val="0B5294"/>
                                <w:spacing w:val="-4"/>
                                <w:sz w:val="24"/>
                                <w:szCs w:val="24"/>
                                <w:rtl/>
                              </w:rPr>
                              <w:t>עם</w:t>
                            </w:r>
                            <w:r w:rsidRPr="00EA1D74">
                              <w:rPr>
                                <w:rFonts w:cs="Tahoma"/>
                                <w:color w:val="0B5294"/>
                                <w:spacing w:val="-4"/>
                                <w:sz w:val="24"/>
                                <w:szCs w:val="24"/>
                                <w:rtl/>
                              </w:rPr>
                              <w:t xml:space="preserve"> </w:t>
                            </w:r>
                            <w:r w:rsidRPr="00EA1D74">
                              <w:rPr>
                                <w:rFonts w:cs="Tahoma" w:hint="eastAsia"/>
                                <w:color w:val="0B5294"/>
                                <w:spacing w:val="-4"/>
                                <w:sz w:val="24"/>
                                <w:szCs w:val="24"/>
                                <w:rtl/>
                              </w:rPr>
                              <w:t>רמת</w:t>
                            </w:r>
                            <w:r w:rsidRPr="00EA1D74">
                              <w:rPr>
                                <w:rFonts w:cs="Tahoma"/>
                                <w:color w:val="0B5294"/>
                                <w:spacing w:val="-4"/>
                                <w:sz w:val="24"/>
                                <w:szCs w:val="24"/>
                                <w:rtl/>
                              </w:rPr>
                              <w:t xml:space="preserve"> </w:t>
                            </w:r>
                            <w:r w:rsidRPr="00EA1D74">
                              <w:rPr>
                                <w:rFonts w:cs="Tahoma" w:hint="eastAsia"/>
                                <w:color w:val="0B5294"/>
                                <w:spacing w:val="-4"/>
                                <w:sz w:val="24"/>
                                <w:szCs w:val="24"/>
                                <w:rtl/>
                              </w:rPr>
                              <w:t>מינוע</w:t>
                            </w:r>
                            <w:r w:rsidRPr="00EA1D74">
                              <w:rPr>
                                <w:rFonts w:cs="Tahoma"/>
                                <w:color w:val="0B5294"/>
                                <w:spacing w:val="-4"/>
                                <w:sz w:val="24"/>
                                <w:szCs w:val="24"/>
                                <w:rtl/>
                              </w:rPr>
                              <w:t xml:space="preserve"> </w:t>
                            </w:r>
                            <w:r w:rsidRPr="00EA1D74">
                              <w:rPr>
                                <w:rFonts w:cs="Tahoma" w:hint="eastAsia"/>
                                <w:color w:val="0B5294"/>
                                <w:spacing w:val="-4"/>
                                <w:sz w:val="24"/>
                                <w:szCs w:val="24"/>
                                <w:rtl/>
                              </w:rPr>
                              <w:t>נמוכה</w:t>
                            </w:r>
                            <w:r w:rsidRPr="00EA1D74">
                              <w:rPr>
                                <w:rFonts w:cs="Tahoma"/>
                                <w:color w:val="0B5294"/>
                                <w:spacing w:val="-4"/>
                                <w:sz w:val="24"/>
                                <w:szCs w:val="24"/>
                                <w:rtl/>
                              </w:rPr>
                              <w:t xml:space="preserve"> </w:t>
                            </w:r>
                            <w:r w:rsidRPr="00EA1D74">
                              <w:rPr>
                                <w:rFonts w:cs="Tahoma" w:hint="eastAsia"/>
                                <w:color w:val="0B5294"/>
                                <w:spacing w:val="-4"/>
                                <w:sz w:val="24"/>
                                <w:szCs w:val="24"/>
                                <w:rtl/>
                              </w:rPr>
                              <w:t>יחסית</w:t>
                            </w:r>
                            <w:r w:rsidRPr="00EA1D74">
                              <w:rPr>
                                <w:rFonts w:cs="Tahoma"/>
                                <w:color w:val="0B5294"/>
                                <w:spacing w:val="-4"/>
                                <w:sz w:val="24"/>
                                <w:szCs w:val="24"/>
                                <w:rtl/>
                              </w:rPr>
                              <w:t xml:space="preserve"> </w:t>
                            </w:r>
                            <w:r w:rsidRPr="00EA1D74">
                              <w:rPr>
                                <w:rFonts w:cs="Tahoma" w:hint="eastAsia"/>
                                <w:color w:val="0B5294"/>
                                <w:spacing w:val="-4"/>
                                <w:sz w:val="24"/>
                                <w:szCs w:val="24"/>
                                <w:rtl/>
                              </w:rPr>
                              <w:t>למדינות</w:t>
                            </w:r>
                            <w:r w:rsidRPr="00EA1D74">
                              <w:rPr>
                                <w:rFonts w:cs="Tahoma"/>
                                <w:color w:val="0B5294"/>
                                <w:spacing w:val="-4"/>
                                <w:sz w:val="24"/>
                                <w:szCs w:val="24"/>
                                <w:rtl/>
                              </w:rPr>
                              <w:t xml:space="preserve"> </w:t>
                            </w:r>
                            <w:r>
                              <w:rPr>
                                <w:rFonts w:cs="Tahoma" w:hint="cs"/>
                                <w:color w:val="0B5294"/>
                                <w:spacing w:val="-4"/>
                                <w:sz w:val="24"/>
                                <w:szCs w:val="24"/>
                                <w:rtl/>
                              </w:rPr>
                              <w:br/>
                            </w:r>
                            <w:r w:rsidRPr="00EA1D74">
                              <w:rPr>
                                <w:rFonts w:cs="Tahoma" w:hint="eastAsia"/>
                                <w:color w:val="0B5294"/>
                                <w:spacing w:val="-4"/>
                                <w:sz w:val="24"/>
                                <w:szCs w:val="24"/>
                                <w:rtl/>
                              </w:rPr>
                              <w:t>ה</w:t>
                            </w:r>
                            <w:r w:rsidRPr="00EA1D74">
                              <w:rPr>
                                <w:rFonts w:cs="Tahoma"/>
                                <w:color w:val="0B5294"/>
                                <w:spacing w:val="-4"/>
                                <w:sz w:val="24"/>
                                <w:szCs w:val="24"/>
                                <w:rtl/>
                              </w:rPr>
                              <w:t>-</w:t>
                            </w:r>
                            <w:r w:rsidRPr="00EA1D74">
                              <w:rPr>
                                <w:rFonts w:cs="Tahoma"/>
                                <w:color w:val="0B5294"/>
                                <w:spacing w:val="-4"/>
                                <w:sz w:val="24"/>
                                <w:szCs w:val="24"/>
                              </w:rPr>
                              <w:t>OECD</w:t>
                            </w:r>
                            <w:r w:rsidRPr="00EA1D74">
                              <w:rPr>
                                <w:rFonts w:cs="Tahoma"/>
                                <w:color w:val="0B5294"/>
                                <w:spacing w:val="-4"/>
                                <w:sz w:val="24"/>
                                <w:szCs w:val="24"/>
                                <w:rtl/>
                              </w:rPr>
                              <w:t xml:space="preserve">, </w:t>
                            </w:r>
                            <w:r w:rsidRPr="00EA1D74">
                              <w:rPr>
                                <w:rFonts w:cs="Tahoma" w:hint="eastAsia"/>
                                <w:color w:val="0B5294"/>
                                <w:spacing w:val="-4"/>
                                <w:sz w:val="24"/>
                                <w:szCs w:val="24"/>
                                <w:rtl/>
                              </w:rPr>
                              <w:t>היעדר</w:t>
                            </w:r>
                            <w:r w:rsidRPr="00EA1D74">
                              <w:rPr>
                                <w:rFonts w:cs="Tahoma"/>
                                <w:color w:val="0B5294"/>
                                <w:spacing w:val="-4"/>
                                <w:sz w:val="24"/>
                                <w:szCs w:val="24"/>
                                <w:rtl/>
                              </w:rPr>
                              <w:t xml:space="preserve"> </w:t>
                            </w:r>
                            <w:r w:rsidRPr="00EA1D74">
                              <w:rPr>
                                <w:rFonts w:cs="Tahoma" w:hint="eastAsia"/>
                                <w:color w:val="0B5294"/>
                                <w:spacing w:val="-4"/>
                                <w:sz w:val="24"/>
                                <w:szCs w:val="24"/>
                                <w:rtl/>
                              </w:rPr>
                              <w:t>שירותי</w:t>
                            </w:r>
                            <w:r w:rsidRPr="00EA1D74">
                              <w:rPr>
                                <w:rFonts w:cs="Tahoma"/>
                                <w:color w:val="0B5294"/>
                                <w:spacing w:val="-4"/>
                                <w:sz w:val="24"/>
                                <w:szCs w:val="24"/>
                                <w:rtl/>
                              </w:rPr>
                              <w:t xml:space="preserve"> </w:t>
                            </w:r>
                            <w:r w:rsidRPr="00EA1D74">
                              <w:rPr>
                                <w:rFonts w:cs="Tahoma" w:hint="eastAsia"/>
                                <w:color w:val="0B5294"/>
                                <w:spacing w:val="-4"/>
                                <w:sz w:val="24"/>
                                <w:szCs w:val="24"/>
                                <w:rtl/>
                              </w:rPr>
                              <w:t>תח</w:t>
                            </w:r>
                            <w:r w:rsidRPr="00EA1D74">
                              <w:rPr>
                                <w:rFonts w:cs="Tahoma"/>
                                <w:color w:val="0B5294"/>
                                <w:spacing w:val="-4"/>
                                <w:sz w:val="24"/>
                                <w:szCs w:val="24"/>
                                <w:rtl/>
                              </w:rPr>
                              <w:t>"</w:t>
                            </w:r>
                            <w:r w:rsidRPr="00EA1D74">
                              <w:rPr>
                                <w:rFonts w:cs="Tahoma" w:hint="eastAsia"/>
                                <w:color w:val="0B5294"/>
                                <w:spacing w:val="-4"/>
                                <w:sz w:val="24"/>
                                <w:szCs w:val="24"/>
                                <w:rtl/>
                              </w:rPr>
                              <w:t>צ</w:t>
                            </w:r>
                            <w:r w:rsidRPr="00EA1D74">
                              <w:rPr>
                                <w:rFonts w:cs="Tahoma"/>
                                <w:color w:val="0B5294"/>
                                <w:spacing w:val="-4"/>
                                <w:sz w:val="24"/>
                                <w:szCs w:val="24"/>
                                <w:rtl/>
                              </w:rPr>
                              <w:t xml:space="preserve"> </w:t>
                            </w:r>
                            <w:r w:rsidRPr="00EA1D74">
                              <w:rPr>
                                <w:rFonts w:cs="Tahoma" w:hint="eastAsia"/>
                                <w:color w:val="0B5294"/>
                                <w:spacing w:val="-4"/>
                                <w:sz w:val="24"/>
                                <w:szCs w:val="24"/>
                                <w:rtl/>
                              </w:rPr>
                              <w:t>הולמים</w:t>
                            </w:r>
                            <w:r w:rsidRPr="00EA1D74">
                              <w:rPr>
                                <w:rFonts w:cs="Tahoma"/>
                                <w:color w:val="0B5294"/>
                                <w:spacing w:val="-4"/>
                                <w:sz w:val="24"/>
                                <w:szCs w:val="24"/>
                                <w:rtl/>
                              </w:rPr>
                              <w:t xml:space="preserve">, </w:t>
                            </w:r>
                            <w:r w:rsidRPr="00EA1D74">
                              <w:rPr>
                                <w:rFonts w:cs="Tahoma" w:hint="eastAsia"/>
                                <w:color w:val="0B5294"/>
                                <w:spacing w:val="-4"/>
                                <w:sz w:val="24"/>
                                <w:szCs w:val="24"/>
                                <w:rtl/>
                              </w:rPr>
                              <w:t>הפחתה</w:t>
                            </w:r>
                            <w:r w:rsidRPr="00EA1D74">
                              <w:rPr>
                                <w:rFonts w:cs="Tahoma"/>
                                <w:color w:val="0B5294"/>
                                <w:spacing w:val="-4"/>
                                <w:sz w:val="24"/>
                                <w:szCs w:val="24"/>
                                <w:rtl/>
                              </w:rPr>
                              <w:t xml:space="preserve"> </w:t>
                            </w:r>
                            <w:r w:rsidRPr="00EA1D74">
                              <w:rPr>
                                <w:rFonts w:cs="Tahoma" w:hint="eastAsia"/>
                                <w:color w:val="0B5294"/>
                                <w:spacing w:val="-4"/>
                                <w:sz w:val="24"/>
                                <w:szCs w:val="24"/>
                                <w:rtl/>
                              </w:rPr>
                              <w:t>בשיעור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המס</w:t>
                            </w:r>
                            <w:r w:rsidRPr="00EA1D74">
                              <w:rPr>
                                <w:rFonts w:cs="Tahoma"/>
                                <w:color w:val="0B5294"/>
                                <w:spacing w:val="-4"/>
                                <w:sz w:val="24"/>
                                <w:szCs w:val="24"/>
                                <w:rtl/>
                              </w:rPr>
                              <w:t xml:space="preserve"> </w:t>
                            </w:r>
                            <w:r w:rsidRPr="00EA1D74">
                              <w:rPr>
                                <w:rFonts w:cs="Tahoma" w:hint="eastAsia"/>
                                <w:color w:val="0B5294"/>
                                <w:spacing w:val="-4"/>
                                <w:sz w:val="24"/>
                                <w:szCs w:val="24"/>
                                <w:rtl/>
                              </w:rPr>
                              <w:t>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לרכב</w:t>
                            </w:r>
                            <w:r w:rsidRPr="00EA1D74">
                              <w:rPr>
                                <w:rFonts w:cs="Tahoma"/>
                                <w:color w:val="0B5294"/>
                                <w:spacing w:val="-4"/>
                                <w:sz w:val="24"/>
                                <w:szCs w:val="24"/>
                                <w:rtl/>
                              </w:rPr>
                              <w:t xml:space="preserve"> </w:t>
                            </w:r>
                            <w:r w:rsidRPr="00EA1D74">
                              <w:rPr>
                                <w:rFonts w:cs="Tahoma" w:hint="eastAsia"/>
                                <w:color w:val="0B5294"/>
                                <w:spacing w:val="-4"/>
                                <w:sz w:val="24"/>
                                <w:szCs w:val="24"/>
                                <w:rtl/>
                              </w:rPr>
                              <w:t>נוסעים</w:t>
                            </w:r>
                            <w:r w:rsidRPr="00EA1D74">
                              <w:rPr>
                                <w:rFonts w:cs="Tahoma"/>
                                <w:color w:val="0B5294"/>
                                <w:spacing w:val="-4"/>
                                <w:sz w:val="24"/>
                                <w:szCs w:val="24"/>
                                <w:rtl/>
                              </w:rPr>
                              <w:t xml:space="preserve">, </w:t>
                            </w:r>
                            <w:r w:rsidRPr="00EA1D74">
                              <w:rPr>
                                <w:rFonts w:cs="Tahoma" w:hint="eastAsia"/>
                                <w:color w:val="0B5294"/>
                                <w:spacing w:val="-4"/>
                                <w:sz w:val="24"/>
                                <w:szCs w:val="24"/>
                                <w:rtl/>
                              </w:rPr>
                              <w:t>ושיפורים</w:t>
                            </w:r>
                            <w:r w:rsidRPr="00EA1D74">
                              <w:rPr>
                                <w:rFonts w:cs="Tahoma"/>
                                <w:color w:val="0B5294"/>
                                <w:spacing w:val="-4"/>
                                <w:sz w:val="24"/>
                                <w:szCs w:val="24"/>
                                <w:rtl/>
                              </w:rPr>
                              <w:t xml:space="preserve"> </w:t>
                            </w:r>
                            <w:r w:rsidRPr="00EA1D74">
                              <w:rPr>
                                <w:rFonts w:cs="Tahoma" w:hint="eastAsia"/>
                                <w:color w:val="0B5294"/>
                                <w:spacing w:val="-4"/>
                                <w:sz w:val="24"/>
                                <w:szCs w:val="24"/>
                                <w:rtl/>
                              </w:rPr>
                              <w:t>באפשרויות</w:t>
                            </w:r>
                            <w:r w:rsidRPr="00EA1D74">
                              <w:rPr>
                                <w:rFonts w:cs="Tahoma"/>
                                <w:color w:val="0B5294"/>
                                <w:spacing w:val="-4"/>
                                <w:sz w:val="24"/>
                                <w:szCs w:val="24"/>
                                <w:rtl/>
                              </w:rPr>
                              <w:t xml:space="preserve"> </w:t>
                            </w:r>
                            <w:r w:rsidRPr="00EA1D74">
                              <w:rPr>
                                <w:rFonts w:cs="Tahoma" w:hint="eastAsia"/>
                                <w:color w:val="0B5294"/>
                                <w:spacing w:val="-4"/>
                                <w:sz w:val="24"/>
                                <w:szCs w:val="24"/>
                                <w:rtl/>
                              </w:rPr>
                              <w:t>המימון</w:t>
                            </w:r>
                            <w:r w:rsidRPr="00EA1D74">
                              <w:rPr>
                                <w:rFonts w:cs="Tahoma"/>
                                <w:color w:val="0B5294"/>
                                <w:spacing w:val="-4"/>
                                <w:sz w:val="24"/>
                                <w:szCs w:val="24"/>
                                <w:rtl/>
                              </w:rPr>
                              <w:t xml:space="preserve"> </w:t>
                            </w:r>
                            <w:r w:rsidRPr="00EA1D74">
                              <w:rPr>
                                <w:rFonts w:cs="Tahoma" w:hint="eastAsia"/>
                                <w:color w:val="0B5294"/>
                                <w:spacing w:val="-4"/>
                                <w:sz w:val="24"/>
                                <w:szCs w:val="24"/>
                                <w:rtl/>
                              </w:rPr>
                              <w:t>לרכישת</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רכב</w:t>
                            </w:r>
                            <w:r w:rsidRPr="00EA1D74">
                              <w:rPr>
                                <w:rFonts w:cs="Tahoma"/>
                                <w:color w:val="0B5294"/>
                                <w:spacing w:val="-4"/>
                                <w:sz w:val="24"/>
                                <w:szCs w:val="24"/>
                                <w:rtl/>
                              </w:rPr>
                              <w:t xml:space="preserve"> </w:t>
                            </w:r>
                            <w:r w:rsidRPr="00EA1D74">
                              <w:rPr>
                                <w:rFonts w:cs="Tahoma" w:hint="eastAsia"/>
                                <w:color w:val="0B5294"/>
                                <w:spacing w:val="-4"/>
                                <w:sz w:val="24"/>
                                <w:szCs w:val="24"/>
                                <w:rtl/>
                              </w:rPr>
                              <w:t>חדשים</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2123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136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87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במספר</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הרכב</w:t>
                      </w:r>
                      <w:r w:rsidRPr="00EA1D74">
                        <w:rPr>
                          <w:rFonts w:cs="Tahoma"/>
                          <w:color w:val="0B5294"/>
                          <w:spacing w:val="-4"/>
                          <w:sz w:val="24"/>
                          <w:szCs w:val="24"/>
                          <w:rtl/>
                        </w:rPr>
                        <w:t xml:space="preserve"> </w:t>
                      </w:r>
                      <w:r w:rsidRPr="00EA1D74">
                        <w:rPr>
                          <w:rFonts w:cs="Tahoma" w:hint="eastAsia"/>
                          <w:color w:val="0B5294"/>
                          <w:spacing w:val="-4"/>
                          <w:sz w:val="24"/>
                          <w:szCs w:val="24"/>
                          <w:rtl/>
                        </w:rPr>
                        <w:t>בישראל</w:t>
                      </w:r>
                      <w:r w:rsidRPr="00EA1D74">
                        <w:rPr>
                          <w:rFonts w:cs="Tahoma"/>
                          <w:color w:val="0B5294"/>
                          <w:spacing w:val="-4"/>
                          <w:sz w:val="24"/>
                          <w:szCs w:val="24"/>
                          <w:rtl/>
                        </w:rPr>
                        <w:t xml:space="preserve"> </w:t>
                      </w:r>
                      <w:r w:rsidRPr="00EA1D74">
                        <w:rPr>
                          <w:rFonts w:cs="Tahoma" w:hint="eastAsia"/>
                          <w:color w:val="0B5294"/>
                          <w:spacing w:val="-4"/>
                          <w:sz w:val="24"/>
                          <w:szCs w:val="24"/>
                          <w:rtl/>
                        </w:rPr>
                        <w:t>נגרם</w:t>
                      </w:r>
                      <w:r w:rsidRPr="00EA1D74">
                        <w:rPr>
                          <w:rFonts w:cs="Tahoma"/>
                          <w:color w:val="0B5294"/>
                          <w:spacing w:val="-4"/>
                          <w:sz w:val="24"/>
                          <w:szCs w:val="24"/>
                          <w:rtl/>
                        </w:rPr>
                        <w:t xml:space="preserve"> </w:t>
                      </w:r>
                      <w:r w:rsidRPr="00EA1D74">
                        <w:rPr>
                          <w:rFonts w:cs="Tahoma" w:hint="eastAsia"/>
                          <w:color w:val="0B5294"/>
                          <w:spacing w:val="-4"/>
                          <w:sz w:val="24"/>
                          <w:szCs w:val="24"/>
                          <w:rtl/>
                        </w:rPr>
                        <w:t>בשל</w:t>
                      </w:r>
                      <w:r w:rsidRPr="00EA1D74">
                        <w:rPr>
                          <w:rFonts w:cs="Tahoma"/>
                          <w:color w:val="0B5294"/>
                          <w:spacing w:val="-4"/>
                          <w:sz w:val="24"/>
                          <w:szCs w:val="24"/>
                          <w:rtl/>
                        </w:rPr>
                        <w:t xml:space="preserve"> </w:t>
                      </w:r>
                      <w:r w:rsidRPr="00EA1D74">
                        <w:rPr>
                          <w:rFonts w:cs="Tahoma" w:hint="eastAsia"/>
                          <w:color w:val="0B5294"/>
                          <w:spacing w:val="-4"/>
                          <w:sz w:val="24"/>
                          <w:szCs w:val="24"/>
                          <w:rtl/>
                        </w:rPr>
                        <w:t>כמה</w:t>
                      </w:r>
                      <w:r w:rsidRPr="00EA1D74">
                        <w:rPr>
                          <w:rFonts w:cs="Tahoma"/>
                          <w:color w:val="0B5294"/>
                          <w:spacing w:val="-4"/>
                          <w:sz w:val="24"/>
                          <w:szCs w:val="24"/>
                          <w:rtl/>
                        </w:rPr>
                        <w:t xml:space="preserve"> </w:t>
                      </w:r>
                      <w:r w:rsidRPr="00EA1D74">
                        <w:rPr>
                          <w:rFonts w:cs="Tahoma" w:hint="eastAsia"/>
                          <w:color w:val="0B5294"/>
                          <w:spacing w:val="-4"/>
                          <w:sz w:val="24"/>
                          <w:szCs w:val="24"/>
                          <w:rtl/>
                        </w:rPr>
                        <w:t>סיבות</w:t>
                      </w:r>
                      <w:r w:rsidRPr="00EA1D74">
                        <w:rPr>
                          <w:rFonts w:cs="Tahoma"/>
                          <w:color w:val="0B5294"/>
                          <w:spacing w:val="-4"/>
                          <w:sz w:val="24"/>
                          <w:szCs w:val="24"/>
                          <w:rtl/>
                        </w:rPr>
                        <w:t xml:space="preserve">: </w:t>
                      </w:r>
                      <w:r w:rsidRPr="00EA1D74">
                        <w:rPr>
                          <w:rFonts w:cs="Tahoma" w:hint="eastAsia"/>
                          <w:color w:val="0B5294"/>
                          <w:spacing w:val="-4"/>
                          <w:sz w:val="24"/>
                          <w:szCs w:val="24"/>
                          <w:rtl/>
                        </w:rPr>
                        <w:t>הגידול</w:t>
                      </w:r>
                      <w:r w:rsidRPr="00EA1D74">
                        <w:rPr>
                          <w:rFonts w:cs="Tahoma"/>
                          <w:color w:val="0B5294"/>
                          <w:spacing w:val="-4"/>
                          <w:sz w:val="24"/>
                          <w:szCs w:val="24"/>
                          <w:rtl/>
                        </w:rPr>
                        <w:t xml:space="preserve"> </w:t>
                      </w:r>
                      <w:r w:rsidRPr="00EA1D74">
                        <w:rPr>
                          <w:rFonts w:cs="Tahoma" w:hint="eastAsia"/>
                          <w:color w:val="0B5294"/>
                          <w:spacing w:val="-4"/>
                          <w:sz w:val="24"/>
                          <w:szCs w:val="24"/>
                          <w:rtl/>
                        </w:rPr>
                        <w:t>בהיקף</w:t>
                      </w:r>
                      <w:r w:rsidRPr="00EA1D74">
                        <w:rPr>
                          <w:rFonts w:cs="Tahoma"/>
                          <w:color w:val="0B5294"/>
                          <w:spacing w:val="-4"/>
                          <w:sz w:val="24"/>
                          <w:szCs w:val="24"/>
                          <w:rtl/>
                        </w:rPr>
                        <w:t xml:space="preserve"> </w:t>
                      </w:r>
                      <w:r w:rsidRPr="00EA1D74">
                        <w:rPr>
                          <w:rFonts w:cs="Tahoma" w:hint="eastAsia"/>
                          <w:color w:val="0B5294"/>
                          <w:spacing w:val="-4"/>
                          <w:sz w:val="24"/>
                          <w:szCs w:val="24"/>
                          <w:rtl/>
                        </w:rPr>
                        <w:t>האוכלוסייה</w:t>
                      </w:r>
                      <w:r w:rsidRPr="00EA1D74">
                        <w:rPr>
                          <w:rFonts w:cs="Tahoma"/>
                          <w:color w:val="0B5294"/>
                          <w:spacing w:val="-4"/>
                          <w:sz w:val="24"/>
                          <w:szCs w:val="24"/>
                          <w:rtl/>
                        </w:rPr>
                        <w:t xml:space="preserve">, </w:t>
                      </w:r>
                      <w:r w:rsidRPr="00EA1D74">
                        <w:rPr>
                          <w:rFonts w:cs="Tahoma" w:hint="eastAsia"/>
                          <w:color w:val="0B5294"/>
                          <w:spacing w:val="-4"/>
                          <w:sz w:val="24"/>
                          <w:szCs w:val="24"/>
                          <w:rtl/>
                        </w:rPr>
                        <w:t>שיפור</w:t>
                      </w:r>
                      <w:r w:rsidRPr="00EA1D74">
                        <w:rPr>
                          <w:rFonts w:cs="Tahoma"/>
                          <w:color w:val="0B5294"/>
                          <w:spacing w:val="-4"/>
                          <w:sz w:val="24"/>
                          <w:szCs w:val="24"/>
                          <w:rtl/>
                        </w:rPr>
                        <w:t xml:space="preserve"> </w:t>
                      </w:r>
                      <w:r w:rsidRPr="00EA1D74">
                        <w:rPr>
                          <w:rFonts w:cs="Tahoma" w:hint="eastAsia"/>
                          <w:color w:val="0B5294"/>
                          <w:spacing w:val="-4"/>
                          <w:sz w:val="24"/>
                          <w:szCs w:val="24"/>
                          <w:rtl/>
                        </w:rPr>
                        <w:t>ברמת</w:t>
                      </w:r>
                      <w:r w:rsidRPr="00EA1D74">
                        <w:rPr>
                          <w:rFonts w:cs="Tahoma"/>
                          <w:color w:val="0B5294"/>
                          <w:spacing w:val="-4"/>
                          <w:sz w:val="24"/>
                          <w:szCs w:val="24"/>
                          <w:rtl/>
                        </w:rPr>
                        <w:t xml:space="preserve"> </w:t>
                      </w:r>
                      <w:r w:rsidRPr="00EA1D74">
                        <w:rPr>
                          <w:rFonts w:cs="Tahoma" w:hint="eastAsia"/>
                          <w:color w:val="0B5294"/>
                          <w:spacing w:val="-4"/>
                          <w:sz w:val="24"/>
                          <w:szCs w:val="24"/>
                          <w:rtl/>
                        </w:rPr>
                        <w:t>החיים</w:t>
                      </w:r>
                      <w:r w:rsidRPr="00EA1D74">
                        <w:rPr>
                          <w:rFonts w:cs="Tahoma"/>
                          <w:color w:val="0B5294"/>
                          <w:spacing w:val="-4"/>
                          <w:sz w:val="24"/>
                          <w:szCs w:val="24"/>
                          <w:rtl/>
                        </w:rPr>
                        <w:t xml:space="preserve"> </w:t>
                      </w:r>
                      <w:r w:rsidRPr="00EA1D74">
                        <w:rPr>
                          <w:rFonts w:cs="Tahoma" w:hint="eastAsia"/>
                          <w:color w:val="0B5294"/>
                          <w:spacing w:val="-4"/>
                          <w:sz w:val="24"/>
                          <w:szCs w:val="24"/>
                          <w:rtl/>
                        </w:rPr>
                        <w:t>בשילוב</w:t>
                      </w:r>
                      <w:r w:rsidRPr="00EA1D74">
                        <w:rPr>
                          <w:rFonts w:cs="Tahoma"/>
                          <w:color w:val="0B5294"/>
                          <w:spacing w:val="-4"/>
                          <w:sz w:val="24"/>
                          <w:szCs w:val="24"/>
                          <w:rtl/>
                        </w:rPr>
                        <w:t xml:space="preserve"> </w:t>
                      </w:r>
                      <w:r w:rsidRPr="00EA1D74">
                        <w:rPr>
                          <w:rFonts w:cs="Tahoma" w:hint="eastAsia"/>
                          <w:color w:val="0B5294"/>
                          <w:spacing w:val="-4"/>
                          <w:sz w:val="24"/>
                          <w:szCs w:val="24"/>
                          <w:rtl/>
                        </w:rPr>
                        <w:t>עם</w:t>
                      </w:r>
                      <w:r w:rsidRPr="00EA1D74">
                        <w:rPr>
                          <w:rFonts w:cs="Tahoma"/>
                          <w:color w:val="0B5294"/>
                          <w:spacing w:val="-4"/>
                          <w:sz w:val="24"/>
                          <w:szCs w:val="24"/>
                          <w:rtl/>
                        </w:rPr>
                        <w:t xml:space="preserve"> </w:t>
                      </w:r>
                      <w:r w:rsidRPr="00EA1D74">
                        <w:rPr>
                          <w:rFonts w:cs="Tahoma" w:hint="eastAsia"/>
                          <w:color w:val="0B5294"/>
                          <w:spacing w:val="-4"/>
                          <w:sz w:val="24"/>
                          <w:szCs w:val="24"/>
                          <w:rtl/>
                        </w:rPr>
                        <w:t>רמת</w:t>
                      </w:r>
                      <w:r w:rsidRPr="00EA1D74">
                        <w:rPr>
                          <w:rFonts w:cs="Tahoma"/>
                          <w:color w:val="0B5294"/>
                          <w:spacing w:val="-4"/>
                          <w:sz w:val="24"/>
                          <w:szCs w:val="24"/>
                          <w:rtl/>
                        </w:rPr>
                        <w:t xml:space="preserve"> </w:t>
                      </w:r>
                      <w:r w:rsidRPr="00EA1D74">
                        <w:rPr>
                          <w:rFonts w:cs="Tahoma" w:hint="eastAsia"/>
                          <w:color w:val="0B5294"/>
                          <w:spacing w:val="-4"/>
                          <w:sz w:val="24"/>
                          <w:szCs w:val="24"/>
                          <w:rtl/>
                        </w:rPr>
                        <w:t>מינוע</w:t>
                      </w:r>
                      <w:r w:rsidRPr="00EA1D74">
                        <w:rPr>
                          <w:rFonts w:cs="Tahoma"/>
                          <w:color w:val="0B5294"/>
                          <w:spacing w:val="-4"/>
                          <w:sz w:val="24"/>
                          <w:szCs w:val="24"/>
                          <w:rtl/>
                        </w:rPr>
                        <w:t xml:space="preserve"> </w:t>
                      </w:r>
                      <w:r w:rsidRPr="00EA1D74">
                        <w:rPr>
                          <w:rFonts w:cs="Tahoma" w:hint="eastAsia"/>
                          <w:color w:val="0B5294"/>
                          <w:spacing w:val="-4"/>
                          <w:sz w:val="24"/>
                          <w:szCs w:val="24"/>
                          <w:rtl/>
                        </w:rPr>
                        <w:t>נמוכה</w:t>
                      </w:r>
                      <w:r w:rsidRPr="00EA1D74">
                        <w:rPr>
                          <w:rFonts w:cs="Tahoma"/>
                          <w:color w:val="0B5294"/>
                          <w:spacing w:val="-4"/>
                          <w:sz w:val="24"/>
                          <w:szCs w:val="24"/>
                          <w:rtl/>
                        </w:rPr>
                        <w:t xml:space="preserve"> </w:t>
                      </w:r>
                      <w:r w:rsidRPr="00EA1D74">
                        <w:rPr>
                          <w:rFonts w:cs="Tahoma" w:hint="eastAsia"/>
                          <w:color w:val="0B5294"/>
                          <w:spacing w:val="-4"/>
                          <w:sz w:val="24"/>
                          <w:szCs w:val="24"/>
                          <w:rtl/>
                        </w:rPr>
                        <w:t>יחסית</w:t>
                      </w:r>
                      <w:r w:rsidRPr="00EA1D74">
                        <w:rPr>
                          <w:rFonts w:cs="Tahoma"/>
                          <w:color w:val="0B5294"/>
                          <w:spacing w:val="-4"/>
                          <w:sz w:val="24"/>
                          <w:szCs w:val="24"/>
                          <w:rtl/>
                        </w:rPr>
                        <w:t xml:space="preserve"> </w:t>
                      </w:r>
                      <w:r w:rsidRPr="00EA1D74">
                        <w:rPr>
                          <w:rFonts w:cs="Tahoma" w:hint="eastAsia"/>
                          <w:color w:val="0B5294"/>
                          <w:spacing w:val="-4"/>
                          <w:sz w:val="24"/>
                          <w:szCs w:val="24"/>
                          <w:rtl/>
                        </w:rPr>
                        <w:t>למדינות</w:t>
                      </w:r>
                      <w:r w:rsidRPr="00EA1D74">
                        <w:rPr>
                          <w:rFonts w:cs="Tahoma"/>
                          <w:color w:val="0B5294"/>
                          <w:spacing w:val="-4"/>
                          <w:sz w:val="24"/>
                          <w:szCs w:val="24"/>
                          <w:rtl/>
                        </w:rPr>
                        <w:t xml:space="preserve"> </w:t>
                      </w:r>
                      <w:r>
                        <w:rPr>
                          <w:rFonts w:cs="Tahoma" w:hint="cs"/>
                          <w:color w:val="0B5294"/>
                          <w:spacing w:val="-4"/>
                          <w:sz w:val="24"/>
                          <w:szCs w:val="24"/>
                          <w:rtl/>
                        </w:rPr>
                        <w:br/>
                      </w:r>
                      <w:r w:rsidRPr="00EA1D74">
                        <w:rPr>
                          <w:rFonts w:cs="Tahoma" w:hint="eastAsia"/>
                          <w:color w:val="0B5294"/>
                          <w:spacing w:val="-4"/>
                          <w:sz w:val="24"/>
                          <w:szCs w:val="24"/>
                          <w:rtl/>
                        </w:rPr>
                        <w:t>ה</w:t>
                      </w:r>
                      <w:r w:rsidRPr="00EA1D74">
                        <w:rPr>
                          <w:rFonts w:cs="Tahoma"/>
                          <w:color w:val="0B5294"/>
                          <w:spacing w:val="-4"/>
                          <w:sz w:val="24"/>
                          <w:szCs w:val="24"/>
                          <w:rtl/>
                        </w:rPr>
                        <w:t>-</w:t>
                      </w:r>
                      <w:r w:rsidRPr="00EA1D74">
                        <w:rPr>
                          <w:rFonts w:cs="Tahoma"/>
                          <w:color w:val="0B5294"/>
                          <w:spacing w:val="-4"/>
                          <w:sz w:val="24"/>
                          <w:szCs w:val="24"/>
                        </w:rPr>
                        <w:t>OECD</w:t>
                      </w:r>
                      <w:r w:rsidRPr="00EA1D74">
                        <w:rPr>
                          <w:rFonts w:cs="Tahoma"/>
                          <w:color w:val="0B5294"/>
                          <w:spacing w:val="-4"/>
                          <w:sz w:val="24"/>
                          <w:szCs w:val="24"/>
                          <w:rtl/>
                        </w:rPr>
                        <w:t xml:space="preserve">, </w:t>
                      </w:r>
                      <w:r w:rsidRPr="00EA1D74">
                        <w:rPr>
                          <w:rFonts w:cs="Tahoma" w:hint="eastAsia"/>
                          <w:color w:val="0B5294"/>
                          <w:spacing w:val="-4"/>
                          <w:sz w:val="24"/>
                          <w:szCs w:val="24"/>
                          <w:rtl/>
                        </w:rPr>
                        <w:t>היעדר</w:t>
                      </w:r>
                      <w:r w:rsidRPr="00EA1D74">
                        <w:rPr>
                          <w:rFonts w:cs="Tahoma"/>
                          <w:color w:val="0B5294"/>
                          <w:spacing w:val="-4"/>
                          <w:sz w:val="24"/>
                          <w:szCs w:val="24"/>
                          <w:rtl/>
                        </w:rPr>
                        <w:t xml:space="preserve"> </w:t>
                      </w:r>
                      <w:r w:rsidRPr="00EA1D74">
                        <w:rPr>
                          <w:rFonts w:cs="Tahoma" w:hint="eastAsia"/>
                          <w:color w:val="0B5294"/>
                          <w:spacing w:val="-4"/>
                          <w:sz w:val="24"/>
                          <w:szCs w:val="24"/>
                          <w:rtl/>
                        </w:rPr>
                        <w:t>שירותי</w:t>
                      </w:r>
                      <w:r w:rsidRPr="00EA1D74">
                        <w:rPr>
                          <w:rFonts w:cs="Tahoma"/>
                          <w:color w:val="0B5294"/>
                          <w:spacing w:val="-4"/>
                          <w:sz w:val="24"/>
                          <w:szCs w:val="24"/>
                          <w:rtl/>
                        </w:rPr>
                        <w:t xml:space="preserve"> </w:t>
                      </w:r>
                      <w:r w:rsidRPr="00EA1D74">
                        <w:rPr>
                          <w:rFonts w:cs="Tahoma" w:hint="eastAsia"/>
                          <w:color w:val="0B5294"/>
                          <w:spacing w:val="-4"/>
                          <w:sz w:val="24"/>
                          <w:szCs w:val="24"/>
                          <w:rtl/>
                        </w:rPr>
                        <w:t>תח</w:t>
                      </w:r>
                      <w:r w:rsidRPr="00EA1D74">
                        <w:rPr>
                          <w:rFonts w:cs="Tahoma"/>
                          <w:color w:val="0B5294"/>
                          <w:spacing w:val="-4"/>
                          <w:sz w:val="24"/>
                          <w:szCs w:val="24"/>
                          <w:rtl/>
                        </w:rPr>
                        <w:t>"</w:t>
                      </w:r>
                      <w:r w:rsidRPr="00EA1D74">
                        <w:rPr>
                          <w:rFonts w:cs="Tahoma" w:hint="eastAsia"/>
                          <w:color w:val="0B5294"/>
                          <w:spacing w:val="-4"/>
                          <w:sz w:val="24"/>
                          <w:szCs w:val="24"/>
                          <w:rtl/>
                        </w:rPr>
                        <w:t>צ</w:t>
                      </w:r>
                      <w:r w:rsidRPr="00EA1D74">
                        <w:rPr>
                          <w:rFonts w:cs="Tahoma"/>
                          <w:color w:val="0B5294"/>
                          <w:spacing w:val="-4"/>
                          <w:sz w:val="24"/>
                          <w:szCs w:val="24"/>
                          <w:rtl/>
                        </w:rPr>
                        <w:t xml:space="preserve"> </w:t>
                      </w:r>
                      <w:r w:rsidRPr="00EA1D74">
                        <w:rPr>
                          <w:rFonts w:cs="Tahoma" w:hint="eastAsia"/>
                          <w:color w:val="0B5294"/>
                          <w:spacing w:val="-4"/>
                          <w:sz w:val="24"/>
                          <w:szCs w:val="24"/>
                          <w:rtl/>
                        </w:rPr>
                        <w:t>הולמים</w:t>
                      </w:r>
                      <w:r w:rsidRPr="00EA1D74">
                        <w:rPr>
                          <w:rFonts w:cs="Tahoma"/>
                          <w:color w:val="0B5294"/>
                          <w:spacing w:val="-4"/>
                          <w:sz w:val="24"/>
                          <w:szCs w:val="24"/>
                          <w:rtl/>
                        </w:rPr>
                        <w:t xml:space="preserve">, </w:t>
                      </w:r>
                      <w:r w:rsidRPr="00EA1D74">
                        <w:rPr>
                          <w:rFonts w:cs="Tahoma" w:hint="eastAsia"/>
                          <w:color w:val="0B5294"/>
                          <w:spacing w:val="-4"/>
                          <w:sz w:val="24"/>
                          <w:szCs w:val="24"/>
                          <w:rtl/>
                        </w:rPr>
                        <w:t>הפחתה</w:t>
                      </w:r>
                      <w:r w:rsidRPr="00EA1D74">
                        <w:rPr>
                          <w:rFonts w:cs="Tahoma"/>
                          <w:color w:val="0B5294"/>
                          <w:spacing w:val="-4"/>
                          <w:sz w:val="24"/>
                          <w:szCs w:val="24"/>
                          <w:rtl/>
                        </w:rPr>
                        <w:t xml:space="preserve"> </w:t>
                      </w:r>
                      <w:r w:rsidRPr="00EA1D74">
                        <w:rPr>
                          <w:rFonts w:cs="Tahoma" w:hint="eastAsia"/>
                          <w:color w:val="0B5294"/>
                          <w:spacing w:val="-4"/>
                          <w:sz w:val="24"/>
                          <w:szCs w:val="24"/>
                          <w:rtl/>
                        </w:rPr>
                        <w:t>בשיעור</w:t>
                      </w:r>
                      <w:r w:rsidRPr="00EA1D74">
                        <w:rPr>
                          <w:rFonts w:cs="Tahoma"/>
                          <w:color w:val="0B5294"/>
                          <w:spacing w:val="-4"/>
                          <w:sz w:val="24"/>
                          <w:szCs w:val="24"/>
                          <w:rtl/>
                        </w:rPr>
                        <w:t xml:space="preserve"> </w:t>
                      </w:r>
                      <w:r w:rsidRPr="00EA1D74">
                        <w:rPr>
                          <w:rFonts w:cs="Tahoma" w:hint="eastAsia"/>
                          <w:color w:val="0B5294"/>
                          <w:spacing w:val="-4"/>
                          <w:sz w:val="24"/>
                          <w:szCs w:val="24"/>
                          <w:rtl/>
                        </w:rPr>
                        <w:t>המס</w:t>
                      </w:r>
                      <w:r w:rsidRPr="00EA1D74">
                        <w:rPr>
                          <w:rFonts w:cs="Tahoma"/>
                          <w:color w:val="0B5294"/>
                          <w:spacing w:val="-4"/>
                          <w:sz w:val="24"/>
                          <w:szCs w:val="24"/>
                          <w:rtl/>
                        </w:rPr>
                        <w:t xml:space="preserve"> </w:t>
                      </w:r>
                      <w:r w:rsidRPr="00EA1D74">
                        <w:rPr>
                          <w:rFonts w:cs="Tahoma" w:hint="eastAsia"/>
                          <w:color w:val="0B5294"/>
                          <w:spacing w:val="-4"/>
                          <w:sz w:val="24"/>
                          <w:szCs w:val="24"/>
                          <w:rtl/>
                        </w:rPr>
                        <w:t>הממוצע</w:t>
                      </w:r>
                      <w:r w:rsidRPr="00EA1D74">
                        <w:rPr>
                          <w:rFonts w:cs="Tahoma"/>
                          <w:color w:val="0B5294"/>
                          <w:spacing w:val="-4"/>
                          <w:sz w:val="24"/>
                          <w:szCs w:val="24"/>
                          <w:rtl/>
                        </w:rPr>
                        <w:t xml:space="preserve"> </w:t>
                      </w:r>
                      <w:r w:rsidRPr="00EA1D74">
                        <w:rPr>
                          <w:rFonts w:cs="Tahoma" w:hint="eastAsia"/>
                          <w:color w:val="0B5294"/>
                          <w:spacing w:val="-4"/>
                          <w:sz w:val="24"/>
                          <w:szCs w:val="24"/>
                          <w:rtl/>
                        </w:rPr>
                        <w:t>לרכב</w:t>
                      </w:r>
                      <w:r w:rsidRPr="00EA1D74">
                        <w:rPr>
                          <w:rFonts w:cs="Tahoma"/>
                          <w:color w:val="0B5294"/>
                          <w:spacing w:val="-4"/>
                          <w:sz w:val="24"/>
                          <w:szCs w:val="24"/>
                          <w:rtl/>
                        </w:rPr>
                        <w:t xml:space="preserve"> </w:t>
                      </w:r>
                      <w:r w:rsidRPr="00EA1D74">
                        <w:rPr>
                          <w:rFonts w:cs="Tahoma" w:hint="eastAsia"/>
                          <w:color w:val="0B5294"/>
                          <w:spacing w:val="-4"/>
                          <w:sz w:val="24"/>
                          <w:szCs w:val="24"/>
                          <w:rtl/>
                        </w:rPr>
                        <w:t>נוסעים</w:t>
                      </w:r>
                      <w:r w:rsidRPr="00EA1D74">
                        <w:rPr>
                          <w:rFonts w:cs="Tahoma"/>
                          <w:color w:val="0B5294"/>
                          <w:spacing w:val="-4"/>
                          <w:sz w:val="24"/>
                          <w:szCs w:val="24"/>
                          <w:rtl/>
                        </w:rPr>
                        <w:t xml:space="preserve">, </w:t>
                      </w:r>
                      <w:r w:rsidRPr="00EA1D74">
                        <w:rPr>
                          <w:rFonts w:cs="Tahoma" w:hint="eastAsia"/>
                          <w:color w:val="0B5294"/>
                          <w:spacing w:val="-4"/>
                          <w:sz w:val="24"/>
                          <w:szCs w:val="24"/>
                          <w:rtl/>
                        </w:rPr>
                        <w:t>ושיפורים</w:t>
                      </w:r>
                      <w:r w:rsidRPr="00EA1D74">
                        <w:rPr>
                          <w:rFonts w:cs="Tahoma"/>
                          <w:color w:val="0B5294"/>
                          <w:spacing w:val="-4"/>
                          <w:sz w:val="24"/>
                          <w:szCs w:val="24"/>
                          <w:rtl/>
                        </w:rPr>
                        <w:t xml:space="preserve"> </w:t>
                      </w:r>
                      <w:r w:rsidRPr="00EA1D74">
                        <w:rPr>
                          <w:rFonts w:cs="Tahoma" w:hint="eastAsia"/>
                          <w:color w:val="0B5294"/>
                          <w:spacing w:val="-4"/>
                          <w:sz w:val="24"/>
                          <w:szCs w:val="24"/>
                          <w:rtl/>
                        </w:rPr>
                        <w:t>באפשרויות</w:t>
                      </w:r>
                      <w:r w:rsidRPr="00EA1D74">
                        <w:rPr>
                          <w:rFonts w:cs="Tahoma"/>
                          <w:color w:val="0B5294"/>
                          <w:spacing w:val="-4"/>
                          <w:sz w:val="24"/>
                          <w:szCs w:val="24"/>
                          <w:rtl/>
                        </w:rPr>
                        <w:t xml:space="preserve"> </w:t>
                      </w:r>
                      <w:r w:rsidRPr="00EA1D74">
                        <w:rPr>
                          <w:rFonts w:cs="Tahoma" w:hint="eastAsia"/>
                          <w:color w:val="0B5294"/>
                          <w:spacing w:val="-4"/>
                          <w:sz w:val="24"/>
                          <w:szCs w:val="24"/>
                          <w:rtl/>
                        </w:rPr>
                        <w:t>המימון</w:t>
                      </w:r>
                      <w:r w:rsidRPr="00EA1D74">
                        <w:rPr>
                          <w:rFonts w:cs="Tahoma"/>
                          <w:color w:val="0B5294"/>
                          <w:spacing w:val="-4"/>
                          <w:sz w:val="24"/>
                          <w:szCs w:val="24"/>
                          <w:rtl/>
                        </w:rPr>
                        <w:t xml:space="preserve"> </w:t>
                      </w:r>
                      <w:r w:rsidRPr="00EA1D74">
                        <w:rPr>
                          <w:rFonts w:cs="Tahoma" w:hint="eastAsia"/>
                          <w:color w:val="0B5294"/>
                          <w:spacing w:val="-4"/>
                          <w:sz w:val="24"/>
                          <w:szCs w:val="24"/>
                          <w:rtl/>
                        </w:rPr>
                        <w:t>לרכישת</w:t>
                      </w:r>
                      <w:r w:rsidRPr="00EA1D74">
                        <w:rPr>
                          <w:rFonts w:cs="Tahoma"/>
                          <w:color w:val="0B5294"/>
                          <w:spacing w:val="-4"/>
                          <w:sz w:val="24"/>
                          <w:szCs w:val="24"/>
                          <w:rtl/>
                        </w:rPr>
                        <w:t xml:space="preserve"> </w:t>
                      </w:r>
                      <w:r w:rsidRPr="00EA1D74">
                        <w:rPr>
                          <w:rFonts w:cs="Tahoma" w:hint="eastAsia"/>
                          <w:color w:val="0B5294"/>
                          <w:spacing w:val="-4"/>
                          <w:sz w:val="24"/>
                          <w:szCs w:val="24"/>
                          <w:rtl/>
                        </w:rPr>
                        <w:t>כלי</w:t>
                      </w:r>
                      <w:r w:rsidRPr="00EA1D74">
                        <w:rPr>
                          <w:rFonts w:cs="Tahoma"/>
                          <w:color w:val="0B5294"/>
                          <w:spacing w:val="-4"/>
                          <w:sz w:val="24"/>
                          <w:szCs w:val="24"/>
                          <w:rtl/>
                        </w:rPr>
                        <w:t xml:space="preserve"> </w:t>
                      </w:r>
                      <w:r w:rsidRPr="00EA1D74">
                        <w:rPr>
                          <w:rFonts w:cs="Tahoma" w:hint="eastAsia"/>
                          <w:color w:val="0B5294"/>
                          <w:spacing w:val="-4"/>
                          <w:sz w:val="24"/>
                          <w:szCs w:val="24"/>
                          <w:rtl/>
                        </w:rPr>
                        <w:t>רכב</w:t>
                      </w:r>
                      <w:r w:rsidRPr="00EA1D74">
                        <w:rPr>
                          <w:rFonts w:cs="Tahoma"/>
                          <w:color w:val="0B5294"/>
                          <w:spacing w:val="-4"/>
                          <w:sz w:val="24"/>
                          <w:szCs w:val="24"/>
                          <w:rtl/>
                        </w:rPr>
                        <w:t xml:space="preserve"> </w:t>
                      </w:r>
                      <w:r w:rsidRPr="00EA1D74">
                        <w:rPr>
                          <w:rFonts w:cs="Tahoma" w:hint="eastAsia"/>
                          <w:color w:val="0B5294"/>
                          <w:spacing w:val="-4"/>
                          <w:sz w:val="24"/>
                          <w:szCs w:val="24"/>
                          <w:rtl/>
                        </w:rPr>
                        <w:t>חדשים</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144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F0339B" w:rsidP="00F0339B">
      <w:pPr>
        <w:pStyle w:val="RESHET"/>
      </w:pPr>
      <w:r w:rsidRPr="00F0339B">
        <w:rPr>
          <w:rtl/>
        </w:rPr>
        <w:t>ל</w:t>
      </w:r>
      <w:r w:rsidRPr="00F0339B">
        <w:rPr>
          <w:rFonts w:hint="cs"/>
          <w:rtl/>
        </w:rPr>
        <w:t>עומסי התנועה במדינה</w:t>
      </w:r>
      <w:r w:rsidRPr="00F0339B">
        <w:rPr>
          <w:rtl/>
        </w:rPr>
        <w:t xml:space="preserve"> </w:t>
      </w:r>
      <w:r w:rsidRPr="00F0339B">
        <w:rPr>
          <w:rFonts w:hint="cs"/>
          <w:rtl/>
        </w:rPr>
        <w:t>השפעות</w:t>
      </w:r>
      <w:r w:rsidRPr="00F0339B">
        <w:rPr>
          <w:rtl/>
        </w:rPr>
        <w:t xml:space="preserve"> כלכליות </w:t>
      </w:r>
      <w:r w:rsidRPr="00F0339B">
        <w:rPr>
          <w:rFonts w:hint="cs"/>
          <w:rtl/>
        </w:rPr>
        <w:t>ניכרות</w:t>
      </w:r>
      <w:r w:rsidRPr="00F0339B">
        <w:rPr>
          <w:rtl/>
        </w:rPr>
        <w:t xml:space="preserve"> שמוערכות </w:t>
      </w:r>
      <w:r w:rsidRPr="00F0339B">
        <w:rPr>
          <w:rFonts w:hint="cs"/>
          <w:rtl/>
        </w:rPr>
        <w:t xml:space="preserve">בעשרות מיליארדי </w:t>
      </w:r>
      <w:r w:rsidRPr="00F0339B">
        <w:rPr>
          <w:rtl/>
        </w:rPr>
        <w:t>ש"ח</w:t>
      </w:r>
      <w:r w:rsidRPr="00F0339B">
        <w:rPr>
          <w:rFonts w:hint="cs"/>
          <w:rtl/>
        </w:rPr>
        <w:t xml:space="preserve"> בשנה</w:t>
      </w:r>
      <w:r w:rsidRPr="00F0339B">
        <w:rPr>
          <w:rtl/>
        </w:rPr>
        <w:t>.</w:t>
      </w:r>
      <w:r w:rsidRPr="00F0339B">
        <w:rPr>
          <w:rFonts w:hint="cs"/>
          <w:rtl/>
        </w:rPr>
        <w:t xml:space="preserve"> משרד מבקר המדינה מעיר למשרד התחבורה ולמשרד האוצר כי עליהם לקדם פעולות להפחתת השימוש ברכב פרטי, באמצעות תמריצים כלכליים ולשפר את מצב התחבורה הציבורית, שכן קיים פוטנציאל להמשך הגידול במספר כלי הרכב הפרטיים וצפיפות התנועה הנגרמת מהם. זאת משום שתשתיות </w:t>
      </w:r>
      <w:r w:rsidRPr="00F0339B">
        <w:rPr>
          <w:rFonts w:hint="cs"/>
          <w:rtl/>
        </w:rPr>
        <w:t>התח</w:t>
      </w:r>
      <w:r w:rsidRPr="00F0339B">
        <w:rPr>
          <w:rtl/>
        </w:rPr>
        <w:t>"</w:t>
      </w:r>
      <w:r w:rsidRPr="00F0339B">
        <w:rPr>
          <w:rFonts w:hint="cs"/>
          <w:rtl/>
        </w:rPr>
        <w:t>צ</w:t>
      </w:r>
      <w:r w:rsidRPr="00F0339B">
        <w:rPr>
          <w:rFonts w:hint="cs"/>
          <w:rtl/>
        </w:rPr>
        <w:t xml:space="preserve"> בישראל נמצאות בפיגור רב וכן משום שרמת המינוע בישראל עדיין נמוכה מהמקובל במדינות ה-</w:t>
      </w:r>
      <w:r w:rsidRPr="00F0339B">
        <w:t>OECD</w:t>
      </w:r>
      <w:r w:rsidRPr="00F0339B">
        <w:rPr>
          <w:rFonts w:hint="cs"/>
          <w:rtl/>
        </w:rPr>
        <w:t xml:space="preserve"> ולכן עלייה ברמת החיים לרמה המקובלת במדינות ה-</w:t>
      </w:r>
      <w:r w:rsidRPr="00F0339B">
        <w:t>OECD</w:t>
      </w:r>
      <w:r w:rsidRPr="00F0339B">
        <w:rPr>
          <w:rFonts w:hint="cs"/>
          <w:rtl/>
        </w:rPr>
        <w:t xml:space="preserve"> עשויה להביא להמשך הגידול ברמת המינוע של כלי רכב פרטיים בישראל. </w:t>
      </w:r>
    </w:p>
    <w:p w:rsidR="00CF4113" w:rsidRPr="00555B9A" w:rsidP="00F0339B">
      <w:pPr>
        <w:spacing w:line="240" w:lineRule="exact"/>
        <w:ind w:right="2268"/>
        <w:jc w:val="both"/>
        <w:rPr>
          <w:rFonts w:ascii="Tahoma" w:hAnsi="Tahoma" w:cs="Tahoma"/>
          <w:sz w:val="18"/>
          <w:szCs w:val="18"/>
        </w:rPr>
      </w:pP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4"/>
        <w:rPr>
          <w:rtl/>
        </w:rPr>
      </w:pPr>
      <w:r w:rsidRPr="00D64A73">
        <w:rPr>
          <w:rFonts w:hint="eastAsia"/>
          <w:rtl/>
        </w:rPr>
        <w:t>תמריצים</w:t>
      </w:r>
      <w:r w:rsidRPr="00D64A73">
        <w:rPr>
          <w:rtl/>
        </w:rPr>
        <w:t xml:space="preserve"> </w:t>
      </w:r>
      <w:r w:rsidRPr="00D64A73">
        <w:rPr>
          <w:rFonts w:hint="eastAsia"/>
          <w:rtl/>
        </w:rPr>
        <w:t>כלכליים</w:t>
      </w:r>
      <w:r w:rsidRPr="00D64A73">
        <w:rPr>
          <w:rtl/>
        </w:rPr>
        <w:t xml:space="preserve"> </w:t>
      </w:r>
      <w:r w:rsidRPr="00D64A73">
        <w:rPr>
          <w:rFonts w:hint="eastAsia"/>
          <w:rtl/>
        </w:rPr>
        <w:t>לצמצום</w:t>
      </w:r>
      <w:r w:rsidRPr="00D64A73">
        <w:rPr>
          <w:rtl/>
        </w:rPr>
        <w:t xml:space="preserve"> </w:t>
      </w:r>
      <w:r w:rsidRPr="00D64A73">
        <w:rPr>
          <w:rFonts w:hint="eastAsia"/>
          <w:rtl/>
        </w:rPr>
        <w:t>נסועת</w:t>
      </w:r>
      <w:r w:rsidRPr="00D64A73">
        <w:rPr>
          <w:rtl/>
        </w:rPr>
        <w:t xml:space="preserve"> </w:t>
      </w:r>
      <w:r w:rsidRPr="00D64A73">
        <w:rPr>
          <w:rFonts w:hint="eastAsia"/>
          <w:rtl/>
        </w:rPr>
        <w:t>כלי</w:t>
      </w:r>
      <w:r w:rsidRPr="00D64A73">
        <w:rPr>
          <w:rtl/>
        </w:rPr>
        <w:t xml:space="preserve"> </w:t>
      </w:r>
      <w:r w:rsidRPr="00D64A73">
        <w:rPr>
          <w:rFonts w:hint="eastAsia"/>
          <w:rtl/>
        </w:rPr>
        <w:t>רכב</w:t>
      </w:r>
      <w:r w:rsidRPr="00D64A73">
        <w:rPr>
          <w:rtl/>
        </w:rPr>
        <w:t xml:space="preserve"> </w:t>
      </w:r>
      <w:r w:rsidRPr="00D64A73">
        <w:rPr>
          <w:rFonts w:hint="eastAsia"/>
          <w:rtl/>
        </w:rPr>
        <w:t>פרטיים</w:t>
      </w:r>
      <w:r w:rsidRPr="00D64A73">
        <w:rPr>
          <w:rtl/>
        </w:rPr>
        <w:t xml:space="preserve"> </w:t>
      </w:r>
      <w:r w:rsidRPr="00D64A73">
        <w:rPr>
          <w:rFonts w:hint="eastAsia"/>
          <w:rtl/>
        </w:rPr>
        <w:t>בשעות</w:t>
      </w:r>
      <w:r w:rsidRPr="00D64A73">
        <w:rPr>
          <w:rtl/>
        </w:rPr>
        <w:t xml:space="preserve"> </w:t>
      </w:r>
      <w:r w:rsidRPr="00D64A73">
        <w:rPr>
          <w:rFonts w:hint="eastAsia"/>
          <w:rtl/>
        </w:rPr>
        <w:t>השיא</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נסיעה ברכב פרטי מגלמת השפעות חיצוניות שליליות רבות. "השפעות חיצוניות" הן העלויות שאינן מופנמות ומשולמות על ידי מבצע הפעילות, ולכן אינן מובאות בחשבון בשיקולי הכדאיות לביצוע הפעילות. על פי התפיסה המקובלת, משתמשי הרכב הפרטי נוהגים להפנים רק את העלויות שהם נושאים בהן באופן ישיר: עלויות הנסיעה (להלן - העלות השולית הפרטית), הכוללות בעיקר את עלות הדלק, עלות התחזוקה, ירידת ערך הרכב בשל נסועה גדולה ועלות הזמן. קיימות עלויות חיצוניות שאינן מופנמות או מוערכות בחסר. אלה כוללות, בין היתר, את התרומה השולית לעלות הנזקים מזיהום אוויר (תחלואה וערך חיי אדם) ונזקי הגודש בכבישים (עלות הזמן ואובדן התוצר).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החלת סך העלויות השוליות על המשתמשים ברכב פרטי (להלן - העלות השולית החברתית) - דהיינו, לא רק העלויות השוליות הפרטיות המופנמות כבר על ידי המשתמשים אלא גם העלויות החיצוניות שאינן מופנמות כעת</w:t>
      </w:r>
      <w:r>
        <w:rPr>
          <w:rStyle w:val="FootnoteReference0"/>
          <w:rFonts w:ascii="Tahoma" w:hAnsi="Tahoma" w:cs="Tahoma"/>
          <w:sz w:val="18"/>
          <w:szCs w:val="18"/>
          <w:rtl/>
        </w:rPr>
        <w:footnoteReference w:id="34"/>
      </w:r>
      <w:r w:rsidRPr="00555B9A">
        <w:rPr>
          <w:rFonts w:ascii="Tahoma" w:hAnsi="Tahoma" w:cs="Tahoma" w:hint="cs"/>
          <w:sz w:val="18"/>
          <w:szCs w:val="18"/>
          <w:rtl/>
        </w:rPr>
        <w:t xml:space="preserve"> - תייעל את הקצאת המקורות במשק בכלל ואת השימוש בתחבורה בפרט. לדבר יש הצדקה על פי העיקרון הקובע כי יש לחייב את גורם העלות לשאת בתשלום בהתאם לתרומתו השולית לנזקי זיהום האוויר והגודש בכבישים. אי</w:t>
      </w:r>
      <w:r w:rsidRPr="00555B9A">
        <w:rPr>
          <w:rFonts w:ascii="Tahoma" w:hAnsi="Tahoma" w:cs="Tahoma"/>
          <w:sz w:val="18"/>
          <w:szCs w:val="18"/>
          <w:rtl/>
        </w:rPr>
        <w:t>-</w:t>
      </w:r>
      <w:r w:rsidRPr="00555B9A">
        <w:rPr>
          <w:rFonts w:ascii="Tahoma" w:hAnsi="Tahoma" w:cs="Tahoma" w:hint="cs"/>
          <w:sz w:val="18"/>
          <w:szCs w:val="18"/>
          <w:rtl/>
        </w:rPr>
        <w:t>החלת</w:t>
      </w:r>
      <w:r w:rsidRPr="00555B9A">
        <w:rPr>
          <w:rFonts w:ascii="Tahoma" w:hAnsi="Tahoma" w:cs="Tahoma"/>
          <w:sz w:val="18"/>
          <w:szCs w:val="18"/>
          <w:rtl/>
        </w:rPr>
        <w:t xml:space="preserve"> </w:t>
      </w:r>
      <w:r w:rsidRPr="00555B9A">
        <w:rPr>
          <w:rFonts w:ascii="Tahoma" w:hAnsi="Tahoma" w:cs="Tahoma" w:hint="cs"/>
          <w:sz w:val="18"/>
          <w:szCs w:val="18"/>
          <w:rtl/>
        </w:rPr>
        <w:t>העלויות</w:t>
      </w:r>
      <w:r w:rsidRPr="00555B9A">
        <w:rPr>
          <w:rFonts w:ascii="Tahoma" w:hAnsi="Tahoma" w:cs="Tahoma"/>
          <w:sz w:val="18"/>
          <w:szCs w:val="18"/>
          <w:rtl/>
        </w:rPr>
        <w:t xml:space="preserve"> </w:t>
      </w:r>
      <w:r w:rsidRPr="00555B9A">
        <w:rPr>
          <w:rFonts w:ascii="Tahoma" w:hAnsi="Tahoma" w:cs="Tahoma" w:hint="cs"/>
          <w:sz w:val="18"/>
          <w:szCs w:val="18"/>
          <w:rtl/>
        </w:rPr>
        <w:t>החיצוניות</w:t>
      </w:r>
      <w:r w:rsidRPr="00555B9A">
        <w:rPr>
          <w:rFonts w:ascii="Tahoma" w:hAnsi="Tahoma" w:cs="Tahoma"/>
          <w:sz w:val="18"/>
          <w:szCs w:val="18"/>
          <w:rtl/>
        </w:rPr>
        <w:t xml:space="preserve"> </w:t>
      </w:r>
      <w:r w:rsidRPr="00555B9A">
        <w:rPr>
          <w:rFonts w:ascii="Tahoma" w:hAnsi="Tahoma" w:cs="Tahoma" w:hint="cs"/>
          <w:sz w:val="18"/>
          <w:szCs w:val="18"/>
          <w:rtl/>
        </w:rPr>
        <w:t>על</w:t>
      </w:r>
      <w:r w:rsidRPr="00555B9A">
        <w:rPr>
          <w:rFonts w:ascii="Tahoma" w:hAnsi="Tahoma" w:cs="Tahoma"/>
          <w:sz w:val="18"/>
          <w:szCs w:val="18"/>
          <w:rtl/>
        </w:rPr>
        <w:t xml:space="preserve"> </w:t>
      </w:r>
      <w:r w:rsidRPr="00555B9A">
        <w:rPr>
          <w:rFonts w:ascii="Tahoma" w:hAnsi="Tahoma" w:cs="Tahoma" w:hint="cs"/>
          <w:sz w:val="18"/>
          <w:szCs w:val="18"/>
          <w:rtl/>
        </w:rPr>
        <w:t>המשתמשים,</w:t>
      </w:r>
      <w:r w:rsidRPr="00555B9A">
        <w:rPr>
          <w:rFonts w:ascii="Tahoma" w:hAnsi="Tahoma" w:cs="Tahoma"/>
          <w:sz w:val="18"/>
          <w:szCs w:val="18"/>
          <w:rtl/>
        </w:rPr>
        <w:t xml:space="preserve"> </w:t>
      </w:r>
      <w:r w:rsidRPr="00555B9A">
        <w:rPr>
          <w:rFonts w:ascii="Tahoma" w:hAnsi="Tahoma" w:cs="Tahoma" w:hint="cs"/>
          <w:sz w:val="18"/>
          <w:szCs w:val="18"/>
          <w:rtl/>
        </w:rPr>
        <w:t>משמעותה</w:t>
      </w:r>
      <w:r w:rsidRPr="00555B9A">
        <w:rPr>
          <w:rFonts w:ascii="Tahoma" w:hAnsi="Tahoma" w:cs="Tahoma"/>
          <w:sz w:val="18"/>
          <w:szCs w:val="18"/>
          <w:rtl/>
        </w:rPr>
        <w:t xml:space="preserve"> </w:t>
      </w:r>
      <w:r w:rsidRPr="00555B9A">
        <w:rPr>
          <w:rFonts w:ascii="Tahoma" w:hAnsi="Tahoma" w:cs="Tahoma" w:hint="cs"/>
          <w:sz w:val="18"/>
          <w:szCs w:val="18"/>
          <w:rtl/>
        </w:rPr>
        <w:t>סבסוד</w:t>
      </w:r>
      <w:r w:rsidRPr="00555B9A">
        <w:rPr>
          <w:rFonts w:ascii="Tahoma" w:hAnsi="Tahoma" w:cs="Tahoma"/>
          <w:sz w:val="18"/>
          <w:szCs w:val="18"/>
          <w:rtl/>
        </w:rPr>
        <w:t xml:space="preserve"> </w:t>
      </w:r>
      <w:r w:rsidRPr="00555B9A">
        <w:rPr>
          <w:rFonts w:ascii="Tahoma" w:hAnsi="Tahoma" w:cs="Tahoma" w:hint="cs"/>
          <w:sz w:val="18"/>
          <w:szCs w:val="18"/>
          <w:rtl/>
        </w:rPr>
        <w:t>המשתמשים</w:t>
      </w:r>
      <w:r w:rsidRPr="00555B9A">
        <w:rPr>
          <w:rFonts w:ascii="Tahoma" w:hAnsi="Tahoma" w:cs="Tahoma"/>
          <w:sz w:val="18"/>
          <w:szCs w:val="18"/>
          <w:rtl/>
        </w:rPr>
        <w:t xml:space="preserve"> </w:t>
      </w:r>
      <w:r w:rsidRPr="00555B9A">
        <w:rPr>
          <w:rFonts w:ascii="Tahoma" w:hAnsi="Tahoma" w:cs="Tahoma" w:hint="cs"/>
          <w:sz w:val="18"/>
          <w:szCs w:val="18"/>
          <w:rtl/>
        </w:rPr>
        <w:t>ברכב</w:t>
      </w:r>
      <w:r w:rsidRPr="00555B9A">
        <w:rPr>
          <w:rFonts w:ascii="Tahoma" w:hAnsi="Tahoma" w:cs="Tahoma"/>
          <w:sz w:val="18"/>
          <w:szCs w:val="18"/>
          <w:rtl/>
        </w:rPr>
        <w:t xml:space="preserve"> </w:t>
      </w:r>
      <w:r w:rsidRPr="00555B9A">
        <w:rPr>
          <w:rFonts w:ascii="Tahoma" w:hAnsi="Tahoma" w:cs="Tahoma" w:hint="cs"/>
          <w:sz w:val="18"/>
          <w:szCs w:val="18"/>
          <w:rtl/>
        </w:rPr>
        <w:t>פרטי</w:t>
      </w:r>
      <w:r w:rsidRPr="00555B9A">
        <w:rPr>
          <w:rFonts w:ascii="Tahoma" w:hAnsi="Tahoma" w:cs="Tahoma"/>
          <w:sz w:val="18"/>
          <w:szCs w:val="18"/>
          <w:rtl/>
        </w:rPr>
        <w:t xml:space="preserve"> </w:t>
      </w:r>
      <w:r w:rsidRPr="00555B9A">
        <w:rPr>
          <w:rFonts w:ascii="Tahoma" w:hAnsi="Tahoma" w:cs="Tahoma" w:hint="cs"/>
          <w:sz w:val="18"/>
          <w:szCs w:val="18"/>
          <w:rtl/>
        </w:rPr>
        <w:t>על</w:t>
      </w:r>
      <w:r w:rsidRPr="00555B9A">
        <w:rPr>
          <w:rFonts w:ascii="Tahoma" w:hAnsi="Tahoma" w:cs="Tahoma"/>
          <w:sz w:val="18"/>
          <w:szCs w:val="18"/>
          <w:rtl/>
        </w:rPr>
        <w:t xml:space="preserve"> </w:t>
      </w:r>
      <w:r w:rsidRPr="00555B9A">
        <w:rPr>
          <w:rFonts w:ascii="Tahoma" w:hAnsi="Tahoma" w:cs="Tahoma" w:hint="cs"/>
          <w:sz w:val="18"/>
          <w:szCs w:val="18"/>
          <w:rtl/>
        </w:rPr>
        <w:t>ידי</w:t>
      </w:r>
      <w:r w:rsidRPr="00555B9A">
        <w:rPr>
          <w:rFonts w:ascii="Tahoma" w:hAnsi="Tahoma" w:cs="Tahoma"/>
          <w:sz w:val="18"/>
          <w:szCs w:val="18"/>
          <w:rtl/>
        </w:rPr>
        <w:t xml:space="preserve"> </w:t>
      </w:r>
      <w:r w:rsidRPr="00555B9A">
        <w:rPr>
          <w:rFonts w:ascii="Tahoma" w:hAnsi="Tahoma" w:cs="Tahoma" w:hint="cs"/>
          <w:sz w:val="18"/>
          <w:szCs w:val="18"/>
          <w:rtl/>
        </w:rPr>
        <w:t>אלה</w:t>
      </w:r>
      <w:r w:rsidRPr="00555B9A">
        <w:rPr>
          <w:rFonts w:ascii="Tahoma" w:hAnsi="Tahoma" w:cs="Tahoma"/>
          <w:sz w:val="18"/>
          <w:szCs w:val="18"/>
          <w:rtl/>
        </w:rPr>
        <w:t xml:space="preserve"> </w:t>
      </w:r>
      <w:r w:rsidRPr="00555B9A">
        <w:rPr>
          <w:rFonts w:ascii="Tahoma" w:hAnsi="Tahoma" w:cs="Tahoma" w:hint="cs"/>
          <w:sz w:val="18"/>
          <w:szCs w:val="18"/>
          <w:rtl/>
        </w:rPr>
        <w:t>שאינם</w:t>
      </w:r>
      <w:r w:rsidRPr="00555B9A">
        <w:rPr>
          <w:rFonts w:ascii="Tahoma" w:hAnsi="Tahoma" w:cs="Tahoma"/>
          <w:sz w:val="18"/>
          <w:szCs w:val="18"/>
          <w:rtl/>
        </w:rPr>
        <w:t xml:space="preserve"> </w:t>
      </w:r>
      <w:r w:rsidRPr="00555B9A">
        <w:rPr>
          <w:rFonts w:ascii="Tahoma" w:hAnsi="Tahoma" w:cs="Tahoma" w:hint="cs"/>
          <w:sz w:val="18"/>
          <w:szCs w:val="18"/>
          <w:rtl/>
        </w:rPr>
        <w:t>משתמשים בו</w:t>
      </w:r>
      <w:r w:rsidRPr="00555B9A">
        <w:rPr>
          <w:rFonts w:ascii="Tahoma" w:hAnsi="Tahoma" w:cs="Tahoma"/>
          <w:sz w:val="18"/>
          <w:szCs w:val="18"/>
          <w:rtl/>
        </w:rPr>
        <w:t xml:space="preserve"> </w:t>
      </w:r>
      <w:r w:rsidRPr="00555B9A">
        <w:rPr>
          <w:rFonts w:ascii="Tahoma" w:hAnsi="Tahoma" w:cs="Tahoma" w:hint="cs"/>
          <w:sz w:val="18"/>
          <w:szCs w:val="18"/>
          <w:rtl/>
        </w:rPr>
        <w:t>או</w:t>
      </w:r>
      <w:r w:rsidRPr="00555B9A">
        <w:rPr>
          <w:rFonts w:ascii="Tahoma" w:hAnsi="Tahoma" w:cs="Tahoma"/>
          <w:sz w:val="18"/>
          <w:szCs w:val="18"/>
          <w:rtl/>
        </w:rPr>
        <w:t xml:space="preserve"> </w:t>
      </w:r>
      <w:r w:rsidRPr="00555B9A">
        <w:rPr>
          <w:rFonts w:ascii="Tahoma" w:hAnsi="Tahoma" w:cs="Tahoma" w:hint="cs"/>
          <w:sz w:val="18"/>
          <w:szCs w:val="18"/>
          <w:rtl/>
        </w:rPr>
        <w:t>המשתמשים</w:t>
      </w:r>
      <w:r w:rsidRPr="00555B9A">
        <w:rPr>
          <w:rFonts w:ascii="Tahoma" w:hAnsi="Tahoma" w:cs="Tahoma"/>
          <w:sz w:val="18"/>
          <w:szCs w:val="18"/>
          <w:rtl/>
        </w:rPr>
        <w:t xml:space="preserve"> </w:t>
      </w:r>
      <w:r w:rsidRPr="00555B9A">
        <w:rPr>
          <w:rFonts w:ascii="Tahoma" w:hAnsi="Tahoma" w:cs="Tahoma" w:hint="cs"/>
          <w:sz w:val="18"/>
          <w:szCs w:val="18"/>
          <w:rtl/>
        </w:rPr>
        <w:t>בו</w:t>
      </w:r>
      <w:r w:rsidRPr="00555B9A">
        <w:rPr>
          <w:rFonts w:ascii="Tahoma" w:hAnsi="Tahoma" w:cs="Tahoma"/>
          <w:sz w:val="18"/>
          <w:szCs w:val="18"/>
          <w:rtl/>
        </w:rPr>
        <w:t xml:space="preserve"> </w:t>
      </w:r>
      <w:r w:rsidRPr="00555B9A">
        <w:rPr>
          <w:rFonts w:ascii="Tahoma" w:hAnsi="Tahoma" w:cs="Tahoma" w:hint="cs"/>
          <w:sz w:val="18"/>
          <w:szCs w:val="18"/>
          <w:rtl/>
        </w:rPr>
        <w:t>בהיקפים</w:t>
      </w:r>
      <w:r w:rsidRPr="00555B9A">
        <w:rPr>
          <w:rFonts w:ascii="Tahoma" w:hAnsi="Tahoma" w:cs="Tahoma"/>
          <w:sz w:val="18"/>
          <w:szCs w:val="18"/>
          <w:rtl/>
        </w:rPr>
        <w:t xml:space="preserve"> </w:t>
      </w:r>
      <w:r w:rsidRPr="00555B9A">
        <w:rPr>
          <w:rFonts w:ascii="Tahoma" w:hAnsi="Tahoma" w:cs="Tahoma" w:hint="cs"/>
          <w:sz w:val="18"/>
          <w:szCs w:val="18"/>
          <w:rtl/>
        </w:rPr>
        <w:t>קטנים</w:t>
      </w:r>
      <w:r w:rsidRPr="00555B9A">
        <w:rPr>
          <w:rFonts w:ascii="Tahoma" w:hAnsi="Tahoma" w:cs="Tahoma"/>
          <w:sz w:val="18"/>
          <w:szCs w:val="18"/>
          <w:rtl/>
        </w:rPr>
        <w:t xml:space="preserve">, סבסוד </w:t>
      </w:r>
      <w:r w:rsidRPr="00555B9A">
        <w:rPr>
          <w:rFonts w:ascii="Tahoma" w:hAnsi="Tahoma" w:cs="Tahoma" w:hint="cs"/>
          <w:sz w:val="18"/>
          <w:szCs w:val="18"/>
          <w:rtl/>
        </w:rPr>
        <w:t>הנכפה</w:t>
      </w:r>
      <w:r w:rsidRPr="00555B9A">
        <w:rPr>
          <w:rFonts w:ascii="Tahoma" w:hAnsi="Tahoma" w:cs="Tahoma"/>
          <w:sz w:val="18"/>
          <w:szCs w:val="18"/>
          <w:rtl/>
        </w:rPr>
        <w:t xml:space="preserve"> במקרה זה </w:t>
      </w:r>
      <w:r w:rsidRPr="00555B9A">
        <w:rPr>
          <w:rFonts w:ascii="Tahoma" w:hAnsi="Tahoma" w:cs="Tahoma" w:hint="cs"/>
          <w:sz w:val="18"/>
          <w:szCs w:val="18"/>
          <w:rtl/>
        </w:rPr>
        <w:t>על</w:t>
      </w:r>
      <w:r w:rsidRPr="00555B9A">
        <w:rPr>
          <w:rFonts w:ascii="Tahoma" w:hAnsi="Tahoma" w:cs="Tahoma"/>
          <w:sz w:val="18"/>
          <w:szCs w:val="18"/>
          <w:rtl/>
        </w:rPr>
        <w:t xml:space="preserve"> </w:t>
      </w:r>
      <w:r w:rsidRPr="00555B9A">
        <w:rPr>
          <w:rFonts w:ascii="Tahoma" w:hAnsi="Tahoma" w:cs="Tahoma" w:hint="cs"/>
          <w:sz w:val="18"/>
          <w:szCs w:val="18"/>
          <w:rtl/>
        </w:rPr>
        <w:t>האחרונים</w:t>
      </w:r>
      <w:r w:rsidRPr="00555B9A">
        <w:rPr>
          <w:rFonts w:ascii="Tahoma" w:hAnsi="Tahoma" w:cs="Tahoma"/>
          <w:sz w:val="18"/>
          <w:szCs w:val="18"/>
          <w:rtl/>
        </w:rPr>
        <w:t xml:space="preserve"> </w:t>
      </w:r>
      <w:r w:rsidRPr="00555B9A">
        <w:rPr>
          <w:rFonts w:ascii="Tahoma" w:hAnsi="Tahoma" w:cs="Tahoma" w:hint="cs"/>
          <w:sz w:val="18"/>
          <w:szCs w:val="18"/>
          <w:rtl/>
        </w:rPr>
        <w:t>ומביא</w:t>
      </w:r>
      <w:r w:rsidRPr="00555B9A">
        <w:rPr>
          <w:rFonts w:ascii="Tahoma" w:hAnsi="Tahoma" w:cs="Tahoma"/>
          <w:sz w:val="18"/>
          <w:szCs w:val="18"/>
          <w:rtl/>
        </w:rPr>
        <w:t xml:space="preserve"> </w:t>
      </w:r>
      <w:r w:rsidRPr="00555B9A">
        <w:rPr>
          <w:rFonts w:ascii="Tahoma" w:hAnsi="Tahoma" w:cs="Tahoma" w:hint="cs"/>
          <w:sz w:val="18"/>
          <w:szCs w:val="18"/>
          <w:rtl/>
        </w:rPr>
        <w:t>לחוסר</w:t>
      </w:r>
      <w:r w:rsidRPr="00555B9A">
        <w:rPr>
          <w:rFonts w:ascii="Tahoma" w:hAnsi="Tahoma" w:cs="Tahoma"/>
          <w:sz w:val="18"/>
          <w:szCs w:val="18"/>
          <w:rtl/>
        </w:rPr>
        <w:t xml:space="preserve"> </w:t>
      </w:r>
      <w:r w:rsidRPr="00555B9A">
        <w:rPr>
          <w:rFonts w:ascii="Tahoma" w:hAnsi="Tahoma" w:cs="Tahoma" w:hint="cs"/>
          <w:sz w:val="18"/>
          <w:szCs w:val="18"/>
          <w:rtl/>
        </w:rPr>
        <w:t>יעילות</w:t>
      </w:r>
      <w:r w:rsidRPr="00555B9A">
        <w:rPr>
          <w:rFonts w:ascii="Tahoma" w:hAnsi="Tahoma" w:cs="Tahoma"/>
          <w:sz w:val="18"/>
          <w:szCs w:val="18"/>
          <w:rtl/>
        </w:rPr>
        <w:t xml:space="preserve"> </w:t>
      </w:r>
      <w:r w:rsidRPr="00555B9A">
        <w:rPr>
          <w:rFonts w:ascii="Tahoma" w:hAnsi="Tahoma" w:cs="Tahoma" w:hint="cs"/>
          <w:sz w:val="18"/>
          <w:szCs w:val="18"/>
          <w:rtl/>
        </w:rPr>
        <w:t>בשימוש</w:t>
      </w:r>
      <w:r w:rsidRPr="00555B9A">
        <w:rPr>
          <w:rFonts w:ascii="Tahoma" w:hAnsi="Tahoma" w:cs="Tahoma"/>
          <w:sz w:val="18"/>
          <w:szCs w:val="18"/>
          <w:rtl/>
        </w:rPr>
        <w:t xml:space="preserve"> </w:t>
      </w:r>
      <w:r w:rsidRPr="00555B9A">
        <w:rPr>
          <w:rFonts w:ascii="Tahoma" w:hAnsi="Tahoma" w:cs="Tahoma" w:hint="cs"/>
          <w:sz w:val="18"/>
          <w:szCs w:val="18"/>
          <w:rtl/>
        </w:rPr>
        <w:t>בתחבורה</w:t>
      </w:r>
      <w:r>
        <w:rPr>
          <w:rStyle w:val="FootnoteReference0"/>
          <w:rFonts w:ascii="Tahoma" w:hAnsi="Tahoma" w:cs="Tahoma"/>
          <w:sz w:val="18"/>
          <w:szCs w:val="18"/>
          <w:rtl/>
        </w:rPr>
        <w:footnoteReference w:id="35"/>
      </w:r>
      <w:r w:rsidRPr="00555B9A">
        <w:rPr>
          <w:rFonts w:ascii="Tahoma" w:hAnsi="Tahoma" w:cs="Tahoma" w:hint="cs"/>
          <w:sz w:val="18"/>
          <w:szCs w:val="18"/>
          <w:rtl/>
        </w:rPr>
        <w:t xml:space="preserve">.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כחלק מהניסיון להתמודד עם הגודש הגדול בכבישים, ובמקביל לפעולות שנעשו לשדרוג מערכת התחבורה הציבורית, הועלו הצעות שונות בעשור האחרון - במסגרת החלטות ממשלה, דוחות של ועדות מקצועיות ועבודות מחקר - למתן תמריצים כלכליים ושינוי מבנה העלויות בענף הרכב, באופן שיביא לצמצום נסועת כלי רכב פרטיים בשעות השיא. להלן הפרטים:</w:t>
      </w:r>
    </w:p>
    <w:p w:rsidR="00CF4113" w:rsidRPr="00555B9A" w:rsidP="00F0339B">
      <w:pPr>
        <w:spacing w:line="240" w:lineRule="exact"/>
        <w:ind w:right="2268"/>
        <w:jc w:val="both"/>
        <w:rPr>
          <w:rStyle w:val="Heading4Char"/>
          <w:rFonts w:ascii="Tahoma" w:hAnsi="Tahoma" w:cs="Tahoma"/>
          <w:b/>
          <w:bCs/>
          <w:sz w:val="18"/>
          <w:szCs w:val="18"/>
          <w:rtl/>
        </w:rPr>
      </w:pPr>
    </w:p>
    <w:p w:rsidR="00CF4113" w:rsidRPr="00F0339B" w:rsidP="00F0339B">
      <w:pPr>
        <w:pStyle w:val="KOT5"/>
        <w:rPr>
          <w:rStyle w:val="Heading4Char"/>
          <w:rFonts w:ascii="Tahoma" w:hAnsi="Tahoma" w:cs="Tahoma"/>
          <w:i w:val="0"/>
          <w:iCs w:val="0"/>
          <w:color w:val="387026"/>
          <w:sz w:val="26"/>
          <w:szCs w:val="26"/>
          <w:rtl/>
        </w:rPr>
      </w:pPr>
      <w:r w:rsidRPr="00F0339B">
        <w:rPr>
          <w:rStyle w:val="Heading4Char"/>
          <w:rFonts w:ascii="Tahoma" w:hAnsi="Tahoma" w:cs="Tahoma" w:hint="cs"/>
          <w:i w:val="0"/>
          <w:iCs w:val="0"/>
          <w:color w:val="387026"/>
          <w:sz w:val="26"/>
          <w:szCs w:val="26"/>
          <w:rtl/>
        </w:rPr>
        <w:t xml:space="preserve">הפחתת משקל העלויות הקבועות והגדלת משקל העלויות המשתנות </w:t>
      </w:r>
    </w:p>
    <w:p w:rsidR="00CF4113" w:rsidRPr="00555B9A" w:rsidP="00F0339B">
      <w:pPr>
        <w:spacing w:line="240" w:lineRule="exact"/>
        <w:ind w:right="2268"/>
        <w:jc w:val="both"/>
        <w:rPr>
          <w:rFonts w:ascii="Tahoma" w:hAnsi="Tahoma" w:cs="Tahoma"/>
          <w:sz w:val="18"/>
          <w:szCs w:val="18"/>
        </w:rPr>
      </w:pPr>
      <w:r w:rsidRPr="00555B9A">
        <w:rPr>
          <w:rFonts w:ascii="Tahoma" w:hAnsi="Tahoma" w:cs="Tahoma" w:hint="cs"/>
          <w:sz w:val="18"/>
          <w:szCs w:val="18"/>
          <w:rtl/>
        </w:rPr>
        <w:t>ביולי 2010 החליטה הממשלה</w:t>
      </w:r>
      <w:r>
        <w:rPr>
          <w:rFonts w:ascii="Tahoma" w:hAnsi="Tahoma" w:cs="Tahoma"/>
          <w:sz w:val="18"/>
          <w:szCs w:val="18"/>
          <w:vertAlign w:val="superscript"/>
          <w:rtl/>
        </w:rPr>
        <w:footnoteReference w:id="36"/>
      </w:r>
      <w:r w:rsidRPr="00555B9A">
        <w:rPr>
          <w:rFonts w:ascii="Tahoma" w:hAnsi="Tahoma" w:cs="Tahoma" w:hint="cs"/>
          <w:sz w:val="18"/>
          <w:szCs w:val="18"/>
          <w:rtl/>
        </w:rPr>
        <w:t xml:space="preserve"> (להלן - החלטת הממשלה מיולי 2010) להטיל על שר האוצר ושר התחבורה והבטיחות בדרכים (להלן </w:t>
      </w:r>
      <w:r w:rsidRPr="00555B9A">
        <w:rPr>
          <w:rFonts w:ascii="Tahoma" w:hAnsi="Tahoma" w:cs="Tahoma"/>
          <w:sz w:val="18"/>
          <w:szCs w:val="18"/>
          <w:rtl/>
        </w:rPr>
        <w:t>–</w:t>
      </w:r>
      <w:r w:rsidRPr="00555B9A">
        <w:rPr>
          <w:rFonts w:ascii="Tahoma" w:hAnsi="Tahoma" w:cs="Tahoma" w:hint="cs"/>
          <w:sz w:val="18"/>
          <w:szCs w:val="18"/>
          <w:rtl/>
        </w:rPr>
        <w:t xml:space="preserve"> השר או שר התחבורה) למנות ועדה מקצועית לבחינת מהלך רב-שנתי שמטרתו למקד את עיקר נטל התשלומים בעלויות המשתנות בענף הרכב, במטרה ליצור הפנמה </w:t>
      </w:r>
      <w:r w:rsidRPr="00555B9A">
        <w:rPr>
          <w:rFonts w:ascii="Tahoma" w:hAnsi="Tahoma" w:cs="Tahoma" w:hint="cs"/>
          <w:sz w:val="18"/>
          <w:szCs w:val="18"/>
          <w:rtl/>
        </w:rPr>
        <w:t>טובה יותר של העלויות החיצוניות בקרב הנוסעים ברכב פרטי (להלן - הוועדה לשינוי הרכב העלויות בענף הרכב). הוועדה נדרשה לבחון בניית מערך תשלומים ותקבולים התלויים בהיקף השימוש בכלי הרכב, ובכלל זה היקף הנסועה בתנאי גודש ושלא בתנאי גודש. הוועדה התבקשה לבחון גם את הפחתת סך התשלומים התלויים בבעלות על כלי רכב אך לא תלויים במידת השימוש בו, כדוגמת מס קנייה והאגרה השנתית, וכן לבחון את ההשפעות הפיסקליות ולהציע כמה חלופות ליישום השינויים הנדרשים, ובהן לפחות אחת שבמסגרתה יישמר איזון פיסקלי מרבי, לרבות בשלב הביניים של יישום התוכנית. החלטת הממשלה קבעה גם את הרכב הוועדה: הוחלט כי בראשה יעמוד נציג רשות המיסים; ועוד ישתתפו בה - נציג נוסף של רשות המיסים, שני נציגי משרד התחבורה, שני נציגי אגף התקציבים במשרד האוצר ומשקיף קבוע מטעם משרד המשפטים. בהחלטה נקבע כי הוועדה תגיש את המלצותיה לשרים עד 1.1.11.</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החלטת הממשלה התקבלה בעקבות המלצות של עבודת מחקר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2007) ודוח הוועדה למיסוי ירוק מ-2008 על שינוי מבנה העלויות בענף הרכב, אשר במסגרתו יופחת המשקל היחסי של העלויות הקבועות ויוגדל משקל העלויות המשתנות. בלוח 1 להלן מופיע לפי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(2007) ריכוז העלויות בענף הרכב בחלוקה לעלויות משתנות וקבועות; בחלוקה לעלויות פרטיות של המשתמש ועלויות חיצוניות; ובחלוקה לעלויות שוק </w:t>
      </w:r>
      <w:r w:rsidRPr="00555B9A">
        <w:rPr>
          <w:rFonts w:ascii="Tahoma" w:hAnsi="Tahoma" w:cs="Tahoma"/>
          <w:sz w:val="18"/>
          <w:szCs w:val="18"/>
          <w:rtl/>
        </w:rPr>
        <w:t>(</w:t>
      </w:r>
      <w:r w:rsidRPr="00555B9A">
        <w:rPr>
          <w:rFonts w:ascii="Tahoma" w:hAnsi="Tahoma" w:cs="Tahoma"/>
          <w:sz w:val="18"/>
          <w:szCs w:val="18"/>
        </w:rPr>
        <w:t>market</w:t>
      </w:r>
      <w:r w:rsidRPr="00555B9A">
        <w:rPr>
          <w:rFonts w:ascii="Tahoma" w:hAnsi="Tahoma" w:cs="Tahoma"/>
          <w:sz w:val="18"/>
          <w:szCs w:val="18"/>
          <w:rtl/>
        </w:rPr>
        <w:t>)</w:t>
      </w:r>
      <w:r w:rsidRPr="00555B9A">
        <w:rPr>
          <w:rFonts w:ascii="Tahoma" w:hAnsi="Tahoma" w:cs="Tahoma" w:hint="cs"/>
          <w:sz w:val="18"/>
          <w:szCs w:val="18"/>
          <w:rtl/>
        </w:rPr>
        <w:t xml:space="preserve"> - עלויות של סחורות או שירותים הנסחרים בשוק תחרותי כגון כלי רכב, דלק ועוד - ועלויות לא שוקיות </w:t>
      </w:r>
      <w:r w:rsidRPr="00555B9A">
        <w:rPr>
          <w:rFonts w:ascii="Tahoma" w:hAnsi="Tahoma" w:cs="Tahoma"/>
          <w:sz w:val="18"/>
          <w:szCs w:val="18"/>
          <w:rtl/>
        </w:rPr>
        <w:t>(</w:t>
      </w:r>
      <w:r w:rsidRPr="00555B9A">
        <w:rPr>
          <w:rFonts w:ascii="Tahoma" w:hAnsi="Tahoma" w:cs="Tahoma"/>
          <w:sz w:val="18"/>
          <w:szCs w:val="18"/>
        </w:rPr>
        <w:t>non-market</w:t>
      </w:r>
      <w:r w:rsidRPr="00555B9A">
        <w:rPr>
          <w:rFonts w:ascii="Tahoma" w:hAnsi="Tahoma" w:cs="Tahoma"/>
          <w:sz w:val="18"/>
          <w:szCs w:val="18"/>
          <w:rtl/>
        </w:rPr>
        <w:t>)</w:t>
      </w:r>
      <w:r w:rsidRPr="00555B9A">
        <w:rPr>
          <w:rFonts w:ascii="Tahoma" w:hAnsi="Tahoma" w:cs="Tahoma" w:hint="cs"/>
          <w:sz w:val="18"/>
          <w:szCs w:val="18"/>
          <w:rtl/>
        </w:rPr>
        <w:t xml:space="preserve"> - עלויות של מוצרים שאינם נסחרים בשוק, כגון אוויר נקי, סיכון לתאונה, עלות הגודש ועוד.</w:t>
      </w:r>
    </w:p>
    <w:p w:rsidR="00F0339B">
      <w:pPr>
        <w:bidi w:val="0"/>
        <w:rPr>
          <w:rFonts w:ascii="Tahoma" w:hAnsi="Tahoma" w:cs="Tahoma"/>
          <w:color w:val="0B5294" w:themeColor="accent1" w:themeShade="BF"/>
          <w:sz w:val="18"/>
          <w:szCs w:val="18"/>
          <w:rtl/>
        </w:rPr>
      </w:pPr>
      <w:r>
        <w:rPr>
          <w:rtl/>
        </w:rPr>
        <w:br w:type="page"/>
      </w:r>
    </w:p>
    <w:p w:rsidR="00CF4113" w:rsidRPr="00AF672E" w:rsidP="00F0339B">
      <w:pPr>
        <w:pStyle w:val="tab-name"/>
        <w:rPr>
          <w:b/>
          <w:bCs/>
          <w:rtl/>
        </w:rPr>
      </w:pPr>
      <w:r w:rsidRPr="00AF672E">
        <w:rPr>
          <w:rFonts w:hint="cs"/>
          <w:rtl/>
        </w:rPr>
        <w:t xml:space="preserve">לוח 1: </w:t>
      </w:r>
      <w:r w:rsidRPr="00AF672E">
        <w:rPr>
          <w:rFonts w:hint="cs"/>
          <w:b/>
          <w:bCs/>
          <w:rtl/>
        </w:rPr>
        <w:t>מאפייני העלויות בענף הרכב</w:t>
      </w:r>
    </w:p>
    <w:tbl>
      <w:tblPr>
        <w:tblStyle w:val="TableGrid"/>
        <w:bidiVisual/>
        <w:tblW w:w="8505" w:type="dxa"/>
        <w:tblLayout w:type="fixed"/>
        <w:tblCellMar>
          <w:left w:w="57" w:type="dxa"/>
          <w:right w:w="57" w:type="dxa"/>
        </w:tblCellMar>
        <w:tblLook w:val="04A0"/>
      </w:tblPr>
      <w:tblGrid>
        <w:gridCol w:w="1140"/>
        <w:gridCol w:w="3388"/>
        <w:gridCol w:w="3977"/>
      </w:tblGrid>
      <w:tr w:rsidTr="00AF672E">
        <w:tblPrEx>
          <w:tblW w:w="8505" w:type="dxa"/>
          <w:tblLayout w:type="fixed"/>
          <w:tblCellMar>
            <w:left w:w="57" w:type="dxa"/>
            <w:right w:w="57" w:type="dxa"/>
          </w:tblCellMar>
          <w:tblLook w:val="04A0"/>
        </w:tblPrEx>
        <w:trPr>
          <w:tblHeader/>
        </w:trPr>
        <w:tc>
          <w:tcPr>
            <w:tcW w:w="1098" w:type="dxa"/>
            <w:tcBorders>
              <w:top w:val="single" w:sz="8" w:space="0" w:color="auto"/>
              <w:left w:val="single" w:sz="8" w:space="0" w:color="auto"/>
              <w:bottom w:val="single" w:sz="8" w:space="0" w:color="auto"/>
              <w:right w:val="single" w:sz="8" w:space="0" w:color="auto"/>
            </w:tcBorders>
            <w:shd w:val="clear" w:color="auto" w:fill="CEEAF5"/>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w:t>
            </w:r>
          </w:p>
        </w:tc>
        <w:tc>
          <w:tcPr>
            <w:tcW w:w="3261" w:type="dxa"/>
            <w:tcBorders>
              <w:top w:val="single" w:sz="8" w:space="0" w:color="auto"/>
              <w:left w:val="single" w:sz="8" w:space="0" w:color="auto"/>
              <w:bottom w:val="single" w:sz="8" w:space="0" w:color="auto"/>
              <w:right w:val="single" w:sz="8" w:space="0" w:color="auto"/>
            </w:tcBorders>
            <w:shd w:val="clear" w:color="auto" w:fill="CEEAF5"/>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משתנות</w:t>
            </w:r>
          </w:p>
        </w:tc>
        <w:tc>
          <w:tcPr>
            <w:tcW w:w="3828" w:type="dxa"/>
            <w:tcBorders>
              <w:top w:val="single" w:sz="8" w:space="0" w:color="auto"/>
              <w:left w:val="single" w:sz="8" w:space="0" w:color="auto"/>
              <w:bottom w:val="single" w:sz="8" w:space="0" w:color="auto"/>
              <w:right w:val="single" w:sz="8" w:space="0" w:color="auto"/>
            </w:tcBorders>
            <w:shd w:val="clear" w:color="auto" w:fill="CEEAF5"/>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קבועות</w:t>
            </w:r>
          </w:p>
        </w:tc>
      </w:tr>
      <w:tr w:rsidTr="00AF672E">
        <w:tblPrEx>
          <w:tblW w:w="8505" w:type="dxa"/>
          <w:tblLayout w:type="fixed"/>
          <w:tblCellMar>
            <w:left w:w="57" w:type="dxa"/>
            <w:right w:w="57" w:type="dxa"/>
          </w:tblCellMar>
          <w:tblLook w:val="04A0"/>
        </w:tblPrEx>
        <w:tc>
          <w:tcPr>
            <w:tcW w:w="1098" w:type="dxa"/>
            <w:vMerge w:val="restart"/>
            <w:tcBorders>
              <w:top w:val="single" w:sz="8" w:space="0" w:color="auto"/>
            </w:tcBorders>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פרטית (של המשתמש)</w:t>
            </w:r>
          </w:p>
        </w:tc>
        <w:tc>
          <w:tcPr>
            <w:tcW w:w="7089" w:type="dxa"/>
            <w:gridSpan w:val="2"/>
            <w:tcBorders>
              <w:top w:val="single" w:sz="8" w:space="0" w:color="auto"/>
            </w:tcBorders>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שוק</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3261"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דלק (לא כולל מיסים ייחודיים)</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חניה בתשלום לזמן קצר</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תחזוקה ותפעול של הרכב</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זמן הנסיעה של המשתמש ולחצים שהוא נתון להם בזמן הנהיגה על חשבון שעות העבודה*</w:t>
            </w:r>
          </w:p>
        </w:tc>
        <w:tc>
          <w:tcPr>
            <w:tcW w:w="3828"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עלויות הקנייה והרישוי של הרכב (למעט מיסים ייחודיים)</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תשלומי ביטוח</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חניה בתשלום לטווח ארוך</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7089" w:type="dxa"/>
            <w:gridSpan w:val="2"/>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לא שוקיות</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3261"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זמן הנסיעה של המשתמש ולחצים שהוא נתון להם בזמן הנהיגה על חשבון שעות הפנאי</w:t>
            </w:r>
            <w:r w:rsidRPr="009F413D">
              <w:rPr>
                <w:rFonts w:ascii="Tahoma" w:hAnsi="Tahoma" w:cs="Tahoma"/>
                <w:sz w:val="16"/>
                <w:szCs w:val="16"/>
                <w:rtl/>
              </w:rPr>
              <w:t>**</w:t>
            </w:r>
            <w:r w:rsidRPr="009F413D">
              <w:rPr>
                <w:rFonts w:ascii="Tahoma" w:hAnsi="Tahoma" w:cs="Tahoma" w:hint="cs"/>
                <w:sz w:val="16"/>
                <w:szCs w:val="16"/>
                <w:rtl/>
              </w:rPr>
              <w:t xml:space="preserve"> </w:t>
            </w:r>
          </w:p>
        </w:tc>
        <w:tc>
          <w:tcPr>
            <w:tcW w:w="3828" w:type="dxa"/>
          </w:tcPr>
          <w:p w:rsidR="00CF4113" w:rsidRPr="009F413D" w:rsidP="00F0339B">
            <w:pPr>
              <w:tabs>
                <w:tab w:val="left" w:pos="1148"/>
              </w:tabs>
              <w:spacing w:before="40" w:after="40" w:line="280" w:lineRule="exact"/>
              <w:rPr>
                <w:rFonts w:ascii="Tahoma" w:hAnsi="Tahoma" w:cs="Tahoma"/>
                <w:sz w:val="16"/>
                <w:szCs w:val="16"/>
                <w:rtl/>
              </w:rPr>
            </w:pPr>
          </w:p>
        </w:tc>
      </w:tr>
      <w:tr w:rsidTr="00AF672E">
        <w:tblPrEx>
          <w:tblW w:w="8505" w:type="dxa"/>
          <w:tblLayout w:type="fixed"/>
          <w:tblCellMar>
            <w:left w:w="57" w:type="dxa"/>
            <w:right w:w="57" w:type="dxa"/>
          </w:tblCellMar>
          <w:tblLook w:val="04A0"/>
        </w:tblPrEx>
        <w:tc>
          <w:tcPr>
            <w:tcW w:w="1098" w:type="dxa"/>
            <w:vMerge w:val="restart"/>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חיצונית</w:t>
            </w:r>
          </w:p>
        </w:tc>
        <w:tc>
          <w:tcPr>
            <w:tcW w:w="7089" w:type="dxa"/>
            <w:gridSpan w:val="2"/>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שוק</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3261"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תחזוקת כבישים</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שירותי תחבורה (שיטור, תאורה וכדומה)</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 סובסידיה </w:t>
            </w:r>
            <w:r w:rsidRPr="009F413D">
              <w:rPr>
                <w:rFonts w:ascii="Tahoma" w:hAnsi="Tahoma" w:cs="Tahoma" w:hint="cs"/>
                <w:sz w:val="16"/>
                <w:szCs w:val="16"/>
                <w:rtl/>
              </w:rPr>
              <w:t>לתח</w:t>
            </w:r>
            <w:r w:rsidRPr="009F413D">
              <w:rPr>
                <w:rFonts w:ascii="Tahoma" w:hAnsi="Tahoma" w:cs="Tahoma"/>
                <w:sz w:val="16"/>
                <w:szCs w:val="16"/>
                <w:rtl/>
              </w:rPr>
              <w:t>"</w:t>
            </w:r>
            <w:r w:rsidRPr="009F413D">
              <w:rPr>
                <w:rFonts w:ascii="Tahoma" w:hAnsi="Tahoma" w:cs="Tahoma" w:hint="cs"/>
                <w:sz w:val="16"/>
                <w:szCs w:val="16"/>
                <w:rtl/>
              </w:rPr>
              <w:t>צ</w:t>
            </w:r>
            <w:r w:rsidRPr="009F413D">
              <w:rPr>
                <w:rFonts w:ascii="Tahoma" w:hAnsi="Tahoma" w:cs="Tahoma" w:hint="cs"/>
                <w:sz w:val="16"/>
                <w:szCs w:val="16"/>
                <w:rtl/>
              </w:rPr>
              <w:t>***</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חניה שלא בתשלום</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ערך הקרקע (עלות אלטרנטיבית לשימוש בקרקע לתחבורה או לחניה)</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סילוק כלי רכב ישנים</w:t>
            </w:r>
          </w:p>
        </w:tc>
        <w:tc>
          <w:tcPr>
            <w:tcW w:w="3828"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 בניית כבישים, כיכרות ומחלפים </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חניה מסובסדת</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תכנון תנועה</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תאורת כבישים</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7089" w:type="dxa"/>
            <w:gridSpan w:val="2"/>
          </w:tcPr>
          <w:p w:rsidR="00CF4113" w:rsidRPr="00AF672E" w:rsidP="00F0339B">
            <w:pPr>
              <w:tabs>
                <w:tab w:val="left" w:pos="1148"/>
              </w:tabs>
              <w:spacing w:before="40" w:after="40" w:line="280" w:lineRule="exact"/>
              <w:rPr>
                <w:rFonts w:ascii="Tahoma" w:hAnsi="Tahoma" w:cs="Tahoma"/>
                <w:b/>
                <w:bCs/>
                <w:sz w:val="16"/>
                <w:szCs w:val="16"/>
                <w:rtl/>
              </w:rPr>
            </w:pPr>
            <w:r w:rsidRPr="00AF672E">
              <w:rPr>
                <w:rFonts w:ascii="Tahoma" w:hAnsi="Tahoma" w:cs="Tahoma" w:hint="cs"/>
                <w:b/>
                <w:bCs/>
                <w:sz w:val="16"/>
                <w:szCs w:val="16"/>
                <w:rtl/>
              </w:rPr>
              <w:t>עלויות לא שוקיות</w:t>
            </w:r>
          </w:p>
        </w:tc>
      </w:tr>
      <w:tr w:rsidTr="00AF672E">
        <w:tblPrEx>
          <w:tblW w:w="8505" w:type="dxa"/>
          <w:tblLayout w:type="fixed"/>
          <w:tblCellMar>
            <w:left w:w="57" w:type="dxa"/>
            <w:right w:w="57" w:type="dxa"/>
          </w:tblCellMar>
          <w:tblLook w:val="04A0"/>
        </w:tblPrEx>
        <w:tc>
          <w:tcPr>
            <w:tcW w:w="1098" w:type="dxa"/>
            <w:vMerge/>
          </w:tcPr>
          <w:p w:rsidR="00CF4113" w:rsidRPr="00AF672E" w:rsidP="00F0339B">
            <w:pPr>
              <w:tabs>
                <w:tab w:val="left" w:pos="1148"/>
              </w:tabs>
              <w:spacing w:before="40" w:after="40" w:line="280" w:lineRule="exact"/>
              <w:rPr>
                <w:rFonts w:ascii="Tahoma" w:hAnsi="Tahoma" w:cs="Tahoma"/>
                <w:b/>
                <w:bCs/>
                <w:sz w:val="16"/>
                <w:szCs w:val="16"/>
                <w:rtl/>
              </w:rPr>
            </w:pPr>
          </w:p>
        </w:tc>
        <w:tc>
          <w:tcPr>
            <w:tcW w:w="3261"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 עיכובים כתוצאה מצפיפות הנגרמת לנהגים ולנוסעים אחרים, לרבות </w:t>
            </w:r>
            <w:r w:rsidRPr="009F413D">
              <w:rPr>
                <w:rFonts w:ascii="Tahoma" w:hAnsi="Tahoma" w:cs="Tahoma" w:hint="cs"/>
                <w:sz w:val="16"/>
                <w:szCs w:val="16"/>
                <w:rtl/>
              </w:rPr>
              <w:t>בתח</w:t>
            </w:r>
            <w:r w:rsidRPr="009F413D">
              <w:rPr>
                <w:rFonts w:ascii="Tahoma" w:hAnsi="Tahoma" w:cs="Tahoma"/>
                <w:sz w:val="16"/>
                <w:szCs w:val="16"/>
                <w:rtl/>
              </w:rPr>
              <w:t>"</w:t>
            </w:r>
            <w:r w:rsidRPr="009F413D">
              <w:rPr>
                <w:rFonts w:ascii="Tahoma" w:hAnsi="Tahoma" w:cs="Tahoma" w:hint="cs"/>
                <w:sz w:val="16"/>
                <w:szCs w:val="16"/>
                <w:rtl/>
              </w:rPr>
              <w:t>צ</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השפעות סביבתיות (רעש, זיהום)</w:t>
            </w:r>
          </w:p>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סיכון לתאונה שאינו מפוצה (שיטור, עיכובי תנועה ועוד)</w:t>
            </w:r>
          </w:p>
        </w:tc>
        <w:tc>
          <w:tcPr>
            <w:tcW w:w="3828" w:type="dxa"/>
          </w:tcPr>
          <w:p w:rsidR="00CF4113" w:rsidRPr="009F413D" w:rsidP="00F0339B">
            <w:pPr>
              <w:tabs>
                <w:tab w:val="left" w:pos="1148"/>
              </w:tabs>
              <w:spacing w:before="40" w:after="40" w:line="280" w:lineRule="exact"/>
              <w:rPr>
                <w:rFonts w:ascii="Tahoma" w:hAnsi="Tahoma" w:cs="Tahoma"/>
                <w:sz w:val="16"/>
                <w:szCs w:val="16"/>
                <w:rtl/>
              </w:rPr>
            </w:pPr>
          </w:p>
        </w:tc>
      </w:tr>
    </w:tbl>
    <w:p w:rsidR="00CF4113" w:rsidRPr="009F413D" w:rsidP="00F0339B">
      <w:pPr>
        <w:pStyle w:val="text-source"/>
        <w:spacing w:after="0"/>
        <w:jc w:val="both"/>
        <w:rPr>
          <w:rtl/>
        </w:rPr>
      </w:pPr>
      <w:r w:rsidRPr="009F413D">
        <w:rPr>
          <w:rFonts w:hint="cs"/>
          <w:rtl/>
        </w:rPr>
        <w:t xml:space="preserve">על פי </w:t>
      </w:r>
      <w:r w:rsidRPr="009F413D">
        <w:rPr>
          <w:rFonts w:hint="cs"/>
          <w:rtl/>
        </w:rPr>
        <w:t>שידלובסקי</w:t>
      </w:r>
      <w:r w:rsidRPr="009F413D">
        <w:rPr>
          <w:rFonts w:hint="cs"/>
          <w:rtl/>
        </w:rPr>
        <w:t xml:space="preserve"> </w:t>
      </w:r>
      <w:r w:rsidRPr="009F413D">
        <w:rPr>
          <w:rFonts w:hint="cs"/>
          <w:rtl/>
        </w:rPr>
        <w:t>ושראל</w:t>
      </w:r>
      <w:r w:rsidRPr="009F413D">
        <w:rPr>
          <w:rFonts w:hint="cs"/>
          <w:rtl/>
        </w:rPr>
        <w:t xml:space="preserve"> (2007) בעיבוד משרד מבקר המדינה.</w:t>
      </w:r>
    </w:p>
    <w:p w:rsidR="00CF4113" w:rsidRPr="009F413D" w:rsidP="00F0339B">
      <w:pPr>
        <w:pStyle w:val="text-source"/>
        <w:spacing w:before="0" w:after="0"/>
        <w:ind w:left="397" w:hanging="397"/>
        <w:jc w:val="both"/>
        <w:rPr>
          <w:rtl/>
        </w:rPr>
      </w:pPr>
      <w:r w:rsidRPr="009F413D">
        <w:rPr>
          <w:rFonts w:hint="cs"/>
          <w:rtl/>
        </w:rPr>
        <w:t xml:space="preserve">* </w:t>
      </w:r>
      <w:r w:rsidR="009F413D">
        <w:rPr>
          <w:rtl/>
        </w:rPr>
        <w:tab/>
      </w:r>
      <w:r w:rsidRPr="009F413D">
        <w:rPr>
          <w:rFonts w:hint="cs"/>
          <w:rtl/>
        </w:rPr>
        <w:t>עלויות זמן הנסיעה המחליפות זמן עבודה.</w:t>
      </w:r>
    </w:p>
    <w:p w:rsidR="00CF4113" w:rsidRPr="009F413D" w:rsidP="00F0339B">
      <w:pPr>
        <w:pStyle w:val="text-source"/>
        <w:spacing w:before="0" w:after="0"/>
        <w:ind w:left="397" w:hanging="397"/>
        <w:jc w:val="both"/>
        <w:rPr>
          <w:rtl/>
        </w:rPr>
      </w:pPr>
      <w:r w:rsidRPr="009F413D">
        <w:rPr>
          <w:rFonts w:hint="cs"/>
          <w:rtl/>
        </w:rPr>
        <w:t xml:space="preserve">** </w:t>
      </w:r>
      <w:r w:rsidR="009F413D">
        <w:rPr>
          <w:rtl/>
        </w:rPr>
        <w:tab/>
      </w:r>
      <w:r w:rsidRPr="009F413D">
        <w:rPr>
          <w:rFonts w:hint="cs"/>
          <w:rtl/>
        </w:rPr>
        <w:t>כתלות בעלות האלטרנטיבית של הפנאי.</w:t>
      </w:r>
    </w:p>
    <w:p w:rsidR="00CF4113" w:rsidRPr="009F413D" w:rsidP="00F0339B">
      <w:pPr>
        <w:pStyle w:val="text-source"/>
        <w:spacing w:before="0"/>
        <w:ind w:left="397" w:hanging="397"/>
        <w:jc w:val="both"/>
        <w:rPr>
          <w:rtl/>
        </w:rPr>
      </w:pPr>
      <w:r w:rsidRPr="009F413D">
        <w:rPr>
          <w:rFonts w:hint="cs"/>
          <w:rtl/>
        </w:rPr>
        <w:t xml:space="preserve">*** </w:t>
      </w:r>
      <w:r w:rsidR="009F413D">
        <w:rPr>
          <w:rtl/>
        </w:rPr>
        <w:tab/>
      </w:r>
      <w:r w:rsidRPr="009F413D">
        <w:rPr>
          <w:rFonts w:hint="cs"/>
          <w:rtl/>
        </w:rPr>
        <w:t>סובסידיות לתחבורה ציבורית שנועדו להקטין עלויות חיצוניות הנובעות מהצפיפות בכבישים. סובסידיות שנועדו להשפיע בעיקר על חלוקת ההכנסות ועל "קירוב הפריפריה" לא ייכללו בסעיף זה.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ההכנסות ממיסוי בענף הרכב לשנת 2016 ומשקל ההכנסות ממיסוי בענף הרכב בסך הכנסות הממשלה ממיסים בשנים 2011 - 2016 מופיעים בתרשימים 11 ו-12 בהתאמה.</w:t>
      </w:r>
    </w:p>
    <w:p w:rsidR="00CF4113" w:rsidRPr="00555B9A" w:rsidP="00F0339B">
      <w:pPr>
        <w:pStyle w:val="tab-name"/>
        <w:rPr>
          <w:rtl/>
        </w:rPr>
      </w:pPr>
      <w:r w:rsidRPr="00555B9A">
        <w:rPr>
          <w:rFonts w:hint="eastAsia"/>
          <w:rtl/>
        </w:rPr>
        <w:t>תרשים</w:t>
      </w:r>
      <w:r w:rsidRPr="00555B9A">
        <w:rPr>
          <w:rtl/>
        </w:rPr>
        <w:t xml:space="preserve"> 11</w:t>
      </w:r>
      <w:r w:rsidRPr="00555B9A">
        <w:rPr>
          <w:rFonts w:hint="cs"/>
          <w:rtl/>
        </w:rPr>
        <w:t>:</w:t>
      </w:r>
      <w:r w:rsidRPr="00555B9A">
        <w:rPr>
          <w:rtl/>
        </w:rPr>
        <w:t xml:space="preserve"> </w:t>
      </w:r>
      <w:r w:rsidRPr="00822AD1">
        <w:rPr>
          <w:rFonts w:hint="eastAsia"/>
          <w:b/>
          <w:bCs/>
          <w:rtl/>
        </w:rPr>
        <w:t>ההכנסות</w:t>
      </w:r>
      <w:r w:rsidRPr="00822AD1">
        <w:rPr>
          <w:b/>
          <w:bCs/>
          <w:rtl/>
        </w:rPr>
        <w:t xml:space="preserve"> </w:t>
      </w:r>
      <w:r w:rsidRPr="00822AD1">
        <w:rPr>
          <w:rFonts w:hint="eastAsia"/>
          <w:b/>
          <w:bCs/>
          <w:rtl/>
        </w:rPr>
        <w:t>ממיסוי</w:t>
      </w:r>
      <w:r w:rsidRPr="00822AD1">
        <w:rPr>
          <w:b/>
          <w:bCs/>
          <w:rtl/>
        </w:rPr>
        <w:t xml:space="preserve"> </w:t>
      </w:r>
      <w:r w:rsidRPr="00822AD1">
        <w:rPr>
          <w:rFonts w:hint="eastAsia"/>
          <w:b/>
          <w:bCs/>
          <w:rtl/>
        </w:rPr>
        <w:t>בענף</w:t>
      </w:r>
      <w:r w:rsidRPr="00822AD1">
        <w:rPr>
          <w:b/>
          <w:bCs/>
          <w:rtl/>
        </w:rPr>
        <w:t xml:space="preserve"> </w:t>
      </w:r>
      <w:r w:rsidRPr="00822AD1">
        <w:rPr>
          <w:rFonts w:hint="eastAsia"/>
          <w:b/>
          <w:bCs/>
          <w:rtl/>
        </w:rPr>
        <w:t>הרכב</w:t>
      </w:r>
      <w:r w:rsidRPr="00822AD1">
        <w:rPr>
          <w:rFonts w:hint="cs"/>
          <w:b/>
          <w:bCs/>
          <w:rtl/>
        </w:rPr>
        <w:t>,</w:t>
      </w:r>
      <w:r w:rsidRPr="00822AD1">
        <w:rPr>
          <w:b/>
          <w:bCs/>
          <w:rtl/>
        </w:rPr>
        <w:t xml:space="preserve"> 2016 </w:t>
      </w:r>
      <w:r w:rsidRPr="00822AD1">
        <w:rPr>
          <w:rtl/>
        </w:rPr>
        <w:t>(</w:t>
      </w:r>
      <w:r w:rsidRPr="00555B9A">
        <w:rPr>
          <w:rFonts w:hint="cs"/>
          <w:rtl/>
        </w:rPr>
        <w:t>ב</w:t>
      </w:r>
      <w:r w:rsidRPr="00555B9A">
        <w:rPr>
          <w:rtl/>
        </w:rPr>
        <w:t xml:space="preserve">מיליארדי </w:t>
      </w:r>
      <w:r w:rsidRPr="00555B9A">
        <w:rPr>
          <w:rFonts w:hint="eastAsia"/>
          <w:rtl/>
        </w:rPr>
        <w:t>ש</w:t>
      </w:r>
      <w:r w:rsidRPr="00555B9A">
        <w:rPr>
          <w:rtl/>
        </w:rPr>
        <w:t>"ח)</w:t>
      </w:r>
    </w:p>
    <w:p w:rsidR="000F0481" w:rsidRPr="00555B9A" w:rsidP="00F0339B">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880000" cy="2391183"/>
            <wp:effectExtent l="0" t="0" r="0" b="9525"/>
            <wp:docPr id="35" name="Picture 35" descr="הכנסות המדינה ממיסוי בענף הרכב הסתכמו בשנת 2016 בכ-41.4 מיליארד ש&quot;ח, כמפורט להלן:&#10;הכנסות ממס הקנייה על רכישת כלי רכב, שהסתכמו בכ-12.5 מיליארד ש&quot;ח.&#10;הכנסות מהמכס על רכישת כלי רכב, שהסתכמו בכ-0.6 מיליארד ש&quot;ח.&#10;הכנסות מאגרות, שהסתכמו בכ-4.6 מיליארד ש&quot;ח.&#10;הכנסות ממס הקנייה על חלקי חילוף, שהסתכמו בכ-0.4 מיליארד ש&quot;ח.&#10;הכנסות מהמכס על חלקי חילוף, שהסתכמו בכ-0.1 מיליארד ש&quot;ח.&#10;הכנסות מהבלו על הדלק לתחבורה, שהסתכמו בכ-17.8 מיליארד ש&quot;ח.&#10;ההכנסות מהמע&quot;ם על מרכיב המס, שהסתכמו בכ-5.3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22935" name="tamriz-g-11.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391183"/>
                    </a:xfrm>
                    <a:prstGeom prst="rect">
                      <a:avLst/>
                    </a:prstGeom>
                  </pic:spPr>
                </pic:pic>
              </a:graphicData>
            </a:graphic>
          </wp:inline>
        </w:drawing>
      </w:r>
    </w:p>
    <w:p w:rsidR="00CF4113" w:rsidRPr="00555B9A" w:rsidP="00F0339B">
      <w:pPr>
        <w:pStyle w:val="text-source"/>
        <w:rPr>
          <w:rtl/>
        </w:rPr>
      </w:pPr>
      <w:r w:rsidRPr="00555B9A">
        <w:rPr>
          <w:rFonts w:hint="cs"/>
          <w:rtl/>
        </w:rPr>
        <w:t xml:space="preserve">על פי </w:t>
      </w:r>
      <w:r w:rsidRPr="00555B9A">
        <w:rPr>
          <w:rFonts w:hint="eastAsia"/>
          <w:rtl/>
        </w:rPr>
        <w:t>נתוני</w:t>
      </w:r>
      <w:r w:rsidRPr="00555B9A">
        <w:rPr>
          <w:rtl/>
        </w:rPr>
        <w:t xml:space="preserve"> </w:t>
      </w:r>
      <w:r w:rsidRPr="00555B9A">
        <w:rPr>
          <w:rFonts w:hint="eastAsia"/>
          <w:rtl/>
        </w:rPr>
        <w:t>אגף</w:t>
      </w:r>
      <w:r w:rsidRPr="00555B9A">
        <w:rPr>
          <w:rtl/>
        </w:rPr>
        <w:t xml:space="preserve"> </w:t>
      </w:r>
      <w:r w:rsidRPr="00555B9A">
        <w:rPr>
          <w:rFonts w:hint="eastAsia"/>
          <w:rtl/>
        </w:rPr>
        <w:t>הכלכלן</w:t>
      </w:r>
      <w:r w:rsidRPr="00555B9A">
        <w:rPr>
          <w:rtl/>
        </w:rPr>
        <w:t xml:space="preserve"> </w:t>
      </w:r>
      <w:r w:rsidRPr="00555B9A">
        <w:rPr>
          <w:rFonts w:hint="eastAsia"/>
          <w:rtl/>
        </w:rPr>
        <w:t>הראשי</w:t>
      </w:r>
      <w:r w:rsidRPr="00555B9A">
        <w:rPr>
          <w:rtl/>
        </w:rPr>
        <w:t xml:space="preserve"> </w:t>
      </w:r>
      <w:r w:rsidRPr="00555B9A">
        <w:rPr>
          <w:rFonts w:hint="eastAsia"/>
          <w:rtl/>
        </w:rPr>
        <w:t>במשרד</w:t>
      </w:r>
      <w:r w:rsidRPr="00555B9A">
        <w:rPr>
          <w:rtl/>
        </w:rPr>
        <w:t xml:space="preserve"> </w:t>
      </w:r>
      <w:r w:rsidRPr="00555B9A">
        <w:rPr>
          <w:rFonts w:hint="eastAsia"/>
          <w:rtl/>
        </w:rPr>
        <w:t>האוצר</w:t>
      </w:r>
      <w:r w:rsidRPr="00555B9A">
        <w:rPr>
          <w:rtl/>
        </w:rPr>
        <w:t xml:space="preserve"> </w:t>
      </w:r>
      <w:r w:rsidRPr="00555B9A">
        <w:rPr>
          <w:rFonts w:hint="eastAsia"/>
          <w:rtl/>
        </w:rPr>
        <w:t>בעיבוד</w:t>
      </w:r>
      <w:r w:rsidRPr="00555B9A">
        <w:rPr>
          <w:rtl/>
        </w:rPr>
        <w:t xml:space="preserve"> </w:t>
      </w:r>
      <w:r w:rsidRPr="00555B9A">
        <w:rPr>
          <w:rFonts w:hint="eastAsia"/>
          <w:rtl/>
        </w:rPr>
        <w:t>משרד</w:t>
      </w:r>
      <w:r w:rsidRPr="00555B9A">
        <w:rPr>
          <w:rtl/>
        </w:rPr>
        <w:t xml:space="preserve"> </w:t>
      </w:r>
      <w:r w:rsidRPr="00555B9A">
        <w:rPr>
          <w:rFonts w:hint="eastAsia"/>
          <w:rtl/>
        </w:rPr>
        <w:t>מבקר</w:t>
      </w:r>
      <w:r w:rsidRPr="00555B9A">
        <w:rPr>
          <w:rtl/>
        </w:rPr>
        <w:t xml:space="preserve"> </w:t>
      </w:r>
      <w:r w:rsidRPr="00555B9A">
        <w:rPr>
          <w:rFonts w:hint="eastAsia"/>
          <w:rtl/>
        </w:rPr>
        <w:t>המדינה</w:t>
      </w:r>
      <w:r w:rsidRPr="00555B9A">
        <w:rPr>
          <w:rFonts w:hint="cs"/>
          <w:rtl/>
        </w:rPr>
        <w:t>.</w:t>
      </w:r>
    </w:p>
    <w:p w:rsidR="00CF4113" w:rsidRPr="00822AD1" w:rsidP="00F0339B">
      <w:pPr>
        <w:pStyle w:val="tab-name"/>
        <w:rPr>
          <w:b/>
          <w:bCs/>
          <w:rtl/>
        </w:rPr>
      </w:pPr>
      <w:r w:rsidRPr="00555B9A">
        <w:rPr>
          <w:rFonts w:hint="cs"/>
          <w:rtl/>
        </w:rPr>
        <w:t xml:space="preserve">תרשים 12: </w:t>
      </w:r>
      <w:r w:rsidRPr="00822AD1">
        <w:rPr>
          <w:rFonts w:hint="cs"/>
          <w:b/>
          <w:bCs/>
          <w:rtl/>
        </w:rPr>
        <w:t>ההכנסות ממיסוי בענף הרכב ביחס לסך הכנסות הממשלה ממיסים, 2011 - 2016</w:t>
      </w:r>
    </w:p>
    <w:p w:rsidR="000F0481"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37394"/>
            <wp:effectExtent l="0" t="0" r="2540" b="0"/>
            <wp:docPr id="37" name="Picture 37" descr="בשנים 2011 - 2015 הייתה מגמה כללית של ירידה בשיעור ההכנסות ממיסים בענף הרכב מסך הכנסות המדינה ממיסים. יצוין כי בשנת 2016 חלה עלייה בשיעור ההכנסות ממיסים על ההוצאות הקבועות בענף הרכב מסך הכנסות המדינה ממיסים מכ-4.9% בשנת 2015 לכ-6.3% בשנת 2016. עלייה זו נובעת מיבוא מוגבר של כלי רכב חדשים בדצמבר 2016, שהתבצע לפני עדכון נוסחת המיסוי הירוק שחל ב-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64314" name="tamriz-g-12.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7394"/>
                    </a:xfrm>
                    <a:prstGeom prst="rect">
                      <a:avLst/>
                    </a:prstGeom>
                  </pic:spPr>
                </pic:pic>
              </a:graphicData>
            </a:graphic>
          </wp:inline>
        </w:drawing>
      </w:r>
    </w:p>
    <w:p w:rsidR="00CF4113" w:rsidRPr="00555B9A" w:rsidP="00F0339B">
      <w:pPr>
        <w:pStyle w:val="text-source"/>
        <w:rPr>
          <w:rtl/>
        </w:rPr>
      </w:pPr>
      <w:r w:rsidRPr="00555B9A">
        <w:rPr>
          <w:rFonts w:hint="cs"/>
          <w:rtl/>
        </w:rPr>
        <w:t>על פי נתוני אגף הכלכלן הראשי במשרד האוצר בעיבוד משרד מבקר המדינה.</w:t>
      </w:r>
    </w:p>
    <w:p w:rsidR="00CF4113" w:rsidRPr="00555B9A" w:rsidP="00EA1D74">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ניתן ללמוד מתרשים 11 שסך הכנסות המדינה ממיסוי בענף הרכב הסתכמו בשנת 2016 בכ-41.4 מיליארד ש"ח. ההכנסות ממיסים על ההוצאות הקבועות הסתכמו בכ-17.7 מיליארד ש"ח וכללו הכנסות ממס קנייה ומכס על כלי רכב חדשים והכנסות מאגרות בסך כ-12.5 מיליארד ש"ח, כ-0.6 מיליארד ש"ח </w:t>
      </w:r>
      <w:r w:rsidR="00F0339B">
        <w:rPr>
          <w:rFonts w:ascii="Tahoma" w:hAnsi="Tahoma" w:cs="Tahoma"/>
          <w:sz w:val="18"/>
          <w:szCs w:val="18"/>
          <w:rtl/>
        </w:rPr>
        <w:br/>
      </w:r>
      <w:r w:rsidRPr="00555B9A">
        <w:rPr>
          <w:rFonts w:ascii="Tahoma" w:hAnsi="Tahoma" w:cs="Tahoma" w:hint="cs"/>
          <w:sz w:val="18"/>
          <w:szCs w:val="18"/>
          <w:rtl/>
        </w:rPr>
        <w:t xml:space="preserve">וכ-4.6 מיליארד ש"ח בהתאמה. ההכנסות ממיסים על ההוצאות המשתנות בענף הרכב הסתכמו בכ-18.3 מיליארד ש"ח וכללו הכנסות מבלו על דלק לתחבורה, מס קנייה ומכס על חלקי חילוף בסך כ-17.8 מיליארד ש"ח, כ-0.4 מיליארד ש"ח וכ-0.1 מיליארד ש"ח בהתאמה. </w:t>
      </w:r>
      <w:r w:rsidRPr="00555B9A">
        <w:rPr>
          <w:rFonts w:ascii="Tahoma" w:hAnsi="Tahoma" w:cs="Tahoma" w:hint="cs"/>
          <w:sz w:val="18"/>
          <w:szCs w:val="18"/>
          <w:rtl/>
        </w:rPr>
        <w:t>המע</w:t>
      </w:r>
      <w:r w:rsidRPr="00555B9A">
        <w:rPr>
          <w:rFonts w:ascii="Tahoma" w:hAnsi="Tahoma" w:cs="Tahoma"/>
          <w:sz w:val="18"/>
          <w:szCs w:val="18"/>
          <w:rtl/>
        </w:rPr>
        <w:t>"</w:t>
      </w:r>
      <w:r w:rsidRPr="00555B9A">
        <w:rPr>
          <w:rFonts w:ascii="Tahoma" w:hAnsi="Tahoma" w:cs="Tahoma" w:hint="cs"/>
          <w:sz w:val="18"/>
          <w:szCs w:val="18"/>
          <w:rtl/>
        </w:rPr>
        <w:t>ם</w:t>
      </w:r>
      <w:r w:rsidRPr="00555B9A">
        <w:rPr>
          <w:rFonts w:ascii="Tahoma" w:hAnsi="Tahoma" w:cs="Tahoma" w:hint="cs"/>
          <w:sz w:val="18"/>
          <w:szCs w:val="18"/>
          <w:rtl/>
        </w:rPr>
        <w:t xml:space="preserve"> על מרכיב המס בענף הסתכם בכ-5.3 מיליארד ש"ח.</w:t>
      </w:r>
      <w:r w:rsidRPr="00555B9A">
        <w:rPr>
          <w:rFonts w:ascii="Tahoma" w:hAnsi="Tahoma" w:cs="Tahoma"/>
          <w:sz w:val="18"/>
          <w:szCs w:val="18"/>
          <w:rtl/>
        </w:rPr>
        <w:t xml:space="preserve"> </w:t>
      </w:r>
      <w:r w:rsidRPr="0012789B" w:rsidR="00F00D06">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99158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946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הכנסות</w:t>
                            </w:r>
                            <w:r w:rsidRPr="00F00D06">
                              <w:rPr>
                                <w:rFonts w:cs="Tahoma"/>
                                <w:color w:val="0B5294"/>
                                <w:spacing w:val="-4"/>
                                <w:sz w:val="24"/>
                                <w:szCs w:val="24"/>
                                <w:rtl/>
                              </w:rPr>
                              <w:t xml:space="preserve"> </w:t>
                            </w:r>
                            <w:r w:rsidRPr="00F00D06">
                              <w:rPr>
                                <w:rFonts w:cs="Tahoma" w:hint="eastAsia"/>
                                <w:color w:val="0B5294"/>
                                <w:spacing w:val="-4"/>
                                <w:sz w:val="24"/>
                                <w:szCs w:val="24"/>
                                <w:rtl/>
                              </w:rPr>
                              <w:t>המדינה</w:t>
                            </w:r>
                            <w:r w:rsidRPr="00F00D06">
                              <w:rPr>
                                <w:rFonts w:cs="Tahoma"/>
                                <w:color w:val="0B5294"/>
                                <w:spacing w:val="-4"/>
                                <w:sz w:val="24"/>
                                <w:szCs w:val="24"/>
                                <w:rtl/>
                              </w:rPr>
                              <w:t xml:space="preserve"> </w:t>
                            </w:r>
                            <w:r w:rsidRPr="00F00D06">
                              <w:rPr>
                                <w:rFonts w:cs="Tahoma" w:hint="eastAsia"/>
                                <w:color w:val="0B5294"/>
                                <w:spacing w:val="-4"/>
                                <w:sz w:val="24"/>
                                <w:szCs w:val="24"/>
                                <w:rtl/>
                              </w:rPr>
                              <w:t>ממיסוי</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הרכב</w:t>
                            </w:r>
                            <w:r w:rsidRPr="00F00D06">
                              <w:rPr>
                                <w:rFonts w:cs="Tahoma"/>
                                <w:color w:val="0B5294"/>
                                <w:spacing w:val="-4"/>
                                <w:sz w:val="24"/>
                                <w:szCs w:val="24"/>
                                <w:rtl/>
                              </w:rPr>
                              <w:t xml:space="preserve"> </w:t>
                            </w:r>
                            <w:r w:rsidRPr="00F00D06">
                              <w:rPr>
                                <w:rFonts w:cs="Tahoma" w:hint="eastAsia"/>
                                <w:color w:val="0B5294"/>
                                <w:spacing w:val="-4"/>
                                <w:sz w:val="24"/>
                                <w:szCs w:val="24"/>
                                <w:rtl/>
                              </w:rPr>
                              <w:t>הסתכמו</w:t>
                            </w:r>
                            <w:r w:rsidRPr="00F00D06">
                              <w:rPr>
                                <w:rFonts w:cs="Tahoma"/>
                                <w:color w:val="0B5294"/>
                                <w:spacing w:val="-4"/>
                                <w:sz w:val="24"/>
                                <w:szCs w:val="24"/>
                                <w:rtl/>
                              </w:rPr>
                              <w:t xml:space="preserve"> </w:t>
                            </w:r>
                            <w:r w:rsidRPr="00F00D06">
                              <w:rPr>
                                <w:rFonts w:cs="Tahoma" w:hint="eastAsia"/>
                                <w:color w:val="0B5294"/>
                                <w:spacing w:val="-4"/>
                                <w:sz w:val="24"/>
                                <w:szCs w:val="24"/>
                                <w:rtl/>
                              </w:rPr>
                              <w:t>בשנת</w:t>
                            </w:r>
                            <w:r w:rsidRPr="00F00D06">
                              <w:rPr>
                                <w:rFonts w:cs="Tahoma"/>
                                <w:color w:val="0B5294"/>
                                <w:spacing w:val="-4"/>
                                <w:sz w:val="24"/>
                                <w:szCs w:val="24"/>
                                <w:rtl/>
                              </w:rPr>
                              <w:t xml:space="preserve"> 2016 </w:t>
                            </w:r>
                            <w:r w:rsidRPr="00F00D06">
                              <w:rPr>
                                <w:rFonts w:cs="Tahoma" w:hint="eastAsia"/>
                                <w:color w:val="0B5294"/>
                                <w:spacing w:val="-4"/>
                                <w:sz w:val="24"/>
                                <w:szCs w:val="24"/>
                                <w:rtl/>
                              </w:rPr>
                              <w:t>בכ</w:t>
                            </w:r>
                            <w:r w:rsidRPr="00F00D06">
                              <w:rPr>
                                <w:rFonts w:cs="Tahoma"/>
                                <w:color w:val="0B5294"/>
                                <w:spacing w:val="-4"/>
                                <w:sz w:val="24"/>
                                <w:szCs w:val="24"/>
                                <w:rtl/>
                              </w:rPr>
                              <w:t xml:space="preserve">-41.4 </w:t>
                            </w:r>
                            <w:r w:rsidRPr="00F00D06">
                              <w:rPr>
                                <w:rFonts w:cs="Tahoma" w:hint="eastAsia"/>
                                <w:color w:val="0B5294"/>
                                <w:spacing w:val="-4"/>
                                <w:sz w:val="24"/>
                                <w:szCs w:val="24"/>
                                <w:rtl/>
                              </w:rPr>
                              <w:t>מיליארד</w:t>
                            </w:r>
                            <w:r w:rsidRPr="00F00D06">
                              <w:rPr>
                                <w:rFonts w:cs="Tahoma"/>
                                <w:color w:val="0B5294"/>
                                <w:spacing w:val="-4"/>
                                <w:sz w:val="24"/>
                                <w:szCs w:val="24"/>
                                <w:rtl/>
                              </w:rPr>
                              <w:t xml:space="preserve"> </w:t>
                            </w:r>
                            <w:r w:rsidRPr="00F00D06">
                              <w:rPr>
                                <w:rFonts w:cs="Tahoma" w:hint="eastAsia"/>
                                <w:color w:val="0B5294"/>
                                <w:spacing w:val="-4"/>
                                <w:sz w:val="24"/>
                                <w:szCs w:val="24"/>
                                <w:rtl/>
                              </w:rPr>
                              <w:t>ש</w:t>
                            </w:r>
                            <w:r w:rsidRPr="00F00D06">
                              <w:rPr>
                                <w:rFonts w:cs="Tahoma"/>
                                <w:color w:val="0B5294"/>
                                <w:spacing w:val="-4"/>
                                <w:sz w:val="24"/>
                                <w:szCs w:val="24"/>
                                <w:rtl/>
                              </w:rPr>
                              <w:t>"</w:t>
                            </w:r>
                            <w:r w:rsidRPr="00F00D06">
                              <w:rPr>
                                <w:rFonts w:cs="Tahoma" w:hint="eastAsia"/>
                                <w:color w:val="0B5294"/>
                                <w:spacing w:val="-4"/>
                                <w:sz w:val="24"/>
                                <w:szCs w:val="24"/>
                                <w:rtl/>
                              </w:rPr>
                              <w:t>ח</w:t>
                            </w:r>
                            <w:r w:rsidRPr="00F00D06">
                              <w:rPr>
                                <w:rFonts w:cs="Tahoma"/>
                                <w:color w:val="0B5294"/>
                                <w:spacing w:val="-4"/>
                                <w:sz w:val="24"/>
                                <w:szCs w:val="24"/>
                                <w:rtl/>
                              </w:rPr>
                              <w:t xml:space="preserve">, </w:t>
                            </w:r>
                            <w:r w:rsidRPr="00F00D06">
                              <w:rPr>
                                <w:rFonts w:cs="Tahoma" w:hint="eastAsia"/>
                                <w:color w:val="0B5294"/>
                                <w:spacing w:val="-4"/>
                                <w:sz w:val="24"/>
                                <w:szCs w:val="24"/>
                                <w:rtl/>
                              </w:rPr>
                              <w:t>ומשקלן</w:t>
                            </w:r>
                            <w:r w:rsidRPr="00F00D06">
                              <w:rPr>
                                <w:rFonts w:cs="Tahoma"/>
                                <w:color w:val="0B5294"/>
                                <w:spacing w:val="-4"/>
                                <w:sz w:val="24"/>
                                <w:szCs w:val="24"/>
                                <w:rtl/>
                              </w:rPr>
                              <w:t xml:space="preserve"> </w:t>
                            </w:r>
                            <w:r w:rsidRPr="00F00D06">
                              <w:rPr>
                                <w:rFonts w:cs="Tahoma" w:hint="eastAsia"/>
                                <w:color w:val="0B5294"/>
                                <w:spacing w:val="-4"/>
                                <w:sz w:val="24"/>
                                <w:szCs w:val="24"/>
                                <w:rtl/>
                              </w:rPr>
                              <w:t>מסך</w:t>
                            </w:r>
                            <w:r w:rsidRPr="00F00D06">
                              <w:rPr>
                                <w:rFonts w:cs="Tahoma"/>
                                <w:color w:val="0B5294"/>
                                <w:spacing w:val="-4"/>
                                <w:sz w:val="24"/>
                                <w:szCs w:val="24"/>
                                <w:rtl/>
                              </w:rPr>
                              <w:t xml:space="preserve"> </w:t>
                            </w:r>
                            <w:r w:rsidRPr="00F00D06">
                              <w:rPr>
                                <w:rFonts w:cs="Tahoma" w:hint="eastAsia"/>
                                <w:color w:val="0B5294"/>
                                <w:spacing w:val="-4"/>
                                <w:sz w:val="24"/>
                                <w:szCs w:val="24"/>
                                <w:rtl/>
                              </w:rPr>
                              <w:t>הכנסות</w:t>
                            </w:r>
                            <w:r w:rsidRPr="00F00D06">
                              <w:rPr>
                                <w:rFonts w:cs="Tahoma"/>
                                <w:color w:val="0B5294"/>
                                <w:spacing w:val="-4"/>
                                <w:sz w:val="24"/>
                                <w:szCs w:val="24"/>
                                <w:rtl/>
                              </w:rPr>
                              <w:t xml:space="preserve"> </w:t>
                            </w:r>
                            <w:r w:rsidRPr="00F00D06">
                              <w:rPr>
                                <w:rFonts w:cs="Tahoma" w:hint="eastAsia"/>
                                <w:color w:val="0B5294"/>
                                <w:spacing w:val="-4"/>
                                <w:sz w:val="24"/>
                                <w:szCs w:val="24"/>
                                <w:rtl/>
                              </w:rPr>
                              <w:t>המדינה</w:t>
                            </w:r>
                            <w:r w:rsidRPr="00F00D06">
                              <w:rPr>
                                <w:rFonts w:cs="Tahoma"/>
                                <w:color w:val="0B5294"/>
                                <w:spacing w:val="-4"/>
                                <w:sz w:val="24"/>
                                <w:szCs w:val="24"/>
                                <w:rtl/>
                              </w:rPr>
                              <w:t xml:space="preserve"> </w:t>
                            </w:r>
                            <w:r w:rsidRPr="00F00D06">
                              <w:rPr>
                                <w:rFonts w:cs="Tahoma" w:hint="eastAsia"/>
                                <w:color w:val="0B5294"/>
                                <w:spacing w:val="-4"/>
                                <w:sz w:val="24"/>
                                <w:szCs w:val="24"/>
                                <w:rtl/>
                              </w:rPr>
                              <w:t>ממיסים</w:t>
                            </w:r>
                            <w:r w:rsidRPr="00F00D06">
                              <w:rPr>
                                <w:rFonts w:cs="Tahoma"/>
                                <w:color w:val="0B5294"/>
                                <w:spacing w:val="-4"/>
                                <w:sz w:val="24"/>
                                <w:szCs w:val="24"/>
                                <w:rtl/>
                              </w:rPr>
                              <w:t xml:space="preserve"> </w:t>
                            </w:r>
                            <w:r w:rsidRPr="00F00D06">
                              <w:rPr>
                                <w:rFonts w:cs="Tahoma" w:hint="eastAsia"/>
                                <w:color w:val="0B5294"/>
                                <w:spacing w:val="-4"/>
                                <w:sz w:val="24"/>
                                <w:szCs w:val="24"/>
                                <w:rtl/>
                              </w:rPr>
                              <w:t>היה</w:t>
                            </w:r>
                            <w:r w:rsidRPr="00F00D06">
                              <w:rPr>
                                <w:rFonts w:cs="Tahoma"/>
                                <w:color w:val="0B5294"/>
                                <w:spacing w:val="-4"/>
                                <w:sz w:val="24"/>
                                <w:szCs w:val="24"/>
                                <w:rtl/>
                              </w:rPr>
                              <w:t xml:space="preserve"> </w:t>
                            </w:r>
                            <w:r w:rsidRPr="00F00D06">
                              <w:rPr>
                                <w:rFonts w:cs="Tahoma" w:hint="eastAsia"/>
                                <w:color w:val="0B5294"/>
                                <w:spacing w:val="-4"/>
                                <w:sz w:val="24"/>
                                <w:szCs w:val="24"/>
                                <w:rtl/>
                              </w:rPr>
                              <w:t>כ</w:t>
                            </w:r>
                            <w:r w:rsidRPr="00F00D06">
                              <w:rPr>
                                <w:rFonts w:cs="Tahoma"/>
                                <w:color w:val="0B5294"/>
                                <w:spacing w:val="-4"/>
                                <w:sz w:val="24"/>
                                <w:szCs w:val="24"/>
                                <w:rtl/>
                              </w:rPr>
                              <w:t>-14.6%</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37893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30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82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הכנסות</w:t>
                      </w:r>
                      <w:r w:rsidRPr="00F00D06">
                        <w:rPr>
                          <w:rFonts w:cs="Tahoma"/>
                          <w:color w:val="0B5294"/>
                          <w:spacing w:val="-4"/>
                          <w:sz w:val="24"/>
                          <w:szCs w:val="24"/>
                          <w:rtl/>
                        </w:rPr>
                        <w:t xml:space="preserve"> </w:t>
                      </w:r>
                      <w:r w:rsidRPr="00F00D06">
                        <w:rPr>
                          <w:rFonts w:cs="Tahoma" w:hint="eastAsia"/>
                          <w:color w:val="0B5294"/>
                          <w:spacing w:val="-4"/>
                          <w:sz w:val="24"/>
                          <w:szCs w:val="24"/>
                          <w:rtl/>
                        </w:rPr>
                        <w:t>המדינה</w:t>
                      </w:r>
                      <w:r w:rsidRPr="00F00D06">
                        <w:rPr>
                          <w:rFonts w:cs="Tahoma"/>
                          <w:color w:val="0B5294"/>
                          <w:spacing w:val="-4"/>
                          <w:sz w:val="24"/>
                          <w:szCs w:val="24"/>
                          <w:rtl/>
                        </w:rPr>
                        <w:t xml:space="preserve"> </w:t>
                      </w:r>
                      <w:r w:rsidRPr="00F00D06">
                        <w:rPr>
                          <w:rFonts w:cs="Tahoma" w:hint="eastAsia"/>
                          <w:color w:val="0B5294"/>
                          <w:spacing w:val="-4"/>
                          <w:sz w:val="24"/>
                          <w:szCs w:val="24"/>
                          <w:rtl/>
                        </w:rPr>
                        <w:t>ממיסוי</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הרכב</w:t>
                      </w:r>
                      <w:r w:rsidRPr="00F00D06">
                        <w:rPr>
                          <w:rFonts w:cs="Tahoma"/>
                          <w:color w:val="0B5294"/>
                          <w:spacing w:val="-4"/>
                          <w:sz w:val="24"/>
                          <w:szCs w:val="24"/>
                          <w:rtl/>
                        </w:rPr>
                        <w:t xml:space="preserve"> </w:t>
                      </w:r>
                      <w:r w:rsidRPr="00F00D06">
                        <w:rPr>
                          <w:rFonts w:cs="Tahoma" w:hint="eastAsia"/>
                          <w:color w:val="0B5294"/>
                          <w:spacing w:val="-4"/>
                          <w:sz w:val="24"/>
                          <w:szCs w:val="24"/>
                          <w:rtl/>
                        </w:rPr>
                        <w:t>הסתכמו</w:t>
                      </w:r>
                      <w:r w:rsidRPr="00F00D06">
                        <w:rPr>
                          <w:rFonts w:cs="Tahoma"/>
                          <w:color w:val="0B5294"/>
                          <w:spacing w:val="-4"/>
                          <w:sz w:val="24"/>
                          <w:szCs w:val="24"/>
                          <w:rtl/>
                        </w:rPr>
                        <w:t xml:space="preserve"> </w:t>
                      </w:r>
                      <w:r w:rsidRPr="00F00D06">
                        <w:rPr>
                          <w:rFonts w:cs="Tahoma" w:hint="eastAsia"/>
                          <w:color w:val="0B5294"/>
                          <w:spacing w:val="-4"/>
                          <w:sz w:val="24"/>
                          <w:szCs w:val="24"/>
                          <w:rtl/>
                        </w:rPr>
                        <w:t>בשנת</w:t>
                      </w:r>
                      <w:r w:rsidRPr="00F00D06">
                        <w:rPr>
                          <w:rFonts w:cs="Tahoma"/>
                          <w:color w:val="0B5294"/>
                          <w:spacing w:val="-4"/>
                          <w:sz w:val="24"/>
                          <w:szCs w:val="24"/>
                          <w:rtl/>
                        </w:rPr>
                        <w:t xml:space="preserve"> 2016 </w:t>
                      </w:r>
                      <w:r w:rsidRPr="00F00D06">
                        <w:rPr>
                          <w:rFonts w:cs="Tahoma" w:hint="eastAsia"/>
                          <w:color w:val="0B5294"/>
                          <w:spacing w:val="-4"/>
                          <w:sz w:val="24"/>
                          <w:szCs w:val="24"/>
                          <w:rtl/>
                        </w:rPr>
                        <w:t>בכ</w:t>
                      </w:r>
                      <w:r w:rsidRPr="00F00D06">
                        <w:rPr>
                          <w:rFonts w:cs="Tahoma"/>
                          <w:color w:val="0B5294"/>
                          <w:spacing w:val="-4"/>
                          <w:sz w:val="24"/>
                          <w:szCs w:val="24"/>
                          <w:rtl/>
                        </w:rPr>
                        <w:t xml:space="preserve">-41.4 </w:t>
                      </w:r>
                      <w:r w:rsidRPr="00F00D06">
                        <w:rPr>
                          <w:rFonts w:cs="Tahoma" w:hint="eastAsia"/>
                          <w:color w:val="0B5294"/>
                          <w:spacing w:val="-4"/>
                          <w:sz w:val="24"/>
                          <w:szCs w:val="24"/>
                          <w:rtl/>
                        </w:rPr>
                        <w:t>מיליארד</w:t>
                      </w:r>
                      <w:r w:rsidRPr="00F00D06">
                        <w:rPr>
                          <w:rFonts w:cs="Tahoma"/>
                          <w:color w:val="0B5294"/>
                          <w:spacing w:val="-4"/>
                          <w:sz w:val="24"/>
                          <w:szCs w:val="24"/>
                          <w:rtl/>
                        </w:rPr>
                        <w:t xml:space="preserve"> </w:t>
                      </w:r>
                      <w:r w:rsidRPr="00F00D06">
                        <w:rPr>
                          <w:rFonts w:cs="Tahoma" w:hint="eastAsia"/>
                          <w:color w:val="0B5294"/>
                          <w:spacing w:val="-4"/>
                          <w:sz w:val="24"/>
                          <w:szCs w:val="24"/>
                          <w:rtl/>
                        </w:rPr>
                        <w:t>ש</w:t>
                      </w:r>
                      <w:r w:rsidRPr="00F00D06">
                        <w:rPr>
                          <w:rFonts w:cs="Tahoma"/>
                          <w:color w:val="0B5294"/>
                          <w:spacing w:val="-4"/>
                          <w:sz w:val="24"/>
                          <w:szCs w:val="24"/>
                          <w:rtl/>
                        </w:rPr>
                        <w:t>"</w:t>
                      </w:r>
                      <w:r w:rsidRPr="00F00D06">
                        <w:rPr>
                          <w:rFonts w:cs="Tahoma" w:hint="eastAsia"/>
                          <w:color w:val="0B5294"/>
                          <w:spacing w:val="-4"/>
                          <w:sz w:val="24"/>
                          <w:szCs w:val="24"/>
                          <w:rtl/>
                        </w:rPr>
                        <w:t>ח</w:t>
                      </w:r>
                      <w:r w:rsidRPr="00F00D06">
                        <w:rPr>
                          <w:rFonts w:cs="Tahoma"/>
                          <w:color w:val="0B5294"/>
                          <w:spacing w:val="-4"/>
                          <w:sz w:val="24"/>
                          <w:szCs w:val="24"/>
                          <w:rtl/>
                        </w:rPr>
                        <w:t xml:space="preserve">, </w:t>
                      </w:r>
                      <w:r w:rsidRPr="00F00D06">
                        <w:rPr>
                          <w:rFonts w:cs="Tahoma" w:hint="eastAsia"/>
                          <w:color w:val="0B5294"/>
                          <w:spacing w:val="-4"/>
                          <w:sz w:val="24"/>
                          <w:szCs w:val="24"/>
                          <w:rtl/>
                        </w:rPr>
                        <w:t>ומשקלן</w:t>
                      </w:r>
                      <w:r w:rsidRPr="00F00D06">
                        <w:rPr>
                          <w:rFonts w:cs="Tahoma"/>
                          <w:color w:val="0B5294"/>
                          <w:spacing w:val="-4"/>
                          <w:sz w:val="24"/>
                          <w:szCs w:val="24"/>
                          <w:rtl/>
                        </w:rPr>
                        <w:t xml:space="preserve"> </w:t>
                      </w:r>
                      <w:r w:rsidRPr="00F00D06">
                        <w:rPr>
                          <w:rFonts w:cs="Tahoma" w:hint="eastAsia"/>
                          <w:color w:val="0B5294"/>
                          <w:spacing w:val="-4"/>
                          <w:sz w:val="24"/>
                          <w:szCs w:val="24"/>
                          <w:rtl/>
                        </w:rPr>
                        <w:t>מסך</w:t>
                      </w:r>
                      <w:r w:rsidRPr="00F00D06">
                        <w:rPr>
                          <w:rFonts w:cs="Tahoma"/>
                          <w:color w:val="0B5294"/>
                          <w:spacing w:val="-4"/>
                          <w:sz w:val="24"/>
                          <w:szCs w:val="24"/>
                          <w:rtl/>
                        </w:rPr>
                        <w:t xml:space="preserve"> </w:t>
                      </w:r>
                      <w:r w:rsidRPr="00F00D06">
                        <w:rPr>
                          <w:rFonts w:cs="Tahoma" w:hint="eastAsia"/>
                          <w:color w:val="0B5294"/>
                          <w:spacing w:val="-4"/>
                          <w:sz w:val="24"/>
                          <w:szCs w:val="24"/>
                          <w:rtl/>
                        </w:rPr>
                        <w:t>הכנסות</w:t>
                      </w:r>
                      <w:r w:rsidRPr="00F00D06">
                        <w:rPr>
                          <w:rFonts w:cs="Tahoma"/>
                          <w:color w:val="0B5294"/>
                          <w:spacing w:val="-4"/>
                          <w:sz w:val="24"/>
                          <w:szCs w:val="24"/>
                          <w:rtl/>
                        </w:rPr>
                        <w:t xml:space="preserve"> </w:t>
                      </w:r>
                      <w:r w:rsidRPr="00F00D06">
                        <w:rPr>
                          <w:rFonts w:cs="Tahoma" w:hint="eastAsia"/>
                          <w:color w:val="0B5294"/>
                          <w:spacing w:val="-4"/>
                          <w:sz w:val="24"/>
                          <w:szCs w:val="24"/>
                          <w:rtl/>
                        </w:rPr>
                        <w:t>המדינה</w:t>
                      </w:r>
                      <w:r w:rsidRPr="00F00D06">
                        <w:rPr>
                          <w:rFonts w:cs="Tahoma"/>
                          <w:color w:val="0B5294"/>
                          <w:spacing w:val="-4"/>
                          <w:sz w:val="24"/>
                          <w:szCs w:val="24"/>
                          <w:rtl/>
                        </w:rPr>
                        <w:t xml:space="preserve"> </w:t>
                      </w:r>
                      <w:r w:rsidRPr="00F00D06">
                        <w:rPr>
                          <w:rFonts w:cs="Tahoma" w:hint="eastAsia"/>
                          <w:color w:val="0B5294"/>
                          <w:spacing w:val="-4"/>
                          <w:sz w:val="24"/>
                          <w:szCs w:val="24"/>
                          <w:rtl/>
                        </w:rPr>
                        <w:t>ממיסים</w:t>
                      </w:r>
                      <w:r w:rsidRPr="00F00D06">
                        <w:rPr>
                          <w:rFonts w:cs="Tahoma"/>
                          <w:color w:val="0B5294"/>
                          <w:spacing w:val="-4"/>
                          <w:sz w:val="24"/>
                          <w:szCs w:val="24"/>
                          <w:rtl/>
                        </w:rPr>
                        <w:t xml:space="preserve"> </w:t>
                      </w:r>
                      <w:r w:rsidRPr="00F00D06">
                        <w:rPr>
                          <w:rFonts w:cs="Tahoma" w:hint="eastAsia"/>
                          <w:color w:val="0B5294"/>
                          <w:spacing w:val="-4"/>
                          <w:sz w:val="24"/>
                          <w:szCs w:val="24"/>
                          <w:rtl/>
                        </w:rPr>
                        <w:t>היה</w:t>
                      </w:r>
                      <w:r w:rsidRPr="00F00D06">
                        <w:rPr>
                          <w:rFonts w:cs="Tahoma"/>
                          <w:color w:val="0B5294"/>
                          <w:spacing w:val="-4"/>
                          <w:sz w:val="24"/>
                          <w:szCs w:val="24"/>
                          <w:rtl/>
                        </w:rPr>
                        <w:t xml:space="preserve"> </w:t>
                      </w:r>
                      <w:r w:rsidRPr="00F00D06">
                        <w:rPr>
                          <w:rFonts w:cs="Tahoma" w:hint="eastAsia"/>
                          <w:color w:val="0B5294"/>
                          <w:spacing w:val="-4"/>
                          <w:sz w:val="24"/>
                          <w:szCs w:val="24"/>
                          <w:rtl/>
                        </w:rPr>
                        <w:t>כ</w:t>
                      </w:r>
                      <w:r w:rsidRPr="00F00D06">
                        <w:rPr>
                          <w:rFonts w:cs="Tahoma"/>
                          <w:color w:val="0B5294"/>
                          <w:spacing w:val="-4"/>
                          <w:sz w:val="24"/>
                          <w:szCs w:val="24"/>
                          <w:rtl/>
                        </w:rPr>
                        <w:t>-14.6%</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06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ניתן ללמוד מתרשים 12 כי מסתמנת מגמת ירידה במשקל ההכנסות ממיסים בענף הרכב מסך הכנסות המדינה ממיסים. יצוין כי שיעור ההכנסות ממיסים על ההוצאות הקבועות בענף הרכב מסך ההכנסות ממיסים בשנת 2016 היה חריג (כ-6.3%) כאמור, בגלל יבוא מוגבר של כלי רכב חדשים בדצמבר 2016, שהתבצע לפני עדכון נוסחת המיסוי הירוק שחל ב-1.1.17. שיעור חריג זה מקורו בהכנסות חריגות ממס קנייה על כלי רכב חדשים בשנת 2016, שהסתכמו </w:t>
      </w:r>
      <w:r w:rsidR="00F0339B">
        <w:rPr>
          <w:rFonts w:ascii="Tahoma" w:hAnsi="Tahoma" w:cs="Tahoma"/>
          <w:sz w:val="18"/>
          <w:szCs w:val="18"/>
          <w:rtl/>
        </w:rPr>
        <w:br/>
      </w:r>
      <w:r w:rsidRPr="00555B9A">
        <w:rPr>
          <w:rFonts w:ascii="Tahoma" w:hAnsi="Tahoma" w:cs="Tahoma" w:hint="cs"/>
          <w:sz w:val="18"/>
          <w:szCs w:val="18"/>
          <w:rtl/>
        </w:rPr>
        <w:t xml:space="preserve">בכ-12.5 מיליארד ש"ח. סכום זה חריג לעומת ההכנסות מסעיף זה בשנים 2015 ו-2017, שהסתכמו בכ-8.4 מיליארד ש"ח וכ-8.3 מיליארד ש"ח בהתאמה. </w:t>
      </w:r>
    </w:p>
    <w:p w:rsidR="00CF4113" w:rsidRPr="00555B9A" w:rsidP="00F0339B">
      <w:pPr>
        <w:spacing w:line="240" w:lineRule="exact"/>
        <w:ind w:right="2268"/>
        <w:jc w:val="both"/>
        <w:rPr>
          <w:rFonts w:ascii="Tahoma" w:hAnsi="Tahoma" w:cs="Tahoma"/>
          <w:sz w:val="18"/>
          <w:szCs w:val="18"/>
        </w:rPr>
      </w:pPr>
    </w:p>
    <w:p w:rsidR="00CF4113" w:rsidRPr="00D64A73" w:rsidP="00F0339B">
      <w:pPr>
        <w:pStyle w:val="KOT5"/>
        <w:rPr>
          <w:rtl/>
        </w:rPr>
      </w:pPr>
      <w:r w:rsidRPr="00D64A73">
        <w:rPr>
          <w:rFonts w:hint="cs"/>
          <w:rtl/>
        </w:rPr>
        <w:t>מבנה המחירים הרצוי וסוגי המיסוי בתחבורה</w:t>
      </w:r>
    </w:p>
    <w:p w:rsidR="00CF4113" w:rsidRPr="00555B9A" w:rsidP="00F0339B">
      <w:pPr>
        <w:tabs>
          <w:tab w:val="left" w:pos="2408"/>
        </w:tabs>
        <w:spacing w:line="240" w:lineRule="exact"/>
        <w:ind w:right="2268"/>
        <w:jc w:val="both"/>
        <w:rPr>
          <w:rFonts w:ascii="Tahoma" w:hAnsi="Tahoma" w:cs="Tahoma"/>
          <w:sz w:val="18"/>
          <w:szCs w:val="18"/>
          <w:rtl/>
        </w:rPr>
      </w:pPr>
      <w:r w:rsidRPr="00555B9A">
        <w:rPr>
          <w:rFonts w:ascii="Tahoma" w:hAnsi="Tahoma" w:cs="Tahoma" w:hint="cs"/>
          <w:sz w:val="18"/>
          <w:szCs w:val="18"/>
          <w:rtl/>
        </w:rPr>
        <w:t>לפי התיאוריה הכלכלית, יהיה אפשר להגיע להקצאת מקורות יעילה בתחבורה כאשר מחיר הנסיעה ישתווה לעלות השולית החברתית. כדי להגיע לתוצאה זו, יש להטיל על המשתמש מס בגובה הפער בין העלות השולית החברתית לעלות השולית הפרטית שהפרט עומד בפניה</w:t>
      </w:r>
      <w:r>
        <w:rPr>
          <w:rStyle w:val="FootnoteReference0"/>
          <w:rFonts w:ascii="Tahoma" w:hAnsi="Tahoma" w:cs="Tahoma"/>
          <w:sz w:val="18"/>
          <w:szCs w:val="18"/>
          <w:rtl/>
        </w:rPr>
        <w:footnoteReference w:id="37"/>
      </w:r>
      <w:r w:rsidRPr="00555B9A">
        <w:rPr>
          <w:rFonts w:ascii="Tahoma" w:hAnsi="Tahoma" w:cs="Tahoma" w:hint="cs"/>
          <w:sz w:val="18"/>
          <w:szCs w:val="18"/>
          <w:rtl/>
        </w:rPr>
        <w:t xml:space="preserve">. הוועדה למיסוי ירוק הבחינה בין מיסים המביאים לעיוות בהקצאת המקורות (רוב סוגי המיסים) ובין מיסים המתקנים עיוות בהקצאת המקורות הנגרם מהשפעות חיצוניות. מיסים המוטלים על המשתמש בכלי הרכב מביאים להפנמת ההשפעות החיצוניות הכרוכות בשימוש בכלי רכב, ובכך מקטינים את העיוות בהקצאת המקורות הנובע מאי-התחשבות בהשפעות אלו.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הוועדה למיסוי ירוק מ-2008 ציינה כי רצוי לשאוף לתמחור יעיל והוגן יותר מזה שהיה קיים בזמן עבודתה בשנת 2008; היא המליצה כי שינוי הֶרכב המיסוי ייעשה באופן הדרגתי על פני תקופה ארוכה, וציינה שהגדלת שיעורי המס על </w:t>
      </w:r>
      <w:r w:rsidRPr="00FA3089">
        <w:rPr>
          <w:rFonts w:ascii="Tahoma" w:hAnsi="Tahoma" w:cs="Tahoma" w:hint="cs"/>
          <w:spacing w:val="-4"/>
          <w:sz w:val="18"/>
          <w:szCs w:val="18"/>
          <w:rtl/>
        </w:rPr>
        <w:t>השימוש בכלי רכב יכולה להיות מלווה בהפחתת מיסים אחרים ולא חייבת להביא</w:t>
      </w:r>
      <w:r w:rsidRPr="00555B9A">
        <w:rPr>
          <w:rFonts w:ascii="Tahoma" w:hAnsi="Tahoma" w:cs="Tahoma" w:hint="cs"/>
          <w:sz w:val="18"/>
          <w:szCs w:val="18"/>
          <w:rtl/>
        </w:rPr>
        <w:t xml:space="preserve"> </w:t>
      </w:r>
      <w:r w:rsidRPr="00FA3089">
        <w:rPr>
          <w:rFonts w:ascii="Tahoma" w:hAnsi="Tahoma" w:cs="Tahoma" w:hint="cs"/>
          <w:spacing w:val="-4"/>
          <w:sz w:val="18"/>
          <w:szCs w:val="18"/>
          <w:rtl/>
        </w:rPr>
        <w:t>בהכרח להגדלת נטל המס</w:t>
      </w:r>
      <w:r>
        <w:rPr>
          <w:rStyle w:val="FootnoteReference0"/>
          <w:rFonts w:ascii="Tahoma" w:hAnsi="Tahoma" w:cs="Tahoma"/>
          <w:spacing w:val="-4"/>
          <w:sz w:val="18"/>
          <w:szCs w:val="18"/>
          <w:rtl/>
        </w:rPr>
        <w:footnoteReference w:id="38"/>
      </w:r>
      <w:r w:rsidRPr="00FA3089">
        <w:rPr>
          <w:rFonts w:ascii="Tahoma" w:hAnsi="Tahoma" w:cs="Tahoma" w:hint="cs"/>
          <w:spacing w:val="-4"/>
          <w:sz w:val="18"/>
          <w:szCs w:val="18"/>
          <w:rtl/>
        </w:rPr>
        <w:t xml:space="preserve"> הכולל. בלוח 2 להלן מופיעים סוגי המיסוי הקיימים</w:t>
      </w:r>
      <w:r w:rsidRPr="00555B9A">
        <w:rPr>
          <w:rFonts w:ascii="Tahoma" w:hAnsi="Tahoma" w:cs="Tahoma" w:hint="cs"/>
          <w:sz w:val="18"/>
          <w:szCs w:val="18"/>
          <w:rtl/>
        </w:rPr>
        <w:t xml:space="preserve"> והמוצעים בענף הרכב, מידת יעילותם בהפנמת השפעות חיצוניות בכלל וביחס לגודש בכבישים בפרט, לפי דוח הוועדה למיסוי ירוק מ-2008, ודירוג יעילות הצעדים בהפנמת ההשפעות החיצוניות, לפי מחקרם של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w:t>
      </w:r>
      <w:r w:rsidR="00FA3089">
        <w:rPr>
          <w:rFonts w:ascii="Tahoma" w:hAnsi="Tahoma" w:cs="Tahoma"/>
          <w:sz w:val="18"/>
          <w:szCs w:val="18"/>
          <w:rtl/>
        </w:rPr>
        <w:br/>
      </w:r>
      <w:r w:rsidRPr="00555B9A">
        <w:rPr>
          <w:rFonts w:ascii="Tahoma" w:hAnsi="Tahoma" w:cs="Tahoma" w:hint="cs"/>
          <w:sz w:val="18"/>
          <w:szCs w:val="18"/>
          <w:rtl/>
        </w:rPr>
        <w:t xml:space="preserve">מ-2007. </w:t>
      </w:r>
    </w:p>
    <w:p w:rsidR="00CF4113" w:rsidRPr="009F413D" w:rsidP="00F0339B">
      <w:pPr>
        <w:pStyle w:val="tab-name"/>
        <w:rPr>
          <w:b/>
          <w:bCs/>
          <w:rtl/>
        </w:rPr>
      </w:pPr>
      <w:r w:rsidRPr="009F413D">
        <w:rPr>
          <w:rFonts w:hint="cs"/>
          <w:rtl/>
        </w:rPr>
        <w:t xml:space="preserve">לוח 2: </w:t>
      </w:r>
      <w:r w:rsidRPr="009F413D">
        <w:rPr>
          <w:rFonts w:hint="cs"/>
          <w:b/>
          <w:bCs/>
          <w:rtl/>
        </w:rPr>
        <w:t>סוגי מיסים אפשריים בתחבורה ויעילותם בהפנמת ההשפעות החיצוניות של כלי רכב</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Look w:val="04A0"/>
      </w:tblPr>
      <w:tblGrid>
        <w:gridCol w:w="1307"/>
        <w:gridCol w:w="5887"/>
        <w:gridCol w:w="1242"/>
      </w:tblGrid>
      <w:tr w:rsidTr="00AF672E">
        <w:tblPrEx>
          <w:tblW w:w="0" w:type="auto"/>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1307" w:type="dxa"/>
            <w:tcBorders>
              <w:top w:val="single" w:sz="8" w:space="0" w:color="auto"/>
              <w:bottom w:val="single" w:sz="6"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סוג המס</w:t>
            </w:r>
          </w:p>
        </w:tc>
        <w:tc>
          <w:tcPr>
            <w:tcW w:w="5887" w:type="dxa"/>
            <w:tcBorders>
              <w:top w:val="single" w:sz="8" w:space="0" w:color="auto"/>
              <w:bottom w:val="single" w:sz="6"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היעילות בהפנמת ההשפעות החיצוניות</w:t>
            </w:r>
          </w:p>
        </w:tc>
        <w:tc>
          <w:tcPr>
            <w:tcW w:w="1242" w:type="dxa"/>
            <w:tcBorders>
              <w:top w:val="single" w:sz="8" w:space="0" w:color="auto"/>
              <w:bottom w:val="single" w:sz="6"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דירוג היעילות בהפנמת ההשפעות החיצוניות*</w:t>
            </w:r>
          </w:p>
        </w:tc>
      </w:tr>
      <w:tr w:rsidTr="009F413D">
        <w:tblPrEx>
          <w:tblW w:w="0" w:type="auto"/>
          <w:tblLook w:val="04A0"/>
        </w:tblPrEx>
        <w:tc>
          <w:tcPr>
            <w:tcW w:w="1307" w:type="dxa"/>
            <w:tcBorders>
              <w:top w:val="single" w:sz="6"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מס על קניית רכב</w:t>
            </w:r>
          </w:p>
        </w:tc>
        <w:tc>
          <w:tcPr>
            <w:tcW w:w="5887" w:type="dxa"/>
            <w:tcBorders>
              <w:top w:val="single" w:sz="6"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מאפשר להשפיע על היקף הרכישות וסוגי הרכב, אך אינו פתרון טוב לבעיית הצפיפות כיוון שאינו קשור להיקף השימוש ברכב.</w:t>
            </w:r>
          </w:p>
        </w:tc>
        <w:tc>
          <w:tcPr>
            <w:tcW w:w="1242" w:type="dxa"/>
            <w:tcBorders>
              <w:top w:val="single" w:sz="6"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גרוע</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מס על הדלק</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מאפשר להבחין בין סוגי הדלק (בעיית הזיהום) ובין כלי רכב מבחינת צריכת הדלק, אך בגדר פתרון חלקי לבעיית הצפיפות** כיוון שאינו מבחין בעיתוי ובמיקום הנסיעה, ואת בעיית החניה אינו פותר כלל.</w:t>
            </w:r>
          </w:p>
        </w:tc>
        <w:tc>
          <w:tcPr>
            <w:tcW w:w="1242" w:type="dxa"/>
          </w:tcPr>
          <w:p w:rsidR="00CF4113" w:rsidRPr="009F413D" w:rsidP="00F0339B">
            <w:pPr>
              <w:tabs>
                <w:tab w:val="left" w:pos="1148"/>
              </w:tabs>
              <w:spacing w:before="40" w:after="40" w:line="280" w:lineRule="exact"/>
              <w:rPr>
                <w:rFonts w:ascii="Tahoma" w:hAnsi="Tahoma" w:cs="Tahoma"/>
                <w:sz w:val="16"/>
                <w:szCs w:val="16"/>
              </w:rPr>
            </w:pPr>
            <w:r w:rsidRPr="009F413D">
              <w:rPr>
                <w:rFonts w:ascii="Tahoma" w:hAnsi="Tahoma" w:cs="Tahoma"/>
                <w:sz w:val="16"/>
                <w:szCs w:val="16"/>
              </w:rPr>
              <w:t>Third best</w:t>
            </w:r>
            <w:r w:rsidR="009F413D">
              <w:rPr>
                <w:rFonts w:ascii="Tahoma" w:hAnsi="Tahoma" w:cs="Tahoma" w:hint="cs"/>
                <w:sz w:val="16"/>
                <w:szCs w:val="16"/>
                <w:rtl/>
              </w:rPr>
              <w:br/>
            </w:r>
            <w:r w:rsidRPr="009F413D">
              <w:rPr>
                <w:rFonts w:ascii="Tahoma" w:hAnsi="Tahoma" w:cs="Tahoma" w:hint="cs"/>
                <w:sz w:val="16"/>
                <w:szCs w:val="16"/>
                <w:rtl/>
              </w:rPr>
              <w:t>(במקום השלישי)</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מס התלוי במרחק הנסיעה</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עשוי להקטין השפעות חיצוניות אך ההשפעה על מיקום התנועה ומועדי הנסיעה תהיה שולית, אלא אם יוטל במועדים מסוימים ובכבישים מסוימים***. מס על הדלק ותשלומי אגרת כביש מושפעים גם, אך לא רק ממרחקי הנסיעה. </w:t>
            </w:r>
          </w:p>
        </w:tc>
        <w:tc>
          <w:tcPr>
            <w:tcW w:w="1242"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sz w:val="16"/>
                <w:szCs w:val="16"/>
              </w:rPr>
              <w:t>Second best</w:t>
            </w:r>
            <w:r w:rsidR="009F413D">
              <w:rPr>
                <w:rFonts w:ascii="Tahoma" w:hAnsi="Tahoma" w:cs="Tahoma" w:hint="cs"/>
                <w:sz w:val="16"/>
                <w:szCs w:val="16"/>
                <w:rtl/>
              </w:rPr>
              <w:br/>
            </w:r>
            <w:r w:rsidRPr="009F413D">
              <w:rPr>
                <w:rFonts w:ascii="Tahoma" w:hAnsi="Tahoma" w:cs="Tahoma" w:hint="cs"/>
                <w:sz w:val="16"/>
                <w:szCs w:val="16"/>
                <w:rtl/>
              </w:rPr>
              <w:t>(במקום השני)</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תשלומי אגרת כביש בשעות העומס</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עשויים להקטין צפיפות ולהפחית את זיהום האוויר ואת מצוקת החניה. ההיטל מכוון למנוע את הצפיפות בכבישים ויותנה במצב התנועה (יוטל בנתיבים </w:t>
            </w:r>
            <w:r w:rsidRPr="009F413D">
              <w:rPr>
                <w:rFonts w:ascii="Tahoma" w:hAnsi="Tahoma" w:cs="Tahoma" w:hint="cs"/>
                <w:sz w:val="16"/>
                <w:szCs w:val="16"/>
                <w:rtl/>
              </w:rPr>
              <w:t>מסויימים</w:t>
            </w:r>
            <w:r w:rsidRPr="009F413D">
              <w:rPr>
                <w:rFonts w:ascii="Tahoma" w:hAnsi="Tahoma" w:cs="Tahoma" w:hint="cs"/>
                <w:sz w:val="16"/>
                <w:szCs w:val="16"/>
                <w:rtl/>
              </w:rPr>
              <w:t xml:space="preserve"> ובמועדים מסוימים). בכך יש כדי לתרום לניהול נכון של </w:t>
            </w:r>
            <w:r w:rsidRPr="009F413D">
              <w:rPr>
                <w:rFonts w:ascii="Tahoma" w:hAnsi="Tahoma" w:cs="Tahoma" w:hint="cs"/>
                <w:sz w:val="16"/>
                <w:szCs w:val="16"/>
                <w:rtl/>
              </w:rPr>
              <w:t>הביקושים</w:t>
            </w:r>
            <w:r w:rsidRPr="009F413D">
              <w:rPr>
                <w:rFonts w:ascii="Tahoma" w:hAnsi="Tahoma" w:cs="Tahoma" w:hint="cs"/>
                <w:sz w:val="16"/>
                <w:szCs w:val="16"/>
                <w:rtl/>
              </w:rPr>
              <w:t xml:space="preserve"> לנסיעות באופן מיטבי.</w:t>
            </w:r>
          </w:p>
        </w:tc>
        <w:tc>
          <w:tcPr>
            <w:tcW w:w="1242"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sz w:val="16"/>
                <w:szCs w:val="16"/>
              </w:rPr>
              <w:t>First best</w:t>
            </w:r>
            <w:r w:rsidRPr="009F413D">
              <w:rPr>
                <w:rFonts w:ascii="Tahoma" w:hAnsi="Tahoma" w:cs="Tahoma" w:hint="cs"/>
                <w:sz w:val="16"/>
                <w:szCs w:val="16"/>
                <w:rtl/>
              </w:rPr>
              <w:t xml:space="preserve"> </w:t>
            </w:r>
            <w:r w:rsidR="009F413D">
              <w:rPr>
                <w:rFonts w:ascii="Tahoma" w:hAnsi="Tahoma" w:cs="Tahoma"/>
                <w:sz w:val="16"/>
                <w:szCs w:val="16"/>
                <w:rtl/>
              </w:rPr>
              <w:br/>
            </w:r>
            <w:r w:rsidRPr="009F413D">
              <w:rPr>
                <w:rFonts w:ascii="Tahoma" w:hAnsi="Tahoma" w:cs="Tahoma" w:hint="cs"/>
                <w:sz w:val="16"/>
                <w:szCs w:val="16"/>
                <w:rtl/>
              </w:rPr>
              <w:t>(הטוב ביותר)</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מס המכוון לצמצום זיהום האוויר</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מותנה בכמות וסוג הזיהום, ובגודל האוכלוסייה הנחשפת לו. מס זה יושפע משיעור הזיהום של כלי הרכב למיניהם וממרחקי הנסיעה, ולא צריך להיות בהכרח פרופורציונלי לצריכת הדלק.</w:t>
            </w:r>
          </w:p>
        </w:tc>
        <w:tc>
          <w:tcPr>
            <w:tcW w:w="1242"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sz w:val="16"/>
                <w:szCs w:val="16"/>
              </w:rPr>
              <w:t>First best</w:t>
            </w:r>
            <w:r w:rsidRPr="009F413D">
              <w:rPr>
                <w:rFonts w:ascii="Tahoma" w:hAnsi="Tahoma" w:cs="Tahoma" w:hint="cs"/>
                <w:sz w:val="16"/>
                <w:szCs w:val="16"/>
                <w:rtl/>
              </w:rPr>
              <w:t xml:space="preserve"> </w:t>
            </w:r>
            <w:r w:rsidR="009F413D">
              <w:rPr>
                <w:rFonts w:ascii="Tahoma" w:hAnsi="Tahoma" w:cs="Tahoma"/>
                <w:sz w:val="16"/>
                <w:szCs w:val="16"/>
                <w:rtl/>
              </w:rPr>
              <w:br/>
            </w:r>
            <w:r w:rsidRPr="009F413D">
              <w:rPr>
                <w:rFonts w:ascii="Tahoma" w:hAnsi="Tahoma" w:cs="Tahoma" w:hint="cs"/>
                <w:sz w:val="16"/>
                <w:szCs w:val="16"/>
                <w:rtl/>
              </w:rPr>
              <w:t>(הטוב ביותר)</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חיובי תשלומי חניה משתנים </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כפונקציה של מיקום וזמן.</w:t>
            </w:r>
          </w:p>
        </w:tc>
        <w:tc>
          <w:tcPr>
            <w:tcW w:w="1242"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sz w:val="16"/>
                <w:szCs w:val="16"/>
              </w:rPr>
              <w:t>First best</w:t>
            </w:r>
            <w:r w:rsidRPr="009F413D">
              <w:rPr>
                <w:rFonts w:ascii="Tahoma" w:hAnsi="Tahoma" w:cs="Tahoma" w:hint="cs"/>
                <w:sz w:val="16"/>
                <w:szCs w:val="16"/>
                <w:rtl/>
              </w:rPr>
              <w:t xml:space="preserve"> </w:t>
            </w:r>
            <w:r w:rsidR="009F413D">
              <w:rPr>
                <w:rFonts w:ascii="Tahoma" w:hAnsi="Tahoma" w:cs="Tahoma"/>
                <w:sz w:val="16"/>
                <w:szCs w:val="16"/>
                <w:rtl/>
              </w:rPr>
              <w:br/>
            </w:r>
            <w:r w:rsidRPr="009F413D">
              <w:rPr>
                <w:rFonts w:ascii="Tahoma" w:hAnsi="Tahoma" w:cs="Tahoma" w:hint="cs"/>
                <w:sz w:val="16"/>
                <w:szCs w:val="16"/>
                <w:rtl/>
              </w:rPr>
              <w:t>(הטוב ביותר)</w:t>
            </w:r>
          </w:p>
        </w:tc>
      </w:tr>
      <w:tr w:rsidTr="009F413D">
        <w:tblPrEx>
          <w:tblW w:w="0" w:type="auto"/>
          <w:tblLook w:val="04A0"/>
        </w:tblPrEx>
        <w:tc>
          <w:tcPr>
            <w:tcW w:w="130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פרמיית הביטוח</w:t>
            </w:r>
          </w:p>
        </w:tc>
        <w:tc>
          <w:tcPr>
            <w:tcW w:w="5887"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עשויה להביא להפנמת עלויות תאונות הדרכים.</w:t>
            </w:r>
          </w:p>
        </w:tc>
        <w:tc>
          <w:tcPr>
            <w:tcW w:w="1242" w:type="dxa"/>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sz w:val="16"/>
                <w:szCs w:val="16"/>
              </w:rPr>
              <w:t>Second best</w:t>
            </w:r>
            <w:r w:rsidR="009F413D">
              <w:rPr>
                <w:rFonts w:ascii="Tahoma" w:hAnsi="Tahoma" w:cs="Tahoma" w:hint="cs"/>
                <w:sz w:val="16"/>
                <w:szCs w:val="16"/>
                <w:rtl/>
              </w:rPr>
              <w:br/>
            </w:r>
            <w:r w:rsidRPr="009F413D">
              <w:rPr>
                <w:rFonts w:ascii="Tahoma" w:hAnsi="Tahoma" w:cs="Tahoma" w:hint="cs"/>
                <w:sz w:val="16"/>
                <w:szCs w:val="16"/>
                <w:rtl/>
              </w:rPr>
              <w:t>(במקום השני)</w:t>
            </w:r>
          </w:p>
        </w:tc>
      </w:tr>
    </w:tbl>
    <w:p w:rsidR="00CF4113" w:rsidRPr="009F413D" w:rsidP="00F0339B">
      <w:pPr>
        <w:pStyle w:val="text-source"/>
        <w:spacing w:after="0"/>
        <w:jc w:val="both"/>
        <w:rPr>
          <w:rtl/>
        </w:rPr>
      </w:pPr>
      <w:r w:rsidRPr="009F413D">
        <w:rPr>
          <w:rFonts w:hint="cs"/>
          <w:rtl/>
        </w:rPr>
        <w:t xml:space="preserve">על פי דוח הוועדה למיסוי ירוק מ-2008 </w:t>
      </w:r>
      <w:r w:rsidRPr="009F413D">
        <w:rPr>
          <w:rFonts w:hint="cs"/>
          <w:rtl/>
        </w:rPr>
        <w:t>ושידלובסקי</w:t>
      </w:r>
      <w:r w:rsidRPr="009F413D">
        <w:rPr>
          <w:rFonts w:hint="cs"/>
          <w:rtl/>
        </w:rPr>
        <w:t xml:space="preserve"> </w:t>
      </w:r>
      <w:r w:rsidRPr="009F413D">
        <w:rPr>
          <w:rFonts w:hint="cs"/>
          <w:rtl/>
        </w:rPr>
        <w:t>ושראל</w:t>
      </w:r>
      <w:r w:rsidRPr="009F413D">
        <w:rPr>
          <w:rFonts w:hint="cs"/>
          <w:rtl/>
        </w:rPr>
        <w:t xml:space="preserve"> 2007 בעיבוד משרד מבקר המדינה.</w:t>
      </w:r>
    </w:p>
    <w:p w:rsidR="00CF4113" w:rsidRPr="009F413D" w:rsidP="00F0339B">
      <w:pPr>
        <w:pStyle w:val="text-source"/>
        <w:spacing w:before="0" w:after="0"/>
        <w:ind w:left="397" w:hanging="397"/>
        <w:jc w:val="both"/>
        <w:rPr>
          <w:rtl/>
        </w:rPr>
      </w:pPr>
      <w:r w:rsidRPr="009F413D">
        <w:rPr>
          <w:rFonts w:hint="cs"/>
          <w:rtl/>
        </w:rPr>
        <w:t xml:space="preserve">* </w:t>
      </w:r>
      <w:r w:rsidR="009F413D">
        <w:rPr>
          <w:rtl/>
        </w:rPr>
        <w:tab/>
      </w:r>
      <w:r w:rsidRPr="009F413D">
        <w:rPr>
          <w:rFonts w:hint="cs"/>
          <w:rtl/>
        </w:rPr>
        <w:t xml:space="preserve">לפי </w:t>
      </w:r>
      <w:r w:rsidRPr="009F413D">
        <w:rPr>
          <w:rFonts w:hint="cs"/>
          <w:rtl/>
        </w:rPr>
        <w:t>שידלובסקי</w:t>
      </w:r>
      <w:r w:rsidRPr="009F413D">
        <w:rPr>
          <w:rFonts w:hint="cs"/>
          <w:rtl/>
        </w:rPr>
        <w:t xml:space="preserve"> </w:t>
      </w:r>
      <w:r w:rsidRPr="009F413D">
        <w:rPr>
          <w:rFonts w:hint="cs"/>
          <w:rtl/>
        </w:rPr>
        <w:t>ושראל</w:t>
      </w:r>
      <w:r w:rsidRPr="009F413D">
        <w:rPr>
          <w:rFonts w:hint="cs"/>
          <w:rtl/>
        </w:rPr>
        <w:t xml:space="preserve"> 2007, עמ' 44. דירוג היעילות כלל חמש קטגוריות של יעילות אסטרטגיית תמחור כלי הרכב, בהתאם להשפעתן על הקטנת העלויות החיצוניות בהנחה שלא כדאי להשתמש ביותר מאסטרטגיה אחת. הקטגוריות בסדר יורד כללו: </w:t>
      </w:r>
      <w:r w:rsidRPr="009F413D">
        <w:t>First best</w:t>
      </w:r>
      <w:r w:rsidRPr="009F413D">
        <w:rPr>
          <w:rFonts w:hint="cs"/>
          <w:rtl/>
        </w:rPr>
        <w:t xml:space="preserve"> (הטוב ביותר), </w:t>
      </w:r>
      <w:r w:rsidRPr="009F413D">
        <w:t>Second best</w:t>
      </w:r>
      <w:r w:rsidRPr="009F413D">
        <w:rPr>
          <w:rFonts w:hint="cs"/>
          <w:rtl/>
        </w:rPr>
        <w:t xml:space="preserve"> (במקום השני), </w:t>
      </w:r>
      <w:r w:rsidRPr="009F413D">
        <w:t>Third best</w:t>
      </w:r>
      <w:r w:rsidRPr="009F413D">
        <w:rPr>
          <w:rFonts w:hint="cs"/>
          <w:rtl/>
        </w:rPr>
        <w:t xml:space="preserve"> (במקום השלישי), גרוע וגרוע ביותר. הקטגוריה האחרונה ("גרוע ביותר") מתייחסת למס כללי (למשל מס הכנסה) למימון שירותי כבישים ותנועה, סבסוד חניות ועוד. בגישה זו הנהגים אינם משלמים עבור העלויות החיצוניות.</w:t>
      </w:r>
    </w:p>
    <w:p w:rsidR="00CF4113" w:rsidRPr="009F413D" w:rsidP="00F0339B">
      <w:pPr>
        <w:pStyle w:val="text-source"/>
        <w:spacing w:before="0" w:after="0"/>
        <w:ind w:left="397" w:hanging="397"/>
        <w:jc w:val="both"/>
        <w:rPr>
          <w:rtl/>
        </w:rPr>
      </w:pPr>
      <w:r w:rsidRPr="009F413D">
        <w:rPr>
          <w:rFonts w:hint="cs"/>
          <w:rtl/>
        </w:rPr>
        <w:t xml:space="preserve">** </w:t>
      </w:r>
      <w:r w:rsidR="009F413D">
        <w:rPr>
          <w:rtl/>
        </w:rPr>
        <w:tab/>
      </w:r>
      <w:r w:rsidRPr="009F413D">
        <w:rPr>
          <w:rFonts w:hint="cs"/>
          <w:rtl/>
        </w:rPr>
        <w:t>הפתרון הוא חלקי כיוון שצריכת הדלק הממוצעת גבוהה יותר בתנאים של עומס תנועה, בשל נסיעה במהירות לא אופטימלית.</w:t>
      </w:r>
    </w:p>
    <w:p w:rsidR="00CF4113" w:rsidRPr="009F413D" w:rsidP="00F0339B">
      <w:pPr>
        <w:pStyle w:val="text-source"/>
        <w:spacing w:before="0"/>
        <w:ind w:left="397" w:hanging="397"/>
        <w:jc w:val="both"/>
        <w:rPr>
          <w:rtl/>
        </w:rPr>
      </w:pPr>
      <w:r w:rsidRPr="009F413D">
        <w:rPr>
          <w:rFonts w:hint="cs"/>
          <w:rtl/>
        </w:rPr>
        <w:t xml:space="preserve">*** </w:t>
      </w:r>
      <w:r w:rsidR="009F413D">
        <w:rPr>
          <w:rtl/>
        </w:rPr>
        <w:tab/>
      </w:r>
      <w:r w:rsidRPr="009F413D">
        <w:rPr>
          <w:rFonts w:hint="cs"/>
          <w:rtl/>
        </w:rPr>
        <w:t>עם זאת, מס המותנה במרחקי הנסיעה המוטל על כלי רכב כבדים הוא אמצעי טוב לטיפול בנזק שהם גורמים לכבישים.</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ניתן לראות מלוח 2 שפרט לתשלומי אגרת כביש בשעות העומס וחיוב תשלומי חניה משתנים, יתר המיסים אינם יעילים כלל או יעילותם מוגבלת בהפחתת ההשפעה החיצונית של הגודש בכבישים</w:t>
      </w:r>
      <w:r>
        <w:rPr>
          <w:rStyle w:val="FootnoteReference0"/>
          <w:rFonts w:ascii="Tahoma" w:hAnsi="Tahoma" w:cs="Tahoma"/>
          <w:sz w:val="18"/>
          <w:szCs w:val="18"/>
          <w:rtl/>
        </w:rPr>
        <w:footnoteReference w:id="39"/>
      </w:r>
      <w:r w:rsidRPr="00555B9A">
        <w:rPr>
          <w:rFonts w:ascii="Tahoma" w:hAnsi="Tahoma" w:cs="Tahoma" w:hint="cs"/>
          <w:sz w:val="18"/>
          <w:szCs w:val="18"/>
          <w:rtl/>
        </w:rPr>
        <w:t>.</w:t>
      </w:r>
    </w:p>
    <w:p w:rsidR="00CF4113" w:rsidRPr="00555B9A" w:rsidP="00F00D06">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גם בדוחות השנתיים של אגף הכלכלן הראשי במשרד האוצר בשנים האחרונות צוינו החסרונות של מס הקנייה והבלו על הדלק להפנמת השפעות חיצוניות בתחבורה; בכלל זה, הודגש שמס כאמור יוצר מצב לא שוויוני בעליל, שבו </w:t>
      </w:r>
      <w:r w:rsidRPr="00F00D06">
        <w:rPr>
          <w:rFonts w:ascii="Tahoma" w:hAnsi="Tahoma" w:cs="Tahoma" w:hint="cs"/>
          <w:spacing w:val="-4"/>
          <w:sz w:val="18"/>
          <w:szCs w:val="18"/>
          <w:rtl/>
        </w:rPr>
        <w:t>נהגים מהפריפריה מסבסדים בעל כורחם את הנהגים מהמרכז</w:t>
      </w:r>
      <w:r>
        <w:rPr>
          <w:rStyle w:val="FootnoteReference0"/>
          <w:rFonts w:ascii="Tahoma" w:hAnsi="Tahoma" w:cs="Tahoma"/>
          <w:spacing w:val="-4"/>
          <w:sz w:val="18"/>
          <w:szCs w:val="18"/>
          <w:rtl/>
        </w:rPr>
        <w:footnoteReference w:id="40"/>
      </w:r>
      <w:r w:rsidRPr="00F00D06">
        <w:rPr>
          <w:rFonts w:ascii="Tahoma" w:hAnsi="Tahoma" w:cs="Tahoma" w:hint="cs"/>
          <w:spacing w:val="-4"/>
          <w:sz w:val="18"/>
          <w:szCs w:val="18"/>
          <w:rtl/>
        </w:rPr>
        <w:t>: "הטלת בלו על</w:t>
      </w:r>
      <w:r w:rsidRPr="00555B9A">
        <w:rPr>
          <w:rFonts w:ascii="Tahoma" w:hAnsi="Tahoma" w:cs="Tahoma" w:hint="cs"/>
          <w:sz w:val="18"/>
          <w:szCs w:val="18"/>
          <w:rtl/>
        </w:rPr>
        <w:t xml:space="preserve"> מוצרי דלק נועדה להפנמת עלויות הזיהום ועלויות פליטת גזי החממה. נוסף על כך, לדלק המשמש לתחבורה ישנן השפעות חיצוניות שליליות עקיפות - גודש, רעש ותאונות דרכים. היה עדיף להפנים עלויות אלה בהתאם לנזק - למשל על ידי אגרת גודש, אלא שמסיבות מגוונות, כולל קושי טכנולוגי</w:t>
      </w:r>
      <w:r>
        <w:rPr>
          <w:rStyle w:val="FootnoteReference0"/>
          <w:rFonts w:ascii="Tahoma" w:hAnsi="Tahoma" w:cs="Tahoma"/>
          <w:sz w:val="18"/>
          <w:szCs w:val="18"/>
          <w:rtl/>
        </w:rPr>
        <w:footnoteReference w:id="41"/>
      </w:r>
      <w:r w:rsidRPr="00555B9A">
        <w:rPr>
          <w:rFonts w:ascii="Tahoma" w:hAnsi="Tahoma" w:cs="Tahoma" w:hint="cs"/>
          <w:sz w:val="18"/>
          <w:szCs w:val="18"/>
          <w:rtl/>
        </w:rPr>
        <w:t xml:space="preserve"> והעדר הסכמה ציבורית רחבה, אין בישראל עדיין אגרות גודש. בינתיים, כתחליף, עלויות אלה מופנמות בבלו על </w:t>
      </w:r>
      <w:r w:rsidRPr="00555B9A">
        <w:rPr>
          <w:rFonts w:ascii="Tahoma" w:hAnsi="Tahoma" w:cs="Tahoma" w:hint="cs"/>
          <w:sz w:val="18"/>
          <w:szCs w:val="18"/>
          <w:rtl/>
        </w:rPr>
        <w:t>דלקים</w:t>
      </w:r>
      <w:r w:rsidRPr="00555B9A">
        <w:rPr>
          <w:rFonts w:ascii="Tahoma" w:hAnsi="Tahoma" w:cs="Tahoma" w:hint="cs"/>
          <w:sz w:val="18"/>
          <w:szCs w:val="18"/>
          <w:rtl/>
        </w:rPr>
        <w:t xml:space="preserve"> לתחבורה. יש להודות שפתרון זה אינו אידיאלי, שכן הקשר בין צריכת דלק (ותשלום הבלו) לעלויות חיצוניות, כגון גודש או תאונות דרכים, רופף. אם נקבע לדוגמא תוספת לבלו בגובה עלויות הגודש הממוצעות במדינה, נהג בפריפריה יישא בנטל עודף בעוד שנהג במרכז לא ישלם על מלוא הנזק שהוא גורם".</w:t>
      </w:r>
      <w:r w:rsidRPr="0012789B" w:rsidR="00F00D06">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1321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581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לנוכח</w:t>
                            </w:r>
                            <w:r w:rsidRPr="00F00D06">
                              <w:rPr>
                                <w:rFonts w:cs="Tahoma"/>
                                <w:color w:val="0B5294"/>
                                <w:spacing w:val="-4"/>
                                <w:sz w:val="24"/>
                                <w:szCs w:val="24"/>
                                <w:rtl/>
                              </w:rPr>
                              <w:t xml:space="preserve"> </w:t>
                            </w:r>
                            <w:r w:rsidRPr="00F00D06">
                              <w:rPr>
                                <w:rFonts w:cs="Tahoma" w:hint="eastAsia"/>
                                <w:color w:val="0B5294"/>
                                <w:spacing w:val="-4"/>
                                <w:sz w:val="24"/>
                                <w:szCs w:val="24"/>
                                <w:rtl/>
                              </w:rPr>
                              <w:t>מס</w:t>
                            </w:r>
                            <w:r w:rsidRPr="00F00D06">
                              <w:rPr>
                                <w:rFonts w:cs="Tahoma"/>
                                <w:color w:val="0B5294"/>
                                <w:spacing w:val="-4"/>
                                <w:sz w:val="24"/>
                                <w:szCs w:val="24"/>
                                <w:rtl/>
                              </w:rPr>
                              <w:t xml:space="preserve"> </w:t>
                            </w:r>
                            <w:r w:rsidRPr="00F00D06">
                              <w:rPr>
                                <w:rFonts w:cs="Tahoma" w:hint="eastAsia"/>
                                <w:color w:val="0B5294"/>
                                <w:spacing w:val="-4"/>
                                <w:sz w:val="24"/>
                                <w:szCs w:val="24"/>
                                <w:rtl/>
                              </w:rPr>
                              <w:t>הקנייה</w:t>
                            </w:r>
                            <w:r w:rsidRPr="00F00D06">
                              <w:rPr>
                                <w:rFonts w:cs="Tahoma"/>
                                <w:color w:val="0B5294"/>
                                <w:spacing w:val="-4"/>
                                <w:sz w:val="24"/>
                                <w:szCs w:val="24"/>
                                <w:rtl/>
                              </w:rPr>
                              <w:t xml:space="preserve"> </w:t>
                            </w:r>
                            <w:r w:rsidRPr="00F00D06">
                              <w:rPr>
                                <w:rFonts w:cs="Tahoma" w:hint="eastAsia"/>
                                <w:color w:val="0B5294"/>
                                <w:spacing w:val="-4"/>
                                <w:sz w:val="24"/>
                                <w:szCs w:val="24"/>
                                <w:rtl/>
                              </w:rPr>
                              <w:t>והבלו</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הדלק</w:t>
                            </w:r>
                            <w:r w:rsidRPr="00F00D06">
                              <w:rPr>
                                <w:rFonts w:cs="Tahoma"/>
                                <w:color w:val="0B5294"/>
                                <w:spacing w:val="-4"/>
                                <w:sz w:val="24"/>
                                <w:szCs w:val="24"/>
                                <w:rtl/>
                              </w:rPr>
                              <w:t xml:space="preserve"> </w:t>
                            </w:r>
                            <w:r w:rsidRPr="00F00D06">
                              <w:rPr>
                                <w:rFonts w:cs="Tahoma" w:hint="eastAsia"/>
                                <w:color w:val="0B5294"/>
                                <w:spacing w:val="-4"/>
                                <w:sz w:val="24"/>
                                <w:szCs w:val="24"/>
                                <w:rtl/>
                              </w:rPr>
                              <w:t>נוצר</w:t>
                            </w:r>
                            <w:r w:rsidRPr="00F00D06">
                              <w:rPr>
                                <w:rFonts w:cs="Tahoma"/>
                                <w:color w:val="0B5294"/>
                                <w:spacing w:val="-4"/>
                                <w:sz w:val="24"/>
                                <w:szCs w:val="24"/>
                                <w:rtl/>
                              </w:rPr>
                              <w:t xml:space="preserve"> </w:t>
                            </w:r>
                            <w:r w:rsidRPr="00F00D06">
                              <w:rPr>
                                <w:rFonts w:cs="Tahoma" w:hint="eastAsia"/>
                                <w:color w:val="0B5294"/>
                                <w:spacing w:val="-4"/>
                                <w:sz w:val="24"/>
                                <w:szCs w:val="24"/>
                                <w:rtl/>
                              </w:rPr>
                              <w:t>מצב</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שוויוני</w:t>
                            </w:r>
                            <w:r w:rsidRPr="00F00D06">
                              <w:rPr>
                                <w:rFonts w:cs="Tahoma"/>
                                <w:color w:val="0B5294"/>
                                <w:spacing w:val="-4"/>
                                <w:sz w:val="24"/>
                                <w:szCs w:val="24"/>
                                <w:rtl/>
                              </w:rPr>
                              <w:t xml:space="preserve"> </w:t>
                            </w:r>
                            <w:r w:rsidRPr="00F00D06">
                              <w:rPr>
                                <w:rFonts w:cs="Tahoma" w:hint="eastAsia"/>
                                <w:color w:val="0B5294"/>
                                <w:spacing w:val="-4"/>
                                <w:sz w:val="24"/>
                                <w:szCs w:val="24"/>
                                <w:rtl/>
                              </w:rPr>
                              <w:t>בעליל</w:t>
                            </w:r>
                            <w:r w:rsidRPr="00F00D06">
                              <w:rPr>
                                <w:rFonts w:cs="Tahoma"/>
                                <w:color w:val="0B5294"/>
                                <w:spacing w:val="-4"/>
                                <w:sz w:val="24"/>
                                <w:szCs w:val="24"/>
                                <w:rtl/>
                              </w:rPr>
                              <w:t xml:space="preserve">, </w:t>
                            </w:r>
                            <w:r w:rsidRPr="00F00D06">
                              <w:rPr>
                                <w:rFonts w:cs="Tahoma" w:hint="eastAsia"/>
                                <w:color w:val="0B5294"/>
                                <w:spacing w:val="-4"/>
                                <w:sz w:val="24"/>
                                <w:szCs w:val="24"/>
                                <w:rtl/>
                              </w:rPr>
                              <w:t>ובו</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מהפריפריה</w:t>
                            </w:r>
                            <w:r w:rsidRPr="00F00D06">
                              <w:rPr>
                                <w:rFonts w:cs="Tahoma"/>
                                <w:color w:val="0B5294"/>
                                <w:spacing w:val="-4"/>
                                <w:sz w:val="24"/>
                                <w:szCs w:val="24"/>
                                <w:rtl/>
                              </w:rPr>
                              <w:t xml:space="preserve"> </w:t>
                            </w:r>
                            <w:r w:rsidRPr="00F00D06">
                              <w:rPr>
                                <w:rFonts w:cs="Tahoma" w:hint="eastAsia"/>
                                <w:color w:val="0B5294"/>
                                <w:spacing w:val="-4"/>
                                <w:sz w:val="24"/>
                                <w:szCs w:val="24"/>
                                <w:rtl/>
                              </w:rPr>
                              <w:t>מסבסדים</w:t>
                            </w:r>
                            <w:r w:rsidRPr="00F00D06">
                              <w:rPr>
                                <w:rFonts w:cs="Tahoma"/>
                                <w:color w:val="0B5294"/>
                                <w:spacing w:val="-4"/>
                                <w:sz w:val="24"/>
                                <w:szCs w:val="24"/>
                                <w:rtl/>
                              </w:rPr>
                              <w:t xml:space="preserve"> </w:t>
                            </w:r>
                            <w:r w:rsidRPr="00F00D06">
                              <w:rPr>
                                <w:rFonts w:cs="Tahoma" w:hint="eastAsia"/>
                                <w:color w:val="0B5294"/>
                                <w:spacing w:val="-4"/>
                                <w:sz w:val="24"/>
                                <w:szCs w:val="24"/>
                                <w:rtl/>
                              </w:rPr>
                              <w:t>בעל</w:t>
                            </w:r>
                            <w:r w:rsidRPr="00F00D06">
                              <w:rPr>
                                <w:rFonts w:cs="Tahoma"/>
                                <w:color w:val="0B5294"/>
                                <w:spacing w:val="-4"/>
                                <w:sz w:val="24"/>
                                <w:szCs w:val="24"/>
                                <w:rtl/>
                              </w:rPr>
                              <w:t xml:space="preserve"> </w:t>
                            </w:r>
                            <w:r w:rsidRPr="00F00D06">
                              <w:rPr>
                                <w:rFonts w:cs="Tahoma" w:hint="eastAsia"/>
                                <w:color w:val="0B5294"/>
                                <w:spacing w:val="-4"/>
                                <w:sz w:val="24"/>
                                <w:szCs w:val="24"/>
                                <w:rtl/>
                              </w:rPr>
                              <w:t>כורחם</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הנהגים</w:t>
                            </w:r>
                            <w:r w:rsidRPr="00F00D06">
                              <w:rPr>
                                <w:rFonts w:cs="Tahoma"/>
                                <w:color w:val="0B5294"/>
                                <w:spacing w:val="-4"/>
                                <w:sz w:val="24"/>
                                <w:szCs w:val="24"/>
                                <w:rtl/>
                              </w:rPr>
                              <w:t xml:space="preserve"> </w:t>
                            </w:r>
                            <w:r w:rsidRPr="00F00D06">
                              <w:rPr>
                                <w:rFonts w:cs="Tahoma" w:hint="eastAsia"/>
                                <w:color w:val="0B5294"/>
                                <w:spacing w:val="-4"/>
                                <w:sz w:val="24"/>
                                <w:szCs w:val="24"/>
                                <w:rtl/>
                              </w:rPr>
                              <w:t>מהמרכז</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48559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97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975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לנוכח</w:t>
                      </w:r>
                      <w:r w:rsidRPr="00F00D06">
                        <w:rPr>
                          <w:rFonts w:cs="Tahoma"/>
                          <w:color w:val="0B5294"/>
                          <w:spacing w:val="-4"/>
                          <w:sz w:val="24"/>
                          <w:szCs w:val="24"/>
                          <w:rtl/>
                        </w:rPr>
                        <w:t xml:space="preserve"> </w:t>
                      </w:r>
                      <w:r w:rsidRPr="00F00D06">
                        <w:rPr>
                          <w:rFonts w:cs="Tahoma" w:hint="eastAsia"/>
                          <w:color w:val="0B5294"/>
                          <w:spacing w:val="-4"/>
                          <w:sz w:val="24"/>
                          <w:szCs w:val="24"/>
                          <w:rtl/>
                        </w:rPr>
                        <w:t>מס</w:t>
                      </w:r>
                      <w:r w:rsidRPr="00F00D06">
                        <w:rPr>
                          <w:rFonts w:cs="Tahoma"/>
                          <w:color w:val="0B5294"/>
                          <w:spacing w:val="-4"/>
                          <w:sz w:val="24"/>
                          <w:szCs w:val="24"/>
                          <w:rtl/>
                        </w:rPr>
                        <w:t xml:space="preserve"> </w:t>
                      </w:r>
                      <w:r w:rsidRPr="00F00D06">
                        <w:rPr>
                          <w:rFonts w:cs="Tahoma" w:hint="eastAsia"/>
                          <w:color w:val="0B5294"/>
                          <w:spacing w:val="-4"/>
                          <w:sz w:val="24"/>
                          <w:szCs w:val="24"/>
                          <w:rtl/>
                        </w:rPr>
                        <w:t>הקנייה</w:t>
                      </w:r>
                      <w:r w:rsidRPr="00F00D06">
                        <w:rPr>
                          <w:rFonts w:cs="Tahoma"/>
                          <w:color w:val="0B5294"/>
                          <w:spacing w:val="-4"/>
                          <w:sz w:val="24"/>
                          <w:szCs w:val="24"/>
                          <w:rtl/>
                        </w:rPr>
                        <w:t xml:space="preserve"> </w:t>
                      </w:r>
                      <w:r w:rsidRPr="00F00D06">
                        <w:rPr>
                          <w:rFonts w:cs="Tahoma" w:hint="eastAsia"/>
                          <w:color w:val="0B5294"/>
                          <w:spacing w:val="-4"/>
                          <w:sz w:val="24"/>
                          <w:szCs w:val="24"/>
                          <w:rtl/>
                        </w:rPr>
                        <w:t>והבלו</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הדלק</w:t>
                      </w:r>
                      <w:r w:rsidRPr="00F00D06">
                        <w:rPr>
                          <w:rFonts w:cs="Tahoma"/>
                          <w:color w:val="0B5294"/>
                          <w:spacing w:val="-4"/>
                          <w:sz w:val="24"/>
                          <w:szCs w:val="24"/>
                          <w:rtl/>
                        </w:rPr>
                        <w:t xml:space="preserve"> </w:t>
                      </w:r>
                      <w:r w:rsidRPr="00F00D06">
                        <w:rPr>
                          <w:rFonts w:cs="Tahoma" w:hint="eastAsia"/>
                          <w:color w:val="0B5294"/>
                          <w:spacing w:val="-4"/>
                          <w:sz w:val="24"/>
                          <w:szCs w:val="24"/>
                          <w:rtl/>
                        </w:rPr>
                        <w:t>נוצר</w:t>
                      </w:r>
                      <w:r w:rsidRPr="00F00D06">
                        <w:rPr>
                          <w:rFonts w:cs="Tahoma"/>
                          <w:color w:val="0B5294"/>
                          <w:spacing w:val="-4"/>
                          <w:sz w:val="24"/>
                          <w:szCs w:val="24"/>
                          <w:rtl/>
                        </w:rPr>
                        <w:t xml:space="preserve"> </w:t>
                      </w:r>
                      <w:r w:rsidRPr="00F00D06">
                        <w:rPr>
                          <w:rFonts w:cs="Tahoma" w:hint="eastAsia"/>
                          <w:color w:val="0B5294"/>
                          <w:spacing w:val="-4"/>
                          <w:sz w:val="24"/>
                          <w:szCs w:val="24"/>
                          <w:rtl/>
                        </w:rPr>
                        <w:t>מצב</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שוויוני</w:t>
                      </w:r>
                      <w:r w:rsidRPr="00F00D06">
                        <w:rPr>
                          <w:rFonts w:cs="Tahoma"/>
                          <w:color w:val="0B5294"/>
                          <w:spacing w:val="-4"/>
                          <w:sz w:val="24"/>
                          <w:szCs w:val="24"/>
                          <w:rtl/>
                        </w:rPr>
                        <w:t xml:space="preserve"> </w:t>
                      </w:r>
                      <w:r w:rsidRPr="00F00D06">
                        <w:rPr>
                          <w:rFonts w:cs="Tahoma" w:hint="eastAsia"/>
                          <w:color w:val="0B5294"/>
                          <w:spacing w:val="-4"/>
                          <w:sz w:val="24"/>
                          <w:szCs w:val="24"/>
                          <w:rtl/>
                        </w:rPr>
                        <w:t>בעליל</w:t>
                      </w:r>
                      <w:r w:rsidRPr="00F00D06">
                        <w:rPr>
                          <w:rFonts w:cs="Tahoma"/>
                          <w:color w:val="0B5294"/>
                          <w:spacing w:val="-4"/>
                          <w:sz w:val="24"/>
                          <w:szCs w:val="24"/>
                          <w:rtl/>
                        </w:rPr>
                        <w:t xml:space="preserve">, </w:t>
                      </w:r>
                      <w:r w:rsidRPr="00F00D06">
                        <w:rPr>
                          <w:rFonts w:cs="Tahoma" w:hint="eastAsia"/>
                          <w:color w:val="0B5294"/>
                          <w:spacing w:val="-4"/>
                          <w:sz w:val="24"/>
                          <w:szCs w:val="24"/>
                          <w:rtl/>
                        </w:rPr>
                        <w:t>ובו</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מהפריפריה</w:t>
                      </w:r>
                      <w:r w:rsidRPr="00F00D06">
                        <w:rPr>
                          <w:rFonts w:cs="Tahoma"/>
                          <w:color w:val="0B5294"/>
                          <w:spacing w:val="-4"/>
                          <w:sz w:val="24"/>
                          <w:szCs w:val="24"/>
                          <w:rtl/>
                        </w:rPr>
                        <w:t xml:space="preserve"> </w:t>
                      </w:r>
                      <w:r w:rsidRPr="00F00D06">
                        <w:rPr>
                          <w:rFonts w:cs="Tahoma" w:hint="eastAsia"/>
                          <w:color w:val="0B5294"/>
                          <w:spacing w:val="-4"/>
                          <w:sz w:val="24"/>
                          <w:szCs w:val="24"/>
                          <w:rtl/>
                        </w:rPr>
                        <w:t>מסבסדים</w:t>
                      </w:r>
                      <w:r w:rsidRPr="00F00D06">
                        <w:rPr>
                          <w:rFonts w:cs="Tahoma"/>
                          <w:color w:val="0B5294"/>
                          <w:spacing w:val="-4"/>
                          <w:sz w:val="24"/>
                          <w:szCs w:val="24"/>
                          <w:rtl/>
                        </w:rPr>
                        <w:t xml:space="preserve"> </w:t>
                      </w:r>
                      <w:r w:rsidRPr="00F00D06">
                        <w:rPr>
                          <w:rFonts w:cs="Tahoma" w:hint="eastAsia"/>
                          <w:color w:val="0B5294"/>
                          <w:spacing w:val="-4"/>
                          <w:sz w:val="24"/>
                          <w:szCs w:val="24"/>
                          <w:rtl/>
                        </w:rPr>
                        <w:t>בעל</w:t>
                      </w:r>
                      <w:r w:rsidRPr="00F00D06">
                        <w:rPr>
                          <w:rFonts w:cs="Tahoma"/>
                          <w:color w:val="0B5294"/>
                          <w:spacing w:val="-4"/>
                          <w:sz w:val="24"/>
                          <w:szCs w:val="24"/>
                          <w:rtl/>
                        </w:rPr>
                        <w:t xml:space="preserve"> </w:t>
                      </w:r>
                      <w:r w:rsidRPr="00F00D06">
                        <w:rPr>
                          <w:rFonts w:cs="Tahoma" w:hint="eastAsia"/>
                          <w:color w:val="0B5294"/>
                          <w:spacing w:val="-4"/>
                          <w:sz w:val="24"/>
                          <w:szCs w:val="24"/>
                          <w:rtl/>
                        </w:rPr>
                        <w:t>כורחם</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הנהגים</w:t>
                      </w:r>
                      <w:r w:rsidRPr="00F00D06">
                        <w:rPr>
                          <w:rFonts w:cs="Tahoma"/>
                          <w:color w:val="0B5294"/>
                          <w:spacing w:val="-4"/>
                          <w:sz w:val="24"/>
                          <w:szCs w:val="24"/>
                          <w:rtl/>
                        </w:rPr>
                        <w:t xml:space="preserve"> </w:t>
                      </w:r>
                      <w:r w:rsidRPr="00F00D06">
                        <w:rPr>
                          <w:rFonts w:cs="Tahoma" w:hint="eastAsia"/>
                          <w:color w:val="0B5294"/>
                          <w:spacing w:val="-4"/>
                          <w:sz w:val="24"/>
                          <w:szCs w:val="24"/>
                          <w:rtl/>
                        </w:rPr>
                        <w:t>מהמרכז</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82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הוועדה למיסוי ירוק המליצה לשנות את מבנה מערכת המס בכמה דרכים כדי להפחית את העלויות החיצוניות, בעיקר של הזיהום הסביבתי וגם של הגודש מכלי רכב. ההמלצה המרכזית של הוועדה הייתה להמשיך את המתווה להורדת מס הקנייה על כלי רכב ומתן זיכוי/קנס בהתאם לרמת הזיהום הנפלט תוך כדי נסיעה, כדי לתמרץ רכישת כלי רכב ידידותיים לסביבה. להלן השינויים שהומלץ עליהם ונטען שיש בהם כדי להקטין את ההשפעה החיצונית של הגודש בכבישים</w:t>
      </w:r>
      <w:r>
        <w:rPr>
          <w:rStyle w:val="FootnoteReference0"/>
          <w:rFonts w:ascii="Tahoma" w:hAnsi="Tahoma" w:cs="Tahoma"/>
          <w:sz w:val="18"/>
          <w:szCs w:val="18"/>
          <w:rtl/>
        </w:rPr>
        <w:footnoteReference w:id="42"/>
      </w:r>
      <w:r w:rsidRPr="00555B9A">
        <w:rPr>
          <w:rFonts w:ascii="Tahoma" w:hAnsi="Tahoma" w:cs="Tahoma" w:hint="cs"/>
          <w:sz w:val="18"/>
          <w:szCs w:val="18"/>
          <w:rtl/>
        </w:rPr>
        <w:t>:</w:t>
      </w:r>
    </w:p>
    <w:p w:rsidR="00CF4113" w:rsidRPr="00555B9A" w:rsidP="00F0339B">
      <w:pPr>
        <w:pStyle w:val="ListParagraph"/>
        <w:numPr>
          <w:ilvl w:val="0"/>
          <w:numId w:val="7"/>
        </w:numPr>
        <w:autoSpaceDE/>
        <w:autoSpaceDN/>
        <w:adjustRightInd/>
        <w:spacing w:line="240" w:lineRule="exact"/>
        <w:ind w:right="2268"/>
        <w:rPr>
          <w:sz w:val="18"/>
          <w:szCs w:val="18"/>
        </w:rPr>
      </w:pPr>
      <w:r w:rsidRPr="005A277B">
        <w:rPr>
          <w:rStyle w:val="Heading7Char"/>
          <w:rFonts w:ascii="Tahoma" w:hAnsi="Tahoma" w:cs="Tahoma" w:hint="cs"/>
          <w:sz w:val="17"/>
          <w:szCs w:val="17"/>
          <w:rtl/>
        </w:rPr>
        <w:t>אגרות גודש:</w:t>
      </w:r>
      <w:r w:rsidRPr="00555B9A">
        <w:rPr>
          <w:rFonts w:hint="cs"/>
          <w:sz w:val="18"/>
          <w:szCs w:val="18"/>
          <w:rtl/>
        </w:rPr>
        <w:t xml:space="preserve"> יונהג מיסוי דיפרנציאלי על פי מועדי הנסיעה, אורך הנסיעה, מיקום נתיבי התנועה, סוג הרכב ועוד. הוועדה העריכה שהיקף הגבייה השנתי צפוי להיות בין כחצי מיליארד לכמיליארד ש"ח. </w:t>
      </w:r>
    </w:p>
    <w:p w:rsidR="00CF4113" w:rsidRPr="00555B9A" w:rsidP="00F0339B">
      <w:pPr>
        <w:pStyle w:val="ListParagraph"/>
        <w:numPr>
          <w:ilvl w:val="0"/>
          <w:numId w:val="7"/>
        </w:numPr>
        <w:autoSpaceDE/>
        <w:autoSpaceDN/>
        <w:adjustRightInd/>
        <w:spacing w:line="240" w:lineRule="exact"/>
        <w:ind w:right="2268"/>
        <w:rPr>
          <w:sz w:val="18"/>
          <w:szCs w:val="18"/>
        </w:rPr>
      </w:pPr>
      <w:r w:rsidRPr="005A277B">
        <w:rPr>
          <w:rStyle w:val="Heading7Char"/>
          <w:rFonts w:ascii="Tahoma" w:hAnsi="Tahoma" w:cs="Tahoma" w:hint="cs"/>
          <w:sz w:val="17"/>
          <w:szCs w:val="17"/>
          <w:rtl/>
        </w:rPr>
        <w:t>אגרת רכב או ביטוח המותנים במרחקי נסיעה:</w:t>
      </w:r>
      <w:r w:rsidRPr="00555B9A">
        <w:rPr>
          <w:rFonts w:hint="cs"/>
          <w:sz w:val="18"/>
          <w:szCs w:val="18"/>
          <w:rtl/>
        </w:rPr>
        <w:t xml:space="preserve"> הוועדה ציינה כי אם יהיה קשה ליישם אגרת גודש אזי רצוי לשאוף לתשלום לפי מרחקי נסיעה. לדוגמה, אגרת רכב או ביטוח המותנים במרחקי הנסיעה. </w:t>
      </w:r>
    </w:p>
    <w:p w:rsidR="00CF4113" w:rsidRPr="00555B9A" w:rsidP="00FA3089">
      <w:pPr>
        <w:pStyle w:val="ListParagraph"/>
        <w:numPr>
          <w:ilvl w:val="0"/>
          <w:numId w:val="7"/>
        </w:numPr>
        <w:autoSpaceDE/>
        <w:autoSpaceDN/>
        <w:adjustRightInd/>
        <w:spacing w:line="240" w:lineRule="exact"/>
        <w:ind w:right="2268"/>
        <w:rPr>
          <w:sz w:val="18"/>
          <w:szCs w:val="18"/>
        </w:rPr>
      </w:pPr>
      <w:r w:rsidRPr="005A277B">
        <w:rPr>
          <w:rStyle w:val="Heading7Char"/>
          <w:rFonts w:ascii="Tahoma" w:hAnsi="Tahoma" w:cs="Tahoma" w:hint="cs"/>
          <w:sz w:val="17"/>
          <w:szCs w:val="17"/>
          <w:rtl/>
        </w:rPr>
        <w:t>שינוי תחשיב "זקיפת הטבה" לבעלי רכב צמוד לצורכי מס</w:t>
      </w:r>
      <w:r w:rsidRPr="005A277B" w:rsidR="00FA3089">
        <w:rPr>
          <w:rStyle w:val="Heading7Char"/>
          <w:rFonts w:ascii="Tahoma" w:hAnsi="Tahoma" w:cs="Tahoma" w:hint="cs"/>
          <w:sz w:val="17"/>
          <w:szCs w:val="17"/>
          <w:rtl/>
        </w:rPr>
        <w:t>:</w:t>
      </w:r>
      <w:r w:rsidRPr="00555B9A">
        <w:rPr>
          <w:rFonts w:hint="cs"/>
          <w:sz w:val="18"/>
          <w:szCs w:val="18"/>
          <w:rtl/>
        </w:rPr>
        <w:t xml:space="preserve"> להחיל שיטה שלפיה שווי השימוש ייקבע כשיעור ממחיר המחירון של הרכב, ללא תלות בקבוצת המחיר שאליה משתייך הרכב.</w:t>
      </w:r>
    </w:p>
    <w:p w:rsidR="00CF4113" w:rsidRPr="00555B9A" w:rsidP="00F0339B">
      <w:pPr>
        <w:pStyle w:val="ListParagraph"/>
        <w:numPr>
          <w:ilvl w:val="0"/>
          <w:numId w:val="7"/>
        </w:numPr>
        <w:autoSpaceDE/>
        <w:autoSpaceDN/>
        <w:adjustRightInd/>
        <w:spacing w:line="240" w:lineRule="exact"/>
        <w:ind w:right="2268"/>
        <w:rPr>
          <w:sz w:val="18"/>
          <w:szCs w:val="18"/>
        </w:rPr>
      </w:pPr>
      <w:r w:rsidRPr="005A277B">
        <w:rPr>
          <w:rStyle w:val="Heading7Char"/>
          <w:rFonts w:ascii="Tahoma" w:hAnsi="Tahoma" w:cs="Tahoma" w:hint="cs"/>
          <w:sz w:val="17"/>
          <w:szCs w:val="17"/>
          <w:rtl/>
        </w:rPr>
        <w:t>מתן חניה חינם לעובד ייחשב להטבה זקופה החייבת במס:</w:t>
      </w:r>
      <w:r w:rsidRPr="00555B9A">
        <w:rPr>
          <w:rFonts w:hint="cs"/>
          <w:sz w:val="18"/>
          <w:szCs w:val="18"/>
          <w:rtl/>
        </w:rPr>
        <w:t xml:space="preserve"> כדי שעלות החניה תובא בחשבון בשיקולי העובד אם להגיע לעבודה ברכב פרטי.</w:t>
      </w:r>
    </w:p>
    <w:p w:rsidR="00CF4113" w:rsidRPr="00555B9A" w:rsidP="00F0339B">
      <w:pPr>
        <w:pStyle w:val="ListParagraph"/>
        <w:numPr>
          <w:ilvl w:val="0"/>
          <w:numId w:val="7"/>
        </w:numPr>
        <w:autoSpaceDE/>
        <w:autoSpaceDN/>
        <w:adjustRightInd/>
        <w:spacing w:line="240" w:lineRule="exact"/>
        <w:ind w:right="2268"/>
        <w:rPr>
          <w:sz w:val="18"/>
          <w:szCs w:val="18"/>
        </w:rPr>
      </w:pPr>
      <w:r w:rsidRPr="005A277B">
        <w:rPr>
          <w:rStyle w:val="Heading7Char"/>
          <w:rFonts w:ascii="Tahoma" w:hAnsi="Tahoma" w:cs="Tahoma" w:hint="cs"/>
          <w:sz w:val="17"/>
          <w:szCs w:val="17"/>
          <w:rtl/>
        </w:rPr>
        <w:t>פדיון חניה:</w:t>
      </w:r>
      <w:r w:rsidRPr="00555B9A">
        <w:rPr>
          <w:rFonts w:hint="cs"/>
          <w:sz w:val="18"/>
          <w:szCs w:val="18"/>
          <w:rtl/>
        </w:rPr>
        <w:t xml:space="preserve"> לבחון מתן אפשרות לעובדים לוותר על מקום חניה מטעם מעסיקיהם בתמורה לתוספת תשלום במשכורתם.</w:t>
      </w:r>
    </w:p>
    <w:p w:rsidR="00CF4113" w:rsidRPr="00555B9A" w:rsidP="005A277B">
      <w:pPr>
        <w:pStyle w:val="ListParagraph"/>
        <w:numPr>
          <w:ilvl w:val="0"/>
          <w:numId w:val="7"/>
        </w:numPr>
        <w:autoSpaceDE/>
        <w:autoSpaceDN/>
        <w:adjustRightInd/>
        <w:spacing w:after="240" w:line="240" w:lineRule="exact"/>
        <w:ind w:right="2268"/>
        <w:rPr>
          <w:sz w:val="18"/>
          <w:szCs w:val="18"/>
        </w:rPr>
      </w:pPr>
      <w:r w:rsidRPr="005A277B">
        <w:rPr>
          <w:rStyle w:val="Heading7Char"/>
          <w:rFonts w:ascii="Tahoma" w:hAnsi="Tahoma" w:cs="Tahoma" w:hint="cs"/>
          <w:sz w:val="17"/>
          <w:szCs w:val="17"/>
          <w:rtl/>
        </w:rPr>
        <w:t>בדיקת היתכנות לשינוי במדיניות השכר:</w:t>
      </w:r>
      <w:r w:rsidRPr="00555B9A">
        <w:rPr>
          <w:rFonts w:hint="cs"/>
          <w:sz w:val="18"/>
          <w:szCs w:val="18"/>
          <w:rtl/>
        </w:rPr>
        <w:t xml:space="preserve"> המרת תשלום "הוצאות רכב מותנה" עבור אלה שאינם בעלי רכב צמוד, בתשלום שכר בשם אחר שלא יחייב החזקת רכב על ידי העובד. במגזרים רבים במשק ובעיקר במגזר הציבורי, חלק מתשלומי השכר ניתנים להחזקת רכב, דבר המעודד רכישת רכב, אף שהם לא בהכרח קשורים לתועלת שיפיק העובד מהשימוש ברכב. שינוי מצב זה יאפשר לעובד לבחור את סל התצרוכת הרצוי ואת משקלן של הוצאות התחבורה בסל זה מבלי ששכרו ייפגע.</w:t>
      </w:r>
    </w:p>
    <w:p w:rsidR="00CF4113" w:rsidRPr="005A277B" w:rsidP="005A277B">
      <w:pPr>
        <w:pStyle w:val="RESHET"/>
        <w:rPr>
          <w:rtl/>
        </w:rPr>
      </w:pPr>
      <w:r w:rsidRPr="005A277B">
        <w:rPr>
          <w:rFonts w:hint="cs"/>
          <w:rtl/>
        </w:rPr>
        <w:t xml:space="preserve">הוועדה המליצה על צעדים משלימים במקביל לשינוי אופי השימוש ברכב: להמשיך ולפתח מערכות יעילות של </w:t>
      </w:r>
      <w:r w:rsidRPr="005A277B">
        <w:rPr>
          <w:rFonts w:hint="cs"/>
          <w:rtl/>
        </w:rPr>
        <w:t>תח</w:t>
      </w:r>
      <w:r w:rsidRPr="005A277B">
        <w:rPr>
          <w:rtl/>
        </w:rPr>
        <w:t>"</w:t>
      </w:r>
      <w:r w:rsidRPr="005A277B">
        <w:rPr>
          <w:rFonts w:hint="cs"/>
          <w:rtl/>
        </w:rPr>
        <w:t>צ</w:t>
      </w:r>
      <w:r w:rsidRPr="005A277B">
        <w:rPr>
          <w:rFonts w:hint="cs"/>
          <w:rtl/>
        </w:rPr>
        <w:t xml:space="preserve"> משום שמיסוי רכב פרטי בלבד, בלי יצירת חלופה שתספק רמת שירות טובה, לא יצמצם את הנסיעות ברכב פרטי המאופיינות בביקוש קשיח, כגון נסיעות יומיות לעבודה</w:t>
      </w:r>
      <w:r>
        <w:rPr>
          <w:rStyle w:val="FootnoteReference0"/>
          <w:sz w:val="18"/>
          <w:rtl/>
        </w:rPr>
        <w:footnoteReference w:id="43"/>
      </w:r>
      <w:r w:rsidRPr="005A277B">
        <w:rPr>
          <w:rFonts w:hint="cs"/>
          <w:rtl/>
        </w:rPr>
        <w:t xml:space="preserve">. בהחלטת ממשלה 2395 מינואר 2008 בנושא </w:t>
      </w:r>
      <w:r w:rsidRPr="005A277B">
        <w:rPr>
          <w:rFonts w:hint="cs"/>
          <w:rtl/>
        </w:rPr>
        <w:t>תוכנית</w:t>
      </w:r>
      <w:r w:rsidRPr="005A277B">
        <w:rPr>
          <w:rFonts w:hint="cs"/>
          <w:rtl/>
        </w:rPr>
        <w:t xml:space="preserve"> לעידוד השימוש באנרגיה נקייה אימצה הממשלה המלצות רבות של דוח הוועדה למיסוי ירוק (להלן - החלטת הממשלה מינואר 2008).</w:t>
      </w:r>
    </w:p>
    <w:p w:rsidR="00CF4113" w:rsidRPr="00555B9A" w:rsidP="00FA3089">
      <w:pPr>
        <w:spacing w:before="180" w:line="240" w:lineRule="exact"/>
        <w:ind w:right="2268"/>
        <w:jc w:val="both"/>
        <w:rPr>
          <w:rFonts w:ascii="Tahoma" w:hAnsi="Tahoma" w:cs="Tahoma"/>
          <w:sz w:val="18"/>
          <w:szCs w:val="18"/>
        </w:rPr>
      </w:pPr>
      <w:r w:rsidRPr="00555B9A">
        <w:rPr>
          <w:rFonts w:ascii="Tahoma" w:hAnsi="Tahoma" w:cs="Tahoma" w:hint="cs"/>
          <w:sz w:val="18"/>
          <w:szCs w:val="18"/>
          <w:rtl/>
        </w:rPr>
        <w:t xml:space="preserve">משרד מבקר המדינה בדק את הפעילות בעשור האחרון של משרד התחבורה והבטיחות בדרכים ומשרד האוצר לקידום צעדים להפחתת השימוש ברכב פרטי באמצעות כלים ותמריצים כלכליים. הבדיקה התייחסה לכלים ולתוכניות האלה: </w:t>
      </w:r>
      <w:r w:rsidRPr="00F00D06">
        <w:rPr>
          <w:rFonts w:ascii="Tahoma" w:hAnsi="Tahoma" w:cs="Tahoma" w:hint="cs"/>
          <w:spacing w:val="-4"/>
          <w:sz w:val="18"/>
          <w:szCs w:val="18"/>
          <w:rtl/>
        </w:rPr>
        <w:t>אגרת גודש; ניסוי "נעים לירוק"</w:t>
      </w:r>
      <w:r>
        <w:rPr>
          <w:rStyle w:val="FootnoteReference0"/>
          <w:rFonts w:ascii="Tahoma" w:hAnsi="Tahoma" w:cs="Tahoma"/>
          <w:spacing w:val="-4"/>
          <w:sz w:val="18"/>
          <w:szCs w:val="18"/>
          <w:rtl/>
        </w:rPr>
        <w:footnoteReference w:id="44"/>
      </w:r>
      <w:r w:rsidRPr="00F00D06">
        <w:rPr>
          <w:rFonts w:ascii="Tahoma" w:hAnsi="Tahoma" w:cs="Tahoma" w:hint="cs"/>
          <w:spacing w:val="-4"/>
          <w:sz w:val="18"/>
          <w:szCs w:val="18"/>
          <w:rtl/>
        </w:rPr>
        <w:t>; אגרת רכב או פרמיית ביטוח המותנית במרחקי</w:t>
      </w:r>
      <w:r w:rsidRPr="00555B9A">
        <w:rPr>
          <w:rFonts w:ascii="Tahoma" w:hAnsi="Tahoma" w:cs="Tahoma" w:hint="cs"/>
          <w:sz w:val="18"/>
          <w:szCs w:val="18"/>
          <w:rtl/>
        </w:rPr>
        <w:t xml:space="preserve"> נסיעה; שינוי תחשיב זקיפת הטבה לבעלי רכב צמוד לצורכי מס; צמצום מקומות חניה לעובדים באמצעות מתן חניה חינם לעובד כהטבה זקופה החייבת במס או פדיון חניה; תגמול חלופי ושווה ערך להטבות על החזקת רכב הניתנות לעובדים הזכאים לכך, גם ללא הוכחת בעלות על כלי רכב; המרת תשלום "הוצאות רכב מותנה" עבור אלה שאינם בעלי רכב צמוד, בתשלום שכר בשם אחר שלא יחייב החזקת רכב על ידי העובד.</w:t>
      </w:r>
      <w:r w:rsidRPr="00F00D06" w:rsidR="00F00D06">
        <w:rPr>
          <w:rFonts w:cs="Tahoma"/>
          <w:noProof/>
          <w:sz w:val="17"/>
          <w:szCs w:val="17"/>
          <w:rtl/>
        </w:rPr>
        <w:t xml:space="preserve"> </w:t>
      </w:r>
      <w:r w:rsidRPr="0012789B" w:rsidR="00F00D06">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57016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830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הן</w:t>
                            </w:r>
                            <w:r w:rsidRPr="00F00D06">
                              <w:rPr>
                                <w:rFonts w:cs="Tahoma"/>
                                <w:color w:val="0B5294"/>
                                <w:spacing w:val="-4"/>
                                <w:sz w:val="24"/>
                                <w:szCs w:val="24"/>
                                <w:rtl/>
                              </w:rPr>
                              <w:t xml:space="preserve"> </w:t>
                            </w:r>
                            <w:r w:rsidRPr="00F00D06">
                              <w:rPr>
                                <w:rFonts w:cs="Tahoma" w:hint="eastAsia"/>
                                <w:color w:val="0B5294"/>
                                <w:spacing w:val="-4"/>
                                <w:sz w:val="24"/>
                                <w:szCs w:val="24"/>
                                <w:rtl/>
                              </w:rPr>
                              <w:t>פתרון</w:t>
                            </w:r>
                            <w:r w:rsidRPr="00F00D06">
                              <w:rPr>
                                <w:rFonts w:cs="Tahoma"/>
                                <w:color w:val="0B5294"/>
                                <w:spacing w:val="-4"/>
                                <w:sz w:val="24"/>
                                <w:szCs w:val="24"/>
                                <w:rtl/>
                              </w:rPr>
                              <w:t xml:space="preserve"> </w:t>
                            </w:r>
                            <w:r w:rsidRPr="00F00D06">
                              <w:rPr>
                                <w:rFonts w:cs="Tahoma" w:hint="eastAsia"/>
                                <w:color w:val="0B5294"/>
                                <w:spacing w:val="-4"/>
                                <w:sz w:val="24"/>
                                <w:szCs w:val="24"/>
                                <w:rtl/>
                              </w:rPr>
                              <w:t>יעיל</w:t>
                            </w:r>
                            <w:r w:rsidRPr="00F00D06">
                              <w:rPr>
                                <w:rFonts w:cs="Tahoma"/>
                                <w:color w:val="0B5294"/>
                                <w:spacing w:val="-4"/>
                                <w:sz w:val="24"/>
                                <w:szCs w:val="24"/>
                                <w:rtl/>
                              </w:rPr>
                              <w:t xml:space="preserve"> </w:t>
                            </w:r>
                            <w:r w:rsidRPr="00F00D06">
                              <w:rPr>
                                <w:rFonts w:cs="Tahoma" w:hint="eastAsia"/>
                                <w:color w:val="0B5294"/>
                                <w:spacing w:val="-4"/>
                                <w:sz w:val="24"/>
                                <w:szCs w:val="24"/>
                                <w:rtl/>
                              </w:rPr>
                              <w:t>לגודש</w:t>
                            </w:r>
                            <w:r w:rsidRPr="00F00D06">
                              <w:rPr>
                                <w:rFonts w:cs="Tahoma"/>
                                <w:color w:val="0B5294"/>
                                <w:spacing w:val="-4"/>
                                <w:sz w:val="24"/>
                                <w:szCs w:val="24"/>
                                <w:rtl/>
                              </w:rPr>
                              <w:t xml:space="preserve"> </w:t>
                            </w:r>
                            <w:r w:rsidRPr="00F00D06">
                              <w:rPr>
                                <w:rFonts w:cs="Tahoma" w:hint="eastAsia"/>
                                <w:color w:val="0B5294"/>
                                <w:spacing w:val="-4"/>
                                <w:sz w:val="24"/>
                                <w:szCs w:val="24"/>
                                <w:rtl/>
                              </w:rPr>
                              <w:t>בדרכים</w:t>
                            </w:r>
                            <w:r w:rsidRPr="00F00D06">
                              <w:rPr>
                                <w:rFonts w:cs="Tahoma"/>
                                <w:color w:val="0B5294"/>
                                <w:spacing w:val="-4"/>
                                <w:sz w:val="24"/>
                                <w:szCs w:val="24"/>
                                <w:rtl/>
                              </w:rPr>
                              <w:t xml:space="preserve">, </w:t>
                            </w:r>
                            <w:r w:rsidRPr="00F00D06">
                              <w:rPr>
                                <w:rFonts w:cs="Tahoma" w:hint="eastAsia"/>
                                <w:color w:val="0B5294"/>
                                <w:spacing w:val="-4"/>
                                <w:sz w:val="24"/>
                                <w:szCs w:val="24"/>
                                <w:rtl/>
                              </w:rPr>
                              <w:t>שכן</w:t>
                            </w:r>
                            <w:r w:rsidRPr="00F00D06">
                              <w:rPr>
                                <w:rFonts w:cs="Tahoma"/>
                                <w:color w:val="0B5294"/>
                                <w:spacing w:val="-4"/>
                                <w:sz w:val="24"/>
                                <w:szCs w:val="24"/>
                                <w:rtl/>
                              </w:rPr>
                              <w:t xml:space="preserve"> </w:t>
                            </w:r>
                            <w:r w:rsidRPr="00F00D06">
                              <w:rPr>
                                <w:rFonts w:cs="Tahoma" w:hint="eastAsia"/>
                                <w:color w:val="0B5294"/>
                                <w:spacing w:val="-4"/>
                                <w:sz w:val="24"/>
                                <w:szCs w:val="24"/>
                                <w:rtl/>
                              </w:rPr>
                              <w:t>עומסי</w:t>
                            </w:r>
                            <w:r w:rsidRPr="00F00D06">
                              <w:rPr>
                                <w:rFonts w:cs="Tahoma"/>
                                <w:color w:val="0B5294"/>
                                <w:spacing w:val="-4"/>
                                <w:sz w:val="24"/>
                                <w:szCs w:val="24"/>
                                <w:rtl/>
                              </w:rPr>
                              <w:t xml:space="preserve"> </w:t>
                            </w:r>
                            <w:r w:rsidRPr="00F00D06">
                              <w:rPr>
                                <w:rFonts w:cs="Tahoma" w:hint="eastAsia"/>
                                <w:color w:val="0B5294"/>
                                <w:spacing w:val="-4"/>
                                <w:sz w:val="24"/>
                                <w:szCs w:val="24"/>
                                <w:rtl/>
                              </w:rPr>
                              <w:t>תנועה</w:t>
                            </w:r>
                            <w:r w:rsidRPr="00F00D06">
                              <w:rPr>
                                <w:rFonts w:cs="Tahoma"/>
                                <w:color w:val="0B5294"/>
                                <w:spacing w:val="-4"/>
                                <w:sz w:val="24"/>
                                <w:szCs w:val="24"/>
                                <w:rtl/>
                              </w:rPr>
                              <w:t xml:space="preserve"> </w:t>
                            </w:r>
                            <w:r w:rsidRPr="00F00D06">
                              <w:rPr>
                                <w:rFonts w:cs="Tahoma" w:hint="eastAsia"/>
                                <w:color w:val="0B5294"/>
                                <w:spacing w:val="-4"/>
                                <w:sz w:val="24"/>
                                <w:szCs w:val="24"/>
                                <w:rtl/>
                              </w:rPr>
                              <w:t>נגרמים</w:t>
                            </w:r>
                            <w:r w:rsidRPr="00F00D06">
                              <w:rPr>
                                <w:rFonts w:cs="Tahoma"/>
                                <w:color w:val="0B5294"/>
                                <w:spacing w:val="-4"/>
                                <w:sz w:val="24"/>
                                <w:szCs w:val="24"/>
                                <w:rtl/>
                              </w:rPr>
                              <w:t xml:space="preserve">, </w:t>
                            </w:r>
                            <w:r w:rsidRPr="00F00D06">
                              <w:rPr>
                                <w:rFonts w:cs="Tahoma" w:hint="eastAsia"/>
                                <w:color w:val="0B5294"/>
                                <w:spacing w:val="-4"/>
                                <w:sz w:val="24"/>
                                <w:szCs w:val="24"/>
                                <w:rtl/>
                              </w:rPr>
                              <w:t>בין</w:t>
                            </w:r>
                            <w:r w:rsidRPr="00F00D06">
                              <w:rPr>
                                <w:rFonts w:cs="Tahoma"/>
                                <w:color w:val="0B5294"/>
                                <w:spacing w:val="-4"/>
                                <w:sz w:val="24"/>
                                <w:szCs w:val="24"/>
                                <w:rtl/>
                              </w:rPr>
                              <w:t xml:space="preserve"> </w:t>
                            </w:r>
                            <w:r w:rsidRPr="00F00D06">
                              <w:rPr>
                                <w:rFonts w:cs="Tahoma" w:hint="eastAsia"/>
                                <w:color w:val="0B5294"/>
                                <w:spacing w:val="-4"/>
                                <w:sz w:val="24"/>
                                <w:szCs w:val="24"/>
                                <w:rtl/>
                              </w:rPr>
                              <w:t>היתר</w:t>
                            </w:r>
                            <w:r w:rsidRPr="00F00D06">
                              <w:rPr>
                                <w:rFonts w:cs="Tahoma"/>
                                <w:color w:val="0B5294"/>
                                <w:spacing w:val="-4"/>
                                <w:sz w:val="24"/>
                                <w:szCs w:val="24"/>
                                <w:rtl/>
                              </w:rPr>
                              <w:t xml:space="preserve">, </w:t>
                            </w:r>
                            <w:r w:rsidRPr="00F00D06">
                              <w:rPr>
                                <w:rFonts w:cs="Tahoma" w:hint="eastAsia"/>
                                <w:color w:val="0B5294"/>
                                <w:spacing w:val="-4"/>
                                <w:sz w:val="24"/>
                                <w:szCs w:val="24"/>
                                <w:rtl/>
                              </w:rPr>
                              <w:t>עקב</w:t>
                            </w:r>
                            <w:r w:rsidRPr="00F00D06">
                              <w:rPr>
                                <w:rFonts w:cs="Tahoma"/>
                                <w:color w:val="0B5294"/>
                                <w:spacing w:val="-4"/>
                                <w:sz w:val="24"/>
                                <w:szCs w:val="24"/>
                                <w:rtl/>
                              </w:rPr>
                              <w:t xml:space="preserve"> </w:t>
                            </w:r>
                            <w:r w:rsidRPr="00F00D06">
                              <w:rPr>
                                <w:rFonts w:cs="Tahoma" w:hint="eastAsia"/>
                                <w:color w:val="0B5294"/>
                                <w:spacing w:val="-4"/>
                                <w:sz w:val="24"/>
                                <w:szCs w:val="24"/>
                                <w:rtl/>
                              </w:rPr>
                              <w:t>כך</w:t>
                            </w:r>
                            <w:r w:rsidRPr="00F00D06">
                              <w:rPr>
                                <w:rFonts w:cs="Tahoma"/>
                                <w:color w:val="0B5294"/>
                                <w:spacing w:val="-4"/>
                                <w:sz w:val="24"/>
                                <w:szCs w:val="24"/>
                                <w:rtl/>
                              </w:rPr>
                              <w:t xml:space="preserve"> </w:t>
                            </w:r>
                            <w:r w:rsidRPr="00F00D06">
                              <w:rPr>
                                <w:rFonts w:cs="Tahoma" w:hint="eastAsia"/>
                                <w:color w:val="0B5294"/>
                                <w:spacing w:val="-4"/>
                                <w:sz w:val="24"/>
                                <w:szCs w:val="24"/>
                                <w:rtl/>
                              </w:rPr>
                              <w:t>שהמשתמשים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בכביש</w:t>
                            </w:r>
                            <w:r w:rsidRPr="00F00D06">
                              <w:rPr>
                                <w:rFonts w:cs="Tahoma"/>
                                <w:color w:val="0B5294"/>
                                <w:spacing w:val="-4"/>
                                <w:sz w:val="24"/>
                                <w:szCs w:val="24"/>
                                <w:rtl/>
                              </w:rPr>
                              <w:t xml:space="preserve"> </w:t>
                            </w:r>
                            <w:r w:rsidRPr="00F00D06">
                              <w:rPr>
                                <w:rFonts w:cs="Tahoma" w:hint="eastAsia"/>
                                <w:color w:val="0B5294"/>
                                <w:spacing w:val="-4"/>
                                <w:sz w:val="24"/>
                                <w:szCs w:val="24"/>
                                <w:rtl/>
                              </w:rPr>
                              <w:t>עמוס</w:t>
                            </w:r>
                            <w:r w:rsidRPr="00F00D06">
                              <w:rPr>
                                <w:rFonts w:cs="Tahoma"/>
                                <w:color w:val="0B5294"/>
                                <w:spacing w:val="-4"/>
                                <w:sz w:val="24"/>
                                <w:szCs w:val="24"/>
                                <w:rtl/>
                              </w:rPr>
                              <w:t xml:space="preserve"> </w:t>
                            </w:r>
                            <w:r w:rsidRPr="00F00D06">
                              <w:rPr>
                                <w:rFonts w:cs="Tahoma" w:hint="eastAsia"/>
                                <w:color w:val="0B5294"/>
                                <w:spacing w:val="-4"/>
                                <w:sz w:val="24"/>
                                <w:szCs w:val="24"/>
                                <w:rtl/>
                              </w:rPr>
                              <w:t>שוקלים</w:t>
                            </w:r>
                            <w:r w:rsidRPr="00F00D06">
                              <w:rPr>
                                <w:rFonts w:cs="Tahoma"/>
                                <w:color w:val="0B5294"/>
                                <w:spacing w:val="-4"/>
                                <w:sz w:val="24"/>
                                <w:szCs w:val="24"/>
                                <w:rtl/>
                              </w:rPr>
                              <w:t xml:space="preserve"> </w:t>
                            </w:r>
                            <w:r w:rsidRPr="00F00D06">
                              <w:rPr>
                                <w:rFonts w:cs="Tahoma" w:hint="eastAsia"/>
                                <w:color w:val="0B5294"/>
                                <w:spacing w:val="-4"/>
                                <w:sz w:val="24"/>
                                <w:szCs w:val="24"/>
                                <w:rtl/>
                              </w:rPr>
                              <w:t>רק</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העלות</w:t>
                            </w:r>
                            <w:r w:rsidRPr="00F00D06">
                              <w:rPr>
                                <w:rFonts w:cs="Tahoma"/>
                                <w:color w:val="0B5294"/>
                                <w:spacing w:val="-4"/>
                                <w:sz w:val="24"/>
                                <w:szCs w:val="24"/>
                                <w:rtl/>
                              </w:rPr>
                              <w:t xml:space="preserve"> </w:t>
                            </w:r>
                            <w:r w:rsidRPr="00F00D06">
                              <w:rPr>
                                <w:rFonts w:cs="Tahoma" w:hint="eastAsia"/>
                                <w:color w:val="0B5294"/>
                                <w:spacing w:val="-4"/>
                                <w:sz w:val="24"/>
                                <w:szCs w:val="24"/>
                                <w:rtl/>
                              </w:rPr>
                              <w:t>הפרטית</w:t>
                            </w:r>
                            <w:r w:rsidRPr="00F00D06">
                              <w:rPr>
                                <w:rFonts w:cs="Tahoma"/>
                                <w:color w:val="0B5294"/>
                                <w:spacing w:val="-4"/>
                                <w:sz w:val="24"/>
                                <w:szCs w:val="24"/>
                                <w:rtl/>
                              </w:rPr>
                              <w:t xml:space="preserve"> </w:t>
                            </w:r>
                            <w:r w:rsidRPr="00F00D06">
                              <w:rPr>
                                <w:rFonts w:cs="Tahoma" w:hint="eastAsia"/>
                                <w:color w:val="0B5294"/>
                                <w:spacing w:val="-4"/>
                                <w:sz w:val="24"/>
                                <w:szCs w:val="24"/>
                                <w:rtl/>
                              </w:rPr>
                              <w:t>שלהם</w:t>
                            </w:r>
                            <w:r w:rsidRPr="00F00D06">
                              <w:rPr>
                                <w:rFonts w:cs="Tahoma"/>
                                <w:color w:val="0B5294"/>
                                <w:spacing w:val="-4"/>
                                <w:sz w:val="24"/>
                                <w:szCs w:val="24"/>
                                <w:rtl/>
                              </w:rPr>
                              <w:t xml:space="preserve"> </w:t>
                            </w:r>
                            <w:r w:rsidRPr="00F00D06">
                              <w:rPr>
                                <w:rFonts w:cs="Tahoma" w:hint="eastAsia"/>
                                <w:color w:val="0B5294"/>
                                <w:spacing w:val="-4"/>
                                <w:sz w:val="24"/>
                                <w:szCs w:val="24"/>
                                <w:rtl/>
                              </w:rPr>
                              <w:t>ומתעלמים</w:t>
                            </w:r>
                            <w:r w:rsidRPr="00F00D06">
                              <w:rPr>
                                <w:rFonts w:cs="Tahoma"/>
                                <w:color w:val="0B5294"/>
                                <w:spacing w:val="-4"/>
                                <w:sz w:val="24"/>
                                <w:szCs w:val="24"/>
                                <w:rtl/>
                              </w:rPr>
                              <w:t xml:space="preserve"> </w:t>
                            </w:r>
                            <w:r w:rsidRPr="00F00D06">
                              <w:rPr>
                                <w:rFonts w:cs="Tahoma" w:hint="eastAsia"/>
                                <w:color w:val="0B5294"/>
                                <w:spacing w:val="-4"/>
                                <w:sz w:val="24"/>
                                <w:szCs w:val="24"/>
                                <w:rtl/>
                              </w:rPr>
                              <w:t>מהעובדה</w:t>
                            </w:r>
                            <w:r w:rsidRPr="00F00D06">
                              <w:rPr>
                                <w:rFonts w:cs="Tahoma"/>
                                <w:color w:val="0B5294"/>
                                <w:spacing w:val="-4"/>
                                <w:sz w:val="24"/>
                                <w:szCs w:val="24"/>
                                <w:rtl/>
                              </w:rPr>
                              <w:t xml:space="preserve"> </w:t>
                            </w:r>
                            <w:r w:rsidRPr="00F00D06">
                              <w:rPr>
                                <w:rFonts w:cs="Tahoma" w:hint="eastAsia"/>
                                <w:color w:val="0B5294"/>
                                <w:spacing w:val="-4"/>
                                <w:sz w:val="24"/>
                                <w:szCs w:val="24"/>
                                <w:rtl/>
                              </w:rPr>
                              <w:t>שהרכב</w:t>
                            </w:r>
                            <w:r w:rsidRPr="00F00D06">
                              <w:rPr>
                                <w:rFonts w:cs="Tahoma"/>
                                <w:color w:val="0B5294"/>
                                <w:spacing w:val="-4"/>
                                <w:sz w:val="24"/>
                                <w:szCs w:val="24"/>
                                <w:rtl/>
                              </w:rPr>
                              <w:t xml:space="preserve"> </w:t>
                            </w:r>
                            <w:r w:rsidRPr="00F00D06">
                              <w:rPr>
                                <w:rFonts w:cs="Tahoma" w:hint="eastAsia"/>
                                <w:color w:val="0B5294"/>
                                <w:spacing w:val="-4"/>
                                <w:sz w:val="24"/>
                                <w:szCs w:val="24"/>
                                <w:rtl/>
                              </w:rPr>
                              <w:t>שלהם</w:t>
                            </w:r>
                            <w:r w:rsidRPr="00F00D06">
                              <w:rPr>
                                <w:rFonts w:cs="Tahoma"/>
                                <w:color w:val="0B5294"/>
                                <w:spacing w:val="-4"/>
                                <w:sz w:val="24"/>
                                <w:szCs w:val="24"/>
                                <w:rtl/>
                              </w:rPr>
                              <w:t xml:space="preserve"> </w:t>
                            </w:r>
                            <w:r w:rsidRPr="00F00D06">
                              <w:rPr>
                                <w:rFonts w:cs="Tahoma" w:hint="eastAsia"/>
                                <w:color w:val="0B5294"/>
                                <w:spacing w:val="-4"/>
                                <w:sz w:val="24"/>
                                <w:szCs w:val="24"/>
                                <w:rtl/>
                              </w:rPr>
                              <w:t>מאט</w:t>
                            </w:r>
                            <w:r w:rsidRPr="00F00D06">
                              <w:rPr>
                                <w:rFonts w:cs="Tahoma"/>
                                <w:color w:val="0B5294"/>
                                <w:spacing w:val="-4"/>
                                <w:sz w:val="24"/>
                                <w:szCs w:val="24"/>
                                <w:rtl/>
                              </w:rPr>
                              <w:t xml:space="preserve"> </w:t>
                            </w:r>
                            <w:r w:rsidRPr="00F00D06">
                              <w:rPr>
                                <w:rFonts w:cs="Tahoma" w:hint="eastAsia"/>
                                <w:color w:val="0B5294"/>
                                <w:spacing w:val="-4"/>
                                <w:sz w:val="24"/>
                                <w:szCs w:val="24"/>
                                <w:rtl/>
                              </w:rPr>
                              <w:t>אחרים</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12047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201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39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הן</w:t>
                      </w:r>
                      <w:r w:rsidRPr="00F00D06">
                        <w:rPr>
                          <w:rFonts w:cs="Tahoma"/>
                          <w:color w:val="0B5294"/>
                          <w:spacing w:val="-4"/>
                          <w:sz w:val="24"/>
                          <w:szCs w:val="24"/>
                          <w:rtl/>
                        </w:rPr>
                        <w:t xml:space="preserve"> </w:t>
                      </w:r>
                      <w:r w:rsidRPr="00F00D06">
                        <w:rPr>
                          <w:rFonts w:cs="Tahoma" w:hint="eastAsia"/>
                          <w:color w:val="0B5294"/>
                          <w:spacing w:val="-4"/>
                          <w:sz w:val="24"/>
                          <w:szCs w:val="24"/>
                          <w:rtl/>
                        </w:rPr>
                        <w:t>פתרון</w:t>
                      </w:r>
                      <w:r w:rsidRPr="00F00D06">
                        <w:rPr>
                          <w:rFonts w:cs="Tahoma"/>
                          <w:color w:val="0B5294"/>
                          <w:spacing w:val="-4"/>
                          <w:sz w:val="24"/>
                          <w:szCs w:val="24"/>
                          <w:rtl/>
                        </w:rPr>
                        <w:t xml:space="preserve"> </w:t>
                      </w:r>
                      <w:r w:rsidRPr="00F00D06">
                        <w:rPr>
                          <w:rFonts w:cs="Tahoma" w:hint="eastAsia"/>
                          <w:color w:val="0B5294"/>
                          <w:spacing w:val="-4"/>
                          <w:sz w:val="24"/>
                          <w:szCs w:val="24"/>
                          <w:rtl/>
                        </w:rPr>
                        <w:t>יעיל</w:t>
                      </w:r>
                      <w:r w:rsidRPr="00F00D06">
                        <w:rPr>
                          <w:rFonts w:cs="Tahoma"/>
                          <w:color w:val="0B5294"/>
                          <w:spacing w:val="-4"/>
                          <w:sz w:val="24"/>
                          <w:szCs w:val="24"/>
                          <w:rtl/>
                        </w:rPr>
                        <w:t xml:space="preserve"> </w:t>
                      </w:r>
                      <w:r w:rsidRPr="00F00D06">
                        <w:rPr>
                          <w:rFonts w:cs="Tahoma" w:hint="eastAsia"/>
                          <w:color w:val="0B5294"/>
                          <w:spacing w:val="-4"/>
                          <w:sz w:val="24"/>
                          <w:szCs w:val="24"/>
                          <w:rtl/>
                        </w:rPr>
                        <w:t>לגודש</w:t>
                      </w:r>
                      <w:r w:rsidRPr="00F00D06">
                        <w:rPr>
                          <w:rFonts w:cs="Tahoma"/>
                          <w:color w:val="0B5294"/>
                          <w:spacing w:val="-4"/>
                          <w:sz w:val="24"/>
                          <w:szCs w:val="24"/>
                          <w:rtl/>
                        </w:rPr>
                        <w:t xml:space="preserve"> </w:t>
                      </w:r>
                      <w:r w:rsidRPr="00F00D06">
                        <w:rPr>
                          <w:rFonts w:cs="Tahoma" w:hint="eastAsia"/>
                          <w:color w:val="0B5294"/>
                          <w:spacing w:val="-4"/>
                          <w:sz w:val="24"/>
                          <w:szCs w:val="24"/>
                          <w:rtl/>
                        </w:rPr>
                        <w:t>בדרכים</w:t>
                      </w:r>
                      <w:r w:rsidRPr="00F00D06">
                        <w:rPr>
                          <w:rFonts w:cs="Tahoma"/>
                          <w:color w:val="0B5294"/>
                          <w:spacing w:val="-4"/>
                          <w:sz w:val="24"/>
                          <w:szCs w:val="24"/>
                          <w:rtl/>
                        </w:rPr>
                        <w:t xml:space="preserve">, </w:t>
                      </w:r>
                      <w:r w:rsidRPr="00F00D06">
                        <w:rPr>
                          <w:rFonts w:cs="Tahoma" w:hint="eastAsia"/>
                          <w:color w:val="0B5294"/>
                          <w:spacing w:val="-4"/>
                          <w:sz w:val="24"/>
                          <w:szCs w:val="24"/>
                          <w:rtl/>
                        </w:rPr>
                        <w:t>שכן</w:t>
                      </w:r>
                      <w:r w:rsidRPr="00F00D06">
                        <w:rPr>
                          <w:rFonts w:cs="Tahoma"/>
                          <w:color w:val="0B5294"/>
                          <w:spacing w:val="-4"/>
                          <w:sz w:val="24"/>
                          <w:szCs w:val="24"/>
                          <w:rtl/>
                        </w:rPr>
                        <w:t xml:space="preserve"> </w:t>
                      </w:r>
                      <w:r w:rsidRPr="00F00D06">
                        <w:rPr>
                          <w:rFonts w:cs="Tahoma" w:hint="eastAsia"/>
                          <w:color w:val="0B5294"/>
                          <w:spacing w:val="-4"/>
                          <w:sz w:val="24"/>
                          <w:szCs w:val="24"/>
                          <w:rtl/>
                        </w:rPr>
                        <w:t>עומסי</w:t>
                      </w:r>
                      <w:r w:rsidRPr="00F00D06">
                        <w:rPr>
                          <w:rFonts w:cs="Tahoma"/>
                          <w:color w:val="0B5294"/>
                          <w:spacing w:val="-4"/>
                          <w:sz w:val="24"/>
                          <w:szCs w:val="24"/>
                          <w:rtl/>
                        </w:rPr>
                        <w:t xml:space="preserve"> </w:t>
                      </w:r>
                      <w:r w:rsidRPr="00F00D06">
                        <w:rPr>
                          <w:rFonts w:cs="Tahoma" w:hint="eastAsia"/>
                          <w:color w:val="0B5294"/>
                          <w:spacing w:val="-4"/>
                          <w:sz w:val="24"/>
                          <w:szCs w:val="24"/>
                          <w:rtl/>
                        </w:rPr>
                        <w:t>תנועה</w:t>
                      </w:r>
                      <w:r w:rsidRPr="00F00D06">
                        <w:rPr>
                          <w:rFonts w:cs="Tahoma"/>
                          <w:color w:val="0B5294"/>
                          <w:spacing w:val="-4"/>
                          <w:sz w:val="24"/>
                          <w:szCs w:val="24"/>
                          <w:rtl/>
                        </w:rPr>
                        <w:t xml:space="preserve"> </w:t>
                      </w:r>
                      <w:r w:rsidRPr="00F00D06">
                        <w:rPr>
                          <w:rFonts w:cs="Tahoma" w:hint="eastAsia"/>
                          <w:color w:val="0B5294"/>
                          <w:spacing w:val="-4"/>
                          <w:sz w:val="24"/>
                          <w:szCs w:val="24"/>
                          <w:rtl/>
                        </w:rPr>
                        <w:t>נגרמים</w:t>
                      </w:r>
                      <w:r w:rsidRPr="00F00D06">
                        <w:rPr>
                          <w:rFonts w:cs="Tahoma"/>
                          <w:color w:val="0B5294"/>
                          <w:spacing w:val="-4"/>
                          <w:sz w:val="24"/>
                          <w:szCs w:val="24"/>
                          <w:rtl/>
                        </w:rPr>
                        <w:t xml:space="preserve">, </w:t>
                      </w:r>
                      <w:r w:rsidRPr="00F00D06">
                        <w:rPr>
                          <w:rFonts w:cs="Tahoma" w:hint="eastAsia"/>
                          <w:color w:val="0B5294"/>
                          <w:spacing w:val="-4"/>
                          <w:sz w:val="24"/>
                          <w:szCs w:val="24"/>
                          <w:rtl/>
                        </w:rPr>
                        <w:t>בין</w:t>
                      </w:r>
                      <w:r w:rsidRPr="00F00D06">
                        <w:rPr>
                          <w:rFonts w:cs="Tahoma"/>
                          <w:color w:val="0B5294"/>
                          <w:spacing w:val="-4"/>
                          <w:sz w:val="24"/>
                          <w:szCs w:val="24"/>
                          <w:rtl/>
                        </w:rPr>
                        <w:t xml:space="preserve"> </w:t>
                      </w:r>
                      <w:r w:rsidRPr="00F00D06">
                        <w:rPr>
                          <w:rFonts w:cs="Tahoma" w:hint="eastAsia"/>
                          <w:color w:val="0B5294"/>
                          <w:spacing w:val="-4"/>
                          <w:sz w:val="24"/>
                          <w:szCs w:val="24"/>
                          <w:rtl/>
                        </w:rPr>
                        <w:t>היתר</w:t>
                      </w:r>
                      <w:r w:rsidRPr="00F00D06">
                        <w:rPr>
                          <w:rFonts w:cs="Tahoma"/>
                          <w:color w:val="0B5294"/>
                          <w:spacing w:val="-4"/>
                          <w:sz w:val="24"/>
                          <w:szCs w:val="24"/>
                          <w:rtl/>
                        </w:rPr>
                        <w:t xml:space="preserve">, </w:t>
                      </w:r>
                      <w:r w:rsidRPr="00F00D06">
                        <w:rPr>
                          <w:rFonts w:cs="Tahoma" w:hint="eastAsia"/>
                          <w:color w:val="0B5294"/>
                          <w:spacing w:val="-4"/>
                          <w:sz w:val="24"/>
                          <w:szCs w:val="24"/>
                          <w:rtl/>
                        </w:rPr>
                        <w:t>עקב</w:t>
                      </w:r>
                      <w:r w:rsidRPr="00F00D06">
                        <w:rPr>
                          <w:rFonts w:cs="Tahoma"/>
                          <w:color w:val="0B5294"/>
                          <w:spacing w:val="-4"/>
                          <w:sz w:val="24"/>
                          <w:szCs w:val="24"/>
                          <w:rtl/>
                        </w:rPr>
                        <w:t xml:space="preserve"> </w:t>
                      </w:r>
                      <w:r w:rsidRPr="00F00D06">
                        <w:rPr>
                          <w:rFonts w:cs="Tahoma" w:hint="eastAsia"/>
                          <w:color w:val="0B5294"/>
                          <w:spacing w:val="-4"/>
                          <w:sz w:val="24"/>
                          <w:szCs w:val="24"/>
                          <w:rtl/>
                        </w:rPr>
                        <w:t>כך</w:t>
                      </w:r>
                      <w:r w:rsidRPr="00F00D06">
                        <w:rPr>
                          <w:rFonts w:cs="Tahoma"/>
                          <w:color w:val="0B5294"/>
                          <w:spacing w:val="-4"/>
                          <w:sz w:val="24"/>
                          <w:szCs w:val="24"/>
                          <w:rtl/>
                        </w:rPr>
                        <w:t xml:space="preserve"> </w:t>
                      </w:r>
                      <w:r w:rsidRPr="00F00D06">
                        <w:rPr>
                          <w:rFonts w:cs="Tahoma" w:hint="eastAsia"/>
                          <w:color w:val="0B5294"/>
                          <w:spacing w:val="-4"/>
                          <w:sz w:val="24"/>
                          <w:szCs w:val="24"/>
                          <w:rtl/>
                        </w:rPr>
                        <w:t>שהמשתמשים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בכביש</w:t>
                      </w:r>
                      <w:r w:rsidRPr="00F00D06">
                        <w:rPr>
                          <w:rFonts w:cs="Tahoma"/>
                          <w:color w:val="0B5294"/>
                          <w:spacing w:val="-4"/>
                          <w:sz w:val="24"/>
                          <w:szCs w:val="24"/>
                          <w:rtl/>
                        </w:rPr>
                        <w:t xml:space="preserve"> </w:t>
                      </w:r>
                      <w:r w:rsidRPr="00F00D06">
                        <w:rPr>
                          <w:rFonts w:cs="Tahoma" w:hint="eastAsia"/>
                          <w:color w:val="0B5294"/>
                          <w:spacing w:val="-4"/>
                          <w:sz w:val="24"/>
                          <w:szCs w:val="24"/>
                          <w:rtl/>
                        </w:rPr>
                        <w:t>עמוס</w:t>
                      </w:r>
                      <w:r w:rsidRPr="00F00D06">
                        <w:rPr>
                          <w:rFonts w:cs="Tahoma"/>
                          <w:color w:val="0B5294"/>
                          <w:spacing w:val="-4"/>
                          <w:sz w:val="24"/>
                          <w:szCs w:val="24"/>
                          <w:rtl/>
                        </w:rPr>
                        <w:t xml:space="preserve"> </w:t>
                      </w:r>
                      <w:r w:rsidRPr="00F00D06">
                        <w:rPr>
                          <w:rFonts w:cs="Tahoma" w:hint="eastAsia"/>
                          <w:color w:val="0B5294"/>
                          <w:spacing w:val="-4"/>
                          <w:sz w:val="24"/>
                          <w:szCs w:val="24"/>
                          <w:rtl/>
                        </w:rPr>
                        <w:t>שוקלים</w:t>
                      </w:r>
                      <w:r w:rsidRPr="00F00D06">
                        <w:rPr>
                          <w:rFonts w:cs="Tahoma"/>
                          <w:color w:val="0B5294"/>
                          <w:spacing w:val="-4"/>
                          <w:sz w:val="24"/>
                          <w:szCs w:val="24"/>
                          <w:rtl/>
                        </w:rPr>
                        <w:t xml:space="preserve"> </w:t>
                      </w:r>
                      <w:r w:rsidRPr="00F00D06">
                        <w:rPr>
                          <w:rFonts w:cs="Tahoma" w:hint="eastAsia"/>
                          <w:color w:val="0B5294"/>
                          <w:spacing w:val="-4"/>
                          <w:sz w:val="24"/>
                          <w:szCs w:val="24"/>
                          <w:rtl/>
                        </w:rPr>
                        <w:t>רק</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העלות</w:t>
                      </w:r>
                      <w:r w:rsidRPr="00F00D06">
                        <w:rPr>
                          <w:rFonts w:cs="Tahoma"/>
                          <w:color w:val="0B5294"/>
                          <w:spacing w:val="-4"/>
                          <w:sz w:val="24"/>
                          <w:szCs w:val="24"/>
                          <w:rtl/>
                        </w:rPr>
                        <w:t xml:space="preserve"> </w:t>
                      </w:r>
                      <w:r w:rsidRPr="00F00D06">
                        <w:rPr>
                          <w:rFonts w:cs="Tahoma" w:hint="eastAsia"/>
                          <w:color w:val="0B5294"/>
                          <w:spacing w:val="-4"/>
                          <w:sz w:val="24"/>
                          <w:szCs w:val="24"/>
                          <w:rtl/>
                        </w:rPr>
                        <w:t>הפרטית</w:t>
                      </w:r>
                      <w:r w:rsidRPr="00F00D06">
                        <w:rPr>
                          <w:rFonts w:cs="Tahoma"/>
                          <w:color w:val="0B5294"/>
                          <w:spacing w:val="-4"/>
                          <w:sz w:val="24"/>
                          <w:szCs w:val="24"/>
                          <w:rtl/>
                        </w:rPr>
                        <w:t xml:space="preserve"> </w:t>
                      </w:r>
                      <w:r w:rsidRPr="00F00D06">
                        <w:rPr>
                          <w:rFonts w:cs="Tahoma" w:hint="eastAsia"/>
                          <w:color w:val="0B5294"/>
                          <w:spacing w:val="-4"/>
                          <w:sz w:val="24"/>
                          <w:szCs w:val="24"/>
                          <w:rtl/>
                        </w:rPr>
                        <w:t>שלהם</w:t>
                      </w:r>
                      <w:r w:rsidRPr="00F00D06">
                        <w:rPr>
                          <w:rFonts w:cs="Tahoma"/>
                          <w:color w:val="0B5294"/>
                          <w:spacing w:val="-4"/>
                          <w:sz w:val="24"/>
                          <w:szCs w:val="24"/>
                          <w:rtl/>
                        </w:rPr>
                        <w:t xml:space="preserve"> </w:t>
                      </w:r>
                      <w:r w:rsidRPr="00F00D06">
                        <w:rPr>
                          <w:rFonts w:cs="Tahoma" w:hint="eastAsia"/>
                          <w:color w:val="0B5294"/>
                          <w:spacing w:val="-4"/>
                          <w:sz w:val="24"/>
                          <w:szCs w:val="24"/>
                          <w:rtl/>
                        </w:rPr>
                        <w:t>ומתעלמים</w:t>
                      </w:r>
                      <w:r w:rsidRPr="00F00D06">
                        <w:rPr>
                          <w:rFonts w:cs="Tahoma"/>
                          <w:color w:val="0B5294"/>
                          <w:spacing w:val="-4"/>
                          <w:sz w:val="24"/>
                          <w:szCs w:val="24"/>
                          <w:rtl/>
                        </w:rPr>
                        <w:t xml:space="preserve"> </w:t>
                      </w:r>
                      <w:r w:rsidRPr="00F00D06">
                        <w:rPr>
                          <w:rFonts w:cs="Tahoma" w:hint="eastAsia"/>
                          <w:color w:val="0B5294"/>
                          <w:spacing w:val="-4"/>
                          <w:sz w:val="24"/>
                          <w:szCs w:val="24"/>
                          <w:rtl/>
                        </w:rPr>
                        <w:t>מהעובדה</w:t>
                      </w:r>
                      <w:r w:rsidRPr="00F00D06">
                        <w:rPr>
                          <w:rFonts w:cs="Tahoma"/>
                          <w:color w:val="0B5294"/>
                          <w:spacing w:val="-4"/>
                          <w:sz w:val="24"/>
                          <w:szCs w:val="24"/>
                          <w:rtl/>
                        </w:rPr>
                        <w:t xml:space="preserve"> </w:t>
                      </w:r>
                      <w:r w:rsidRPr="00F00D06">
                        <w:rPr>
                          <w:rFonts w:cs="Tahoma" w:hint="eastAsia"/>
                          <w:color w:val="0B5294"/>
                          <w:spacing w:val="-4"/>
                          <w:sz w:val="24"/>
                          <w:szCs w:val="24"/>
                          <w:rtl/>
                        </w:rPr>
                        <w:t>שהרכב</w:t>
                      </w:r>
                      <w:r w:rsidRPr="00F00D06">
                        <w:rPr>
                          <w:rFonts w:cs="Tahoma"/>
                          <w:color w:val="0B5294"/>
                          <w:spacing w:val="-4"/>
                          <w:sz w:val="24"/>
                          <w:szCs w:val="24"/>
                          <w:rtl/>
                        </w:rPr>
                        <w:t xml:space="preserve"> </w:t>
                      </w:r>
                      <w:r w:rsidRPr="00F00D06">
                        <w:rPr>
                          <w:rFonts w:cs="Tahoma" w:hint="eastAsia"/>
                          <w:color w:val="0B5294"/>
                          <w:spacing w:val="-4"/>
                          <w:sz w:val="24"/>
                          <w:szCs w:val="24"/>
                          <w:rtl/>
                        </w:rPr>
                        <w:t>שלהם</w:t>
                      </w:r>
                      <w:r w:rsidRPr="00F00D06">
                        <w:rPr>
                          <w:rFonts w:cs="Tahoma"/>
                          <w:color w:val="0B5294"/>
                          <w:spacing w:val="-4"/>
                          <w:sz w:val="24"/>
                          <w:szCs w:val="24"/>
                          <w:rtl/>
                        </w:rPr>
                        <w:t xml:space="preserve"> </w:t>
                      </w:r>
                      <w:r w:rsidRPr="00F00D06">
                        <w:rPr>
                          <w:rFonts w:cs="Tahoma" w:hint="eastAsia"/>
                          <w:color w:val="0B5294"/>
                          <w:spacing w:val="-4"/>
                          <w:sz w:val="24"/>
                          <w:szCs w:val="24"/>
                          <w:rtl/>
                        </w:rPr>
                        <w:t>מאט</w:t>
                      </w:r>
                      <w:r w:rsidRPr="00F00D06">
                        <w:rPr>
                          <w:rFonts w:cs="Tahoma"/>
                          <w:color w:val="0B5294"/>
                          <w:spacing w:val="-4"/>
                          <w:sz w:val="24"/>
                          <w:szCs w:val="24"/>
                          <w:rtl/>
                        </w:rPr>
                        <w:t xml:space="preserve"> </w:t>
                      </w:r>
                      <w:r w:rsidRPr="00F00D06">
                        <w:rPr>
                          <w:rFonts w:cs="Tahoma" w:hint="eastAsia"/>
                          <w:color w:val="0B5294"/>
                          <w:spacing w:val="-4"/>
                          <w:sz w:val="24"/>
                          <w:szCs w:val="24"/>
                          <w:rtl/>
                        </w:rPr>
                        <w:t>אחרים</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45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אי-קידום החלטת הממשלה לבחינת אגרת גודש</w:t>
      </w:r>
    </w:p>
    <w:p w:rsidR="00CF4113" w:rsidRPr="00F00D06" w:rsidP="00FA3089">
      <w:pPr>
        <w:spacing w:line="240" w:lineRule="exact"/>
        <w:ind w:right="2268"/>
        <w:jc w:val="both"/>
        <w:rPr>
          <w:rFonts w:ascii="Tahoma" w:hAnsi="Tahoma" w:cs="Tahoma"/>
          <w:sz w:val="18"/>
          <w:szCs w:val="18"/>
          <w:rtl/>
        </w:rPr>
      </w:pPr>
      <w:r w:rsidRPr="00F00D06">
        <w:rPr>
          <w:rFonts w:ascii="Tahoma" w:hAnsi="Tahoma" w:cs="Tahoma" w:hint="cs"/>
          <w:sz w:val="18"/>
          <w:szCs w:val="18"/>
          <w:rtl/>
        </w:rPr>
        <w:t xml:space="preserve">אגרות גודש הן דרך לתמחר את ההשפעה החיצונית של שימוש בכביש עמוס, ומטרתן לשפר את הרווחה על ידי הפחתת גודש התנועה והבעיות הנלוות אליו. אגרות גודש הן פתרון יעיל לגודש בדרכים, שכן עומסי תנועה הם תוצאה, בין היתר, של העובדה שהמשתמשים בכביש עמוס שוקלים רק את העלות הפרטית שלהם ומתעלמים מהעובדה שהרכב שלהם מאט אחרים. הדבר גורם לכך שהעלות השולית החברתית עולה על העלות השולית הפרטית, מה שיוצר כשל </w:t>
      </w:r>
      <w:r w:rsidRPr="00F00D06">
        <w:rPr>
          <w:rFonts w:ascii="Tahoma" w:hAnsi="Tahoma" w:cs="Tahoma" w:hint="cs"/>
          <w:spacing w:val="-4"/>
          <w:sz w:val="18"/>
          <w:szCs w:val="18"/>
          <w:rtl/>
        </w:rPr>
        <w:t>שוק ומביא לצריכת יתר של המוצר (הכביש). לכן, לפי הגישה הכלכלית המקובלת,</w:t>
      </w:r>
      <w:r w:rsidRPr="00F00D06">
        <w:rPr>
          <w:rFonts w:ascii="Tahoma" w:hAnsi="Tahoma" w:cs="Tahoma" w:hint="cs"/>
          <w:sz w:val="18"/>
          <w:szCs w:val="18"/>
          <w:rtl/>
        </w:rPr>
        <w:t xml:space="preserve"> ראוי להטיל מס על הפעילות המייצרת השפעות חיצוניות. מס זה (אגרת גודש) יגדיל את עלות השימוש של הפרט, דבר שצפוי שיביא להפחתת השימוש בכביש ובכך יפחת הגודש. הקצאת השימוש של כלי רכב בכביש תהיה יעילה כאשר אגרת הגודש תהיה שווה להפרש בין העלות השולית החברתית לבין העלות השולית הפרטית של כל נסיעה. אין הכרח להעלות את נטל המס הממוצע על משתמשי הרכב הפרטי, וניתן לחלק אותו בצורה הוגנת ויעילה יותר</w:t>
      </w:r>
      <w:r>
        <w:rPr>
          <w:rStyle w:val="FootnoteReference0"/>
          <w:rFonts w:ascii="Tahoma" w:hAnsi="Tahoma" w:cs="Tahoma"/>
          <w:sz w:val="18"/>
          <w:szCs w:val="18"/>
          <w:rtl/>
        </w:rPr>
        <w:footnoteReference w:id="45"/>
      </w:r>
      <w:r w:rsidRPr="00F00D06">
        <w:rPr>
          <w:rFonts w:ascii="Tahoma" w:hAnsi="Tahoma" w:cs="Tahoma" w:hint="cs"/>
          <w:sz w:val="18"/>
          <w:szCs w:val="18"/>
          <w:rtl/>
        </w:rPr>
        <w:t>.</w:t>
      </w:r>
    </w:p>
    <w:p w:rsidR="00CF4113" w:rsidRPr="00555B9A" w:rsidP="00F00D06">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כאמור, הוועדה למיסוי ירוק מ-2008 המליצה להנהיג מיסוי דיפרנציאלי על פי: מועדי הנסיעה, אורך הנסיעה, מיקום נתיבי התנועה, סוג הרכב ועוד. בהחלטת הממשלה 2395 מינואר 2008 התייחסה הממשלה לדוח הוועדה למיסוי ירוק. בסעיף ה' להחלטה בנושא "אגרות גודש לכלל סוגי הרכב" החליטה הממשלה להטיל על שר התחבורה להקים צוות בראשות נציגי משרד התחבורה והבטיחות בדרכים, ובהשתתפות נציגי משרד האוצר והמשרד להגנת הסביבה, כדי שיציע </w:t>
      </w:r>
      <w:r w:rsidRPr="00555B9A">
        <w:rPr>
          <w:rFonts w:ascii="Tahoma" w:hAnsi="Tahoma" w:cs="Tahoma" w:hint="cs"/>
          <w:sz w:val="18"/>
          <w:szCs w:val="18"/>
          <w:rtl/>
        </w:rPr>
        <w:t>תוכנית</w:t>
      </w:r>
      <w:r w:rsidRPr="00555B9A">
        <w:rPr>
          <w:rFonts w:ascii="Tahoma" w:hAnsi="Tahoma" w:cs="Tahoma" w:hint="cs"/>
          <w:sz w:val="18"/>
          <w:szCs w:val="18"/>
          <w:rtl/>
        </w:rPr>
        <w:t xml:space="preserve"> פיילוט לקביעת אגרות גודש בכניסה למרכזי ערים או בכבישים אחרים בשעות העומס. </w:t>
      </w:r>
      <w:r w:rsidRPr="0012789B" w:rsidR="00F00D06">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69933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485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החליטה</w:t>
                            </w:r>
                            <w:r w:rsidRPr="00F00D06">
                              <w:rPr>
                                <w:rFonts w:cs="Tahoma"/>
                                <w:color w:val="0B5294"/>
                                <w:spacing w:val="-4"/>
                                <w:sz w:val="24"/>
                                <w:szCs w:val="24"/>
                                <w:rtl/>
                              </w:rPr>
                              <w:t xml:space="preserve"> </w:t>
                            </w:r>
                            <w:r w:rsidRPr="00F00D06">
                              <w:rPr>
                                <w:rFonts w:cs="Tahoma" w:hint="eastAsia"/>
                                <w:color w:val="0B5294"/>
                                <w:spacing w:val="-4"/>
                                <w:sz w:val="24"/>
                                <w:szCs w:val="24"/>
                                <w:rtl/>
                              </w:rPr>
                              <w:t>בינואר</w:t>
                            </w:r>
                            <w:r w:rsidRPr="00F00D06">
                              <w:rPr>
                                <w:rFonts w:cs="Tahoma"/>
                                <w:color w:val="0B5294"/>
                                <w:spacing w:val="-4"/>
                                <w:sz w:val="24"/>
                                <w:szCs w:val="24"/>
                                <w:rtl/>
                              </w:rPr>
                              <w:t xml:space="preserve"> 2008 </w:t>
                            </w:r>
                            <w:r w:rsidRPr="00F00D06">
                              <w:rPr>
                                <w:rFonts w:cs="Tahoma" w:hint="eastAsia"/>
                                <w:color w:val="0B5294"/>
                                <w:spacing w:val="-4"/>
                                <w:sz w:val="24"/>
                                <w:szCs w:val="24"/>
                                <w:rtl/>
                              </w:rPr>
                              <w:t>להטיל</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להקים</w:t>
                            </w:r>
                            <w:r w:rsidRPr="00F00D06">
                              <w:rPr>
                                <w:rFonts w:cs="Tahoma"/>
                                <w:color w:val="0B5294"/>
                                <w:spacing w:val="-4"/>
                                <w:sz w:val="24"/>
                                <w:szCs w:val="24"/>
                                <w:rtl/>
                              </w:rPr>
                              <w:t xml:space="preserve"> </w:t>
                            </w:r>
                            <w:r w:rsidRPr="00F00D06">
                              <w:rPr>
                                <w:rFonts w:cs="Tahoma" w:hint="eastAsia"/>
                                <w:color w:val="0B5294"/>
                                <w:spacing w:val="-4"/>
                                <w:sz w:val="24"/>
                                <w:szCs w:val="24"/>
                                <w:rtl/>
                              </w:rPr>
                              <w:t>צוות</w:t>
                            </w:r>
                            <w:r w:rsidRPr="00F00D06">
                              <w:rPr>
                                <w:rFonts w:cs="Tahoma"/>
                                <w:color w:val="0B5294"/>
                                <w:spacing w:val="-4"/>
                                <w:sz w:val="24"/>
                                <w:szCs w:val="24"/>
                                <w:rtl/>
                              </w:rPr>
                              <w:t xml:space="preserve"> </w:t>
                            </w:r>
                            <w:r w:rsidRPr="00F00D06">
                              <w:rPr>
                                <w:rFonts w:cs="Tahoma" w:hint="eastAsia"/>
                                <w:color w:val="0B5294"/>
                                <w:spacing w:val="-4"/>
                                <w:sz w:val="24"/>
                                <w:szCs w:val="24"/>
                                <w:rtl/>
                              </w:rPr>
                              <w:t>כדי</w:t>
                            </w:r>
                            <w:r w:rsidRPr="00F00D06">
                              <w:rPr>
                                <w:rFonts w:cs="Tahoma"/>
                                <w:color w:val="0B5294"/>
                                <w:spacing w:val="-4"/>
                                <w:sz w:val="24"/>
                                <w:szCs w:val="24"/>
                                <w:rtl/>
                              </w:rPr>
                              <w:t xml:space="preserve"> </w:t>
                            </w:r>
                            <w:r w:rsidRPr="00F00D06">
                              <w:rPr>
                                <w:rFonts w:cs="Tahoma" w:hint="eastAsia"/>
                                <w:color w:val="0B5294"/>
                                <w:spacing w:val="-4"/>
                                <w:sz w:val="24"/>
                                <w:szCs w:val="24"/>
                                <w:rtl/>
                              </w:rPr>
                              <w:t>שיציע</w:t>
                            </w:r>
                            <w:r w:rsidRPr="00F00D06">
                              <w:rPr>
                                <w:rFonts w:cs="Tahoma"/>
                                <w:color w:val="0B5294"/>
                                <w:spacing w:val="-4"/>
                                <w:sz w:val="24"/>
                                <w:szCs w:val="24"/>
                                <w:rtl/>
                              </w:rPr>
                              <w:t xml:space="preserve"> </w:t>
                            </w:r>
                            <w:r w:rsidRPr="00F00D06">
                              <w:rPr>
                                <w:rFonts w:cs="Tahoma" w:hint="eastAsia"/>
                                <w:color w:val="0B5294"/>
                                <w:spacing w:val="-4"/>
                                <w:sz w:val="24"/>
                                <w:szCs w:val="24"/>
                                <w:rtl/>
                              </w:rPr>
                              <w:t>תוכנית</w:t>
                            </w:r>
                            <w:r w:rsidRPr="00F00D06">
                              <w:rPr>
                                <w:rFonts w:cs="Tahoma"/>
                                <w:color w:val="0B5294"/>
                                <w:spacing w:val="-4"/>
                                <w:sz w:val="24"/>
                                <w:szCs w:val="24"/>
                                <w:rtl/>
                              </w:rPr>
                              <w:t xml:space="preserve"> </w:t>
                            </w:r>
                            <w:r w:rsidRPr="00F00D06">
                              <w:rPr>
                                <w:rFonts w:cs="Tahoma" w:hint="eastAsia"/>
                                <w:color w:val="0B5294"/>
                                <w:spacing w:val="-4"/>
                                <w:sz w:val="24"/>
                                <w:szCs w:val="24"/>
                                <w:rtl/>
                              </w:rPr>
                              <w:t>פיילוט</w:t>
                            </w:r>
                            <w:r w:rsidRPr="00F00D06">
                              <w:rPr>
                                <w:rFonts w:cs="Tahoma"/>
                                <w:color w:val="0B5294"/>
                                <w:spacing w:val="-4"/>
                                <w:sz w:val="24"/>
                                <w:szCs w:val="24"/>
                                <w:rtl/>
                              </w:rPr>
                              <w:t xml:space="preserve"> </w:t>
                            </w:r>
                            <w:r w:rsidRPr="00F00D06">
                              <w:rPr>
                                <w:rFonts w:cs="Tahoma" w:hint="eastAsia"/>
                                <w:color w:val="0B5294"/>
                                <w:spacing w:val="-4"/>
                                <w:sz w:val="24"/>
                                <w:szCs w:val="24"/>
                                <w:rtl/>
                              </w:rPr>
                              <w:t>לקביעת</w:t>
                            </w:r>
                            <w:r w:rsidRPr="00F00D06">
                              <w:rPr>
                                <w:rFonts w:cs="Tahoma"/>
                                <w:color w:val="0B5294"/>
                                <w:spacing w:val="-4"/>
                                <w:sz w:val="24"/>
                                <w:szCs w:val="24"/>
                                <w:rtl/>
                              </w:rPr>
                              <w:t xml:space="preserve"> </w:t>
                            </w: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בכניסה</w:t>
                            </w:r>
                            <w:r w:rsidRPr="00F00D06">
                              <w:rPr>
                                <w:rFonts w:cs="Tahoma"/>
                                <w:color w:val="0B5294"/>
                                <w:spacing w:val="-4"/>
                                <w:sz w:val="24"/>
                                <w:szCs w:val="24"/>
                                <w:rtl/>
                              </w:rPr>
                              <w:t xml:space="preserve"> </w:t>
                            </w:r>
                            <w:r w:rsidRPr="00F00D06">
                              <w:rPr>
                                <w:rFonts w:cs="Tahoma" w:hint="eastAsia"/>
                                <w:color w:val="0B5294"/>
                                <w:spacing w:val="-4"/>
                                <w:sz w:val="24"/>
                                <w:szCs w:val="24"/>
                                <w:rtl/>
                              </w:rPr>
                              <w:t>למרכזי</w:t>
                            </w:r>
                            <w:r w:rsidRPr="00F00D06">
                              <w:rPr>
                                <w:rFonts w:cs="Tahoma"/>
                                <w:color w:val="0B5294"/>
                                <w:spacing w:val="-4"/>
                                <w:sz w:val="24"/>
                                <w:szCs w:val="24"/>
                                <w:rtl/>
                              </w:rPr>
                              <w:t xml:space="preserve"> </w:t>
                            </w:r>
                            <w:r w:rsidRPr="00F00D06">
                              <w:rPr>
                                <w:rFonts w:cs="Tahoma" w:hint="eastAsia"/>
                                <w:color w:val="0B5294"/>
                                <w:spacing w:val="-4"/>
                                <w:sz w:val="24"/>
                                <w:szCs w:val="24"/>
                                <w:rtl/>
                              </w:rPr>
                              <w:t>ערים</w:t>
                            </w:r>
                            <w:r w:rsidRPr="00F00D06">
                              <w:rPr>
                                <w:rFonts w:cs="Tahoma"/>
                                <w:color w:val="0B5294"/>
                                <w:spacing w:val="-4"/>
                                <w:sz w:val="24"/>
                                <w:szCs w:val="24"/>
                                <w:rtl/>
                              </w:rPr>
                              <w:t xml:space="preserve"> </w:t>
                            </w:r>
                            <w:r w:rsidRPr="00F00D06">
                              <w:rPr>
                                <w:rFonts w:cs="Tahoma" w:hint="eastAsia"/>
                                <w:color w:val="0B5294"/>
                                <w:spacing w:val="-4"/>
                                <w:sz w:val="24"/>
                                <w:szCs w:val="24"/>
                                <w:rtl/>
                              </w:rPr>
                              <w:t>או</w:t>
                            </w:r>
                            <w:r w:rsidRPr="00F00D06">
                              <w:rPr>
                                <w:rFonts w:cs="Tahoma"/>
                                <w:color w:val="0B5294"/>
                                <w:spacing w:val="-4"/>
                                <w:sz w:val="24"/>
                                <w:szCs w:val="24"/>
                                <w:rtl/>
                              </w:rPr>
                              <w:t xml:space="preserve"> </w:t>
                            </w:r>
                            <w:r w:rsidRPr="00F00D06">
                              <w:rPr>
                                <w:rFonts w:cs="Tahoma" w:hint="eastAsia"/>
                                <w:color w:val="0B5294"/>
                                <w:spacing w:val="-4"/>
                                <w:sz w:val="24"/>
                                <w:szCs w:val="24"/>
                                <w:rtl/>
                              </w:rPr>
                              <w:t>בכבישים</w:t>
                            </w:r>
                            <w:r w:rsidRPr="00F00D06">
                              <w:rPr>
                                <w:rFonts w:cs="Tahoma"/>
                                <w:color w:val="0B5294"/>
                                <w:spacing w:val="-4"/>
                                <w:sz w:val="24"/>
                                <w:szCs w:val="24"/>
                                <w:rtl/>
                              </w:rPr>
                              <w:t xml:space="preserve"> </w:t>
                            </w:r>
                            <w:r w:rsidRPr="00F00D06">
                              <w:rPr>
                                <w:rFonts w:cs="Tahoma" w:hint="eastAsia"/>
                                <w:color w:val="0B5294"/>
                                <w:spacing w:val="-4"/>
                                <w:sz w:val="24"/>
                                <w:szCs w:val="24"/>
                                <w:rtl/>
                              </w:rPr>
                              <w:t>אחרים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העומס</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03644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359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16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החליטה</w:t>
                      </w:r>
                      <w:r w:rsidRPr="00F00D06">
                        <w:rPr>
                          <w:rFonts w:cs="Tahoma"/>
                          <w:color w:val="0B5294"/>
                          <w:spacing w:val="-4"/>
                          <w:sz w:val="24"/>
                          <w:szCs w:val="24"/>
                          <w:rtl/>
                        </w:rPr>
                        <w:t xml:space="preserve"> </w:t>
                      </w:r>
                      <w:r w:rsidRPr="00F00D06">
                        <w:rPr>
                          <w:rFonts w:cs="Tahoma" w:hint="eastAsia"/>
                          <w:color w:val="0B5294"/>
                          <w:spacing w:val="-4"/>
                          <w:sz w:val="24"/>
                          <w:szCs w:val="24"/>
                          <w:rtl/>
                        </w:rPr>
                        <w:t>בינואר</w:t>
                      </w:r>
                      <w:r w:rsidRPr="00F00D06">
                        <w:rPr>
                          <w:rFonts w:cs="Tahoma"/>
                          <w:color w:val="0B5294"/>
                          <w:spacing w:val="-4"/>
                          <w:sz w:val="24"/>
                          <w:szCs w:val="24"/>
                          <w:rtl/>
                        </w:rPr>
                        <w:t xml:space="preserve"> 2008 </w:t>
                      </w:r>
                      <w:r w:rsidRPr="00F00D06">
                        <w:rPr>
                          <w:rFonts w:cs="Tahoma" w:hint="eastAsia"/>
                          <w:color w:val="0B5294"/>
                          <w:spacing w:val="-4"/>
                          <w:sz w:val="24"/>
                          <w:szCs w:val="24"/>
                          <w:rtl/>
                        </w:rPr>
                        <w:t>להטיל</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להקים</w:t>
                      </w:r>
                      <w:r w:rsidRPr="00F00D06">
                        <w:rPr>
                          <w:rFonts w:cs="Tahoma"/>
                          <w:color w:val="0B5294"/>
                          <w:spacing w:val="-4"/>
                          <w:sz w:val="24"/>
                          <w:szCs w:val="24"/>
                          <w:rtl/>
                        </w:rPr>
                        <w:t xml:space="preserve"> </w:t>
                      </w:r>
                      <w:r w:rsidRPr="00F00D06">
                        <w:rPr>
                          <w:rFonts w:cs="Tahoma" w:hint="eastAsia"/>
                          <w:color w:val="0B5294"/>
                          <w:spacing w:val="-4"/>
                          <w:sz w:val="24"/>
                          <w:szCs w:val="24"/>
                          <w:rtl/>
                        </w:rPr>
                        <w:t>צוות</w:t>
                      </w:r>
                      <w:r w:rsidRPr="00F00D06">
                        <w:rPr>
                          <w:rFonts w:cs="Tahoma"/>
                          <w:color w:val="0B5294"/>
                          <w:spacing w:val="-4"/>
                          <w:sz w:val="24"/>
                          <w:szCs w:val="24"/>
                          <w:rtl/>
                        </w:rPr>
                        <w:t xml:space="preserve"> </w:t>
                      </w:r>
                      <w:r w:rsidRPr="00F00D06">
                        <w:rPr>
                          <w:rFonts w:cs="Tahoma" w:hint="eastAsia"/>
                          <w:color w:val="0B5294"/>
                          <w:spacing w:val="-4"/>
                          <w:sz w:val="24"/>
                          <w:szCs w:val="24"/>
                          <w:rtl/>
                        </w:rPr>
                        <w:t>כדי</w:t>
                      </w:r>
                      <w:r w:rsidRPr="00F00D06">
                        <w:rPr>
                          <w:rFonts w:cs="Tahoma"/>
                          <w:color w:val="0B5294"/>
                          <w:spacing w:val="-4"/>
                          <w:sz w:val="24"/>
                          <w:szCs w:val="24"/>
                          <w:rtl/>
                        </w:rPr>
                        <w:t xml:space="preserve"> </w:t>
                      </w:r>
                      <w:r w:rsidRPr="00F00D06">
                        <w:rPr>
                          <w:rFonts w:cs="Tahoma" w:hint="eastAsia"/>
                          <w:color w:val="0B5294"/>
                          <w:spacing w:val="-4"/>
                          <w:sz w:val="24"/>
                          <w:szCs w:val="24"/>
                          <w:rtl/>
                        </w:rPr>
                        <w:t>שיציע</w:t>
                      </w:r>
                      <w:r w:rsidRPr="00F00D06">
                        <w:rPr>
                          <w:rFonts w:cs="Tahoma"/>
                          <w:color w:val="0B5294"/>
                          <w:spacing w:val="-4"/>
                          <w:sz w:val="24"/>
                          <w:szCs w:val="24"/>
                          <w:rtl/>
                        </w:rPr>
                        <w:t xml:space="preserve"> </w:t>
                      </w:r>
                      <w:r w:rsidRPr="00F00D06">
                        <w:rPr>
                          <w:rFonts w:cs="Tahoma" w:hint="eastAsia"/>
                          <w:color w:val="0B5294"/>
                          <w:spacing w:val="-4"/>
                          <w:sz w:val="24"/>
                          <w:szCs w:val="24"/>
                          <w:rtl/>
                        </w:rPr>
                        <w:t>תוכנית</w:t>
                      </w:r>
                      <w:r w:rsidRPr="00F00D06">
                        <w:rPr>
                          <w:rFonts w:cs="Tahoma"/>
                          <w:color w:val="0B5294"/>
                          <w:spacing w:val="-4"/>
                          <w:sz w:val="24"/>
                          <w:szCs w:val="24"/>
                          <w:rtl/>
                        </w:rPr>
                        <w:t xml:space="preserve"> </w:t>
                      </w:r>
                      <w:r w:rsidRPr="00F00D06">
                        <w:rPr>
                          <w:rFonts w:cs="Tahoma" w:hint="eastAsia"/>
                          <w:color w:val="0B5294"/>
                          <w:spacing w:val="-4"/>
                          <w:sz w:val="24"/>
                          <w:szCs w:val="24"/>
                          <w:rtl/>
                        </w:rPr>
                        <w:t>פיילוט</w:t>
                      </w:r>
                      <w:r w:rsidRPr="00F00D06">
                        <w:rPr>
                          <w:rFonts w:cs="Tahoma"/>
                          <w:color w:val="0B5294"/>
                          <w:spacing w:val="-4"/>
                          <w:sz w:val="24"/>
                          <w:szCs w:val="24"/>
                          <w:rtl/>
                        </w:rPr>
                        <w:t xml:space="preserve"> </w:t>
                      </w:r>
                      <w:r w:rsidRPr="00F00D06">
                        <w:rPr>
                          <w:rFonts w:cs="Tahoma" w:hint="eastAsia"/>
                          <w:color w:val="0B5294"/>
                          <w:spacing w:val="-4"/>
                          <w:sz w:val="24"/>
                          <w:szCs w:val="24"/>
                          <w:rtl/>
                        </w:rPr>
                        <w:t>לקביעת</w:t>
                      </w:r>
                      <w:r w:rsidRPr="00F00D06">
                        <w:rPr>
                          <w:rFonts w:cs="Tahoma"/>
                          <w:color w:val="0B5294"/>
                          <w:spacing w:val="-4"/>
                          <w:sz w:val="24"/>
                          <w:szCs w:val="24"/>
                          <w:rtl/>
                        </w:rPr>
                        <w:t xml:space="preserve"> </w:t>
                      </w: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בכניסה</w:t>
                      </w:r>
                      <w:r w:rsidRPr="00F00D06">
                        <w:rPr>
                          <w:rFonts w:cs="Tahoma"/>
                          <w:color w:val="0B5294"/>
                          <w:spacing w:val="-4"/>
                          <w:sz w:val="24"/>
                          <w:szCs w:val="24"/>
                          <w:rtl/>
                        </w:rPr>
                        <w:t xml:space="preserve"> </w:t>
                      </w:r>
                      <w:r w:rsidRPr="00F00D06">
                        <w:rPr>
                          <w:rFonts w:cs="Tahoma" w:hint="eastAsia"/>
                          <w:color w:val="0B5294"/>
                          <w:spacing w:val="-4"/>
                          <w:sz w:val="24"/>
                          <w:szCs w:val="24"/>
                          <w:rtl/>
                        </w:rPr>
                        <w:t>למרכזי</w:t>
                      </w:r>
                      <w:r w:rsidRPr="00F00D06">
                        <w:rPr>
                          <w:rFonts w:cs="Tahoma"/>
                          <w:color w:val="0B5294"/>
                          <w:spacing w:val="-4"/>
                          <w:sz w:val="24"/>
                          <w:szCs w:val="24"/>
                          <w:rtl/>
                        </w:rPr>
                        <w:t xml:space="preserve"> </w:t>
                      </w:r>
                      <w:r w:rsidRPr="00F00D06">
                        <w:rPr>
                          <w:rFonts w:cs="Tahoma" w:hint="eastAsia"/>
                          <w:color w:val="0B5294"/>
                          <w:spacing w:val="-4"/>
                          <w:sz w:val="24"/>
                          <w:szCs w:val="24"/>
                          <w:rtl/>
                        </w:rPr>
                        <w:t>ערים</w:t>
                      </w:r>
                      <w:r w:rsidRPr="00F00D06">
                        <w:rPr>
                          <w:rFonts w:cs="Tahoma"/>
                          <w:color w:val="0B5294"/>
                          <w:spacing w:val="-4"/>
                          <w:sz w:val="24"/>
                          <w:szCs w:val="24"/>
                          <w:rtl/>
                        </w:rPr>
                        <w:t xml:space="preserve"> </w:t>
                      </w:r>
                      <w:r w:rsidRPr="00F00D06">
                        <w:rPr>
                          <w:rFonts w:cs="Tahoma" w:hint="eastAsia"/>
                          <w:color w:val="0B5294"/>
                          <w:spacing w:val="-4"/>
                          <w:sz w:val="24"/>
                          <w:szCs w:val="24"/>
                          <w:rtl/>
                        </w:rPr>
                        <w:t>או</w:t>
                      </w:r>
                      <w:r w:rsidRPr="00F00D06">
                        <w:rPr>
                          <w:rFonts w:cs="Tahoma"/>
                          <w:color w:val="0B5294"/>
                          <w:spacing w:val="-4"/>
                          <w:sz w:val="24"/>
                          <w:szCs w:val="24"/>
                          <w:rtl/>
                        </w:rPr>
                        <w:t xml:space="preserve"> </w:t>
                      </w:r>
                      <w:r w:rsidRPr="00F00D06">
                        <w:rPr>
                          <w:rFonts w:cs="Tahoma" w:hint="eastAsia"/>
                          <w:color w:val="0B5294"/>
                          <w:spacing w:val="-4"/>
                          <w:sz w:val="24"/>
                          <w:szCs w:val="24"/>
                          <w:rtl/>
                        </w:rPr>
                        <w:t>בכבישים</w:t>
                      </w:r>
                      <w:r w:rsidRPr="00F00D06">
                        <w:rPr>
                          <w:rFonts w:cs="Tahoma"/>
                          <w:color w:val="0B5294"/>
                          <w:spacing w:val="-4"/>
                          <w:sz w:val="24"/>
                          <w:szCs w:val="24"/>
                          <w:rtl/>
                        </w:rPr>
                        <w:t xml:space="preserve"> </w:t>
                      </w:r>
                      <w:r w:rsidRPr="00F00D06">
                        <w:rPr>
                          <w:rFonts w:cs="Tahoma" w:hint="eastAsia"/>
                          <w:color w:val="0B5294"/>
                          <w:spacing w:val="-4"/>
                          <w:sz w:val="24"/>
                          <w:szCs w:val="24"/>
                          <w:rtl/>
                        </w:rPr>
                        <w:t>אחרים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העומס</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316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A277B" w:rsidP="00F0339B">
      <w:pPr>
        <w:spacing w:line="240" w:lineRule="exact"/>
        <w:ind w:right="2268"/>
        <w:jc w:val="both"/>
        <w:rPr>
          <w:rFonts w:ascii="Tahoma" w:hAnsi="Tahoma" w:cs="Tahoma"/>
          <w:spacing w:val="-4"/>
          <w:sz w:val="18"/>
          <w:szCs w:val="18"/>
          <w:rtl/>
        </w:rPr>
      </w:pPr>
      <w:r w:rsidRPr="00555B9A">
        <w:rPr>
          <w:rFonts w:ascii="Tahoma" w:hAnsi="Tahoma" w:cs="Tahoma" w:hint="cs"/>
          <w:sz w:val="18"/>
          <w:szCs w:val="18"/>
          <w:rtl/>
        </w:rPr>
        <w:t xml:space="preserve">בדיקת משרד מבקר המדינה העלתה שפעילות הצוות הופסקה. במכתב ששלח ראש עיריית תל אביב-יפו, מר רון חולדאי, לשר התחבורה, מר ישראל </w:t>
      </w:r>
      <w:r w:rsidRPr="00555B9A">
        <w:rPr>
          <w:rFonts w:ascii="Tahoma" w:hAnsi="Tahoma" w:cs="Tahoma" w:hint="cs"/>
          <w:sz w:val="18"/>
          <w:szCs w:val="18"/>
          <w:rtl/>
        </w:rPr>
        <w:t>כ"ץ</w:t>
      </w:r>
      <w:r w:rsidRPr="00555B9A">
        <w:rPr>
          <w:rFonts w:ascii="Tahoma" w:hAnsi="Tahoma" w:cs="Tahoma" w:hint="cs"/>
          <w:sz w:val="18"/>
          <w:szCs w:val="18"/>
          <w:rtl/>
        </w:rPr>
        <w:t xml:space="preserve">, בנובמבר 2010, הוא התריע על הפסקת עבודת ועדת ההיגוי שמונתה לקידום אגרות הגודש וציין את החשיבות בקידום הנושא בגלל הפעולות ומשך הזמן הנדרש ליישומן: "אחד הנושאים שחשוב לקדמו הוא אגרות הגודש אשר ועדת ההיגוי שמונתה לעניין הפסיקה את פעילותה לפני כשנתיים. יש חשיבות רבה לקידום הנושא כבר כיום ורצוי אף לשלבו ברשות </w:t>
      </w:r>
      <w:r w:rsidRPr="00555B9A">
        <w:rPr>
          <w:rFonts w:ascii="Tahoma" w:hAnsi="Tahoma" w:cs="Tahoma" w:hint="cs"/>
          <w:sz w:val="18"/>
          <w:szCs w:val="18"/>
          <w:rtl/>
        </w:rPr>
        <w:t>המטרופולינית</w:t>
      </w:r>
      <w:r w:rsidRPr="00555B9A">
        <w:rPr>
          <w:rFonts w:ascii="Tahoma" w:hAnsi="Tahoma" w:cs="Tahoma" w:hint="cs"/>
          <w:sz w:val="18"/>
          <w:szCs w:val="18"/>
          <w:rtl/>
        </w:rPr>
        <w:t xml:space="preserve"> שתקום, שכן </w:t>
      </w:r>
      <w:r w:rsidRPr="005A277B">
        <w:rPr>
          <w:rFonts w:ascii="Tahoma" w:hAnsi="Tahoma" w:cs="Tahoma" w:hint="cs"/>
          <w:spacing w:val="-4"/>
          <w:sz w:val="18"/>
          <w:szCs w:val="18"/>
          <w:rtl/>
        </w:rPr>
        <w:t>ממילא ייקח</w:t>
      </w:r>
      <w:r w:rsidRPr="005A277B">
        <w:rPr>
          <w:rFonts w:ascii="Tahoma" w:hAnsi="Tahoma" w:cs="Tahoma"/>
          <w:spacing w:val="-4"/>
          <w:sz w:val="18"/>
          <w:szCs w:val="18"/>
          <w:rtl/>
        </w:rPr>
        <w:t xml:space="preserve"> </w:t>
      </w:r>
      <w:r w:rsidRPr="005A277B">
        <w:rPr>
          <w:rFonts w:ascii="Tahoma" w:hAnsi="Tahoma" w:cs="Tahoma" w:hint="cs"/>
          <w:spacing w:val="-4"/>
          <w:sz w:val="18"/>
          <w:szCs w:val="18"/>
          <w:rtl/>
        </w:rPr>
        <w:t>מספר</w:t>
      </w:r>
      <w:r w:rsidRPr="005A277B">
        <w:rPr>
          <w:rFonts w:ascii="Tahoma" w:hAnsi="Tahoma" w:cs="Tahoma"/>
          <w:spacing w:val="-4"/>
          <w:sz w:val="18"/>
          <w:szCs w:val="18"/>
          <w:rtl/>
        </w:rPr>
        <w:t xml:space="preserve"> </w:t>
      </w:r>
      <w:r w:rsidRPr="005A277B">
        <w:rPr>
          <w:rFonts w:ascii="Tahoma" w:hAnsi="Tahoma" w:cs="Tahoma" w:hint="cs"/>
          <w:spacing w:val="-4"/>
          <w:sz w:val="18"/>
          <w:szCs w:val="18"/>
          <w:rtl/>
        </w:rPr>
        <w:t>שנים</w:t>
      </w:r>
      <w:r w:rsidRPr="005A277B">
        <w:rPr>
          <w:rFonts w:ascii="Tahoma" w:hAnsi="Tahoma" w:cs="Tahoma"/>
          <w:spacing w:val="-4"/>
          <w:sz w:val="18"/>
          <w:szCs w:val="18"/>
          <w:rtl/>
        </w:rPr>
        <w:t xml:space="preserve"> </w:t>
      </w:r>
      <w:r w:rsidRPr="005A277B">
        <w:rPr>
          <w:rFonts w:ascii="Tahoma" w:hAnsi="Tahoma" w:cs="Tahoma" w:hint="cs"/>
          <w:spacing w:val="-4"/>
          <w:sz w:val="18"/>
          <w:szCs w:val="18"/>
          <w:rtl/>
        </w:rPr>
        <w:t>ליישם</w:t>
      </w:r>
      <w:r w:rsidRPr="005A277B">
        <w:rPr>
          <w:rFonts w:ascii="Tahoma" w:hAnsi="Tahoma" w:cs="Tahoma"/>
          <w:spacing w:val="-4"/>
          <w:sz w:val="18"/>
          <w:szCs w:val="18"/>
          <w:rtl/>
        </w:rPr>
        <w:t xml:space="preserve"> </w:t>
      </w:r>
      <w:r w:rsidRPr="005A277B">
        <w:rPr>
          <w:rFonts w:ascii="Tahoma" w:hAnsi="Tahoma" w:cs="Tahoma" w:hint="cs"/>
          <w:spacing w:val="-4"/>
          <w:sz w:val="18"/>
          <w:szCs w:val="18"/>
          <w:rtl/>
        </w:rPr>
        <w:t>את</w:t>
      </w:r>
      <w:r w:rsidRPr="005A277B">
        <w:rPr>
          <w:rFonts w:ascii="Tahoma" w:hAnsi="Tahoma" w:cs="Tahoma"/>
          <w:spacing w:val="-4"/>
          <w:sz w:val="18"/>
          <w:szCs w:val="18"/>
          <w:rtl/>
        </w:rPr>
        <w:t xml:space="preserve"> </w:t>
      </w:r>
      <w:r w:rsidRPr="005A277B">
        <w:rPr>
          <w:rFonts w:ascii="Tahoma" w:hAnsi="Tahoma" w:cs="Tahoma" w:hint="cs"/>
          <w:spacing w:val="-4"/>
          <w:sz w:val="18"/>
          <w:szCs w:val="18"/>
          <w:rtl/>
        </w:rPr>
        <w:t>התוכנית עקב הצורך בתכנון מפורט וחקיקה מתאימה. המלאכה רבה ודורשת זמן ואם לא נתחיל בה היום - לא נוכל ליישם התוכנית כשנדרש לכך. אבקש אם כן להורות על חידוש העבודה על הנושא".</w:t>
      </w:r>
    </w:p>
    <w:p w:rsidR="00CF4113" w:rsidRPr="00555B9A" w:rsidP="005A277B">
      <w:pPr>
        <w:spacing w:line="236" w:lineRule="exact"/>
        <w:ind w:right="2268"/>
        <w:jc w:val="both"/>
        <w:rPr>
          <w:rFonts w:ascii="Tahoma" w:hAnsi="Tahoma" w:cs="Tahoma"/>
          <w:sz w:val="18"/>
          <w:szCs w:val="18"/>
          <w:rtl/>
        </w:rPr>
      </w:pPr>
      <w:r w:rsidRPr="00555B9A">
        <w:rPr>
          <w:rFonts w:ascii="Tahoma" w:hAnsi="Tahoma" w:cs="Tahoma"/>
          <w:sz w:val="18"/>
          <w:szCs w:val="18"/>
          <w:rtl/>
        </w:rPr>
        <w:t>בת</w:t>
      </w:r>
      <w:r w:rsidRPr="00555B9A">
        <w:rPr>
          <w:rFonts w:ascii="Tahoma" w:hAnsi="Tahoma" w:cs="Tahoma" w:hint="cs"/>
          <w:sz w:val="18"/>
          <w:szCs w:val="18"/>
          <w:rtl/>
        </w:rPr>
        <w:t>ו</w:t>
      </w:r>
      <w:r w:rsidRPr="00555B9A">
        <w:rPr>
          <w:rFonts w:ascii="Tahoma" w:hAnsi="Tahoma" w:cs="Tahoma"/>
          <w:sz w:val="18"/>
          <w:szCs w:val="18"/>
          <w:rtl/>
        </w:rPr>
        <w:t xml:space="preserve">כנית האסטרטגית </w:t>
      </w:r>
      <w:r w:rsidRPr="00555B9A">
        <w:rPr>
          <w:rFonts w:ascii="Tahoma" w:hAnsi="Tahoma" w:cs="Tahoma" w:hint="cs"/>
          <w:sz w:val="18"/>
          <w:szCs w:val="18"/>
          <w:rtl/>
        </w:rPr>
        <w:t>של משרד התחבורה מ-2012</w:t>
      </w:r>
      <w:r w:rsidRPr="00555B9A">
        <w:rPr>
          <w:rFonts w:ascii="Tahoma" w:hAnsi="Tahoma" w:cs="Tahoma"/>
          <w:sz w:val="18"/>
          <w:szCs w:val="18"/>
          <w:rtl/>
        </w:rPr>
        <w:t xml:space="preserve"> צוין</w:t>
      </w:r>
      <w:r>
        <w:rPr>
          <w:rStyle w:val="FootnoteReference0"/>
          <w:rFonts w:ascii="Tahoma" w:hAnsi="Tahoma" w:cs="Tahoma"/>
          <w:sz w:val="18"/>
          <w:szCs w:val="18"/>
          <w:rtl/>
        </w:rPr>
        <w:footnoteReference w:id="46"/>
      </w:r>
      <w:r w:rsidRPr="00555B9A">
        <w:rPr>
          <w:rFonts w:ascii="Tahoma" w:hAnsi="Tahoma" w:cs="Tahoma"/>
          <w:sz w:val="18"/>
          <w:szCs w:val="18"/>
          <w:rtl/>
        </w:rPr>
        <w:t xml:space="preserve"> כי "משרד התחבורה ערך בזמנו </w:t>
      </w:r>
      <w:r w:rsidRPr="00555B9A">
        <w:rPr>
          <w:rFonts w:ascii="Tahoma" w:hAnsi="Tahoma" w:cs="Tahoma"/>
          <w:sz w:val="18"/>
          <w:szCs w:val="18"/>
          <w:rtl/>
        </w:rPr>
        <w:t>פרוייקט</w:t>
      </w:r>
      <w:r w:rsidRPr="00555B9A">
        <w:rPr>
          <w:rFonts w:ascii="Tahoma" w:hAnsi="Tahoma" w:cs="Tahoma"/>
          <w:sz w:val="18"/>
          <w:szCs w:val="18"/>
          <w:rtl/>
        </w:rPr>
        <w:t xml:space="preserve"> לבחינת האפשרות ליישום אגרות גודש בתל-אביב אך גנז את זה ובאופן כללי בולטת בחסרונה מדיניות כוללת לריסון השימוש ברכב </w:t>
      </w:r>
      <w:r w:rsidRPr="00555B9A">
        <w:rPr>
          <w:rFonts w:ascii="Tahoma" w:hAnsi="Tahoma" w:cs="Tahoma"/>
          <w:sz w:val="18"/>
          <w:szCs w:val="18"/>
          <w:rtl/>
        </w:rPr>
        <w:t>פרטי, המתווה צעדים כוללניים בתחום המיסוי; כדוגמת אגרות גודש, מיסוי הטבת חניה מהמעביד והחזרי הוצאות".</w:t>
      </w:r>
    </w:p>
    <w:p w:rsidR="00CF4113" w:rsidRPr="00555B9A" w:rsidP="005A277B">
      <w:pPr>
        <w:spacing w:line="236" w:lineRule="exact"/>
        <w:ind w:right="2268"/>
        <w:jc w:val="both"/>
        <w:rPr>
          <w:rFonts w:ascii="Tahoma" w:hAnsi="Tahoma" w:cs="Tahoma"/>
          <w:sz w:val="18"/>
          <w:szCs w:val="18"/>
          <w:rtl/>
        </w:rPr>
      </w:pPr>
      <w:r w:rsidRPr="00555B9A">
        <w:rPr>
          <w:rFonts w:ascii="Tahoma" w:hAnsi="Tahoma" w:cs="Tahoma" w:hint="cs"/>
          <w:sz w:val="18"/>
          <w:szCs w:val="18"/>
          <w:rtl/>
        </w:rPr>
        <w:t>גם בדוח ה-</w:t>
      </w:r>
      <w:r w:rsidRPr="00555B9A">
        <w:rPr>
          <w:rFonts w:ascii="Tahoma" w:hAnsi="Tahoma" w:cs="Tahoma"/>
          <w:sz w:val="18"/>
          <w:szCs w:val="18"/>
        </w:rPr>
        <w:t>OECD</w:t>
      </w:r>
      <w:r w:rsidRPr="00555B9A">
        <w:rPr>
          <w:rFonts w:ascii="Tahoma" w:hAnsi="Tahoma" w:cs="Tahoma" w:hint="cs"/>
          <w:sz w:val="18"/>
          <w:szCs w:val="18"/>
          <w:rtl/>
        </w:rPr>
        <w:t xml:space="preserve"> מיוני 2016 צוין בהמשך לתיאור תרומת הירידה בשיעור המס לגידול במספר כלי הרכב והגודש בכבישים, כי מיסוי כגון מסי דלק ואגרות כביש הוא אמצעי טוב לטיפול בצד הביקוש, ושיש ליישמו יחד עם התוכנית לשירותי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יעילים המופעלת מ-2008</w:t>
      </w:r>
      <w:r>
        <w:rPr>
          <w:rStyle w:val="FootnoteReference0"/>
          <w:rFonts w:ascii="Tahoma" w:hAnsi="Tahoma" w:cs="Tahoma"/>
          <w:sz w:val="18"/>
          <w:szCs w:val="18"/>
          <w:rtl/>
        </w:rPr>
        <w:footnoteReference w:id="47"/>
      </w:r>
      <w:r w:rsidRPr="00555B9A">
        <w:rPr>
          <w:rFonts w:ascii="Tahoma" w:hAnsi="Tahoma" w:cs="Tahoma" w:hint="cs"/>
          <w:sz w:val="18"/>
          <w:szCs w:val="18"/>
          <w:rtl/>
        </w:rPr>
        <w:t>.</w:t>
      </w:r>
    </w:p>
    <w:p w:rsidR="00CF4113" w:rsidRPr="00555B9A" w:rsidP="005A277B">
      <w:pPr>
        <w:spacing w:line="236" w:lineRule="exact"/>
        <w:ind w:right="2268"/>
        <w:jc w:val="both"/>
        <w:rPr>
          <w:rFonts w:ascii="Tahoma" w:hAnsi="Tahoma" w:cs="Tahoma"/>
          <w:sz w:val="18"/>
          <w:szCs w:val="18"/>
          <w:rtl/>
        </w:rPr>
      </w:pPr>
      <w:r w:rsidRPr="00555B9A">
        <w:rPr>
          <w:rFonts w:ascii="Tahoma" w:hAnsi="Tahoma" w:cs="Tahoma" w:hint="cs"/>
          <w:sz w:val="18"/>
          <w:szCs w:val="18"/>
          <w:rtl/>
        </w:rPr>
        <w:t xml:space="preserve">במחקר של מואב </w:t>
      </w:r>
      <w:r w:rsidRPr="00555B9A">
        <w:rPr>
          <w:rFonts w:ascii="Tahoma" w:hAnsi="Tahoma" w:cs="Tahoma" w:hint="cs"/>
          <w:sz w:val="18"/>
          <w:szCs w:val="18"/>
          <w:rtl/>
        </w:rPr>
        <w:t>ושרייבר</w:t>
      </w:r>
      <w:r w:rsidRPr="00555B9A">
        <w:rPr>
          <w:rFonts w:ascii="Tahoma" w:hAnsi="Tahoma" w:cs="Tahoma" w:hint="cs"/>
          <w:sz w:val="18"/>
          <w:szCs w:val="18"/>
          <w:rtl/>
        </w:rPr>
        <w:t xml:space="preserve"> (2017) נבדק יישומן של אגרות גודש בכמה ערים בעולם וצוין כי הן יושמו בהן בהצלחה והפחיתו בעשרות אחוזים את כמות הזמן המבוזבז בגודש. עוד הציגו תוצאות מחקר שמימן האיחוד האירופי ב-2009, שבחן השפעת אגרות גודש מסוגים שונים בבריטניה, באיטליה, </w:t>
      </w:r>
      <w:r w:rsidRPr="00555B9A">
        <w:rPr>
          <w:rFonts w:ascii="Tahoma" w:hAnsi="Tahoma" w:cs="Tahoma" w:hint="cs"/>
          <w:sz w:val="18"/>
          <w:szCs w:val="18"/>
          <w:rtl/>
        </w:rPr>
        <w:t>בנורווגיה</w:t>
      </w:r>
      <w:r w:rsidRPr="00555B9A">
        <w:rPr>
          <w:rFonts w:ascii="Tahoma" w:hAnsi="Tahoma" w:cs="Tahoma" w:hint="cs"/>
          <w:sz w:val="18"/>
          <w:szCs w:val="18"/>
          <w:rtl/>
        </w:rPr>
        <w:t xml:space="preserve"> ובשוודיה</w:t>
      </w:r>
      <w:r w:rsidRPr="00555B9A">
        <w:rPr>
          <w:rFonts w:ascii="Tahoma" w:hAnsi="Tahoma" w:cs="Tahoma"/>
          <w:sz w:val="18"/>
          <w:szCs w:val="18"/>
          <w:rtl/>
        </w:rPr>
        <w:t xml:space="preserve"> </w:t>
      </w:r>
      <w:r w:rsidRPr="00555B9A">
        <w:rPr>
          <w:rFonts w:ascii="Tahoma" w:hAnsi="Tahoma" w:cs="Tahoma" w:hint="cs"/>
          <w:sz w:val="18"/>
          <w:szCs w:val="18"/>
          <w:rtl/>
        </w:rPr>
        <w:t xml:space="preserve">בשנים שונות; במחקר זה נמצא כי לאגרות עירוניות יש שבע השפעות עיקריות המלמדות כי הן כלי ניהול ביקוש יעיל לשימוש בכביש, היכול לספק את ההטבות האלה: </w:t>
      </w:r>
      <w:r w:rsidR="005A277B">
        <w:rPr>
          <w:rFonts w:ascii="Tahoma" w:hAnsi="Tahoma" w:cs="Tahoma" w:hint="cs"/>
          <w:sz w:val="18"/>
          <w:szCs w:val="18"/>
          <w:rtl/>
        </w:rPr>
        <w:t xml:space="preserve"> </w:t>
      </w:r>
      <w:r w:rsidRPr="00555B9A">
        <w:rPr>
          <w:rFonts w:ascii="Tahoma" w:hAnsi="Tahoma" w:cs="Tahoma" w:hint="cs"/>
          <w:sz w:val="18"/>
          <w:szCs w:val="18"/>
          <w:rtl/>
        </w:rPr>
        <w:t>א. הפחתה של 14% - 23% במספר כלי הרכב הנכנסים לאזור החיוב</w:t>
      </w:r>
      <w:r>
        <w:rPr>
          <w:rStyle w:val="FootnoteReference0"/>
          <w:rFonts w:ascii="Tahoma" w:hAnsi="Tahoma" w:cs="Tahoma"/>
          <w:sz w:val="18"/>
          <w:szCs w:val="18"/>
          <w:rtl/>
        </w:rPr>
        <w:footnoteReference w:id="48"/>
      </w:r>
      <w:r w:rsidRPr="00555B9A">
        <w:rPr>
          <w:rFonts w:ascii="Tahoma" w:hAnsi="Tahoma" w:cs="Tahoma" w:hint="cs"/>
          <w:sz w:val="18"/>
          <w:szCs w:val="18"/>
          <w:rtl/>
        </w:rPr>
        <w:t xml:space="preserve">; </w:t>
      </w:r>
      <w:r w:rsidR="005A277B">
        <w:rPr>
          <w:rFonts w:ascii="Tahoma" w:hAnsi="Tahoma" w:cs="Tahoma" w:hint="cs"/>
          <w:sz w:val="18"/>
          <w:szCs w:val="18"/>
          <w:rtl/>
        </w:rPr>
        <w:t xml:space="preserve"> </w:t>
      </w:r>
      <w:r w:rsidRPr="00555B9A">
        <w:rPr>
          <w:rFonts w:ascii="Tahoma" w:hAnsi="Tahoma" w:cs="Tahoma" w:hint="cs"/>
          <w:sz w:val="18"/>
          <w:szCs w:val="18"/>
          <w:rtl/>
        </w:rPr>
        <w:t>ב. הפחתה של עד שליש</w:t>
      </w:r>
      <w:r>
        <w:rPr>
          <w:rFonts w:ascii="Tahoma" w:hAnsi="Tahoma" w:cs="Tahoma"/>
          <w:sz w:val="18"/>
          <w:szCs w:val="18"/>
          <w:vertAlign w:val="superscript"/>
          <w:rtl/>
        </w:rPr>
        <w:footnoteReference w:id="49"/>
      </w:r>
      <w:r w:rsidRPr="00555B9A">
        <w:rPr>
          <w:rFonts w:ascii="Tahoma" w:hAnsi="Tahoma" w:cs="Tahoma" w:hint="cs"/>
          <w:sz w:val="18"/>
          <w:szCs w:val="18"/>
          <w:rtl/>
        </w:rPr>
        <w:t xml:space="preserve"> בעיכובי התנועה הנגרמים מהגודש באזור החיוב;</w:t>
      </w:r>
      <w:r w:rsidR="005A277B">
        <w:rPr>
          <w:rFonts w:ascii="Tahoma" w:hAnsi="Tahoma" w:cs="Tahoma" w:hint="cs"/>
          <w:sz w:val="18"/>
          <w:szCs w:val="18"/>
          <w:rtl/>
        </w:rPr>
        <w:t xml:space="preserve"> </w:t>
      </w:r>
      <w:r w:rsidRPr="00555B9A">
        <w:rPr>
          <w:rFonts w:ascii="Tahoma" w:hAnsi="Tahoma" w:cs="Tahoma" w:hint="cs"/>
          <w:sz w:val="18"/>
          <w:szCs w:val="18"/>
          <w:rtl/>
        </w:rPr>
        <w:t xml:space="preserve"> ג. הפחתה של 13% - 21% בפליטת פחמן דו-חמצני באזור החיוב; ד. הפחתה של 8% - 18% בפליטות מזהמים באזור החיוב;</w:t>
      </w:r>
      <w:r w:rsidR="005A277B">
        <w:rPr>
          <w:rFonts w:ascii="Tahoma" w:hAnsi="Tahoma" w:cs="Tahoma" w:hint="cs"/>
          <w:sz w:val="18"/>
          <w:szCs w:val="18"/>
          <w:rtl/>
        </w:rPr>
        <w:t xml:space="preserve"> </w:t>
      </w:r>
      <w:r w:rsidRPr="00555B9A">
        <w:rPr>
          <w:rFonts w:ascii="Tahoma" w:hAnsi="Tahoma" w:cs="Tahoma" w:hint="cs"/>
          <w:sz w:val="18"/>
          <w:szCs w:val="18"/>
          <w:rtl/>
        </w:rPr>
        <w:t xml:space="preserve"> ה. הפחתה של 14% במספר התאונות באזור החיוב, בעיר היחידה שתיעדה תוצאות ברורות; ו. הגדלת רווחים שאפשר לממן בעזרתם השקעות </w:t>
      </w:r>
      <w:r w:rsidRPr="00555B9A">
        <w:rPr>
          <w:rFonts w:ascii="Tahoma" w:hAnsi="Tahoma" w:cs="Tahoma" w:hint="cs"/>
          <w:sz w:val="18"/>
          <w:szCs w:val="18"/>
          <w:rtl/>
        </w:rPr>
        <w:t>בתח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ז. היעדר השפעות שליליות על הכלכלה העירונית מיישום </w:t>
      </w:r>
      <w:r w:rsidRPr="00555B9A">
        <w:rPr>
          <w:rFonts w:ascii="Tahoma" w:hAnsi="Tahoma" w:cs="Tahoma" w:hint="cs"/>
          <w:sz w:val="18"/>
          <w:szCs w:val="18"/>
          <w:rtl/>
        </w:rPr>
        <w:t>תוכניות</w:t>
      </w:r>
      <w:r w:rsidRPr="00555B9A">
        <w:rPr>
          <w:rFonts w:ascii="Tahoma" w:hAnsi="Tahoma" w:cs="Tahoma" w:hint="cs"/>
          <w:sz w:val="18"/>
          <w:szCs w:val="18"/>
          <w:rtl/>
        </w:rPr>
        <w:t xml:space="preserve"> לאגרות גודש.</w:t>
      </w:r>
    </w:p>
    <w:p w:rsidR="00CF4113" w:rsidRPr="00555B9A" w:rsidP="005A277B">
      <w:pPr>
        <w:spacing w:after="240" w:line="236" w:lineRule="exact"/>
        <w:ind w:right="2268"/>
        <w:jc w:val="both"/>
        <w:rPr>
          <w:rFonts w:ascii="Tahoma" w:hAnsi="Tahoma" w:cs="Tahoma"/>
          <w:sz w:val="18"/>
          <w:szCs w:val="18"/>
          <w:rtl/>
        </w:rPr>
      </w:pPr>
      <w:r w:rsidRPr="00555B9A">
        <w:rPr>
          <w:rFonts w:ascii="Tahoma" w:hAnsi="Tahoma" w:cs="Tahoma" w:hint="cs"/>
          <w:sz w:val="18"/>
          <w:szCs w:val="18"/>
          <w:rtl/>
        </w:rPr>
        <w:t>עוד צוין במחקר כי אגרות גודש, כתחליף לשיטת המיסוי הקיימת, הופכות את המיסוי התחבורתי להוגן</w:t>
      </w:r>
      <w:r w:rsidRPr="00555B9A">
        <w:rPr>
          <w:rFonts w:ascii="Tahoma" w:hAnsi="Tahoma" w:cs="Tahoma"/>
          <w:sz w:val="18"/>
          <w:szCs w:val="18"/>
          <w:rtl/>
        </w:rPr>
        <w:t xml:space="preserve"> </w:t>
      </w:r>
      <w:r w:rsidRPr="00555B9A">
        <w:rPr>
          <w:rFonts w:ascii="Tahoma" w:hAnsi="Tahoma" w:cs="Tahoma" w:hint="cs"/>
          <w:sz w:val="18"/>
          <w:szCs w:val="18"/>
          <w:rtl/>
        </w:rPr>
        <w:t>יותר</w:t>
      </w:r>
      <w:r w:rsidRPr="00555B9A">
        <w:rPr>
          <w:rFonts w:ascii="Tahoma" w:hAnsi="Tahoma" w:cs="Tahoma"/>
          <w:sz w:val="18"/>
          <w:szCs w:val="18"/>
          <w:rtl/>
        </w:rPr>
        <w:t xml:space="preserve"> </w:t>
      </w:r>
      <w:r w:rsidRPr="00555B9A">
        <w:rPr>
          <w:rFonts w:ascii="Tahoma" w:hAnsi="Tahoma" w:cs="Tahoma" w:hint="cs"/>
          <w:sz w:val="18"/>
          <w:szCs w:val="18"/>
          <w:rtl/>
        </w:rPr>
        <w:t>ויעיל יותר בהפחתת הגודש, ולכן לאחר יישומן בפועל הן זוכות לאהדת הציבור. כך למשל, לפני הטמעת התוכניות לאגרות גודש בלונדון ובשטוקהולם רק 40% ו-36% מהציבור בהתאמה היו בעד התוכניות המוצעות, ואולם לאחר הצגתן נחשף הציבור ליתרונותיהן בפועל והתמיכה בהן עלתה ל-59% ול-74% בהתאמה.</w:t>
      </w:r>
    </w:p>
    <w:p w:rsidR="00CF4113" w:rsidRPr="005A277B" w:rsidP="00F00D06">
      <w:pPr>
        <w:pStyle w:val="RESHET"/>
        <w:rPr>
          <w:rtl/>
        </w:rPr>
      </w:pPr>
      <w:r w:rsidRPr="005A277B">
        <w:rPr>
          <w:rFonts w:hint="cs"/>
          <w:rtl/>
        </w:rPr>
        <w:t xml:space="preserve">בדיקת משרד מבקר המדינה העלתה שפעילות הצוות שהוקם מתוקף החלטת ממשלה מינואר 2008 כדי להציע </w:t>
      </w:r>
      <w:r w:rsidRPr="005A277B">
        <w:rPr>
          <w:rFonts w:hint="cs"/>
          <w:rtl/>
        </w:rPr>
        <w:t>תוכנית</w:t>
      </w:r>
      <w:r w:rsidRPr="005A277B">
        <w:rPr>
          <w:rFonts w:hint="cs"/>
          <w:rtl/>
        </w:rPr>
        <w:t xml:space="preserve"> פיילוט לקביעת אגרות גודש הופסקה, מבלי שהוצגו נימוקים או הודעה רשמית כלשהי לממשלה. עוד נמצא שבעשור האחרון מאז התקבלה החלטת הממשלה ב-2008 לבחון אגרת גודש - ואף שמשרד התחבורה התריע בתוכנית האסטרטגית שלו מ-2012 על חסרונה של מדיניות כוללת לריסון השימוש ברכב פרטי בתחום המיסוי כדוגמת אגרת גודש - שר התחבורה מר ישראל </w:t>
      </w:r>
      <w:r w:rsidRPr="005A277B">
        <w:rPr>
          <w:rFonts w:hint="cs"/>
          <w:rtl/>
        </w:rPr>
        <w:t>כ</w:t>
      </w:r>
      <w:r w:rsidRPr="005A277B">
        <w:rPr>
          <w:rtl/>
        </w:rPr>
        <w:t>"</w:t>
      </w:r>
      <w:r w:rsidRPr="005A277B">
        <w:rPr>
          <w:rFonts w:hint="cs"/>
          <w:rtl/>
        </w:rPr>
        <w:t>ץ</w:t>
      </w:r>
      <w:r w:rsidRPr="005A277B">
        <w:rPr>
          <w:rFonts w:hint="cs"/>
          <w:rtl/>
        </w:rPr>
        <w:t xml:space="preserve">, המכהן בתפקיד ברצף ממרץ 2009, לא קידם את החלטת הממשלה שחייבה אותו לבחון נושא זה באמצעות צוות בין משרדי שיציע תכנית פיילוט לקביעת אגרות גודש. בכך הפך שר התחבורה את החלטת הממשלה בעניין זה לאות מתה. </w:t>
      </w:r>
      <w:r w:rsidRPr="0012789B" w:rsidR="00F00D06">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57606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09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בעשור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מר</w:t>
                            </w:r>
                            <w:r w:rsidRPr="00F00D06">
                              <w:rPr>
                                <w:rFonts w:cs="Tahoma"/>
                                <w:color w:val="0B5294"/>
                                <w:spacing w:val="-4"/>
                                <w:sz w:val="24"/>
                                <w:szCs w:val="24"/>
                                <w:rtl/>
                              </w:rPr>
                              <w:t xml:space="preserve"> </w:t>
                            </w:r>
                            <w:r w:rsidRPr="00F00D06">
                              <w:rPr>
                                <w:rFonts w:cs="Tahoma" w:hint="eastAsia"/>
                                <w:color w:val="0B5294"/>
                                <w:spacing w:val="-4"/>
                                <w:sz w:val="24"/>
                                <w:szCs w:val="24"/>
                                <w:rtl/>
                              </w:rPr>
                              <w:t>ישראל</w:t>
                            </w:r>
                            <w:r w:rsidRPr="00F00D06">
                              <w:rPr>
                                <w:rFonts w:cs="Tahoma"/>
                                <w:color w:val="0B5294"/>
                                <w:spacing w:val="-4"/>
                                <w:sz w:val="24"/>
                                <w:szCs w:val="24"/>
                                <w:rtl/>
                              </w:rPr>
                              <w:t xml:space="preserve"> </w:t>
                            </w:r>
                            <w:r w:rsidRPr="00F00D06">
                              <w:rPr>
                                <w:rFonts w:cs="Tahoma" w:hint="eastAsia"/>
                                <w:color w:val="0B5294"/>
                                <w:spacing w:val="-4"/>
                                <w:sz w:val="24"/>
                                <w:szCs w:val="24"/>
                                <w:rtl/>
                              </w:rPr>
                              <w:t>כ</w:t>
                            </w:r>
                            <w:r w:rsidRPr="00F00D06">
                              <w:rPr>
                                <w:rFonts w:cs="Tahoma"/>
                                <w:color w:val="0B5294"/>
                                <w:spacing w:val="-4"/>
                                <w:sz w:val="24"/>
                                <w:szCs w:val="24"/>
                                <w:rtl/>
                              </w:rPr>
                              <w:t>"</w:t>
                            </w:r>
                            <w:r w:rsidRPr="00F00D06">
                              <w:rPr>
                                <w:rFonts w:cs="Tahoma" w:hint="eastAsia"/>
                                <w:color w:val="0B5294"/>
                                <w:spacing w:val="-4"/>
                                <w:sz w:val="24"/>
                                <w:szCs w:val="24"/>
                                <w:rtl/>
                              </w:rPr>
                              <w:t>ץ</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קידם</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מדיניות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שחייבה</w:t>
                            </w:r>
                            <w:r w:rsidRPr="00F00D06">
                              <w:rPr>
                                <w:rFonts w:cs="Tahoma"/>
                                <w:color w:val="0B5294"/>
                                <w:spacing w:val="-4"/>
                                <w:sz w:val="24"/>
                                <w:szCs w:val="24"/>
                                <w:rtl/>
                              </w:rPr>
                              <w:t xml:space="preserve"> </w:t>
                            </w:r>
                            <w:r w:rsidRPr="00F00D06">
                              <w:rPr>
                                <w:rFonts w:cs="Tahoma" w:hint="eastAsia"/>
                                <w:color w:val="0B5294"/>
                                <w:spacing w:val="-4"/>
                                <w:sz w:val="24"/>
                                <w:szCs w:val="24"/>
                                <w:rtl/>
                              </w:rPr>
                              <w:t>אותו</w:t>
                            </w:r>
                            <w:r w:rsidRPr="00F00D06">
                              <w:rPr>
                                <w:rFonts w:cs="Tahoma"/>
                                <w:color w:val="0B5294"/>
                                <w:spacing w:val="-4"/>
                                <w:sz w:val="24"/>
                                <w:szCs w:val="24"/>
                                <w:rtl/>
                              </w:rPr>
                              <w:t xml:space="preserve"> </w:t>
                            </w:r>
                            <w:r w:rsidRPr="00F00D06">
                              <w:rPr>
                                <w:rFonts w:cs="Tahoma" w:hint="eastAsia"/>
                                <w:color w:val="0B5294"/>
                                <w:spacing w:val="-4"/>
                                <w:sz w:val="24"/>
                                <w:szCs w:val="24"/>
                                <w:rtl/>
                              </w:rPr>
                              <w:t>לבחון</w:t>
                            </w:r>
                            <w:r w:rsidRPr="00F00D06">
                              <w:rPr>
                                <w:rFonts w:cs="Tahoma"/>
                                <w:color w:val="0B5294"/>
                                <w:spacing w:val="-4"/>
                                <w:sz w:val="24"/>
                                <w:szCs w:val="24"/>
                                <w:rtl/>
                              </w:rPr>
                              <w:t xml:space="preserve"> </w:t>
                            </w:r>
                            <w:r w:rsidRPr="00F00D06">
                              <w:rPr>
                                <w:rFonts w:cs="Tahoma" w:hint="eastAsia"/>
                                <w:color w:val="0B5294"/>
                                <w:spacing w:val="-4"/>
                                <w:sz w:val="24"/>
                                <w:szCs w:val="24"/>
                                <w:rtl/>
                              </w:rPr>
                              <w:t>אגרת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באמצעות</w:t>
                            </w:r>
                            <w:r w:rsidRPr="00F00D06">
                              <w:rPr>
                                <w:rFonts w:cs="Tahoma"/>
                                <w:color w:val="0B5294"/>
                                <w:spacing w:val="-4"/>
                                <w:sz w:val="24"/>
                                <w:szCs w:val="24"/>
                                <w:rtl/>
                              </w:rPr>
                              <w:t xml:space="preserve"> </w:t>
                            </w:r>
                            <w:r w:rsidRPr="00F00D06">
                              <w:rPr>
                                <w:rFonts w:cs="Tahoma" w:hint="eastAsia"/>
                                <w:color w:val="0B5294"/>
                                <w:spacing w:val="-4"/>
                                <w:sz w:val="24"/>
                                <w:szCs w:val="24"/>
                                <w:rtl/>
                              </w:rPr>
                              <w:t>צוות</w:t>
                            </w:r>
                            <w:r w:rsidRPr="00F00D06">
                              <w:rPr>
                                <w:rFonts w:cs="Tahoma"/>
                                <w:color w:val="0B5294"/>
                                <w:spacing w:val="-4"/>
                                <w:sz w:val="24"/>
                                <w:szCs w:val="24"/>
                                <w:rtl/>
                              </w:rPr>
                              <w:t xml:space="preserve"> </w:t>
                            </w:r>
                            <w:r w:rsidRPr="00F00D06">
                              <w:rPr>
                                <w:rFonts w:cs="Tahoma" w:hint="eastAsia"/>
                                <w:color w:val="0B5294"/>
                                <w:spacing w:val="-4"/>
                                <w:sz w:val="24"/>
                                <w:szCs w:val="24"/>
                                <w:rtl/>
                              </w:rPr>
                              <w:t>בין</w:t>
                            </w:r>
                            <w:r w:rsidRPr="00F00D06">
                              <w:rPr>
                                <w:rFonts w:cs="Tahoma"/>
                                <w:color w:val="0B5294"/>
                                <w:spacing w:val="-4"/>
                                <w:sz w:val="24"/>
                                <w:szCs w:val="24"/>
                                <w:rtl/>
                              </w:rPr>
                              <w:t>-</w:t>
                            </w:r>
                            <w:r w:rsidRPr="00F00D06">
                              <w:rPr>
                                <w:rFonts w:cs="Tahoma" w:hint="eastAsia"/>
                                <w:color w:val="0B5294"/>
                                <w:spacing w:val="-4"/>
                                <w:sz w:val="24"/>
                                <w:szCs w:val="24"/>
                                <w:rtl/>
                              </w:rPr>
                              <w:t>משרדי</w:t>
                            </w:r>
                            <w:r w:rsidRPr="00F00D06">
                              <w:rPr>
                                <w:rFonts w:cs="Tahoma"/>
                                <w:color w:val="0B5294"/>
                                <w:spacing w:val="-4"/>
                                <w:sz w:val="24"/>
                                <w:szCs w:val="24"/>
                                <w:rtl/>
                              </w:rPr>
                              <w:t xml:space="preserve"> </w:t>
                            </w:r>
                            <w:r w:rsidRPr="00F00D06">
                              <w:rPr>
                                <w:rFonts w:cs="Tahoma" w:hint="eastAsia"/>
                                <w:color w:val="0B5294"/>
                                <w:spacing w:val="-4"/>
                                <w:sz w:val="24"/>
                                <w:szCs w:val="24"/>
                                <w:rtl/>
                              </w:rPr>
                              <w:t>שיציע</w:t>
                            </w:r>
                            <w:r w:rsidRPr="00F00D06">
                              <w:rPr>
                                <w:rFonts w:cs="Tahoma"/>
                                <w:color w:val="0B5294"/>
                                <w:spacing w:val="-4"/>
                                <w:sz w:val="24"/>
                                <w:szCs w:val="24"/>
                                <w:rtl/>
                              </w:rPr>
                              <w:t xml:space="preserve"> </w:t>
                            </w:r>
                            <w:r w:rsidRPr="00F00D06">
                              <w:rPr>
                                <w:rFonts w:cs="Tahoma" w:hint="eastAsia"/>
                                <w:color w:val="0B5294"/>
                                <w:spacing w:val="-4"/>
                                <w:sz w:val="24"/>
                                <w:szCs w:val="24"/>
                                <w:rtl/>
                              </w:rPr>
                              <w:t>תוכנית</w:t>
                            </w:r>
                            <w:r w:rsidRPr="00F00D06">
                              <w:rPr>
                                <w:rFonts w:cs="Tahoma"/>
                                <w:color w:val="0B5294"/>
                                <w:spacing w:val="-4"/>
                                <w:sz w:val="24"/>
                                <w:szCs w:val="24"/>
                                <w:rtl/>
                              </w:rPr>
                              <w:t xml:space="preserve"> </w:t>
                            </w:r>
                            <w:r w:rsidRPr="00F00D06">
                              <w:rPr>
                                <w:rFonts w:cs="Tahoma" w:hint="eastAsia"/>
                                <w:color w:val="0B5294"/>
                                <w:spacing w:val="-4"/>
                                <w:sz w:val="24"/>
                                <w:szCs w:val="24"/>
                                <w:rtl/>
                              </w:rPr>
                              <w:t>פיילוט</w:t>
                            </w:r>
                            <w:r w:rsidRPr="00F00D06">
                              <w:rPr>
                                <w:rFonts w:cs="Tahoma"/>
                                <w:color w:val="0B5294"/>
                                <w:spacing w:val="-4"/>
                                <w:sz w:val="24"/>
                                <w:szCs w:val="24"/>
                                <w:rtl/>
                              </w:rPr>
                              <w:t xml:space="preserve"> </w:t>
                            </w:r>
                            <w:r w:rsidRPr="00F00D06">
                              <w:rPr>
                                <w:rFonts w:cs="Tahoma" w:hint="eastAsia"/>
                                <w:color w:val="0B5294"/>
                                <w:spacing w:val="-4"/>
                                <w:sz w:val="24"/>
                                <w:szCs w:val="24"/>
                                <w:rtl/>
                              </w:rPr>
                              <w:t>לקביעת</w:t>
                            </w:r>
                            <w:r w:rsidRPr="00F00D06">
                              <w:rPr>
                                <w:rFonts w:cs="Tahoma"/>
                                <w:color w:val="0B5294"/>
                                <w:spacing w:val="-4"/>
                                <w:sz w:val="24"/>
                                <w:szCs w:val="24"/>
                                <w:rtl/>
                              </w:rPr>
                              <w:t xml:space="preserve"> </w:t>
                            </w: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27446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978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82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בעשור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מר</w:t>
                      </w:r>
                      <w:r w:rsidRPr="00F00D06">
                        <w:rPr>
                          <w:rFonts w:cs="Tahoma"/>
                          <w:color w:val="0B5294"/>
                          <w:spacing w:val="-4"/>
                          <w:sz w:val="24"/>
                          <w:szCs w:val="24"/>
                          <w:rtl/>
                        </w:rPr>
                        <w:t xml:space="preserve"> </w:t>
                      </w:r>
                      <w:r w:rsidRPr="00F00D06">
                        <w:rPr>
                          <w:rFonts w:cs="Tahoma" w:hint="eastAsia"/>
                          <w:color w:val="0B5294"/>
                          <w:spacing w:val="-4"/>
                          <w:sz w:val="24"/>
                          <w:szCs w:val="24"/>
                          <w:rtl/>
                        </w:rPr>
                        <w:t>ישראל</w:t>
                      </w:r>
                      <w:r w:rsidRPr="00F00D06">
                        <w:rPr>
                          <w:rFonts w:cs="Tahoma"/>
                          <w:color w:val="0B5294"/>
                          <w:spacing w:val="-4"/>
                          <w:sz w:val="24"/>
                          <w:szCs w:val="24"/>
                          <w:rtl/>
                        </w:rPr>
                        <w:t xml:space="preserve"> </w:t>
                      </w:r>
                      <w:r w:rsidRPr="00F00D06">
                        <w:rPr>
                          <w:rFonts w:cs="Tahoma" w:hint="eastAsia"/>
                          <w:color w:val="0B5294"/>
                          <w:spacing w:val="-4"/>
                          <w:sz w:val="24"/>
                          <w:szCs w:val="24"/>
                          <w:rtl/>
                        </w:rPr>
                        <w:t>כ</w:t>
                      </w:r>
                      <w:r w:rsidRPr="00F00D06">
                        <w:rPr>
                          <w:rFonts w:cs="Tahoma"/>
                          <w:color w:val="0B5294"/>
                          <w:spacing w:val="-4"/>
                          <w:sz w:val="24"/>
                          <w:szCs w:val="24"/>
                          <w:rtl/>
                        </w:rPr>
                        <w:t>"</w:t>
                      </w:r>
                      <w:r w:rsidRPr="00F00D06">
                        <w:rPr>
                          <w:rFonts w:cs="Tahoma" w:hint="eastAsia"/>
                          <w:color w:val="0B5294"/>
                          <w:spacing w:val="-4"/>
                          <w:sz w:val="24"/>
                          <w:szCs w:val="24"/>
                          <w:rtl/>
                        </w:rPr>
                        <w:t>ץ</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קידם</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מדיניות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שחייבה</w:t>
                      </w:r>
                      <w:r w:rsidRPr="00F00D06">
                        <w:rPr>
                          <w:rFonts w:cs="Tahoma"/>
                          <w:color w:val="0B5294"/>
                          <w:spacing w:val="-4"/>
                          <w:sz w:val="24"/>
                          <w:szCs w:val="24"/>
                          <w:rtl/>
                        </w:rPr>
                        <w:t xml:space="preserve"> </w:t>
                      </w:r>
                      <w:r w:rsidRPr="00F00D06">
                        <w:rPr>
                          <w:rFonts w:cs="Tahoma" w:hint="eastAsia"/>
                          <w:color w:val="0B5294"/>
                          <w:spacing w:val="-4"/>
                          <w:sz w:val="24"/>
                          <w:szCs w:val="24"/>
                          <w:rtl/>
                        </w:rPr>
                        <w:t>אותו</w:t>
                      </w:r>
                      <w:r w:rsidRPr="00F00D06">
                        <w:rPr>
                          <w:rFonts w:cs="Tahoma"/>
                          <w:color w:val="0B5294"/>
                          <w:spacing w:val="-4"/>
                          <w:sz w:val="24"/>
                          <w:szCs w:val="24"/>
                          <w:rtl/>
                        </w:rPr>
                        <w:t xml:space="preserve"> </w:t>
                      </w:r>
                      <w:r w:rsidRPr="00F00D06">
                        <w:rPr>
                          <w:rFonts w:cs="Tahoma" w:hint="eastAsia"/>
                          <w:color w:val="0B5294"/>
                          <w:spacing w:val="-4"/>
                          <w:sz w:val="24"/>
                          <w:szCs w:val="24"/>
                          <w:rtl/>
                        </w:rPr>
                        <w:t>לבחון</w:t>
                      </w:r>
                      <w:r w:rsidRPr="00F00D06">
                        <w:rPr>
                          <w:rFonts w:cs="Tahoma"/>
                          <w:color w:val="0B5294"/>
                          <w:spacing w:val="-4"/>
                          <w:sz w:val="24"/>
                          <w:szCs w:val="24"/>
                          <w:rtl/>
                        </w:rPr>
                        <w:t xml:space="preserve"> </w:t>
                      </w:r>
                      <w:r w:rsidRPr="00F00D06">
                        <w:rPr>
                          <w:rFonts w:cs="Tahoma" w:hint="eastAsia"/>
                          <w:color w:val="0B5294"/>
                          <w:spacing w:val="-4"/>
                          <w:sz w:val="24"/>
                          <w:szCs w:val="24"/>
                          <w:rtl/>
                        </w:rPr>
                        <w:t>אגרת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באמצעות</w:t>
                      </w:r>
                      <w:r w:rsidRPr="00F00D06">
                        <w:rPr>
                          <w:rFonts w:cs="Tahoma"/>
                          <w:color w:val="0B5294"/>
                          <w:spacing w:val="-4"/>
                          <w:sz w:val="24"/>
                          <w:szCs w:val="24"/>
                          <w:rtl/>
                        </w:rPr>
                        <w:t xml:space="preserve"> </w:t>
                      </w:r>
                      <w:r w:rsidRPr="00F00D06">
                        <w:rPr>
                          <w:rFonts w:cs="Tahoma" w:hint="eastAsia"/>
                          <w:color w:val="0B5294"/>
                          <w:spacing w:val="-4"/>
                          <w:sz w:val="24"/>
                          <w:szCs w:val="24"/>
                          <w:rtl/>
                        </w:rPr>
                        <w:t>צוות</w:t>
                      </w:r>
                      <w:r w:rsidRPr="00F00D06">
                        <w:rPr>
                          <w:rFonts w:cs="Tahoma"/>
                          <w:color w:val="0B5294"/>
                          <w:spacing w:val="-4"/>
                          <w:sz w:val="24"/>
                          <w:szCs w:val="24"/>
                          <w:rtl/>
                        </w:rPr>
                        <w:t xml:space="preserve"> </w:t>
                      </w:r>
                      <w:r w:rsidRPr="00F00D06">
                        <w:rPr>
                          <w:rFonts w:cs="Tahoma" w:hint="eastAsia"/>
                          <w:color w:val="0B5294"/>
                          <w:spacing w:val="-4"/>
                          <w:sz w:val="24"/>
                          <w:szCs w:val="24"/>
                          <w:rtl/>
                        </w:rPr>
                        <w:t>בין</w:t>
                      </w:r>
                      <w:r w:rsidRPr="00F00D06">
                        <w:rPr>
                          <w:rFonts w:cs="Tahoma"/>
                          <w:color w:val="0B5294"/>
                          <w:spacing w:val="-4"/>
                          <w:sz w:val="24"/>
                          <w:szCs w:val="24"/>
                          <w:rtl/>
                        </w:rPr>
                        <w:t>-</w:t>
                      </w:r>
                      <w:r w:rsidRPr="00F00D06">
                        <w:rPr>
                          <w:rFonts w:cs="Tahoma" w:hint="eastAsia"/>
                          <w:color w:val="0B5294"/>
                          <w:spacing w:val="-4"/>
                          <w:sz w:val="24"/>
                          <w:szCs w:val="24"/>
                          <w:rtl/>
                        </w:rPr>
                        <w:t>משרדי</w:t>
                      </w:r>
                      <w:r w:rsidRPr="00F00D06">
                        <w:rPr>
                          <w:rFonts w:cs="Tahoma"/>
                          <w:color w:val="0B5294"/>
                          <w:spacing w:val="-4"/>
                          <w:sz w:val="24"/>
                          <w:szCs w:val="24"/>
                          <w:rtl/>
                        </w:rPr>
                        <w:t xml:space="preserve"> </w:t>
                      </w:r>
                      <w:r w:rsidRPr="00F00D06">
                        <w:rPr>
                          <w:rFonts w:cs="Tahoma" w:hint="eastAsia"/>
                          <w:color w:val="0B5294"/>
                          <w:spacing w:val="-4"/>
                          <w:sz w:val="24"/>
                          <w:szCs w:val="24"/>
                          <w:rtl/>
                        </w:rPr>
                        <w:t>שיציע</w:t>
                      </w:r>
                      <w:r w:rsidRPr="00F00D06">
                        <w:rPr>
                          <w:rFonts w:cs="Tahoma"/>
                          <w:color w:val="0B5294"/>
                          <w:spacing w:val="-4"/>
                          <w:sz w:val="24"/>
                          <w:szCs w:val="24"/>
                          <w:rtl/>
                        </w:rPr>
                        <w:t xml:space="preserve"> </w:t>
                      </w:r>
                      <w:r w:rsidRPr="00F00D06">
                        <w:rPr>
                          <w:rFonts w:cs="Tahoma" w:hint="eastAsia"/>
                          <w:color w:val="0B5294"/>
                          <w:spacing w:val="-4"/>
                          <w:sz w:val="24"/>
                          <w:szCs w:val="24"/>
                          <w:rtl/>
                        </w:rPr>
                        <w:t>תוכנית</w:t>
                      </w:r>
                      <w:r w:rsidRPr="00F00D06">
                        <w:rPr>
                          <w:rFonts w:cs="Tahoma"/>
                          <w:color w:val="0B5294"/>
                          <w:spacing w:val="-4"/>
                          <w:sz w:val="24"/>
                          <w:szCs w:val="24"/>
                          <w:rtl/>
                        </w:rPr>
                        <w:t xml:space="preserve"> </w:t>
                      </w:r>
                      <w:r w:rsidRPr="00F00D06">
                        <w:rPr>
                          <w:rFonts w:cs="Tahoma" w:hint="eastAsia"/>
                          <w:color w:val="0B5294"/>
                          <w:spacing w:val="-4"/>
                          <w:sz w:val="24"/>
                          <w:szCs w:val="24"/>
                          <w:rtl/>
                        </w:rPr>
                        <w:t>פיילוט</w:t>
                      </w:r>
                      <w:r w:rsidRPr="00F00D06">
                        <w:rPr>
                          <w:rFonts w:cs="Tahoma"/>
                          <w:color w:val="0B5294"/>
                          <w:spacing w:val="-4"/>
                          <w:sz w:val="24"/>
                          <w:szCs w:val="24"/>
                          <w:rtl/>
                        </w:rPr>
                        <w:t xml:space="preserve"> </w:t>
                      </w:r>
                      <w:r w:rsidRPr="00F00D06">
                        <w:rPr>
                          <w:rFonts w:cs="Tahoma" w:hint="eastAsia"/>
                          <w:color w:val="0B5294"/>
                          <w:spacing w:val="-4"/>
                          <w:sz w:val="24"/>
                          <w:szCs w:val="24"/>
                          <w:rtl/>
                        </w:rPr>
                        <w:t>לקביעת</w:t>
                      </w:r>
                      <w:r w:rsidRPr="00F00D06">
                        <w:rPr>
                          <w:rFonts w:cs="Tahoma"/>
                          <w:color w:val="0B5294"/>
                          <w:spacing w:val="-4"/>
                          <w:sz w:val="24"/>
                          <w:szCs w:val="24"/>
                          <w:rtl/>
                        </w:rPr>
                        <w:t xml:space="preserve"> </w:t>
                      </w:r>
                      <w:r w:rsidRPr="00F00D06">
                        <w:rPr>
                          <w:rFonts w:cs="Tahoma" w:hint="eastAsia"/>
                          <w:color w:val="0B5294"/>
                          <w:spacing w:val="-4"/>
                          <w:sz w:val="24"/>
                          <w:szCs w:val="24"/>
                          <w:rtl/>
                        </w:rPr>
                        <w:t>אגרות</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29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5A277B">
      <w:pPr>
        <w:spacing w:before="180"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בתשובת משרד התחבורה, על דעת שר התחבורה, מאוגוסט 2018 (להלן - תשובת משרד התחבורה) צוין כי שר התחבורה קבע מדיניות לפיה לא נכון לקדם אגרות גודש כל עוד לא ישתפר מצב התחבורה הציבורית בישראל ויועמדו אלטרנטיבות ראויות לשימוש ברכב פרטי לכלל האזרחים לצורכי יוממות. החלת אגרות גודש במציאות התחבורתית כפי שהתקיימה בשנת 2009, פירושה היה הטלת מס נוסף על אזרחי המדינה כאשר אין אף תחליף ראוי לשימוש ברכב פרטי. לאור האמור החל הליך יסודי במשרד התחבורה במטרה להוציא לפועל תכניות </w:t>
      </w:r>
      <w:r w:rsidRPr="00555B9A">
        <w:rPr>
          <w:rFonts w:ascii="Tahoma" w:hAnsi="Tahoma" w:cs="Tahoma" w:hint="cs"/>
          <w:sz w:val="18"/>
          <w:szCs w:val="18"/>
          <w:rtl/>
        </w:rPr>
        <w:t>ופרוייקטים</w:t>
      </w:r>
      <w:r w:rsidRPr="00555B9A">
        <w:rPr>
          <w:rFonts w:ascii="Tahoma" w:hAnsi="Tahoma" w:cs="Tahoma" w:hint="cs"/>
          <w:sz w:val="18"/>
          <w:szCs w:val="18"/>
          <w:rtl/>
        </w:rPr>
        <w:t xml:space="preserve"> אשר יספקו מערכת תחבורה ציבורית איתנה ואפקטיבית שתאפשר בעתיד בחינת אפשרות שילוב אגרות גודש כפי שעלה תחילה בשנת 2008 ועודכן בהחלטת הממשלה בשנת 2010. תנופת פיתוח זו מביאה ותביא את מצב התשתיות הלאומיות בתחום התחבורה בכלל ואת תשתיות התחבורה בציבורית בפרט לרמת שירות אשר במקביל לה, ניתן יהיה לבחון יישום אגרות גודש. עוד צוין בתשובה כי מדיניות השר, שלא נכון להטיל אגרות גודש על משתמשי הרכב הפרטי בטרם ישנן חלופות נסיעה מתאימות בתחבורה הציבורית, היא מדיניות ראויה וסבירה המאזנת את השיקולים השונים לטובת הציבור</w:t>
      </w:r>
      <w:r>
        <w:rPr>
          <w:rStyle w:val="FootnoteReference0"/>
          <w:rFonts w:ascii="Tahoma" w:hAnsi="Tahoma" w:cs="Tahoma"/>
          <w:sz w:val="18"/>
          <w:szCs w:val="18"/>
          <w:rtl/>
        </w:rPr>
        <w:footnoteReference w:id="50"/>
      </w:r>
      <w:r w:rsidRPr="00555B9A">
        <w:rPr>
          <w:rFonts w:ascii="Tahoma" w:hAnsi="Tahoma" w:cs="Tahoma" w:hint="cs"/>
          <w:sz w:val="18"/>
          <w:szCs w:val="18"/>
          <w:rtl/>
        </w:rPr>
        <w:t xml:space="preserve">. </w:t>
      </w:r>
    </w:p>
    <w:p w:rsidR="00CF4113" w:rsidRPr="005A277B" w:rsidP="005A277B">
      <w:pPr>
        <w:pStyle w:val="RESHET"/>
        <w:rPr>
          <w:rtl/>
        </w:rPr>
      </w:pPr>
      <w:r w:rsidRPr="005A277B">
        <w:rPr>
          <w:rFonts w:hint="cs"/>
          <w:rtl/>
        </w:rPr>
        <w:t xml:space="preserve">משרד מבקר המדינה מעיר לשר התחבורה כי הוא מחויב לקיים את החלטות הממשלה הנוגעות לתפקידו, לרבות ההחלטה משנת 2008 שלא התנתה את בחינת אגרת הגודש בשדרוג שירותי התחבורה הציבורית ושלא ביקשה להטיל אגרות גודש באופן מידי. שדרוג התחבורה הציבורית ובחינת הטלת אגרת גודש הם תהליכים הנמשכים שנים בטרם הגעה לבשלות וליישום. אם הסתייג שר התחבורה מהחלטה זו, היה עליו לפנות לממשלה ולהציג בפניה את עמדתו בצירוף נימוקים מדוע לדחות תכנית פיילוט לקביעת אגרת גודש; וזאת בכוונה לשכנע את חברי הממשלה לשנות את ההחלטה המחייבת אותו ואת משרדו. </w:t>
      </w:r>
    </w:p>
    <w:p w:rsidR="00CF4113" w:rsidRPr="00555B9A" w:rsidP="00F00D06">
      <w:pPr>
        <w:pStyle w:val="RESHET"/>
        <w:rPr>
          <w:rtl/>
        </w:rPr>
      </w:pPr>
      <w:r w:rsidRPr="00555B9A">
        <w:rPr>
          <w:rFonts w:hint="cs"/>
          <w:rtl/>
        </w:rPr>
        <w:t>כאמור, אגרות</w:t>
      </w:r>
      <w:r w:rsidRPr="00555B9A">
        <w:rPr>
          <w:rtl/>
        </w:rPr>
        <w:t xml:space="preserve"> </w:t>
      </w:r>
      <w:r w:rsidRPr="00555B9A">
        <w:rPr>
          <w:rFonts w:hint="cs"/>
          <w:rtl/>
        </w:rPr>
        <w:t>גודש</w:t>
      </w:r>
      <w:r w:rsidRPr="00555B9A">
        <w:rPr>
          <w:rtl/>
        </w:rPr>
        <w:t xml:space="preserve"> </w:t>
      </w:r>
      <w:r w:rsidRPr="00555B9A">
        <w:rPr>
          <w:rFonts w:hint="cs"/>
          <w:rtl/>
        </w:rPr>
        <w:t>נחשבות</w:t>
      </w:r>
      <w:r w:rsidRPr="00555B9A">
        <w:rPr>
          <w:rtl/>
        </w:rPr>
        <w:t xml:space="preserve"> </w:t>
      </w:r>
      <w:r w:rsidRPr="00555B9A">
        <w:rPr>
          <w:rFonts w:hint="cs"/>
          <w:rtl/>
        </w:rPr>
        <w:t>אמצעי</w:t>
      </w:r>
      <w:r w:rsidRPr="00555B9A">
        <w:rPr>
          <w:rtl/>
        </w:rPr>
        <w:t xml:space="preserve"> </w:t>
      </w:r>
      <w:r w:rsidRPr="00555B9A">
        <w:rPr>
          <w:rFonts w:hint="cs"/>
          <w:rtl/>
        </w:rPr>
        <w:t>יעיל</w:t>
      </w:r>
      <w:r w:rsidRPr="00555B9A">
        <w:rPr>
          <w:rtl/>
        </w:rPr>
        <w:t xml:space="preserve"> </w:t>
      </w:r>
      <w:r w:rsidRPr="00555B9A">
        <w:rPr>
          <w:rFonts w:hint="cs"/>
          <w:rtl/>
        </w:rPr>
        <w:t>והוגן</w:t>
      </w:r>
      <w:r w:rsidRPr="00555B9A">
        <w:rPr>
          <w:rtl/>
        </w:rPr>
        <w:t xml:space="preserve"> </w:t>
      </w:r>
      <w:r w:rsidRPr="00555B9A">
        <w:rPr>
          <w:rFonts w:hint="cs"/>
          <w:rtl/>
        </w:rPr>
        <w:t>להתמודדות</w:t>
      </w:r>
      <w:r w:rsidRPr="00555B9A">
        <w:rPr>
          <w:rtl/>
        </w:rPr>
        <w:t xml:space="preserve"> </w:t>
      </w:r>
      <w:r w:rsidRPr="00555B9A">
        <w:rPr>
          <w:rFonts w:hint="cs"/>
          <w:rtl/>
        </w:rPr>
        <w:t>עם</w:t>
      </w:r>
      <w:r w:rsidRPr="00555B9A">
        <w:rPr>
          <w:rtl/>
        </w:rPr>
        <w:t xml:space="preserve"> </w:t>
      </w:r>
      <w:r w:rsidRPr="00555B9A">
        <w:rPr>
          <w:rFonts w:hint="cs"/>
          <w:rtl/>
        </w:rPr>
        <w:t>הגודש</w:t>
      </w:r>
      <w:r w:rsidRPr="00555B9A">
        <w:rPr>
          <w:rtl/>
        </w:rPr>
        <w:t xml:space="preserve"> </w:t>
      </w:r>
      <w:r w:rsidRPr="00555B9A">
        <w:rPr>
          <w:rFonts w:hint="cs"/>
          <w:rtl/>
        </w:rPr>
        <w:t xml:space="preserve">בכבישים. אי-החלת העלויות החיצוניות על המשתמשים אינה יעילה ואינה הוגנת, ומשמעותה סבסוד המשתמשים ברכב פרטי, לדוגמה חלק מתושבי </w:t>
      </w:r>
      <w:r w:rsidRPr="00555B9A">
        <w:rPr>
          <w:rFonts w:hint="cs"/>
          <w:rtl/>
        </w:rPr>
        <w:t>המטרופולינים</w:t>
      </w:r>
      <w:r w:rsidRPr="00555B9A">
        <w:rPr>
          <w:rFonts w:hint="cs"/>
          <w:rtl/>
        </w:rPr>
        <w:t xml:space="preserve"> הגדולים, על ידי אלה שאינם משתמשים בו או המשתמשים בו בהיקפים קטנים, כמו חלק תושבי הפריפריה; הסבסוד במקרה זה נכפה על האחרונים ומביא לחוסר יעילות בשימוש בתחבורה. אשר על כן, לפני שיוחלט אם לנסות לשנות את החלטת הממשלה </w:t>
      </w:r>
      <w:r w:rsidR="00F00D06">
        <w:rPr>
          <w:rtl/>
        </w:rPr>
        <w:br/>
      </w:r>
      <w:r w:rsidRPr="00555B9A">
        <w:rPr>
          <w:rFonts w:hint="cs"/>
          <w:rtl/>
        </w:rPr>
        <w:t xml:space="preserve">מ-2008, מן הראוי לבחון גם שיקולי יעילות כלכלית והוגנות בחלוקת נטל המס כלפי כל משתמשי הכביש ותושבי המדינה (לרבות תושבי הפריפריה ותושבי </w:t>
      </w:r>
      <w:r w:rsidRPr="00555B9A">
        <w:rPr>
          <w:rFonts w:hint="cs"/>
          <w:rtl/>
        </w:rPr>
        <w:t>המטרופולינים</w:t>
      </w:r>
      <w:r w:rsidRPr="00555B9A">
        <w:rPr>
          <w:rFonts w:hint="cs"/>
          <w:rtl/>
        </w:rPr>
        <w:t xml:space="preserve"> שאינם מרבים לנסוע ברכב פרטי באזורים ובשעות גודש). מכל מקום, כל עוד החלטת הממשלה תקפה, על השר לפעול לקדם הצעת תכנית פיילוט להטלת אגרת גודש במרכזי הערים, ובפרט באזורים</w:t>
      </w:r>
      <w:r w:rsidRPr="00555B9A">
        <w:rPr>
          <w:rtl/>
        </w:rPr>
        <w:t xml:space="preserve"> </w:t>
      </w:r>
      <w:r w:rsidRPr="00555B9A">
        <w:rPr>
          <w:rFonts w:hint="cs"/>
          <w:rtl/>
        </w:rPr>
        <w:t>הצפופים</w:t>
      </w:r>
      <w:r w:rsidRPr="00555B9A">
        <w:rPr>
          <w:rtl/>
        </w:rPr>
        <w:t xml:space="preserve"> </w:t>
      </w:r>
      <w:r w:rsidRPr="00555B9A">
        <w:rPr>
          <w:rFonts w:hint="cs"/>
          <w:rtl/>
        </w:rPr>
        <w:t>ביותר</w:t>
      </w:r>
      <w:r w:rsidRPr="00555B9A">
        <w:rPr>
          <w:rtl/>
        </w:rPr>
        <w:t xml:space="preserve"> </w:t>
      </w:r>
      <w:r w:rsidRPr="00555B9A">
        <w:rPr>
          <w:rFonts w:hint="cs"/>
          <w:rtl/>
        </w:rPr>
        <w:t>שנגישותם</w:t>
      </w:r>
      <w:r w:rsidRPr="00555B9A">
        <w:rPr>
          <w:rtl/>
        </w:rPr>
        <w:t xml:space="preserve"> </w:t>
      </w:r>
      <w:r w:rsidRPr="00555B9A">
        <w:rPr>
          <w:rFonts w:hint="cs"/>
          <w:rtl/>
        </w:rPr>
        <w:t>גבוהה</w:t>
      </w:r>
      <w:r w:rsidRPr="00555B9A">
        <w:rPr>
          <w:rtl/>
        </w:rPr>
        <w:t xml:space="preserve"> </w:t>
      </w:r>
      <w:r w:rsidRPr="00555B9A">
        <w:rPr>
          <w:rFonts w:hint="cs"/>
          <w:rtl/>
        </w:rPr>
        <w:t>ויש בהם תחבורה</w:t>
      </w:r>
      <w:r w:rsidRPr="00555B9A">
        <w:rPr>
          <w:rtl/>
        </w:rPr>
        <w:t xml:space="preserve"> </w:t>
      </w:r>
      <w:r w:rsidRPr="00555B9A">
        <w:rPr>
          <w:rFonts w:hint="cs"/>
          <w:rtl/>
        </w:rPr>
        <w:t>ציבורית</w:t>
      </w:r>
      <w:r w:rsidRPr="00555B9A">
        <w:rPr>
          <w:rtl/>
        </w:rPr>
        <w:t xml:space="preserve"> </w:t>
      </w:r>
      <w:r w:rsidRPr="00555B9A">
        <w:rPr>
          <w:rFonts w:hint="cs"/>
          <w:rtl/>
        </w:rPr>
        <w:t xml:space="preserve">יעילה. </w:t>
      </w:r>
      <w:r w:rsidRPr="0012789B" w:rsidR="00F00D0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F00D0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88416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884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אי</w:t>
                            </w:r>
                            <w:r w:rsidRPr="00F00D06">
                              <w:rPr>
                                <w:rFonts w:cs="Tahoma"/>
                                <w:color w:val="0B5294"/>
                                <w:spacing w:val="-4"/>
                                <w:sz w:val="24"/>
                                <w:szCs w:val="24"/>
                                <w:rtl/>
                              </w:rPr>
                              <w:t>-</w:t>
                            </w:r>
                            <w:r w:rsidRPr="00F00D06">
                              <w:rPr>
                                <w:rFonts w:cs="Tahoma" w:hint="eastAsia"/>
                                <w:color w:val="0B5294"/>
                                <w:spacing w:val="-4"/>
                                <w:sz w:val="24"/>
                                <w:szCs w:val="24"/>
                                <w:rtl/>
                              </w:rPr>
                              <w:t>החלת</w:t>
                            </w:r>
                            <w:r w:rsidRPr="00F00D06">
                              <w:rPr>
                                <w:rFonts w:cs="Tahoma"/>
                                <w:color w:val="0B5294"/>
                                <w:spacing w:val="-4"/>
                                <w:sz w:val="24"/>
                                <w:szCs w:val="24"/>
                                <w:rtl/>
                              </w:rPr>
                              <w:t xml:space="preserve"> </w:t>
                            </w:r>
                            <w:r w:rsidRPr="00F00D06">
                              <w:rPr>
                                <w:rFonts w:cs="Tahoma" w:hint="eastAsia"/>
                                <w:color w:val="0B5294"/>
                                <w:spacing w:val="-4"/>
                                <w:sz w:val="24"/>
                                <w:szCs w:val="24"/>
                                <w:rtl/>
                              </w:rPr>
                              <w:t>העלויות</w:t>
                            </w:r>
                            <w:r w:rsidRPr="00F00D06">
                              <w:rPr>
                                <w:rFonts w:cs="Tahoma"/>
                                <w:color w:val="0B5294"/>
                                <w:spacing w:val="-4"/>
                                <w:sz w:val="24"/>
                                <w:szCs w:val="24"/>
                                <w:rtl/>
                              </w:rPr>
                              <w:t xml:space="preserve"> </w:t>
                            </w:r>
                            <w:r w:rsidRPr="00F00D06">
                              <w:rPr>
                                <w:rFonts w:cs="Tahoma" w:hint="eastAsia"/>
                                <w:color w:val="0B5294"/>
                                <w:spacing w:val="-4"/>
                                <w:sz w:val="24"/>
                                <w:szCs w:val="24"/>
                                <w:rtl/>
                              </w:rPr>
                              <w:t>החיצוניות</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אינה</w:t>
                            </w:r>
                            <w:r w:rsidRPr="00F00D06">
                              <w:rPr>
                                <w:rFonts w:cs="Tahoma"/>
                                <w:color w:val="0B5294"/>
                                <w:spacing w:val="-4"/>
                                <w:sz w:val="24"/>
                                <w:szCs w:val="24"/>
                                <w:rtl/>
                              </w:rPr>
                              <w:t xml:space="preserve"> </w:t>
                            </w:r>
                            <w:r w:rsidRPr="00F00D06">
                              <w:rPr>
                                <w:rFonts w:cs="Tahoma" w:hint="eastAsia"/>
                                <w:color w:val="0B5294"/>
                                <w:spacing w:val="-4"/>
                                <w:sz w:val="24"/>
                                <w:szCs w:val="24"/>
                                <w:rtl/>
                              </w:rPr>
                              <w:t>יעילה</w:t>
                            </w:r>
                            <w:r w:rsidRPr="00F00D06">
                              <w:rPr>
                                <w:rFonts w:cs="Tahoma"/>
                                <w:color w:val="0B5294"/>
                                <w:spacing w:val="-4"/>
                                <w:sz w:val="24"/>
                                <w:szCs w:val="24"/>
                                <w:rtl/>
                              </w:rPr>
                              <w:t xml:space="preserve"> </w:t>
                            </w:r>
                            <w:r w:rsidRPr="00F00D06">
                              <w:rPr>
                                <w:rFonts w:cs="Tahoma" w:hint="eastAsia"/>
                                <w:color w:val="0B5294"/>
                                <w:spacing w:val="-4"/>
                                <w:sz w:val="24"/>
                                <w:szCs w:val="24"/>
                                <w:rtl/>
                              </w:rPr>
                              <w:t>ואינה</w:t>
                            </w:r>
                            <w:r w:rsidRPr="00F00D06">
                              <w:rPr>
                                <w:rFonts w:cs="Tahoma"/>
                                <w:color w:val="0B5294"/>
                                <w:spacing w:val="-4"/>
                                <w:sz w:val="24"/>
                                <w:szCs w:val="24"/>
                                <w:rtl/>
                              </w:rPr>
                              <w:t xml:space="preserve"> </w:t>
                            </w:r>
                            <w:r w:rsidRPr="00F00D06">
                              <w:rPr>
                                <w:rFonts w:cs="Tahoma" w:hint="eastAsia"/>
                                <w:color w:val="0B5294"/>
                                <w:spacing w:val="-4"/>
                                <w:sz w:val="24"/>
                                <w:szCs w:val="24"/>
                                <w:rtl/>
                              </w:rPr>
                              <w:t>הוגנת</w:t>
                            </w:r>
                            <w:r w:rsidRPr="00F00D06">
                              <w:rPr>
                                <w:rFonts w:cs="Tahoma"/>
                                <w:color w:val="0B5294"/>
                                <w:spacing w:val="-4"/>
                                <w:sz w:val="24"/>
                                <w:szCs w:val="24"/>
                                <w:rtl/>
                              </w:rPr>
                              <w:t xml:space="preserve">, </w:t>
                            </w:r>
                            <w:r w:rsidRPr="00F00D06">
                              <w:rPr>
                                <w:rFonts w:cs="Tahoma" w:hint="eastAsia"/>
                                <w:color w:val="0B5294"/>
                                <w:spacing w:val="-4"/>
                                <w:sz w:val="24"/>
                                <w:szCs w:val="24"/>
                                <w:rtl/>
                              </w:rPr>
                              <w:t>והדבר</w:t>
                            </w:r>
                            <w:r w:rsidRPr="00F00D06">
                              <w:rPr>
                                <w:rFonts w:cs="Tahoma"/>
                                <w:color w:val="0B5294"/>
                                <w:spacing w:val="-4"/>
                                <w:sz w:val="24"/>
                                <w:szCs w:val="24"/>
                                <w:rtl/>
                              </w:rPr>
                              <w:t xml:space="preserve"> </w:t>
                            </w:r>
                            <w:r w:rsidRPr="00F00D06">
                              <w:rPr>
                                <w:rFonts w:cs="Tahoma" w:hint="eastAsia"/>
                                <w:color w:val="0B5294"/>
                                <w:spacing w:val="-4"/>
                                <w:sz w:val="24"/>
                                <w:szCs w:val="24"/>
                                <w:rtl/>
                              </w:rPr>
                              <w:t>גורם</w:t>
                            </w:r>
                            <w:r w:rsidRPr="00F00D06">
                              <w:rPr>
                                <w:rFonts w:cs="Tahoma"/>
                                <w:color w:val="0B5294"/>
                                <w:spacing w:val="-4"/>
                                <w:sz w:val="24"/>
                                <w:szCs w:val="24"/>
                                <w:rtl/>
                              </w:rPr>
                              <w:t xml:space="preserve"> </w:t>
                            </w:r>
                            <w:r w:rsidRPr="00F00D06">
                              <w:rPr>
                                <w:rFonts w:cs="Tahoma" w:hint="eastAsia"/>
                                <w:color w:val="0B5294"/>
                                <w:spacing w:val="-4"/>
                                <w:sz w:val="24"/>
                                <w:szCs w:val="24"/>
                                <w:rtl/>
                              </w:rPr>
                              <w:t>לסבסוד</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לדוגמה</w:t>
                            </w:r>
                            <w:r w:rsidRPr="00F00D06">
                              <w:rPr>
                                <w:rFonts w:cs="Tahoma"/>
                                <w:color w:val="0B5294"/>
                                <w:spacing w:val="-4"/>
                                <w:sz w:val="24"/>
                                <w:szCs w:val="24"/>
                                <w:rtl/>
                              </w:rPr>
                              <w:t xml:space="preserve"> </w:t>
                            </w:r>
                            <w:r w:rsidRPr="00F00D06">
                              <w:rPr>
                                <w:rFonts w:cs="Tahoma" w:hint="eastAsia"/>
                                <w:color w:val="0B5294"/>
                                <w:spacing w:val="-4"/>
                                <w:sz w:val="24"/>
                                <w:szCs w:val="24"/>
                                <w:rtl/>
                              </w:rPr>
                              <w:t>חלק</w:t>
                            </w:r>
                            <w:r w:rsidRPr="00F00D06">
                              <w:rPr>
                                <w:rFonts w:cs="Tahoma"/>
                                <w:color w:val="0B5294"/>
                                <w:spacing w:val="-4"/>
                                <w:sz w:val="24"/>
                                <w:szCs w:val="24"/>
                                <w:rtl/>
                              </w:rPr>
                              <w:t xml:space="preserve"> </w:t>
                            </w:r>
                            <w:r w:rsidRPr="00F00D06">
                              <w:rPr>
                                <w:rFonts w:cs="Tahoma" w:hint="eastAsia"/>
                                <w:color w:val="0B5294"/>
                                <w:spacing w:val="-4"/>
                                <w:sz w:val="24"/>
                                <w:szCs w:val="24"/>
                                <w:rtl/>
                              </w:rPr>
                              <w:t>מתושבי</w:t>
                            </w:r>
                            <w:r w:rsidRPr="00F00D06">
                              <w:rPr>
                                <w:rFonts w:cs="Tahoma"/>
                                <w:color w:val="0B5294"/>
                                <w:spacing w:val="-4"/>
                                <w:sz w:val="24"/>
                                <w:szCs w:val="24"/>
                                <w:rtl/>
                              </w:rPr>
                              <w:t xml:space="preserve"> </w:t>
                            </w:r>
                            <w:r w:rsidRPr="00F00D06">
                              <w:rPr>
                                <w:rFonts w:cs="Tahoma" w:hint="eastAsia"/>
                                <w:color w:val="0B5294"/>
                                <w:spacing w:val="-4"/>
                                <w:sz w:val="24"/>
                                <w:szCs w:val="24"/>
                                <w:rtl/>
                              </w:rPr>
                              <w:t>המטרופולינים</w:t>
                            </w:r>
                            <w:r w:rsidRPr="00F00D06">
                              <w:rPr>
                                <w:rFonts w:cs="Tahoma"/>
                                <w:color w:val="0B5294"/>
                                <w:spacing w:val="-4"/>
                                <w:sz w:val="24"/>
                                <w:szCs w:val="24"/>
                                <w:rtl/>
                              </w:rPr>
                              <w:t xml:space="preserve"> </w:t>
                            </w:r>
                            <w:r w:rsidRPr="00F00D06">
                              <w:rPr>
                                <w:rFonts w:cs="Tahoma" w:hint="eastAsia"/>
                                <w:color w:val="0B5294"/>
                                <w:spacing w:val="-4"/>
                                <w:sz w:val="24"/>
                                <w:szCs w:val="24"/>
                                <w:rtl/>
                              </w:rPr>
                              <w:t>הגדולים</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ידי</w:t>
                            </w:r>
                            <w:r w:rsidRPr="00F00D06">
                              <w:rPr>
                                <w:rFonts w:cs="Tahoma"/>
                                <w:color w:val="0B5294"/>
                                <w:spacing w:val="-4"/>
                                <w:sz w:val="24"/>
                                <w:szCs w:val="24"/>
                                <w:rtl/>
                              </w:rPr>
                              <w:t xml:space="preserve"> </w:t>
                            </w:r>
                            <w:r w:rsidRPr="00F00D06">
                              <w:rPr>
                                <w:rFonts w:cs="Tahoma" w:hint="eastAsia"/>
                                <w:color w:val="0B5294"/>
                                <w:spacing w:val="-4"/>
                                <w:sz w:val="24"/>
                                <w:szCs w:val="24"/>
                                <w:rtl/>
                              </w:rPr>
                              <w:t>אלה</w:t>
                            </w:r>
                            <w:r w:rsidRPr="00F00D06">
                              <w:rPr>
                                <w:rFonts w:cs="Tahoma"/>
                                <w:color w:val="0B5294"/>
                                <w:spacing w:val="-4"/>
                                <w:sz w:val="24"/>
                                <w:szCs w:val="24"/>
                                <w:rtl/>
                              </w:rPr>
                              <w:t xml:space="preserve"> </w:t>
                            </w:r>
                            <w:r w:rsidRPr="00F00D06">
                              <w:rPr>
                                <w:rFonts w:cs="Tahoma" w:hint="eastAsia"/>
                                <w:color w:val="0B5294"/>
                                <w:spacing w:val="-4"/>
                                <w:sz w:val="24"/>
                                <w:szCs w:val="24"/>
                                <w:rtl/>
                              </w:rPr>
                              <w:t>שאינם</w:t>
                            </w:r>
                            <w:r w:rsidRPr="00F00D06">
                              <w:rPr>
                                <w:rFonts w:cs="Tahoma"/>
                                <w:color w:val="0B5294"/>
                                <w:spacing w:val="-4"/>
                                <w:sz w:val="24"/>
                                <w:szCs w:val="24"/>
                                <w:rtl/>
                              </w:rPr>
                              <w:t xml:space="preserve"> </w:t>
                            </w:r>
                            <w:r w:rsidRPr="00F00D06">
                              <w:rPr>
                                <w:rFonts w:cs="Tahoma" w:hint="eastAsia"/>
                                <w:color w:val="0B5294"/>
                                <w:spacing w:val="-4"/>
                                <w:sz w:val="24"/>
                                <w:szCs w:val="24"/>
                                <w:rtl/>
                              </w:rPr>
                              <w:t>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בו</w:t>
                            </w:r>
                            <w:r w:rsidRPr="00F00D06">
                              <w:rPr>
                                <w:rFonts w:cs="Tahoma"/>
                                <w:color w:val="0B5294"/>
                                <w:spacing w:val="-4"/>
                                <w:sz w:val="24"/>
                                <w:szCs w:val="24"/>
                                <w:rtl/>
                              </w:rPr>
                              <w:t xml:space="preserve"> </w:t>
                            </w:r>
                            <w:r w:rsidRPr="00F00D06">
                              <w:rPr>
                                <w:rFonts w:cs="Tahoma" w:hint="eastAsia"/>
                                <w:color w:val="0B5294"/>
                                <w:spacing w:val="-4"/>
                                <w:sz w:val="24"/>
                                <w:szCs w:val="24"/>
                                <w:rtl/>
                              </w:rPr>
                              <w:t>או</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בו</w:t>
                            </w:r>
                            <w:r w:rsidRPr="00F00D06">
                              <w:rPr>
                                <w:rFonts w:cs="Tahoma"/>
                                <w:color w:val="0B5294"/>
                                <w:spacing w:val="-4"/>
                                <w:sz w:val="24"/>
                                <w:szCs w:val="24"/>
                                <w:rtl/>
                              </w:rPr>
                              <w:t xml:space="preserve"> </w:t>
                            </w:r>
                            <w:r w:rsidRPr="00F00D06">
                              <w:rPr>
                                <w:rFonts w:cs="Tahoma" w:hint="eastAsia"/>
                                <w:color w:val="0B5294"/>
                                <w:spacing w:val="-4"/>
                                <w:sz w:val="24"/>
                                <w:szCs w:val="24"/>
                                <w:rtl/>
                              </w:rPr>
                              <w:t>בהיקפים</w:t>
                            </w:r>
                            <w:r w:rsidRPr="00F00D06">
                              <w:rPr>
                                <w:rFonts w:cs="Tahoma"/>
                                <w:color w:val="0B5294"/>
                                <w:spacing w:val="-4"/>
                                <w:sz w:val="24"/>
                                <w:szCs w:val="24"/>
                                <w:rtl/>
                              </w:rPr>
                              <w:t xml:space="preserve"> </w:t>
                            </w:r>
                            <w:r w:rsidRPr="00F00D06">
                              <w:rPr>
                                <w:rFonts w:cs="Tahoma" w:hint="eastAsia"/>
                                <w:color w:val="0B5294"/>
                                <w:spacing w:val="-4"/>
                                <w:sz w:val="24"/>
                                <w:szCs w:val="24"/>
                                <w:rtl/>
                              </w:rPr>
                              <w:t>קטנים</w:t>
                            </w:r>
                            <w:r w:rsidRPr="00F00D06">
                              <w:rPr>
                                <w:rFonts w:cs="Tahoma"/>
                                <w:color w:val="0B5294"/>
                                <w:spacing w:val="-4"/>
                                <w:sz w:val="24"/>
                                <w:szCs w:val="24"/>
                                <w:rtl/>
                              </w:rPr>
                              <w:t xml:space="preserve">, </w:t>
                            </w:r>
                            <w:r w:rsidRPr="00F00D06">
                              <w:rPr>
                                <w:rFonts w:cs="Tahoma" w:hint="eastAsia"/>
                                <w:color w:val="0B5294"/>
                                <w:spacing w:val="-4"/>
                                <w:sz w:val="24"/>
                                <w:szCs w:val="24"/>
                                <w:rtl/>
                              </w:rPr>
                              <w:t>כמו</w:t>
                            </w:r>
                            <w:r w:rsidRPr="00F00D06">
                              <w:rPr>
                                <w:rFonts w:cs="Tahoma"/>
                                <w:color w:val="0B5294"/>
                                <w:spacing w:val="-4"/>
                                <w:sz w:val="24"/>
                                <w:szCs w:val="24"/>
                                <w:rtl/>
                              </w:rPr>
                              <w:t xml:space="preserve"> </w:t>
                            </w:r>
                            <w:r w:rsidRPr="00F00D06">
                              <w:rPr>
                                <w:rFonts w:cs="Tahoma" w:hint="eastAsia"/>
                                <w:color w:val="0B5294"/>
                                <w:spacing w:val="-4"/>
                                <w:sz w:val="24"/>
                                <w:szCs w:val="24"/>
                                <w:rtl/>
                              </w:rPr>
                              <w:t>חלק</w:t>
                            </w:r>
                            <w:r w:rsidRPr="00F00D06">
                              <w:rPr>
                                <w:rFonts w:cs="Tahoma"/>
                                <w:color w:val="0B5294"/>
                                <w:spacing w:val="-4"/>
                                <w:sz w:val="24"/>
                                <w:szCs w:val="24"/>
                                <w:rtl/>
                              </w:rPr>
                              <w:t xml:space="preserve"> </w:t>
                            </w:r>
                            <w:r w:rsidRPr="00F00D06">
                              <w:rPr>
                                <w:rFonts w:cs="Tahoma" w:hint="eastAsia"/>
                                <w:color w:val="0B5294"/>
                                <w:spacing w:val="-4"/>
                                <w:sz w:val="24"/>
                                <w:szCs w:val="24"/>
                                <w:rtl/>
                              </w:rPr>
                              <w:t>תושבי</w:t>
                            </w:r>
                            <w:r w:rsidRPr="00F00D06">
                              <w:rPr>
                                <w:rFonts w:cs="Tahoma"/>
                                <w:color w:val="0B5294"/>
                                <w:spacing w:val="-4"/>
                                <w:sz w:val="24"/>
                                <w:szCs w:val="24"/>
                                <w:rtl/>
                              </w:rPr>
                              <w:t xml:space="preserve"> </w:t>
                            </w:r>
                            <w:r w:rsidRPr="00F00D06">
                              <w:rPr>
                                <w:rFonts w:cs="Tahoma" w:hint="eastAsia"/>
                                <w:color w:val="0B5294"/>
                                <w:spacing w:val="-4"/>
                                <w:sz w:val="24"/>
                                <w:szCs w:val="24"/>
                                <w:rtl/>
                              </w:rPr>
                              <w:t>הפריפריה</w:t>
                            </w:r>
                          </w:p>
                          <w:p w:rsidR="007A6FED" w:rsidRPr="00373C5D" w:rsidP="00F00D0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39769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52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A6FED" w:rsidRPr="00373C5D" w:rsidP="00F00D06">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502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F00D06">
                      <w:pPr>
                        <w:spacing w:after="0" w:line="240" w:lineRule="auto"/>
                        <w:rPr>
                          <w:color w:val="0B5294"/>
                          <w:spacing w:val="-4"/>
                          <w:sz w:val="24"/>
                          <w:szCs w:val="24"/>
                          <w:rtl/>
                          <w:cs/>
                        </w:rPr>
                      </w:pPr>
                      <w:r w:rsidRPr="00F00D06">
                        <w:rPr>
                          <w:rFonts w:cs="Tahoma" w:hint="eastAsia"/>
                          <w:color w:val="0B5294"/>
                          <w:spacing w:val="-4"/>
                          <w:sz w:val="24"/>
                          <w:szCs w:val="24"/>
                          <w:rtl/>
                        </w:rPr>
                        <w:t>אי</w:t>
                      </w:r>
                      <w:r w:rsidRPr="00F00D06">
                        <w:rPr>
                          <w:rFonts w:cs="Tahoma"/>
                          <w:color w:val="0B5294"/>
                          <w:spacing w:val="-4"/>
                          <w:sz w:val="24"/>
                          <w:szCs w:val="24"/>
                          <w:rtl/>
                        </w:rPr>
                        <w:t>-</w:t>
                      </w:r>
                      <w:r w:rsidRPr="00F00D06">
                        <w:rPr>
                          <w:rFonts w:cs="Tahoma" w:hint="eastAsia"/>
                          <w:color w:val="0B5294"/>
                          <w:spacing w:val="-4"/>
                          <w:sz w:val="24"/>
                          <w:szCs w:val="24"/>
                          <w:rtl/>
                        </w:rPr>
                        <w:t>החלת</w:t>
                      </w:r>
                      <w:r w:rsidRPr="00F00D06">
                        <w:rPr>
                          <w:rFonts w:cs="Tahoma"/>
                          <w:color w:val="0B5294"/>
                          <w:spacing w:val="-4"/>
                          <w:sz w:val="24"/>
                          <w:szCs w:val="24"/>
                          <w:rtl/>
                        </w:rPr>
                        <w:t xml:space="preserve"> </w:t>
                      </w:r>
                      <w:r w:rsidRPr="00F00D06">
                        <w:rPr>
                          <w:rFonts w:cs="Tahoma" w:hint="eastAsia"/>
                          <w:color w:val="0B5294"/>
                          <w:spacing w:val="-4"/>
                          <w:sz w:val="24"/>
                          <w:szCs w:val="24"/>
                          <w:rtl/>
                        </w:rPr>
                        <w:t>העלויות</w:t>
                      </w:r>
                      <w:r w:rsidRPr="00F00D06">
                        <w:rPr>
                          <w:rFonts w:cs="Tahoma"/>
                          <w:color w:val="0B5294"/>
                          <w:spacing w:val="-4"/>
                          <w:sz w:val="24"/>
                          <w:szCs w:val="24"/>
                          <w:rtl/>
                        </w:rPr>
                        <w:t xml:space="preserve"> </w:t>
                      </w:r>
                      <w:r w:rsidRPr="00F00D06">
                        <w:rPr>
                          <w:rFonts w:cs="Tahoma" w:hint="eastAsia"/>
                          <w:color w:val="0B5294"/>
                          <w:spacing w:val="-4"/>
                          <w:sz w:val="24"/>
                          <w:szCs w:val="24"/>
                          <w:rtl/>
                        </w:rPr>
                        <w:t>החיצוניות</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אינה</w:t>
                      </w:r>
                      <w:r w:rsidRPr="00F00D06">
                        <w:rPr>
                          <w:rFonts w:cs="Tahoma"/>
                          <w:color w:val="0B5294"/>
                          <w:spacing w:val="-4"/>
                          <w:sz w:val="24"/>
                          <w:szCs w:val="24"/>
                          <w:rtl/>
                        </w:rPr>
                        <w:t xml:space="preserve"> </w:t>
                      </w:r>
                      <w:r w:rsidRPr="00F00D06">
                        <w:rPr>
                          <w:rFonts w:cs="Tahoma" w:hint="eastAsia"/>
                          <w:color w:val="0B5294"/>
                          <w:spacing w:val="-4"/>
                          <w:sz w:val="24"/>
                          <w:szCs w:val="24"/>
                          <w:rtl/>
                        </w:rPr>
                        <w:t>יעילה</w:t>
                      </w:r>
                      <w:r w:rsidRPr="00F00D06">
                        <w:rPr>
                          <w:rFonts w:cs="Tahoma"/>
                          <w:color w:val="0B5294"/>
                          <w:spacing w:val="-4"/>
                          <w:sz w:val="24"/>
                          <w:szCs w:val="24"/>
                          <w:rtl/>
                        </w:rPr>
                        <w:t xml:space="preserve"> </w:t>
                      </w:r>
                      <w:r w:rsidRPr="00F00D06">
                        <w:rPr>
                          <w:rFonts w:cs="Tahoma" w:hint="eastAsia"/>
                          <w:color w:val="0B5294"/>
                          <w:spacing w:val="-4"/>
                          <w:sz w:val="24"/>
                          <w:szCs w:val="24"/>
                          <w:rtl/>
                        </w:rPr>
                        <w:t>ואינה</w:t>
                      </w:r>
                      <w:r w:rsidRPr="00F00D06">
                        <w:rPr>
                          <w:rFonts w:cs="Tahoma"/>
                          <w:color w:val="0B5294"/>
                          <w:spacing w:val="-4"/>
                          <w:sz w:val="24"/>
                          <w:szCs w:val="24"/>
                          <w:rtl/>
                        </w:rPr>
                        <w:t xml:space="preserve"> </w:t>
                      </w:r>
                      <w:r w:rsidRPr="00F00D06">
                        <w:rPr>
                          <w:rFonts w:cs="Tahoma" w:hint="eastAsia"/>
                          <w:color w:val="0B5294"/>
                          <w:spacing w:val="-4"/>
                          <w:sz w:val="24"/>
                          <w:szCs w:val="24"/>
                          <w:rtl/>
                        </w:rPr>
                        <w:t>הוגנת</w:t>
                      </w:r>
                      <w:r w:rsidRPr="00F00D06">
                        <w:rPr>
                          <w:rFonts w:cs="Tahoma"/>
                          <w:color w:val="0B5294"/>
                          <w:spacing w:val="-4"/>
                          <w:sz w:val="24"/>
                          <w:szCs w:val="24"/>
                          <w:rtl/>
                        </w:rPr>
                        <w:t xml:space="preserve">, </w:t>
                      </w:r>
                      <w:r w:rsidRPr="00F00D06">
                        <w:rPr>
                          <w:rFonts w:cs="Tahoma" w:hint="eastAsia"/>
                          <w:color w:val="0B5294"/>
                          <w:spacing w:val="-4"/>
                          <w:sz w:val="24"/>
                          <w:szCs w:val="24"/>
                          <w:rtl/>
                        </w:rPr>
                        <w:t>והדבר</w:t>
                      </w:r>
                      <w:r w:rsidRPr="00F00D06">
                        <w:rPr>
                          <w:rFonts w:cs="Tahoma"/>
                          <w:color w:val="0B5294"/>
                          <w:spacing w:val="-4"/>
                          <w:sz w:val="24"/>
                          <w:szCs w:val="24"/>
                          <w:rtl/>
                        </w:rPr>
                        <w:t xml:space="preserve"> </w:t>
                      </w:r>
                      <w:r w:rsidRPr="00F00D06">
                        <w:rPr>
                          <w:rFonts w:cs="Tahoma" w:hint="eastAsia"/>
                          <w:color w:val="0B5294"/>
                          <w:spacing w:val="-4"/>
                          <w:sz w:val="24"/>
                          <w:szCs w:val="24"/>
                          <w:rtl/>
                        </w:rPr>
                        <w:t>גורם</w:t>
                      </w:r>
                      <w:r w:rsidRPr="00F00D06">
                        <w:rPr>
                          <w:rFonts w:cs="Tahoma"/>
                          <w:color w:val="0B5294"/>
                          <w:spacing w:val="-4"/>
                          <w:sz w:val="24"/>
                          <w:szCs w:val="24"/>
                          <w:rtl/>
                        </w:rPr>
                        <w:t xml:space="preserve"> </w:t>
                      </w:r>
                      <w:r w:rsidRPr="00F00D06">
                        <w:rPr>
                          <w:rFonts w:cs="Tahoma" w:hint="eastAsia"/>
                          <w:color w:val="0B5294"/>
                          <w:spacing w:val="-4"/>
                          <w:sz w:val="24"/>
                          <w:szCs w:val="24"/>
                          <w:rtl/>
                        </w:rPr>
                        <w:t>לסבסוד</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לדוגמה</w:t>
                      </w:r>
                      <w:r w:rsidRPr="00F00D06">
                        <w:rPr>
                          <w:rFonts w:cs="Tahoma"/>
                          <w:color w:val="0B5294"/>
                          <w:spacing w:val="-4"/>
                          <w:sz w:val="24"/>
                          <w:szCs w:val="24"/>
                          <w:rtl/>
                        </w:rPr>
                        <w:t xml:space="preserve"> </w:t>
                      </w:r>
                      <w:r w:rsidRPr="00F00D06">
                        <w:rPr>
                          <w:rFonts w:cs="Tahoma" w:hint="eastAsia"/>
                          <w:color w:val="0B5294"/>
                          <w:spacing w:val="-4"/>
                          <w:sz w:val="24"/>
                          <w:szCs w:val="24"/>
                          <w:rtl/>
                        </w:rPr>
                        <w:t>חלק</w:t>
                      </w:r>
                      <w:r w:rsidRPr="00F00D06">
                        <w:rPr>
                          <w:rFonts w:cs="Tahoma"/>
                          <w:color w:val="0B5294"/>
                          <w:spacing w:val="-4"/>
                          <w:sz w:val="24"/>
                          <w:szCs w:val="24"/>
                          <w:rtl/>
                        </w:rPr>
                        <w:t xml:space="preserve"> </w:t>
                      </w:r>
                      <w:r w:rsidRPr="00F00D06">
                        <w:rPr>
                          <w:rFonts w:cs="Tahoma" w:hint="eastAsia"/>
                          <w:color w:val="0B5294"/>
                          <w:spacing w:val="-4"/>
                          <w:sz w:val="24"/>
                          <w:szCs w:val="24"/>
                          <w:rtl/>
                        </w:rPr>
                        <w:t>מתושבי</w:t>
                      </w:r>
                      <w:r w:rsidRPr="00F00D06">
                        <w:rPr>
                          <w:rFonts w:cs="Tahoma"/>
                          <w:color w:val="0B5294"/>
                          <w:spacing w:val="-4"/>
                          <w:sz w:val="24"/>
                          <w:szCs w:val="24"/>
                          <w:rtl/>
                        </w:rPr>
                        <w:t xml:space="preserve"> </w:t>
                      </w:r>
                      <w:r w:rsidRPr="00F00D06">
                        <w:rPr>
                          <w:rFonts w:cs="Tahoma" w:hint="eastAsia"/>
                          <w:color w:val="0B5294"/>
                          <w:spacing w:val="-4"/>
                          <w:sz w:val="24"/>
                          <w:szCs w:val="24"/>
                          <w:rtl/>
                        </w:rPr>
                        <w:t>המטרופולינים</w:t>
                      </w:r>
                      <w:r w:rsidRPr="00F00D06">
                        <w:rPr>
                          <w:rFonts w:cs="Tahoma"/>
                          <w:color w:val="0B5294"/>
                          <w:spacing w:val="-4"/>
                          <w:sz w:val="24"/>
                          <w:szCs w:val="24"/>
                          <w:rtl/>
                        </w:rPr>
                        <w:t xml:space="preserve"> </w:t>
                      </w:r>
                      <w:r w:rsidRPr="00F00D06">
                        <w:rPr>
                          <w:rFonts w:cs="Tahoma" w:hint="eastAsia"/>
                          <w:color w:val="0B5294"/>
                          <w:spacing w:val="-4"/>
                          <w:sz w:val="24"/>
                          <w:szCs w:val="24"/>
                          <w:rtl/>
                        </w:rPr>
                        <w:t>הגדולים</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ידי</w:t>
                      </w:r>
                      <w:r w:rsidRPr="00F00D06">
                        <w:rPr>
                          <w:rFonts w:cs="Tahoma"/>
                          <w:color w:val="0B5294"/>
                          <w:spacing w:val="-4"/>
                          <w:sz w:val="24"/>
                          <w:szCs w:val="24"/>
                          <w:rtl/>
                        </w:rPr>
                        <w:t xml:space="preserve"> </w:t>
                      </w:r>
                      <w:r w:rsidRPr="00F00D06">
                        <w:rPr>
                          <w:rFonts w:cs="Tahoma" w:hint="eastAsia"/>
                          <w:color w:val="0B5294"/>
                          <w:spacing w:val="-4"/>
                          <w:sz w:val="24"/>
                          <w:szCs w:val="24"/>
                          <w:rtl/>
                        </w:rPr>
                        <w:t>אלה</w:t>
                      </w:r>
                      <w:r w:rsidRPr="00F00D06">
                        <w:rPr>
                          <w:rFonts w:cs="Tahoma"/>
                          <w:color w:val="0B5294"/>
                          <w:spacing w:val="-4"/>
                          <w:sz w:val="24"/>
                          <w:szCs w:val="24"/>
                          <w:rtl/>
                        </w:rPr>
                        <w:t xml:space="preserve"> </w:t>
                      </w:r>
                      <w:r w:rsidRPr="00F00D06">
                        <w:rPr>
                          <w:rFonts w:cs="Tahoma" w:hint="eastAsia"/>
                          <w:color w:val="0B5294"/>
                          <w:spacing w:val="-4"/>
                          <w:sz w:val="24"/>
                          <w:szCs w:val="24"/>
                          <w:rtl/>
                        </w:rPr>
                        <w:t>שאינם</w:t>
                      </w:r>
                      <w:r w:rsidRPr="00F00D06">
                        <w:rPr>
                          <w:rFonts w:cs="Tahoma"/>
                          <w:color w:val="0B5294"/>
                          <w:spacing w:val="-4"/>
                          <w:sz w:val="24"/>
                          <w:szCs w:val="24"/>
                          <w:rtl/>
                        </w:rPr>
                        <w:t xml:space="preserve"> </w:t>
                      </w:r>
                      <w:r w:rsidRPr="00F00D06">
                        <w:rPr>
                          <w:rFonts w:cs="Tahoma" w:hint="eastAsia"/>
                          <w:color w:val="0B5294"/>
                          <w:spacing w:val="-4"/>
                          <w:sz w:val="24"/>
                          <w:szCs w:val="24"/>
                          <w:rtl/>
                        </w:rPr>
                        <w:t>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בו</w:t>
                      </w:r>
                      <w:r w:rsidRPr="00F00D06">
                        <w:rPr>
                          <w:rFonts w:cs="Tahoma"/>
                          <w:color w:val="0B5294"/>
                          <w:spacing w:val="-4"/>
                          <w:sz w:val="24"/>
                          <w:szCs w:val="24"/>
                          <w:rtl/>
                        </w:rPr>
                        <w:t xml:space="preserve"> </w:t>
                      </w:r>
                      <w:r w:rsidRPr="00F00D06">
                        <w:rPr>
                          <w:rFonts w:cs="Tahoma" w:hint="eastAsia"/>
                          <w:color w:val="0B5294"/>
                          <w:spacing w:val="-4"/>
                          <w:sz w:val="24"/>
                          <w:szCs w:val="24"/>
                          <w:rtl/>
                        </w:rPr>
                        <w:t>או</w:t>
                      </w:r>
                      <w:r w:rsidRPr="00F00D06">
                        <w:rPr>
                          <w:rFonts w:cs="Tahoma"/>
                          <w:color w:val="0B5294"/>
                          <w:spacing w:val="-4"/>
                          <w:sz w:val="24"/>
                          <w:szCs w:val="24"/>
                          <w:rtl/>
                        </w:rPr>
                        <w:t xml:space="preserve"> </w:t>
                      </w:r>
                      <w:r w:rsidRPr="00F00D06">
                        <w:rPr>
                          <w:rFonts w:cs="Tahoma" w:hint="eastAsia"/>
                          <w:color w:val="0B5294"/>
                          <w:spacing w:val="-4"/>
                          <w:sz w:val="24"/>
                          <w:szCs w:val="24"/>
                          <w:rtl/>
                        </w:rPr>
                        <w:t>המשתמשים</w:t>
                      </w:r>
                      <w:r w:rsidRPr="00F00D06">
                        <w:rPr>
                          <w:rFonts w:cs="Tahoma"/>
                          <w:color w:val="0B5294"/>
                          <w:spacing w:val="-4"/>
                          <w:sz w:val="24"/>
                          <w:szCs w:val="24"/>
                          <w:rtl/>
                        </w:rPr>
                        <w:t xml:space="preserve"> </w:t>
                      </w:r>
                      <w:r w:rsidRPr="00F00D06">
                        <w:rPr>
                          <w:rFonts w:cs="Tahoma" w:hint="eastAsia"/>
                          <w:color w:val="0B5294"/>
                          <w:spacing w:val="-4"/>
                          <w:sz w:val="24"/>
                          <w:szCs w:val="24"/>
                          <w:rtl/>
                        </w:rPr>
                        <w:t>בו</w:t>
                      </w:r>
                      <w:r w:rsidRPr="00F00D06">
                        <w:rPr>
                          <w:rFonts w:cs="Tahoma"/>
                          <w:color w:val="0B5294"/>
                          <w:spacing w:val="-4"/>
                          <w:sz w:val="24"/>
                          <w:szCs w:val="24"/>
                          <w:rtl/>
                        </w:rPr>
                        <w:t xml:space="preserve"> </w:t>
                      </w:r>
                      <w:r w:rsidRPr="00F00D06">
                        <w:rPr>
                          <w:rFonts w:cs="Tahoma" w:hint="eastAsia"/>
                          <w:color w:val="0B5294"/>
                          <w:spacing w:val="-4"/>
                          <w:sz w:val="24"/>
                          <w:szCs w:val="24"/>
                          <w:rtl/>
                        </w:rPr>
                        <w:t>בהיקפים</w:t>
                      </w:r>
                      <w:r w:rsidRPr="00F00D06">
                        <w:rPr>
                          <w:rFonts w:cs="Tahoma"/>
                          <w:color w:val="0B5294"/>
                          <w:spacing w:val="-4"/>
                          <w:sz w:val="24"/>
                          <w:szCs w:val="24"/>
                          <w:rtl/>
                        </w:rPr>
                        <w:t xml:space="preserve"> </w:t>
                      </w:r>
                      <w:r w:rsidRPr="00F00D06">
                        <w:rPr>
                          <w:rFonts w:cs="Tahoma" w:hint="eastAsia"/>
                          <w:color w:val="0B5294"/>
                          <w:spacing w:val="-4"/>
                          <w:sz w:val="24"/>
                          <w:szCs w:val="24"/>
                          <w:rtl/>
                        </w:rPr>
                        <w:t>קטנים</w:t>
                      </w:r>
                      <w:r w:rsidRPr="00F00D06">
                        <w:rPr>
                          <w:rFonts w:cs="Tahoma"/>
                          <w:color w:val="0B5294"/>
                          <w:spacing w:val="-4"/>
                          <w:sz w:val="24"/>
                          <w:szCs w:val="24"/>
                          <w:rtl/>
                        </w:rPr>
                        <w:t xml:space="preserve">, </w:t>
                      </w:r>
                      <w:r w:rsidRPr="00F00D06">
                        <w:rPr>
                          <w:rFonts w:cs="Tahoma" w:hint="eastAsia"/>
                          <w:color w:val="0B5294"/>
                          <w:spacing w:val="-4"/>
                          <w:sz w:val="24"/>
                          <w:szCs w:val="24"/>
                          <w:rtl/>
                        </w:rPr>
                        <w:t>כמו</w:t>
                      </w:r>
                      <w:r w:rsidRPr="00F00D06">
                        <w:rPr>
                          <w:rFonts w:cs="Tahoma"/>
                          <w:color w:val="0B5294"/>
                          <w:spacing w:val="-4"/>
                          <w:sz w:val="24"/>
                          <w:szCs w:val="24"/>
                          <w:rtl/>
                        </w:rPr>
                        <w:t xml:space="preserve"> </w:t>
                      </w:r>
                      <w:r w:rsidRPr="00F00D06">
                        <w:rPr>
                          <w:rFonts w:cs="Tahoma" w:hint="eastAsia"/>
                          <w:color w:val="0B5294"/>
                          <w:spacing w:val="-4"/>
                          <w:sz w:val="24"/>
                          <w:szCs w:val="24"/>
                          <w:rtl/>
                        </w:rPr>
                        <w:t>חלק</w:t>
                      </w:r>
                      <w:r w:rsidRPr="00F00D06">
                        <w:rPr>
                          <w:rFonts w:cs="Tahoma"/>
                          <w:color w:val="0B5294"/>
                          <w:spacing w:val="-4"/>
                          <w:sz w:val="24"/>
                          <w:szCs w:val="24"/>
                          <w:rtl/>
                        </w:rPr>
                        <w:t xml:space="preserve"> </w:t>
                      </w:r>
                      <w:r w:rsidRPr="00F00D06">
                        <w:rPr>
                          <w:rFonts w:cs="Tahoma" w:hint="eastAsia"/>
                          <w:color w:val="0B5294"/>
                          <w:spacing w:val="-4"/>
                          <w:sz w:val="24"/>
                          <w:szCs w:val="24"/>
                          <w:rtl/>
                        </w:rPr>
                        <w:t>תושבי</w:t>
                      </w:r>
                      <w:r w:rsidRPr="00F00D06">
                        <w:rPr>
                          <w:rFonts w:cs="Tahoma"/>
                          <w:color w:val="0B5294"/>
                          <w:spacing w:val="-4"/>
                          <w:sz w:val="24"/>
                          <w:szCs w:val="24"/>
                          <w:rtl/>
                        </w:rPr>
                        <w:t xml:space="preserve"> </w:t>
                      </w:r>
                      <w:r w:rsidRPr="00F00D06">
                        <w:rPr>
                          <w:rFonts w:cs="Tahoma" w:hint="eastAsia"/>
                          <w:color w:val="0B5294"/>
                          <w:spacing w:val="-4"/>
                          <w:sz w:val="24"/>
                          <w:szCs w:val="24"/>
                          <w:rtl/>
                        </w:rPr>
                        <w:t>הפריפריה</w:t>
                      </w:r>
                    </w:p>
                    <w:p w:rsidR="007A6FED" w:rsidRPr="00373C5D" w:rsidP="00F00D06">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76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 xml:space="preserve">עיכובים בניסוי "נעים לירוק"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בהחלטת הממשלה מיולי 2010 נדרשה כאמור הוועדה לשינוי הֶרכב העלויות בענף הרכב, ולבחון "בניית מערך </w:t>
      </w:r>
      <w:r w:rsidRPr="00555B9A">
        <w:rPr>
          <w:rFonts w:ascii="Tahoma" w:hAnsi="Tahoma" w:cs="Tahoma" w:hint="cs"/>
          <w:b/>
          <w:bCs/>
          <w:sz w:val="18"/>
          <w:szCs w:val="18"/>
          <w:rtl/>
        </w:rPr>
        <w:t>תשלומים ותקבולים</w:t>
      </w:r>
      <w:r w:rsidRPr="00555B9A">
        <w:rPr>
          <w:rFonts w:ascii="Tahoma" w:hAnsi="Tahoma" w:cs="Tahoma" w:hint="cs"/>
          <w:sz w:val="18"/>
          <w:szCs w:val="18"/>
          <w:rtl/>
        </w:rPr>
        <w:t xml:space="preserve"> התלויים בהיקף השימוש בכלי הרכב ובמאפייניו, ובכלל זה היקף הנסועה של כלי הרכב בתנאי גודש ושלא בתנאי גודש" (ההדגשה אינה במקור). כלומר, הממשלה ביקשה לבחון גם בניית מערך תשלומים התלויים בהיקף הנסועה בתנאי גודש.</w:t>
      </w:r>
      <w:r w:rsidRPr="00555B9A">
        <w:rPr>
          <w:rFonts w:ascii="Tahoma" w:hAnsi="Tahoma" w:cs="Tahoma" w:hint="cs"/>
          <w:b/>
          <w:bCs/>
          <w:sz w:val="18"/>
          <w:szCs w:val="18"/>
          <w:rtl/>
        </w:rPr>
        <w:t xml:space="preserve"> </w:t>
      </w:r>
      <w:r w:rsidRPr="00555B9A">
        <w:rPr>
          <w:rFonts w:ascii="Tahoma" w:hAnsi="Tahoma" w:cs="Tahoma" w:hint="cs"/>
          <w:sz w:val="18"/>
          <w:szCs w:val="18"/>
          <w:rtl/>
        </w:rPr>
        <w:t xml:space="preserve">הוועדה התבקשה להגיש חלופות ליישום השינויים הנדרשים, ובהן לפחות אחת שבמסגרתה יישמר איזון פיסקלי מרבי, לרבות בשלב הביניים של יישום התוכנית. הוועדה התבקשה ליזום, במידת הצורך, ניסוי מקדים, אשר יסייע לאמוד את ההשפעות הצפויות של החלופות שתיבחנה, תוך התייחסות, בין </w:t>
      </w:r>
      <w:r w:rsidRPr="005A277B">
        <w:rPr>
          <w:rFonts w:ascii="Tahoma" w:hAnsi="Tahoma" w:cs="Tahoma" w:hint="cs"/>
          <w:spacing w:val="-4"/>
          <w:sz w:val="18"/>
          <w:szCs w:val="18"/>
          <w:rtl/>
        </w:rPr>
        <w:t>השאר, להשפעות על הגודש בכבישים והשפעות פיסקליות</w:t>
      </w:r>
      <w:r>
        <w:rPr>
          <w:rStyle w:val="FootnoteReference0"/>
          <w:rFonts w:ascii="Tahoma" w:hAnsi="Tahoma" w:cs="Tahoma"/>
          <w:spacing w:val="-4"/>
          <w:sz w:val="18"/>
          <w:szCs w:val="18"/>
          <w:rtl/>
        </w:rPr>
        <w:footnoteReference w:id="51"/>
      </w:r>
      <w:r w:rsidRPr="005A277B">
        <w:rPr>
          <w:rFonts w:ascii="Tahoma" w:hAnsi="Tahoma" w:cs="Tahoma" w:hint="cs"/>
          <w:spacing w:val="-4"/>
          <w:sz w:val="18"/>
          <w:szCs w:val="18"/>
          <w:rtl/>
        </w:rPr>
        <w:t>. כן התבקשה הוועדה</w:t>
      </w:r>
      <w:r w:rsidRPr="00555B9A">
        <w:rPr>
          <w:rFonts w:ascii="Tahoma" w:hAnsi="Tahoma" w:cs="Tahoma" w:hint="cs"/>
          <w:sz w:val="18"/>
          <w:szCs w:val="18"/>
          <w:rtl/>
        </w:rPr>
        <w:t xml:space="preserve"> להתייחס בהמלצותיה לפגיעה האפשרית בזכות לפרטיות בחלופות השונות לאחר התייעצות עם נציג היועץ המשפטי לממשלה.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בינואר 2011 מינו שר התחבורה ושר האוצר דאז ועדה לבחינת שינוי במתכונת התשלומים המוטלים על כלי רכב. ליושב ראש הוועדה מונה מר ערן יעקב מרשות המיסים, ולוועדה מונו נציגים מרשות המיסים ומאגף התקציבים שבמשרד האוצר, נציגים ממשרד התחבורה ונציג ממשרד המשפטים כמשקיף. כתב המינוי חזר על האמור בהחלטת הממשלה מיולי 2010. הוועדה התבקשה להגיש את המלצותיה עד 1.10.11.</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בחינת הפחתת מסי הקנייה על רכב והבלו במיסים לפי מאפייני הנסועה - עבודת הוועדה לשינוי הֶרכב העלויות בענף הרכב</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מליאת הוועדה לשינוי הֶרכב העלויות בענף הרכב החליטה כי עבודת הוועדה תתבצע בשני צוותים מקבילים - צוות חלופות - לבחינת חלופות להרכב המיסים וצוות ניסוי - ללווי הניסוי לבחינת ההשפעות הצפויות של החלופות השונות. בדיקת מסמכי הוועדה מחודשים מרץ עד אוגוסט 2011 - פרוטוקולים של ישיבת צוות חלופות, ומסמך שהוגש למליאת הוועדה העלתה שהוועדה ביקשה לבחון מערך תשלומים ותקבולים בהתאם להחלטת הממשלה מיולי 2010. </w:t>
      </w:r>
    </w:p>
    <w:p w:rsidR="00CF4113" w:rsidRPr="005A277B" w:rsidP="00F0339B">
      <w:pPr>
        <w:spacing w:line="240" w:lineRule="exact"/>
        <w:ind w:right="2268"/>
        <w:jc w:val="both"/>
        <w:rPr>
          <w:rFonts w:ascii="Tahoma" w:hAnsi="Tahoma" w:cs="Tahoma"/>
          <w:spacing w:val="-2"/>
          <w:sz w:val="18"/>
          <w:szCs w:val="18"/>
        </w:rPr>
      </w:pPr>
      <w:r w:rsidRPr="00555B9A">
        <w:rPr>
          <w:rFonts w:ascii="Tahoma" w:hAnsi="Tahoma" w:cs="Tahoma" w:hint="cs"/>
          <w:sz w:val="18"/>
          <w:szCs w:val="18"/>
          <w:rtl/>
        </w:rPr>
        <w:t xml:space="preserve">בין היתר נידונו והוצגו בוועדה: חלופות להחלפת מס הקנייה על רכב או הבלו על הדלק או אגרת הרישוי השנתית במיסוי לפי ק"מ או במיסוי לפי ק"מ התלוי </w:t>
      </w:r>
      <w:r w:rsidRPr="005A277B">
        <w:rPr>
          <w:rFonts w:ascii="Tahoma" w:hAnsi="Tahoma" w:cs="Tahoma" w:hint="cs"/>
          <w:spacing w:val="-4"/>
          <w:sz w:val="18"/>
          <w:szCs w:val="18"/>
          <w:rtl/>
        </w:rPr>
        <w:t>במיקום ושעות הנסיעה</w:t>
      </w:r>
      <w:r>
        <w:rPr>
          <w:rStyle w:val="FootnoteReference0"/>
          <w:rFonts w:ascii="Tahoma" w:hAnsi="Tahoma" w:cs="Tahoma"/>
          <w:spacing w:val="-4"/>
          <w:sz w:val="18"/>
          <w:szCs w:val="18"/>
          <w:rtl/>
        </w:rPr>
        <w:footnoteReference w:id="52"/>
      </w:r>
      <w:r w:rsidRPr="005A277B">
        <w:rPr>
          <w:rFonts w:ascii="Tahoma" w:hAnsi="Tahoma" w:cs="Tahoma" w:hint="cs"/>
          <w:spacing w:val="-4"/>
          <w:sz w:val="18"/>
          <w:szCs w:val="18"/>
          <w:rtl/>
        </w:rPr>
        <w:t xml:space="preserve"> ויתרונות מודל החיוב והזיכוי (מסכום שנקבע מראש) של</w:t>
      </w:r>
      <w:r w:rsidRPr="00555B9A">
        <w:rPr>
          <w:rFonts w:ascii="Tahoma" w:hAnsi="Tahoma" w:cs="Tahoma" w:hint="cs"/>
          <w:sz w:val="18"/>
          <w:szCs w:val="18"/>
          <w:rtl/>
        </w:rPr>
        <w:t xml:space="preserve"> הנהגים בגין נסיעה באזורים ובשעות גודש</w:t>
      </w:r>
      <w:r>
        <w:rPr>
          <w:rStyle w:val="FootnoteReference0"/>
          <w:rFonts w:ascii="Tahoma" w:hAnsi="Tahoma" w:cs="Tahoma"/>
          <w:sz w:val="18"/>
          <w:szCs w:val="18"/>
          <w:rtl/>
        </w:rPr>
        <w:footnoteReference w:id="53"/>
      </w:r>
      <w:r w:rsidRPr="00555B9A">
        <w:rPr>
          <w:rFonts w:ascii="Tahoma" w:hAnsi="Tahoma" w:cs="Tahoma" w:hint="cs"/>
          <w:sz w:val="18"/>
          <w:szCs w:val="18"/>
          <w:rtl/>
        </w:rPr>
        <w:t xml:space="preserve">. כמו כן הוצע לנתח את החלופות </w:t>
      </w:r>
      <w:r w:rsidRPr="005A277B">
        <w:rPr>
          <w:rFonts w:ascii="Tahoma" w:hAnsi="Tahoma" w:cs="Tahoma" w:hint="cs"/>
          <w:spacing w:val="-2"/>
          <w:sz w:val="18"/>
          <w:szCs w:val="18"/>
          <w:rtl/>
        </w:rPr>
        <w:t>לפי שיקולי תועלת</w:t>
      </w:r>
      <w:r>
        <w:rPr>
          <w:rStyle w:val="FootnoteReference0"/>
          <w:rFonts w:ascii="Tahoma" w:hAnsi="Tahoma" w:cs="Tahoma"/>
          <w:spacing w:val="-2"/>
          <w:sz w:val="18"/>
          <w:szCs w:val="18"/>
          <w:rtl/>
        </w:rPr>
        <w:footnoteReference w:id="54"/>
      </w:r>
      <w:r w:rsidRPr="005A277B">
        <w:rPr>
          <w:rFonts w:ascii="Tahoma" w:hAnsi="Tahoma" w:cs="Tahoma" w:hint="cs"/>
          <w:spacing w:val="-2"/>
          <w:sz w:val="18"/>
          <w:szCs w:val="18"/>
          <w:rtl/>
        </w:rPr>
        <w:t>, שיקולי סיכוני עלות</w:t>
      </w:r>
      <w:r>
        <w:rPr>
          <w:rStyle w:val="FootnoteReference0"/>
          <w:rFonts w:ascii="Tahoma" w:hAnsi="Tahoma" w:cs="Tahoma"/>
          <w:spacing w:val="-2"/>
          <w:sz w:val="18"/>
          <w:szCs w:val="18"/>
          <w:rtl/>
        </w:rPr>
        <w:footnoteReference w:id="55"/>
      </w:r>
      <w:r w:rsidRPr="005A277B">
        <w:rPr>
          <w:rFonts w:ascii="Tahoma" w:hAnsi="Tahoma" w:cs="Tahoma" w:hint="cs"/>
          <w:spacing w:val="-2"/>
          <w:sz w:val="18"/>
          <w:szCs w:val="18"/>
          <w:rtl/>
        </w:rPr>
        <w:t>, שיקולי ישימות</w:t>
      </w:r>
      <w:r>
        <w:rPr>
          <w:rStyle w:val="FootnoteReference0"/>
          <w:rFonts w:ascii="Tahoma" w:hAnsi="Tahoma" w:cs="Tahoma"/>
          <w:spacing w:val="-2"/>
          <w:sz w:val="18"/>
          <w:szCs w:val="18"/>
          <w:rtl/>
        </w:rPr>
        <w:footnoteReference w:id="56"/>
      </w:r>
      <w:r w:rsidRPr="005A277B">
        <w:rPr>
          <w:rFonts w:ascii="Tahoma" w:hAnsi="Tahoma" w:cs="Tahoma" w:hint="cs"/>
          <w:spacing w:val="-2"/>
          <w:sz w:val="18"/>
          <w:szCs w:val="18"/>
          <w:rtl/>
        </w:rPr>
        <w:t>, ושיקולי אי-שוויון</w:t>
      </w:r>
      <w:r>
        <w:rPr>
          <w:rStyle w:val="FootnoteReference0"/>
          <w:rFonts w:ascii="Tahoma" w:hAnsi="Tahoma" w:cs="Tahoma"/>
          <w:spacing w:val="-2"/>
          <w:sz w:val="18"/>
          <w:szCs w:val="18"/>
          <w:rtl/>
        </w:rPr>
        <w:footnoteReference w:id="57"/>
      </w:r>
      <w:r w:rsidRPr="005A277B">
        <w:rPr>
          <w:rFonts w:ascii="Tahoma" w:hAnsi="Tahoma" w:cs="Tahoma" w:hint="cs"/>
          <w:spacing w:val="-2"/>
          <w:sz w:val="18"/>
          <w:szCs w:val="18"/>
          <w:rtl/>
        </w:rPr>
        <w:t>.</w:t>
      </w:r>
    </w:p>
    <w:p w:rsidR="00CF4113" w:rsidRPr="00555B9A" w:rsidP="005A277B">
      <w:pPr>
        <w:spacing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במסמך צוות הוועדה למליאת הוועדה מיולי 2011 צוין כי "הרכב המיסוי הנוכחי על ענף הרכב אינו מכוון מספיק את בעלי הרכב הפרטי לביצוע נסיעות בהתחשב בעלויות החיצוניות שנסיעתם עלולה לגרום. בעיקר עלויות זמן וזיהום אויר. נשקל שינוי בהרכב המיסים ע"י הפחתת מיסים קיימים, ומאידך </w:t>
      </w:r>
      <w:r w:rsidRPr="00555B9A">
        <w:rPr>
          <w:rFonts w:ascii="Tahoma" w:hAnsi="Tahoma" w:cs="Tahoma" w:hint="cs"/>
          <w:b/>
          <w:bCs/>
          <w:sz w:val="18"/>
          <w:szCs w:val="18"/>
          <w:rtl/>
        </w:rPr>
        <w:t>הטלת אגרה על תנועות רכב פרטי ע"פ אורך, מיקום ושעת ביצוע הנסיעה בהתחשב בצפיפות בדרכים</w:t>
      </w:r>
      <w:r w:rsidRPr="00555B9A">
        <w:rPr>
          <w:rFonts w:ascii="Tahoma" w:hAnsi="Tahoma" w:cs="Tahoma" w:hint="cs"/>
          <w:sz w:val="18"/>
          <w:szCs w:val="18"/>
          <w:rtl/>
        </w:rPr>
        <w:t xml:space="preserve">... </w:t>
      </w:r>
      <w:r w:rsidRPr="00555B9A">
        <w:rPr>
          <w:rFonts w:ascii="Tahoma" w:hAnsi="Tahoma" w:cs="Tahoma" w:hint="cs"/>
          <w:b/>
          <w:bCs/>
          <w:sz w:val="18"/>
          <w:szCs w:val="18"/>
          <w:rtl/>
        </w:rPr>
        <w:t>האגרות אמורות להפחית את היקף הנסיעות ברכב פרטי בשעות ובאזורים בהם קיימת כיום צפיפות תנועה בעלת השפעות חיצוניות מזיקות של הארכת זמני נסיעה, זיהום אויר מוגבר ועוד. מאידך, באזורי הפריפריה הרחוקה הם יקלו על מס היתר המוטל על השימוש ברכב פרטי (ע"י הבלו בעיקר).</w:t>
      </w:r>
      <w:r w:rsidRPr="00555B9A">
        <w:rPr>
          <w:rFonts w:ascii="Tahoma" w:hAnsi="Tahoma" w:cs="Tahoma" w:hint="cs"/>
          <w:sz w:val="18"/>
          <w:szCs w:val="18"/>
          <w:rtl/>
        </w:rPr>
        <w:t xml:space="preserve"> שיטת המיסוי המוצעת תהיה תחילה וולונטרית, ובהמשך תיהפך לכוללת". (ההדגשה אינה במקור).</w:t>
      </w:r>
    </w:p>
    <w:p w:rsidR="00CF4113" w:rsidRPr="005A277B" w:rsidP="005A277B">
      <w:pPr>
        <w:pStyle w:val="RESHET"/>
        <w:rPr>
          <w:rtl/>
        </w:rPr>
      </w:pPr>
      <w:r w:rsidRPr="005A277B">
        <w:rPr>
          <w:rFonts w:hint="cs"/>
          <w:rtl/>
        </w:rPr>
        <w:t>מהאמור לעיל עולה שבשנת 2011 נידונו בוועדה, בין היתר, חלופות להחלפת מס הקנייה על רכב או הבלו על הדלק או אגרת הרישוי השנתית, במיסוי לפי ק"מ או במיסוי לפי ק"מ התלוי במיקום ושעות הנסיעה; יישום אגרת רכב דיפרנציאלית והפחתת מיסים אחרים. בדיקת משרד מבקר המדינה העלתה שאף שהוועדה פעלה בהתאם להחלטת הממשלה מיולי 2010, היא לא השלימה את עבודתה ולא הגישה לשרי האוצר והתחבורה דוח, כפי שנדרשה לעשות בהחלטת הממשלה 2008 מיולי 2010.</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 xml:space="preserve">התמשכות ההליכים </w:t>
      </w:r>
      <w:r w:rsidRPr="00D64A73">
        <w:rPr>
          <w:rFonts w:hint="eastAsia"/>
          <w:rtl/>
        </w:rPr>
        <w:t>בניסוי</w:t>
      </w:r>
      <w:r w:rsidRPr="00D64A73">
        <w:rPr>
          <w:rtl/>
        </w:rPr>
        <w:t xml:space="preserve"> </w:t>
      </w:r>
      <w:r w:rsidRPr="00D64A73">
        <w:rPr>
          <w:rFonts w:hint="cs"/>
          <w:rtl/>
        </w:rPr>
        <w:t>"</w:t>
      </w:r>
      <w:r w:rsidRPr="00D64A73">
        <w:rPr>
          <w:rFonts w:hint="eastAsia"/>
          <w:rtl/>
        </w:rPr>
        <w:t>נעים</w:t>
      </w:r>
      <w:r w:rsidRPr="00D64A73">
        <w:rPr>
          <w:rtl/>
        </w:rPr>
        <w:t xml:space="preserve"> </w:t>
      </w:r>
      <w:r w:rsidRPr="00D64A73">
        <w:rPr>
          <w:rFonts w:hint="eastAsia"/>
          <w:rtl/>
        </w:rPr>
        <w:t>לירוק</w:t>
      </w:r>
      <w:r w:rsidRPr="00D64A73">
        <w:rPr>
          <w:rtl/>
        </w:rPr>
        <w:t xml:space="preserve"> 2</w:t>
      </w:r>
      <w:r w:rsidRPr="00D64A73">
        <w:rPr>
          <w:rFonts w:hint="cs"/>
          <w:rtl/>
        </w:rPr>
        <w:t>"</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במסגרת עבודת הוועדה לשינוי הרכב העלויות בענף הרכב התבקשה חברת "כביש חוצה ישראל בע"מ" (להלן - חברת כביש חוצה ישראל או החברה) על ידי הוועדה לסייע בעריכת ניסוי לבחינת ההשפעה של תמריצים כספיים על הרגלי הנסועה של נהגים (להלן - ניסוי נעים לירוק). בתשובת מנכ"ל משרד האוצר מר שי </w:t>
      </w:r>
      <w:r w:rsidRPr="00555B9A">
        <w:rPr>
          <w:rFonts w:ascii="Tahoma" w:hAnsi="Tahoma" w:cs="Tahoma" w:hint="cs"/>
          <w:sz w:val="18"/>
          <w:szCs w:val="18"/>
          <w:rtl/>
        </w:rPr>
        <w:t>באב"ד</w:t>
      </w:r>
      <w:r w:rsidRPr="00555B9A">
        <w:rPr>
          <w:rFonts w:ascii="Tahoma" w:hAnsi="Tahoma" w:cs="Tahoma" w:hint="cs"/>
          <w:sz w:val="18"/>
          <w:szCs w:val="18"/>
          <w:rtl/>
        </w:rPr>
        <w:t xml:space="preserve"> מאוגוסט 2018, ניתנה התייחסות שר האוצר ואגפי המשרד באוצר (להלן - תשובת משרד האוצר), וצוינה מטרת הניסוי והקשר שלו לאגרת גודש: "ניסוי נעים לירוק ביקש לבדוק את היתכנותה של אגרת גודש בישראל מהיבטים שונים".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חברת כביש חוצה ישראל פרסמה כמה מכרזים והתקשרה עם ספקים, כמופרט להלן: </w:t>
      </w:r>
      <w:r w:rsidR="005A277B">
        <w:rPr>
          <w:rFonts w:ascii="Tahoma" w:hAnsi="Tahoma" w:cs="Tahoma" w:hint="cs"/>
          <w:sz w:val="18"/>
          <w:szCs w:val="18"/>
          <w:rtl/>
        </w:rPr>
        <w:t xml:space="preserve"> </w:t>
      </w:r>
      <w:r w:rsidRPr="00555B9A">
        <w:rPr>
          <w:rFonts w:ascii="Tahoma" w:hAnsi="Tahoma" w:cs="Tahoma" w:hint="cs"/>
          <w:sz w:val="18"/>
          <w:szCs w:val="18"/>
          <w:rtl/>
        </w:rPr>
        <w:t>א. בנובמבר 2011 פרסמה החברה מכרז לקבלת שירותי ניהול, ייעוץ וליווי לניסוי לבחינת השפעת תמריצים שונים על מאפייני נסיעה - לעידוד נהיגה סביבתית וחברתית</w:t>
      </w:r>
      <w:r>
        <w:rPr>
          <w:rStyle w:val="FootnoteReference0"/>
          <w:rFonts w:ascii="Tahoma" w:hAnsi="Tahoma" w:cs="Tahoma"/>
          <w:sz w:val="18"/>
          <w:szCs w:val="18"/>
          <w:rtl/>
        </w:rPr>
        <w:footnoteReference w:id="58"/>
      </w:r>
      <w:r w:rsidRPr="00555B9A">
        <w:rPr>
          <w:rFonts w:ascii="Tahoma" w:hAnsi="Tahoma" w:cs="Tahoma" w:hint="cs"/>
          <w:sz w:val="18"/>
          <w:szCs w:val="18"/>
          <w:rtl/>
        </w:rPr>
        <w:t xml:space="preserve"> (להלן - מכרז לבחירת חברת ניהול מ-2011);</w:t>
      </w:r>
      <w:r w:rsidR="005A277B">
        <w:rPr>
          <w:rFonts w:ascii="Tahoma" w:hAnsi="Tahoma" w:cs="Tahoma" w:hint="cs"/>
          <w:sz w:val="18"/>
          <w:szCs w:val="18"/>
          <w:rtl/>
        </w:rPr>
        <w:t xml:space="preserve"> </w:t>
      </w:r>
      <w:r w:rsidRPr="00555B9A">
        <w:rPr>
          <w:rFonts w:ascii="Tahoma" w:hAnsi="Tahoma" w:cs="Tahoma" w:hint="cs"/>
          <w:sz w:val="18"/>
          <w:szCs w:val="18"/>
          <w:rtl/>
        </w:rPr>
        <w:t xml:space="preserve"> ב. בדצמבר 2011 פרסמה החברה פנייה מוקדמת לקבלת מידע </w:t>
      </w:r>
      <w:r w:rsidRPr="00555B9A">
        <w:rPr>
          <w:rFonts w:ascii="Tahoma" w:hAnsi="Tahoma" w:cs="Tahoma"/>
          <w:sz w:val="18"/>
          <w:szCs w:val="18"/>
          <w:rtl/>
        </w:rPr>
        <w:t>(</w:t>
      </w:r>
      <w:r w:rsidRPr="00555B9A">
        <w:rPr>
          <w:rFonts w:ascii="Tahoma" w:hAnsi="Tahoma" w:cs="Tahoma"/>
          <w:sz w:val="18"/>
          <w:szCs w:val="18"/>
        </w:rPr>
        <w:t>RFI</w:t>
      </w:r>
      <w:r w:rsidRPr="00555B9A">
        <w:rPr>
          <w:rFonts w:ascii="Tahoma" w:hAnsi="Tahoma" w:cs="Tahoma"/>
          <w:sz w:val="18"/>
          <w:szCs w:val="18"/>
          <w:rtl/>
        </w:rPr>
        <w:t>)</w:t>
      </w:r>
      <w:r w:rsidRPr="00555B9A">
        <w:rPr>
          <w:rFonts w:ascii="Tahoma" w:hAnsi="Tahoma" w:cs="Tahoma" w:hint="cs"/>
          <w:sz w:val="18"/>
          <w:szCs w:val="18"/>
          <w:rtl/>
        </w:rPr>
        <w:t xml:space="preserve"> על אודות מערך לניטור נסועה במסגרת ניסוי לבחינת השפעת תמריצים שונים על מאפייני נסיעה - לעידוד נהיגה סביבתית.</w:t>
      </w:r>
      <w:r w:rsidR="005A277B">
        <w:rPr>
          <w:rFonts w:ascii="Tahoma" w:hAnsi="Tahoma" w:cs="Tahoma" w:hint="cs"/>
          <w:sz w:val="18"/>
          <w:szCs w:val="18"/>
          <w:rtl/>
        </w:rPr>
        <w:t xml:space="preserve"> </w:t>
      </w:r>
      <w:r w:rsidRPr="00555B9A">
        <w:rPr>
          <w:rFonts w:ascii="Tahoma" w:hAnsi="Tahoma" w:cs="Tahoma" w:hint="cs"/>
          <w:sz w:val="18"/>
          <w:szCs w:val="18"/>
          <w:rtl/>
        </w:rPr>
        <w:t xml:space="preserve"> ג. במאי 2012 פרסמה החברה מכרז לבחירת חברות הפעלה אשר יתקינו ויפעילו את ציוד הניטור שלהן ברכבי המשתתפים</w:t>
      </w:r>
      <w:r>
        <w:rPr>
          <w:rFonts w:ascii="Tahoma" w:hAnsi="Tahoma" w:cs="Tahoma"/>
          <w:sz w:val="18"/>
          <w:szCs w:val="18"/>
          <w:vertAlign w:val="superscript"/>
          <w:rtl/>
        </w:rPr>
        <w:footnoteReference w:id="59"/>
      </w:r>
      <w:r w:rsidRPr="00555B9A">
        <w:rPr>
          <w:rFonts w:ascii="Tahoma" w:hAnsi="Tahoma" w:cs="Tahoma" w:hint="cs"/>
          <w:sz w:val="18"/>
          <w:szCs w:val="18"/>
          <w:rtl/>
        </w:rPr>
        <w:t>; ד. באוגוסט 2013 פרסמה החברה מכרז לפיתוח וייצור מערכות ניטור דור ב' שומרות</w:t>
      </w:r>
      <w:r w:rsidRPr="00555B9A">
        <w:rPr>
          <w:rFonts w:ascii="Tahoma" w:hAnsi="Tahoma" w:cs="Tahoma"/>
          <w:sz w:val="18"/>
          <w:szCs w:val="18"/>
          <w:rtl/>
        </w:rPr>
        <w:t xml:space="preserve"> </w:t>
      </w:r>
      <w:r w:rsidRPr="00555B9A">
        <w:rPr>
          <w:rFonts w:ascii="Tahoma" w:hAnsi="Tahoma" w:cs="Tahoma" w:hint="cs"/>
          <w:sz w:val="18"/>
          <w:szCs w:val="18"/>
          <w:rtl/>
        </w:rPr>
        <w:t>פרטיות לניטור נסועת כלי רכב.</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במכרז לבחירת חברת ניהול מ-2011 צוין בין היתר כי "כדאיות ההחזקה והשימוש ברכב פרטי מנקודת מבטו של בעל הרכב מושפעים כיום מהיטלים קבועים (מס קניה, אגרת רישוי) ומשתנים (מס הדלק), אך אלו, באופן ובהיקף שהם מוטלים כיום, אינם מביאים לידי ביטוי את המרכיבים הרבים הנוגעים לאופן השימוש ברכב הפרטי, למשל מועד הנסיעה ומיקום הנסיעה. עקב היות מיסי הרכב ממוקדים באופן חלקי בלבד בהשפעות השונות שיוצר השימוש ברכב הפרטי, הם אף מטילים נטל לא הוגן בהתייחס למקום מגוריו של בעל </w:t>
      </w:r>
      <w:r w:rsidRPr="00555B9A">
        <w:rPr>
          <w:rFonts w:ascii="Tahoma" w:hAnsi="Tahoma" w:cs="Tahoma" w:hint="cs"/>
          <w:sz w:val="18"/>
          <w:szCs w:val="18"/>
          <w:rtl/>
        </w:rPr>
        <w:t xml:space="preserve">הרכב ומשימוש בו בשעות הפנאי... ישראל מצטרפת למדינות מתקדמות כגון ארה"ב, הולנד, בריטניה, סינגפור ושוודיה הנמצאות בשלבים שונים של ניסויים טכניים והכנת חלופות מדיניות הרותמות טכנולוגיה ותמריצים שונים, לרבות תמריצים כספיים, על מנת לסייע בניהול </w:t>
      </w:r>
      <w:r w:rsidRPr="00555B9A">
        <w:rPr>
          <w:rFonts w:ascii="Tahoma" w:hAnsi="Tahoma" w:cs="Tahoma" w:hint="cs"/>
          <w:sz w:val="18"/>
          <w:szCs w:val="18"/>
          <w:rtl/>
        </w:rPr>
        <w:t>הביקושים</w:t>
      </w:r>
      <w:r w:rsidRPr="00555B9A">
        <w:rPr>
          <w:rFonts w:ascii="Tahoma" w:hAnsi="Tahoma" w:cs="Tahoma" w:hint="cs"/>
          <w:sz w:val="18"/>
          <w:szCs w:val="18"/>
          <w:rtl/>
        </w:rPr>
        <w:t xml:space="preserve"> לשימוש ברשת הכבישים".</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בשנת</w:t>
      </w:r>
      <w:r w:rsidRPr="00555B9A">
        <w:rPr>
          <w:rFonts w:ascii="Tahoma" w:hAnsi="Tahoma" w:cs="Tahoma"/>
          <w:sz w:val="18"/>
          <w:szCs w:val="18"/>
          <w:rtl/>
        </w:rPr>
        <w:t xml:space="preserve"> 2013 </w:t>
      </w:r>
      <w:r w:rsidRPr="00555B9A">
        <w:rPr>
          <w:rFonts w:ascii="Tahoma" w:hAnsi="Tahoma" w:cs="Tahoma" w:hint="cs"/>
          <w:sz w:val="18"/>
          <w:szCs w:val="18"/>
          <w:rtl/>
        </w:rPr>
        <w:t>החל</w:t>
      </w:r>
      <w:r w:rsidRPr="00555B9A">
        <w:rPr>
          <w:rFonts w:ascii="Tahoma" w:hAnsi="Tahoma" w:cs="Tahoma"/>
          <w:sz w:val="18"/>
          <w:szCs w:val="18"/>
          <w:rtl/>
        </w:rPr>
        <w:t xml:space="preserve"> </w:t>
      </w:r>
      <w:r w:rsidRPr="00555B9A">
        <w:rPr>
          <w:rFonts w:ascii="Tahoma" w:hAnsi="Tahoma" w:cs="Tahoma" w:hint="cs"/>
          <w:sz w:val="18"/>
          <w:szCs w:val="18"/>
          <w:rtl/>
        </w:rPr>
        <w:t>ניסוי</w:t>
      </w:r>
      <w:r w:rsidRPr="00555B9A">
        <w:rPr>
          <w:rFonts w:ascii="Tahoma" w:hAnsi="Tahoma" w:cs="Tahoma"/>
          <w:sz w:val="18"/>
          <w:szCs w:val="18"/>
          <w:rtl/>
        </w:rPr>
        <w:t xml:space="preserve"> "נעים </w:t>
      </w:r>
      <w:r w:rsidRPr="00555B9A">
        <w:rPr>
          <w:rFonts w:ascii="Tahoma" w:hAnsi="Tahoma" w:cs="Tahoma" w:hint="cs"/>
          <w:sz w:val="18"/>
          <w:szCs w:val="18"/>
          <w:rtl/>
        </w:rPr>
        <w:t>לירוק</w:t>
      </w:r>
      <w:r w:rsidRPr="00555B9A">
        <w:rPr>
          <w:rFonts w:ascii="Tahoma" w:hAnsi="Tahoma" w:cs="Tahoma"/>
          <w:sz w:val="18"/>
          <w:szCs w:val="18"/>
          <w:rtl/>
        </w:rPr>
        <w:t>"</w:t>
      </w:r>
      <w:r w:rsidRPr="00555B9A">
        <w:rPr>
          <w:rFonts w:ascii="Tahoma" w:hAnsi="Tahoma" w:cs="Tahoma" w:hint="cs"/>
          <w:sz w:val="18"/>
          <w:szCs w:val="18"/>
          <w:rtl/>
        </w:rPr>
        <w:t>, בהשתתפות משרד האוצר, משרד התחבורה והבטיחות בדרכים, ורשות המיסים. הניסוי רוכז בחברת כביש חוצה ישראל</w:t>
      </w:r>
      <w:r>
        <w:rPr>
          <w:rStyle w:val="FootnoteReference0"/>
          <w:rFonts w:ascii="Tahoma" w:hAnsi="Tahoma" w:cs="Tahoma"/>
          <w:sz w:val="18"/>
          <w:szCs w:val="18"/>
          <w:rtl/>
        </w:rPr>
        <w:footnoteReference w:id="60"/>
      </w:r>
      <w:r w:rsidRPr="00555B9A">
        <w:rPr>
          <w:rFonts w:ascii="Tahoma" w:hAnsi="Tahoma" w:cs="Tahoma" w:hint="cs"/>
          <w:sz w:val="18"/>
          <w:szCs w:val="18"/>
          <w:rtl/>
        </w:rPr>
        <w:t xml:space="preserve"> ונועד לבחון את נכונות ציבור הנהגים לשנות את הרגלי הנהיגה שלהם כך שתרומתם לגודש בכבישים תצומצם. מטרת הניסוי הייתה לבחון אם יש בכוחם של תמריצים כספיים לשנות הרגלי נסיעה של </w:t>
      </w:r>
      <w:r w:rsidRPr="00555B9A">
        <w:rPr>
          <w:rFonts w:ascii="Tahoma" w:hAnsi="Tahoma" w:cs="Tahoma" w:hint="cs"/>
          <w:sz w:val="18"/>
          <w:szCs w:val="18"/>
          <w:rtl/>
        </w:rPr>
        <w:t>יוממים</w:t>
      </w:r>
      <w:r>
        <w:rPr>
          <w:rStyle w:val="FootnoteReference0"/>
          <w:rFonts w:ascii="Tahoma" w:hAnsi="Tahoma" w:cs="Tahoma"/>
          <w:sz w:val="18"/>
          <w:szCs w:val="18"/>
          <w:rtl/>
        </w:rPr>
        <w:footnoteReference w:id="61"/>
      </w:r>
      <w:r w:rsidRPr="00555B9A">
        <w:rPr>
          <w:rFonts w:ascii="Tahoma" w:hAnsi="Tahoma" w:cs="Tahoma" w:hint="cs"/>
          <w:sz w:val="18"/>
          <w:szCs w:val="18"/>
          <w:rtl/>
        </w:rPr>
        <w:t xml:space="preserve"> באופן שימתן </w:t>
      </w:r>
      <w:r w:rsidRPr="005A277B">
        <w:rPr>
          <w:rFonts w:ascii="Tahoma" w:hAnsi="Tahoma" w:cs="Tahoma" w:hint="cs"/>
          <w:spacing w:val="-4"/>
          <w:sz w:val="18"/>
          <w:szCs w:val="18"/>
          <w:rtl/>
        </w:rPr>
        <w:t>את הגודש בדרכים</w:t>
      </w:r>
      <w:r>
        <w:rPr>
          <w:rStyle w:val="FootnoteReference0"/>
          <w:rFonts w:ascii="Tahoma" w:hAnsi="Tahoma" w:cs="Tahoma"/>
          <w:spacing w:val="-4"/>
          <w:sz w:val="18"/>
          <w:szCs w:val="18"/>
          <w:rtl/>
        </w:rPr>
        <w:footnoteReference w:id="62"/>
      </w:r>
      <w:r w:rsidRPr="005A277B">
        <w:rPr>
          <w:rFonts w:ascii="Tahoma" w:hAnsi="Tahoma" w:cs="Tahoma" w:hint="cs"/>
          <w:spacing w:val="-4"/>
          <w:sz w:val="18"/>
          <w:szCs w:val="18"/>
          <w:rtl/>
        </w:rPr>
        <w:t>. השינוי בהרגלי הנסיעה יכול לכלול כמה אפשרויות: הסטת זמני הנסיעה משעות שיא לשעות שפל, שימוש בתחבורה ציבורית</w:t>
      </w:r>
      <w:r w:rsidRPr="00555B9A">
        <w:rPr>
          <w:rFonts w:ascii="Tahoma" w:hAnsi="Tahoma" w:cs="Tahoma" w:hint="cs"/>
          <w:sz w:val="18"/>
          <w:szCs w:val="18"/>
          <w:rtl/>
        </w:rPr>
        <w:t xml:space="preserve"> לסוגיה, נסיעות משותפות עם אחרים ברכב פרטי, ועבודה מהבית.</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בניסוי השתתפו 1,200 מתנדבים בפריסה ארצית שברכבם הותקן מכשיר ניטור המתעד את נסיעותיהם בכל שעות היום. במסגרת הניסוי הוצבה בפני המתנדבים טבלת מחירים לשימוש במערכת הדרכים לפי שלושה סוגי אזורים: מרכזים </w:t>
      </w:r>
      <w:r w:rsidRPr="00555B9A">
        <w:rPr>
          <w:rFonts w:ascii="Tahoma" w:hAnsi="Tahoma" w:cs="Tahoma" w:hint="cs"/>
          <w:sz w:val="18"/>
          <w:szCs w:val="18"/>
          <w:rtl/>
        </w:rPr>
        <w:t>מטרופוליניים</w:t>
      </w:r>
      <w:r w:rsidRPr="00555B9A">
        <w:rPr>
          <w:rFonts w:ascii="Tahoma" w:hAnsi="Tahoma" w:cs="Tahoma" w:hint="cs"/>
          <w:sz w:val="18"/>
          <w:szCs w:val="18"/>
          <w:rtl/>
        </w:rPr>
        <w:t>, שולי המרכזים ואזורי פריפריה. כל נסיעה תומחרה בעלות מסוימת בהתאם לאזור ולשעת ביצוע הנסיעה. הניסוי חולק לשני חלקים: "נעים לירוק 1" ו"נעים לירוק 2", ובכל חלק השתתפו 600 מתנדבים</w:t>
      </w:r>
      <w:r>
        <w:rPr>
          <w:rStyle w:val="FootnoteReference0"/>
          <w:rFonts w:ascii="Tahoma" w:hAnsi="Tahoma" w:cs="Tahoma"/>
          <w:sz w:val="18"/>
          <w:szCs w:val="18"/>
          <w:rtl/>
        </w:rPr>
        <w:footnoteReference w:id="63"/>
      </w:r>
      <w:r w:rsidRPr="00555B9A">
        <w:rPr>
          <w:rFonts w:ascii="Tahoma" w:hAnsi="Tahoma" w:cs="Tahoma" w:hint="cs"/>
          <w:sz w:val="18"/>
          <w:szCs w:val="18"/>
          <w:rtl/>
        </w:rPr>
        <w:t>.</w:t>
      </w:r>
    </w:p>
    <w:p w:rsidR="00CF4113" w:rsidRPr="00555B9A" w:rsidP="00F0339B">
      <w:pPr>
        <w:pStyle w:val="ListParagraph"/>
        <w:numPr>
          <w:ilvl w:val="0"/>
          <w:numId w:val="6"/>
        </w:numPr>
        <w:autoSpaceDE/>
        <w:autoSpaceDN/>
        <w:adjustRightInd/>
        <w:spacing w:line="240" w:lineRule="exact"/>
        <w:ind w:right="2268"/>
        <w:rPr>
          <w:sz w:val="18"/>
          <w:szCs w:val="18"/>
          <w:rtl/>
        </w:rPr>
      </w:pPr>
      <w:r w:rsidRPr="005A277B">
        <w:rPr>
          <w:rStyle w:val="Heading7Char"/>
          <w:rFonts w:ascii="Tahoma" w:hAnsi="Tahoma" w:cs="Tahoma" w:hint="cs"/>
          <w:sz w:val="17"/>
          <w:szCs w:val="17"/>
          <w:rtl/>
        </w:rPr>
        <w:t xml:space="preserve"> ניסוי "נעים לירוק 1":</w:t>
      </w:r>
      <w:r w:rsidRPr="00555B9A">
        <w:rPr>
          <w:rFonts w:hint="cs"/>
          <w:sz w:val="18"/>
          <w:szCs w:val="18"/>
          <w:rtl/>
        </w:rPr>
        <w:t xml:space="preserve"> בניסוי זה נבחן שינוי התנהגות כתוצאה מתמריצים כספיים, בקרב "משתמשים כבדים" ברכב פרטי. במסגרת הניסוי נוטרו נסיעותיו של המתנדב בחצי השנה הראשונה לניסוי (להלן - תקופת התיעוד) וחושב לו תקציב חודשי על סמך הרגלי נסיעותיו שנצפו. בשנה וחצי הבאות (להלן - תקופת התגמול) יכול היה המתנדב לשנות את הרגלי הנסיעה שלו, כך שבכל חודש שבו סך עלויות נסיעותיו היה נמוך מהתקציב שחושב לו, קיבל המתנדב את ההפרש הכספי.</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בדצמבר 2016 פורסמו תוצאות ביניים של הניסוי, ובספטמבר 2017 נכתב דוח מסכם על ידי חברה א' שנשכרה לניתוח תוצאות הניסוי. הדוח המסכם כלל עדכון של תוצאות הניסוי ובחינתן בדגימה ארצית מייצגת, כדי לדעת אם שיעורי השינוי שהתקבלו בהרגלי הנסיעה בניסוי יוכלו להתקיים במתכונת רחבה יותר של הניסוי.</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ניתוח תוצאות הדוח המסכם של 431 משתתפי ניסוי "נעים לירוק 1" הראה הפחתה ממוצעת של 15.2% בעלויות הנסיעה בין תקופת התיעוד לבין תקופת התגמול. שיעור זה התקבל בזכות 185 מתנדבים (כ-42.9% מהמתנדבים) שהפחיתו יותר משליש מעלויות נסיעותיהם בתקופת </w:t>
      </w:r>
      <w:r w:rsidRPr="00555B9A">
        <w:rPr>
          <w:rFonts w:ascii="Tahoma" w:hAnsi="Tahoma" w:cs="Tahoma" w:hint="cs"/>
          <w:sz w:val="18"/>
          <w:szCs w:val="18"/>
          <w:rtl/>
        </w:rPr>
        <w:t>התיעוד</w:t>
      </w:r>
      <w:r>
        <w:rPr>
          <w:rStyle w:val="FootnoteReference0"/>
          <w:rFonts w:ascii="Tahoma" w:hAnsi="Tahoma" w:cs="Tahoma"/>
          <w:sz w:val="18"/>
          <w:szCs w:val="18"/>
          <w:rtl/>
        </w:rPr>
        <w:footnoteReference w:id="64"/>
      </w:r>
      <w:r w:rsidRPr="00555B9A">
        <w:rPr>
          <w:rFonts w:ascii="Tahoma" w:hAnsi="Tahoma" w:cs="Tahoma" w:hint="cs"/>
          <w:sz w:val="18"/>
          <w:szCs w:val="18"/>
          <w:rtl/>
        </w:rPr>
        <w:t xml:space="preserve">. לעומת זאת, 217 מתנדבים (כמחצית מהמתנדבים) לא שינו את הרגליהם באופן מהותי, ו-29 מתנדבים (כ-6.7% מהמתנדבים) שינו את הרגלי נסיעתם כך שעלויות הנסיעה שלהם בתקופת התגמול אף גדלו לעומת תקופת התיעוד.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כדי לדעת אם שיעורי השינוי שהתקבלו (הפחתה ממוצעת של 15.2% בעלויות הנסיעה בגודש) יוכלו להתקיים גם במתכונת רחבה יותר של הניסוי, ערכה חברה א' סקר באמצעות חברה ב', ביוני 2017, לבחינת רמת הגמישות לשינוי הרגלי נסיעה בקרב 905 מועסקים אשר נוסעים לעבודתם ברכבם הפרטי ביישובים מרכזיים בשלושת </w:t>
      </w:r>
      <w:r w:rsidRPr="00555B9A">
        <w:rPr>
          <w:rFonts w:ascii="Tahoma" w:hAnsi="Tahoma" w:cs="Tahoma" w:hint="cs"/>
          <w:sz w:val="18"/>
          <w:szCs w:val="18"/>
          <w:rtl/>
        </w:rPr>
        <w:t>המטרופולינים</w:t>
      </w:r>
      <w:r w:rsidRPr="00555B9A">
        <w:rPr>
          <w:rFonts w:ascii="Tahoma" w:hAnsi="Tahoma" w:cs="Tahoma" w:hint="cs"/>
          <w:sz w:val="18"/>
          <w:szCs w:val="18"/>
          <w:rtl/>
        </w:rPr>
        <w:t xml:space="preserve"> (חיפה, תל אביב-יפו וירושלים) ומתגוררים מחוץ ליישוב עבודתם, ומאפייני הנסיעות שלהם דומים לאלה של משתתפי ניסוי "נעים לירוק 1". בדוח המסכם ציינה חברה א' כי להבדיל ממשתתפי הניסוי, משתתפי הסקר היו מקריים ולא התנדבו לניסוי, וכן "אינם חשודים" ביכולת מיוחדת לשנות את הרגלי נסיעתם. בהתאם לממצאי הסקר נערכה השוואה לרמת גמישותם של מתנדבי ניסוי "נעים לירוק 1", ועל בסיסה הוצגה הערכה על רמת השינוי והפחתת הנסיעה בגודש הצפויה בכלל האוכלוסייה, לו יורחבו מרכיבי הניסוי.</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השוואת תוצאות המדגם לתוצאות ניסוי "נעים לירוק 1" הראתה כי הגמישות של מתנדבי הניסוי הייתה גבוהה במקצת מהגמישות בקרב משתתפי המדגם, בעיקר באפשרות השימוש </w:t>
      </w:r>
      <w:r w:rsidRPr="00555B9A">
        <w:rPr>
          <w:rFonts w:ascii="Tahoma" w:hAnsi="Tahoma" w:cs="Tahoma" w:hint="cs"/>
          <w:sz w:val="18"/>
          <w:szCs w:val="18"/>
          <w:rtl/>
        </w:rPr>
        <w:t>בתח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hint="cs"/>
          <w:sz w:val="18"/>
          <w:szCs w:val="18"/>
          <w:rtl/>
        </w:rPr>
        <w:t xml:space="preserve"> ובעבודה מהבית. שקלול הגמישות בכלל האוכלוסייה לאחר הפעלת מקדמי תיקון הראה הפחתה ממוצעת של 12.2% בעלויות הנסיעה</w:t>
      </w:r>
      <w:r>
        <w:rPr>
          <w:rStyle w:val="FootnoteReference0"/>
          <w:rFonts w:ascii="Tahoma" w:hAnsi="Tahoma" w:cs="Tahoma"/>
          <w:sz w:val="18"/>
          <w:szCs w:val="18"/>
          <w:rtl/>
        </w:rPr>
        <w:footnoteReference w:id="65"/>
      </w:r>
      <w:r w:rsidRPr="00555B9A">
        <w:rPr>
          <w:rFonts w:ascii="Tahoma" w:hAnsi="Tahoma" w:cs="Tahoma" w:hint="cs"/>
          <w:sz w:val="18"/>
          <w:szCs w:val="18"/>
          <w:rtl/>
        </w:rPr>
        <w:t>.</w:t>
      </w:r>
    </w:p>
    <w:p w:rsidR="00CF4113" w:rsidRPr="00555B9A" w:rsidP="005A277B">
      <w:pPr>
        <w:pStyle w:val="ListParagraph"/>
        <w:numPr>
          <w:ilvl w:val="0"/>
          <w:numId w:val="6"/>
        </w:numPr>
        <w:autoSpaceDE/>
        <w:autoSpaceDN/>
        <w:adjustRightInd/>
        <w:spacing w:after="240" w:line="240" w:lineRule="exact"/>
        <w:ind w:right="2268"/>
        <w:rPr>
          <w:sz w:val="18"/>
          <w:szCs w:val="18"/>
          <w:rtl/>
        </w:rPr>
      </w:pPr>
      <w:r w:rsidRPr="005A277B">
        <w:rPr>
          <w:rStyle w:val="Heading7Char"/>
          <w:rFonts w:ascii="Tahoma" w:hAnsi="Tahoma" w:cs="Tahoma" w:hint="cs"/>
          <w:sz w:val="17"/>
          <w:szCs w:val="17"/>
          <w:rtl/>
        </w:rPr>
        <w:t>ניסוי "נעים לירוק 2":</w:t>
      </w:r>
      <w:r w:rsidRPr="00555B9A">
        <w:rPr>
          <w:rStyle w:val="Heading6Char"/>
          <w:rFonts w:ascii="Tahoma" w:hAnsi="Tahoma" w:cs="Tahoma" w:hint="cs"/>
          <w:sz w:val="18"/>
          <w:szCs w:val="18"/>
          <w:rtl/>
        </w:rPr>
        <w:t xml:space="preserve"> </w:t>
      </w:r>
      <w:r w:rsidRPr="00555B9A">
        <w:rPr>
          <w:rFonts w:hint="cs"/>
          <w:sz w:val="18"/>
          <w:szCs w:val="18"/>
          <w:rtl/>
        </w:rPr>
        <w:t xml:space="preserve">בניסוי זה נבדק שינוי התנהגות כתוצאה מהענקת תמריצים כספיים בקרב "משתמשים קלים" ברכב פרטי. כלומר משתמשים שמלכתחילה אינם מבצעים נסיעות רבות בשעות העומס ובאזורים גדושים, והשפעתם על הגודש נמוכה. בדוח המסכם את תוצאות הניסוי צוין כי ממצאי ניסוי "נעים לירוק 2" יכולים לסייע לגבש מדיניות מס חדשה שתעודד שימוש מושכל יותר ברכב, תפחית עלויות חיצוניות כתוצאה מהגודש, ותאפשר חלוקה צודקת יותר של נטל המס. עם זאת חלק זה של הניסוי רלוונטי פחות לנושא הגודש, ומשלים את ההתבוננות על קבוצות </w:t>
      </w:r>
      <w:r w:rsidRPr="00555B9A">
        <w:rPr>
          <w:rFonts w:hint="cs"/>
          <w:sz w:val="18"/>
          <w:szCs w:val="18"/>
          <w:rtl/>
        </w:rPr>
        <w:t>אוכלוסייה הפעולות לרוב באזורים או בשעות בהם רמת השירות של מערכת הדרכים טובה יחסית. בניסוי הופעלו שתי מתכונות</w:t>
      </w:r>
      <w:r>
        <w:rPr>
          <w:rStyle w:val="FootnoteReference0"/>
          <w:sz w:val="18"/>
          <w:szCs w:val="18"/>
          <w:rtl/>
        </w:rPr>
        <w:footnoteReference w:id="66"/>
      </w:r>
      <w:r w:rsidRPr="00555B9A">
        <w:rPr>
          <w:rFonts w:hint="cs"/>
          <w:sz w:val="18"/>
          <w:szCs w:val="18"/>
          <w:rtl/>
        </w:rPr>
        <w:t>.</w:t>
      </w:r>
    </w:p>
    <w:p w:rsidR="00CF4113" w:rsidRPr="00555B9A" w:rsidP="005A277B">
      <w:pPr>
        <w:pStyle w:val="RESHET"/>
        <w:ind w:left="567"/>
        <w:rPr>
          <w:rStyle w:val="Heading6Char"/>
          <w:rFonts w:ascii="Tahoma" w:hAnsi="Tahoma" w:eastAsiaTheme="minorHAnsi" w:cs="Tahoma"/>
          <w:sz w:val="18"/>
          <w:szCs w:val="18"/>
          <w:rtl/>
        </w:rPr>
      </w:pPr>
      <w:r w:rsidRPr="00555B9A">
        <w:rPr>
          <w:rFonts w:hint="cs"/>
          <w:rtl/>
        </w:rPr>
        <w:t>ניסוי</w:t>
      </w:r>
      <w:r w:rsidRPr="00555B9A">
        <w:rPr>
          <w:rtl/>
        </w:rPr>
        <w:t xml:space="preserve"> </w:t>
      </w:r>
      <w:r w:rsidRPr="00555B9A">
        <w:rPr>
          <w:rFonts w:hint="cs"/>
          <w:rtl/>
        </w:rPr>
        <w:t>"נעים</w:t>
      </w:r>
      <w:r w:rsidRPr="00555B9A">
        <w:rPr>
          <w:rtl/>
        </w:rPr>
        <w:t xml:space="preserve"> </w:t>
      </w:r>
      <w:r w:rsidRPr="00555B9A">
        <w:rPr>
          <w:rFonts w:hint="cs"/>
          <w:rtl/>
        </w:rPr>
        <w:t>לירוק</w:t>
      </w:r>
      <w:r w:rsidRPr="00555B9A">
        <w:rPr>
          <w:rtl/>
        </w:rPr>
        <w:t xml:space="preserve"> 2</w:t>
      </w:r>
      <w:r w:rsidRPr="00555B9A">
        <w:rPr>
          <w:rFonts w:hint="cs"/>
          <w:rtl/>
        </w:rPr>
        <w:t>", שנוהל על ידי חברת כביש חוצה ישראל, החל</w:t>
      </w:r>
      <w:r w:rsidRPr="00555B9A">
        <w:rPr>
          <w:rtl/>
        </w:rPr>
        <w:t xml:space="preserve"> </w:t>
      </w:r>
      <w:r w:rsidRPr="00555B9A">
        <w:rPr>
          <w:rFonts w:hint="cs"/>
          <w:rtl/>
        </w:rPr>
        <w:t>כאמור</w:t>
      </w:r>
      <w:r w:rsidRPr="00555B9A">
        <w:rPr>
          <w:rtl/>
        </w:rPr>
        <w:t xml:space="preserve"> </w:t>
      </w:r>
      <w:r w:rsidRPr="00555B9A">
        <w:rPr>
          <w:rFonts w:hint="cs"/>
          <w:rtl/>
        </w:rPr>
        <w:t>ב</w:t>
      </w:r>
      <w:r w:rsidRPr="00555B9A">
        <w:rPr>
          <w:rtl/>
        </w:rPr>
        <w:t>-2013</w:t>
      </w:r>
      <w:r w:rsidRPr="00555B9A">
        <w:rPr>
          <w:rFonts w:hint="cs"/>
          <w:rtl/>
        </w:rPr>
        <w:t>,</w:t>
      </w:r>
      <w:r w:rsidRPr="00555B9A">
        <w:rPr>
          <w:rtl/>
        </w:rPr>
        <w:t xml:space="preserve"> </w:t>
      </w:r>
      <w:r w:rsidRPr="00555B9A">
        <w:rPr>
          <w:rFonts w:hint="cs"/>
          <w:rtl/>
        </w:rPr>
        <w:t>אולם הדוח המסכם את תוצאות הניסוי הושלם רק</w:t>
      </w:r>
      <w:r w:rsidRPr="00555B9A">
        <w:rPr>
          <w:rtl/>
        </w:rPr>
        <w:t xml:space="preserve"> </w:t>
      </w:r>
      <w:r w:rsidRPr="00555B9A">
        <w:rPr>
          <w:rFonts w:hint="cs"/>
          <w:rtl/>
        </w:rPr>
        <w:t>במהלך</w:t>
      </w:r>
      <w:r w:rsidRPr="00555B9A">
        <w:rPr>
          <w:rtl/>
        </w:rPr>
        <w:t xml:space="preserve"> </w:t>
      </w:r>
      <w:r w:rsidRPr="00555B9A">
        <w:rPr>
          <w:rFonts w:hint="cs"/>
          <w:rtl/>
        </w:rPr>
        <w:t>הביקורת,</w:t>
      </w:r>
      <w:r w:rsidRPr="00555B9A">
        <w:rPr>
          <w:rtl/>
        </w:rPr>
        <w:t xml:space="preserve"> </w:t>
      </w:r>
      <w:r w:rsidRPr="00555B9A">
        <w:rPr>
          <w:rFonts w:hint="cs"/>
          <w:rtl/>
        </w:rPr>
        <w:t>ביוני</w:t>
      </w:r>
      <w:r w:rsidRPr="00555B9A">
        <w:rPr>
          <w:rtl/>
        </w:rPr>
        <w:t xml:space="preserve"> 2018</w:t>
      </w:r>
      <w:r w:rsidRPr="00555B9A">
        <w:rPr>
          <w:rFonts w:hint="cs"/>
          <w:rtl/>
        </w:rPr>
        <w:t>,</w:t>
      </w:r>
      <w:r w:rsidRPr="00555B9A">
        <w:rPr>
          <w:rtl/>
        </w:rPr>
        <w:t xml:space="preserve"> </w:t>
      </w:r>
      <w:r w:rsidRPr="00555B9A">
        <w:rPr>
          <w:rFonts w:hint="cs"/>
          <w:rtl/>
        </w:rPr>
        <w:t>ולאחר</w:t>
      </w:r>
      <w:r w:rsidRPr="00555B9A">
        <w:rPr>
          <w:rtl/>
        </w:rPr>
        <w:t xml:space="preserve"> </w:t>
      </w:r>
      <w:r w:rsidRPr="00555B9A">
        <w:rPr>
          <w:rFonts w:hint="cs"/>
          <w:rtl/>
        </w:rPr>
        <w:t>בירור</w:t>
      </w:r>
      <w:r w:rsidRPr="00555B9A">
        <w:rPr>
          <w:rtl/>
        </w:rPr>
        <w:t xml:space="preserve"> </w:t>
      </w:r>
      <w:r w:rsidRPr="00555B9A">
        <w:rPr>
          <w:rFonts w:hint="cs"/>
          <w:rtl/>
        </w:rPr>
        <w:t>שערך</w:t>
      </w:r>
      <w:r w:rsidRPr="00555B9A">
        <w:rPr>
          <w:rtl/>
        </w:rPr>
        <w:t xml:space="preserve"> </w:t>
      </w:r>
      <w:r w:rsidRPr="00555B9A">
        <w:rPr>
          <w:rFonts w:hint="cs"/>
          <w:rtl/>
        </w:rPr>
        <w:t>משרד</w:t>
      </w:r>
      <w:r w:rsidRPr="00555B9A">
        <w:rPr>
          <w:rtl/>
        </w:rPr>
        <w:t xml:space="preserve"> </w:t>
      </w:r>
      <w:r w:rsidRPr="00555B9A">
        <w:rPr>
          <w:rFonts w:hint="cs"/>
          <w:rtl/>
        </w:rPr>
        <w:t>מבקר</w:t>
      </w:r>
      <w:r w:rsidRPr="00555B9A">
        <w:rPr>
          <w:rtl/>
        </w:rPr>
        <w:t xml:space="preserve"> </w:t>
      </w:r>
      <w:r w:rsidRPr="00555B9A">
        <w:rPr>
          <w:rFonts w:hint="cs"/>
          <w:rtl/>
        </w:rPr>
        <w:t>המדינה</w:t>
      </w:r>
      <w:r w:rsidRPr="00555B9A">
        <w:rPr>
          <w:rtl/>
        </w:rPr>
        <w:t xml:space="preserve"> </w:t>
      </w:r>
      <w:r w:rsidRPr="00555B9A">
        <w:rPr>
          <w:rFonts w:hint="cs"/>
          <w:rtl/>
        </w:rPr>
        <w:t>בנושא</w:t>
      </w:r>
      <w:r w:rsidRPr="00555B9A">
        <w:rPr>
          <w:rtl/>
        </w:rPr>
        <w:t>.</w:t>
      </w:r>
    </w:p>
    <w:p w:rsidR="00CF4113" w:rsidRPr="00555B9A" w:rsidP="005A277B">
      <w:pPr>
        <w:spacing w:before="180" w:line="240" w:lineRule="exact"/>
        <w:ind w:left="340" w:right="2268"/>
        <w:jc w:val="both"/>
        <w:rPr>
          <w:rFonts w:ascii="Tahoma" w:hAnsi="Tahoma" w:cs="Tahoma"/>
          <w:sz w:val="18"/>
          <w:szCs w:val="18"/>
          <w:rtl/>
        </w:rPr>
      </w:pPr>
      <w:r w:rsidRPr="00555B9A">
        <w:rPr>
          <w:rFonts w:ascii="Tahoma" w:hAnsi="Tahoma" w:cs="Tahoma" w:hint="cs"/>
          <w:sz w:val="18"/>
          <w:szCs w:val="18"/>
          <w:rtl/>
        </w:rPr>
        <w:t>מנהל הניסוי דאז ציין בפברואר 2018, כי נתוני הניסוי נמצאים עדיין בעיבוד ובבקרת איכות, נדרשות השלמות של שאלון אינטרנטי ושיחות טלפון עם חלק מהמתנדבים, והחברה שנבחרה לבצע פעולות אלו הוחלפה ולכן התהליך עדיין נמשך. בתשובת חברת כביש חוצה ישראל מיולי 2018 צוין כי "מראש היה ידוע שתוצאות חלק זה של הניסוי פחות חשובות, שכן עיקר המאמץ ראוי שיופנה למשתתפים 'הכבדים' העושים שימוש נרחב בכבישי המטרופולין בשעות העומס".</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עיכובים</w:t>
      </w:r>
      <w:r w:rsidRPr="00D64A73">
        <w:rPr>
          <w:rtl/>
        </w:rPr>
        <w:t xml:space="preserve"> </w:t>
      </w:r>
      <w:r w:rsidRPr="00D64A73">
        <w:rPr>
          <w:rFonts w:hint="cs"/>
          <w:rtl/>
        </w:rPr>
        <w:t>עקב התנגדות שר התחבורה להטלת מיסים נוספים על הנהגים</w:t>
      </w:r>
    </w:p>
    <w:p w:rsidR="00CF4113" w:rsidRPr="008771CE" w:rsidP="00F0339B">
      <w:pPr>
        <w:pStyle w:val="KOT7"/>
        <w:rPr>
          <w:rtl/>
        </w:rPr>
      </w:pPr>
      <w:r w:rsidRPr="008771CE">
        <w:rPr>
          <w:rFonts w:hint="cs"/>
          <w:rtl/>
        </w:rPr>
        <w:t xml:space="preserve">הקפאת מכרז לקידום הניסוי "נעים לירוק 1 ו-2" למשך חודשיים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במסגרת קידום הניסוי "נעים לירוק 1 ו-2" פרסמה חברת כביש חוצה ישראל </w:t>
      </w:r>
      <w:r w:rsidRPr="00723D0D">
        <w:rPr>
          <w:rFonts w:ascii="Tahoma" w:hAnsi="Tahoma" w:cs="Tahoma" w:hint="cs"/>
          <w:spacing w:val="-4"/>
          <w:sz w:val="18"/>
          <w:szCs w:val="18"/>
          <w:rtl/>
        </w:rPr>
        <w:t>מכרז לפיתוח מערכות דור ב' לניטור נסועת כלי רכב</w:t>
      </w:r>
      <w:r>
        <w:rPr>
          <w:rStyle w:val="FootnoteReference0"/>
          <w:rFonts w:ascii="Tahoma" w:hAnsi="Tahoma" w:cs="Tahoma"/>
          <w:spacing w:val="-4"/>
          <w:sz w:val="18"/>
          <w:szCs w:val="18"/>
          <w:rtl/>
        </w:rPr>
        <w:footnoteReference w:id="67"/>
      </w:r>
      <w:r w:rsidRPr="00723D0D">
        <w:rPr>
          <w:rFonts w:ascii="Tahoma" w:hAnsi="Tahoma" w:cs="Tahoma" w:hint="cs"/>
          <w:spacing w:val="-4"/>
          <w:sz w:val="18"/>
          <w:szCs w:val="18"/>
          <w:rtl/>
        </w:rPr>
        <w:t>. מסמכי המכרז פורסמו ב-26</w:t>
      </w:r>
      <w:r w:rsidRPr="00555B9A">
        <w:rPr>
          <w:rFonts w:ascii="Tahoma" w:hAnsi="Tahoma" w:cs="Tahoma" w:hint="cs"/>
          <w:sz w:val="18"/>
          <w:szCs w:val="18"/>
          <w:rtl/>
        </w:rPr>
        <w:t xml:space="preserve"> לאוגוסט 2013</w:t>
      </w:r>
      <w:r>
        <w:rPr>
          <w:rStyle w:val="FootnoteReference0"/>
          <w:rFonts w:ascii="Tahoma" w:hAnsi="Tahoma" w:cs="Tahoma"/>
          <w:sz w:val="18"/>
          <w:szCs w:val="18"/>
          <w:rtl/>
        </w:rPr>
        <w:footnoteReference w:id="68"/>
      </w:r>
      <w:r w:rsidRPr="00555B9A">
        <w:rPr>
          <w:rFonts w:ascii="Tahoma" w:hAnsi="Tahoma" w:cs="Tahoma" w:hint="cs"/>
          <w:sz w:val="18"/>
          <w:szCs w:val="18"/>
          <w:rtl/>
        </w:rPr>
        <w:t xml:space="preserve"> ונחשפו בתקשורת יממה אחר כך</w:t>
      </w:r>
      <w:r>
        <w:rPr>
          <w:rStyle w:val="FootnoteReference0"/>
          <w:rFonts w:ascii="Tahoma" w:hAnsi="Tahoma" w:cs="Tahoma"/>
          <w:sz w:val="18"/>
          <w:szCs w:val="18"/>
          <w:rtl/>
        </w:rPr>
        <w:footnoteReference w:id="69"/>
      </w:r>
      <w:r w:rsidRPr="00555B9A">
        <w:rPr>
          <w:rFonts w:ascii="Tahoma" w:hAnsi="Tahoma" w:cs="Tahoma" w:hint="cs"/>
          <w:sz w:val="18"/>
          <w:szCs w:val="18"/>
          <w:rtl/>
        </w:rPr>
        <w:t xml:space="preserve">. לאחר הפרסום בתקשורת, וכבר באותו היום, הודיע משרד התחבורה לתקשורת על הקפאת המכרז: "שר התחבורה, ישראל </w:t>
      </w:r>
      <w:r w:rsidRPr="00555B9A">
        <w:rPr>
          <w:rFonts w:ascii="Tahoma" w:hAnsi="Tahoma" w:cs="Tahoma" w:hint="cs"/>
          <w:sz w:val="18"/>
          <w:szCs w:val="18"/>
          <w:rtl/>
        </w:rPr>
        <w:t>כ"ץ</w:t>
      </w:r>
      <w:r w:rsidRPr="00555B9A">
        <w:rPr>
          <w:rFonts w:ascii="Tahoma" w:hAnsi="Tahoma" w:cs="Tahoma" w:hint="cs"/>
          <w:sz w:val="18"/>
          <w:szCs w:val="18"/>
          <w:rtl/>
        </w:rPr>
        <w:t xml:space="preserve">, הורה היום למנכ"ל משרדו, עוזי יצחקי, להקפיא </w:t>
      </w:r>
      <w:r w:rsidRPr="00555B9A">
        <w:rPr>
          <w:rFonts w:ascii="Tahoma" w:hAnsi="Tahoma" w:cs="Tahoma" w:hint="cs"/>
          <w:sz w:val="18"/>
          <w:szCs w:val="18"/>
          <w:rtl/>
        </w:rPr>
        <w:t>מיידית</w:t>
      </w:r>
      <w:r w:rsidRPr="00555B9A">
        <w:rPr>
          <w:rFonts w:ascii="Tahoma" w:hAnsi="Tahoma" w:cs="Tahoma" w:hint="cs"/>
          <w:sz w:val="18"/>
          <w:szCs w:val="18"/>
          <w:rtl/>
        </w:rPr>
        <w:t xml:space="preserve"> את המכרז לפיתוח מערכות לניטור נסיעות כלי רכב, שפורסם אתמול על ידי חברת חוצה ישראל. המכרז פורסם במסגרת ניסוי שנועד לבחון את מאפייני </w:t>
      </w:r>
      <w:r w:rsidRPr="00555B9A">
        <w:rPr>
          <w:rFonts w:ascii="Tahoma" w:hAnsi="Tahoma" w:cs="Tahoma" w:hint="cs"/>
          <w:sz w:val="18"/>
          <w:szCs w:val="18"/>
          <w:rtl/>
        </w:rPr>
        <w:t xml:space="preserve">השימוש של הנהגים ברכב הפרטי, והשפעתם של תמריצים שונים על הרגלי הנסיעה והשימוש ברכב. בנוסח המכרז כפי שפורסם, נוצר פתח לשימוש באגרות גודש וגביית מס, שאינם עולים בקנה אחד עם מדיניותו, השוללת הטלת </w:t>
      </w:r>
      <w:r w:rsidRPr="00723D0D">
        <w:rPr>
          <w:rFonts w:ascii="Tahoma" w:hAnsi="Tahoma" w:cs="Tahoma" w:hint="cs"/>
          <w:spacing w:val="-4"/>
          <w:sz w:val="18"/>
          <w:szCs w:val="18"/>
          <w:rtl/>
        </w:rPr>
        <w:t>מיסים נוספים על הנהגים"</w:t>
      </w:r>
      <w:r>
        <w:rPr>
          <w:rStyle w:val="FootnoteReference0"/>
          <w:rFonts w:ascii="Tahoma" w:hAnsi="Tahoma" w:cs="Tahoma"/>
          <w:spacing w:val="-4"/>
          <w:sz w:val="18"/>
          <w:szCs w:val="18"/>
          <w:rtl/>
        </w:rPr>
        <w:footnoteReference w:id="70"/>
      </w:r>
      <w:r w:rsidRPr="00723D0D">
        <w:rPr>
          <w:rFonts w:ascii="Tahoma" w:hAnsi="Tahoma" w:cs="Tahoma" w:hint="cs"/>
          <w:spacing w:val="-4"/>
          <w:sz w:val="18"/>
          <w:szCs w:val="18"/>
          <w:rtl/>
        </w:rPr>
        <w:t>. המכרז פורסם שוב על ידי חברת כביש חוצה ישראל</w:t>
      </w:r>
      <w:r w:rsidRPr="00555B9A">
        <w:rPr>
          <w:rFonts w:ascii="Tahoma" w:hAnsi="Tahoma" w:cs="Tahoma" w:hint="cs"/>
          <w:sz w:val="18"/>
          <w:szCs w:val="18"/>
          <w:rtl/>
        </w:rPr>
        <w:t xml:space="preserve"> ב-24 באוקטובר 2013, כחודשיים לאחר שהוקפא על ידי שר התחבורה</w:t>
      </w:r>
      <w:r>
        <w:rPr>
          <w:rStyle w:val="FootnoteReference0"/>
          <w:rFonts w:ascii="Tahoma" w:hAnsi="Tahoma" w:cs="Tahoma"/>
          <w:sz w:val="18"/>
          <w:szCs w:val="18"/>
          <w:rtl/>
        </w:rPr>
        <w:footnoteReference w:id="71"/>
      </w:r>
      <w:r w:rsidRPr="00555B9A">
        <w:rPr>
          <w:rFonts w:ascii="Tahoma" w:hAnsi="Tahoma" w:cs="Tahoma" w:hint="cs"/>
          <w:sz w:val="18"/>
          <w:szCs w:val="18"/>
          <w:rtl/>
        </w:rPr>
        <w:t xml:space="preserve">. </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יצוין שהתנגדות שר התחבורה להטלת מס על נסועה בשעות השיא גרמה בהמשך גם להפסקת פעילותם של נציגי רשות המיסים בוועדה לשינוי הרכב העלויות בענף הרכב שהוקמה מתוקף החלטת הממשלה מיולי 2010.</w:t>
      </w:r>
    </w:p>
    <w:p w:rsidR="00CF4113" w:rsidRPr="00555B9A" w:rsidP="00723D0D">
      <w:pPr>
        <w:pStyle w:val="RESHET"/>
        <w:rPr>
          <w:rtl/>
        </w:rPr>
      </w:pPr>
      <w:r w:rsidRPr="00555B9A">
        <w:rPr>
          <w:rFonts w:hint="cs"/>
          <w:rtl/>
        </w:rPr>
        <w:t xml:space="preserve">משרד מבקר המדינה מעיר לשר התחבורה כי בהקפאת המכרז הוא פעל בניגוד להחלטת הממשלה מיולי 2010 שביקשה לבחון שינוי בהרכב המיסים על הרכב, בין היתר לצורך התמודדות יעילה יותר עם הגודש בכבישים. </w:t>
      </w:r>
    </w:p>
    <w:p w:rsidR="00CF4113" w:rsidRPr="00723D0D" w:rsidP="00F0339B">
      <w:pPr>
        <w:spacing w:line="240" w:lineRule="exact"/>
        <w:ind w:right="2268"/>
        <w:jc w:val="both"/>
        <w:rPr>
          <w:i/>
          <w:iCs/>
          <w:rtl/>
        </w:rPr>
      </w:pPr>
    </w:p>
    <w:p w:rsidR="00CF4113" w:rsidRPr="00723D0D" w:rsidP="00723D0D">
      <w:pPr>
        <w:pStyle w:val="KOT7"/>
        <w:rPr>
          <w:rtl/>
        </w:rPr>
      </w:pPr>
      <w:r w:rsidRPr="00723D0D">
        <w:rPr>
          <w:rStyle w:val="Heading6Char"/>
          <w:rFonts w:ascii="Tahoma" w:hAnsi="Tahoma" w:cs="Tahoma" w:hint="cs"/>
          <w:i w:val="0"/>
          <w:iCs w:val="0"/>
          <w:color w:val="387026"/>
          <w:sz w:val="20"/>
          <w:szCs w:val="20"/>
          <w:rtl/>
        </w:rPr>
        <w:t xml:space="preserve">עיכובים בקידום ניסוי </w:t>
      </w:r>
      <w:r w:rsidRPr="00723D0D">
        <w:rPr>
          <w:rFonts w:hint="cs"/>
          <w:rtl/>
        </w:rPr>
        <w:t>"</w:t>
      </w:r>
      <w:r w:rsidRPr="00723D0D">
        <w:rPr>
          <w:rStyle w:val="Heading6Char"/>
          <w:rFonts w:ascii="Tahoma" w:hAnsi="Tahoma" w:cs="Tahoma" w:hint="cs"/>
          <w:i w:val="0"/>
          <w:iCs w:val="0"/>
          <w:color w:val="387026"/>
          <w:sz w:val="20"/>
          <w:szCs w:val="20"/>
          <w:rtl/>
        </w:rPr>
        <w:t>נעים לירוק 3</w:t>
      </w:r>
      <w:r w:rsidRPr="00723D0D">
        <w:rPr>
          <w:rFonts w:hint="cs"/>
          <w:rtl/>
        </w:rPr>
        <w:t>" - הקפאת מכרז למשך שלוש שנים</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ניסוי "נעים לירוק 3" במהדורה הראשונה שלו החל בשנת 2014 ונוהל על ידי חברת נתיבי איילון. הניסוי הופסק בשנת 2015 בשל התנגדות שר התחבורה והבטיחות בדרכים מר ישראל </w:t>
      </w:r>
      <w:r w:rsidRPr="00555B9A">
        <w:rPr>
          <w:rFonts w:ascii="Tahoma" w:hAnsi="Tahoma" w:cs="Tahoma" w:hint="cs"/>
          <w:sz w:val="18"/>
          <w:szCs w:val="18"/>
          <w:rtl/>
        </w:rPr>
        <w:t>כ</w:t>
      </w:r>
      <w:r w:rsidRPr="00555B9A">
        <w:rPr>
          <w:rFonts w:ascii="Tahoma" w:hAnsi="Tahoma" w:cs="Tahoma"/>
          <w:sz w:val="18"/>
          <w:szCs w:val="18"/>
          <w:rtl/>
        </w:rPr>
        <w:t>"</w:t>
      </w:r>
      <w:r w:rsidRPr="00555B9A">
        <w:rPr>
          <w:rFonts w:ascii="Tahoma" w:hAnsi="Tahoma" w:cs="Tahoma" w:hint="cs"/>
          <w:sz w:val="18"/>
          <w:szCs w:val="18"/>
          <w:rtl/>
        </w:rPr>
        <w:t>ץ</w:t>
      </w:r>
      <w:r w:rsidRPr="00555B9A">
        <w:rPr>
          <w:rFonts w:ascii="Tahoma" w:hAnsi="Tahoma" w:cs="Tahoma" w:hint="cs"/>
          <w:sz w:val="18"/>
          <w:szCs w:val="18"/>
          <w:rtl/>
        </w:rPr>
        <w:t>, וחודש שוב בשנת 2018. להלן השתלשלות האירועים המרכזיים.</w:t>
      </w:r>
    </w:p>
    <w:p w:rsidR="00CF4113" w:rsidRPr="00555B9A" w:rsidP="00F0339B">
      <w:pPr>
        <w:pStyle w:val="ListParagraph"/>
        <w:numPr>
          <w:ilvl w:val="0"/>
          <w:numId w:val="8"/>
        </w:numPr>
        <w:autoSpaceDE/>
        <w:autoSpaceDN/>
        <w:adjustRightInd/>
        <w:spacing w:line="240" w:lineRule="exact"/>
        <w:ind w:left="340" w:right="2268"/>
        <w:rPr>
          <w:sz w:val="18"/>
          <w:szCs w:val="18"/>
        </w:rPr>
      </w:pPr>
      <w:r w:rsidRPr="00555B9A">
        <w:rPr>
          <w:rStyle w:val="Heading7Char"/>
          <w:rFonts w:ascii="Tahoma" w:hAnsi="Tahoma" w:cs="Tahoma" w:hint="cs"/>
          <w:sz w:val="18"/>
          <w:szCs w:val="18"/>
          <w:rtl/>
        </w:rPr>
        <w:t xml:space="preserve">פרסום מסמך בקשה לקבלת מידע </w:t>
      </w:r>
      <w:r w:rsidRPr="00555B9A">
        <w:rPr>
          <w:rStyle w:val="Heading7Char"/>
          <w:rFonts w:ascii="Tahoma" w:hAnsi="Tahoma" w:cs="Tahoma"/>
          <w:sz w:val="18"/>
          <w:szCs w:val="18"/>
          <w:rtl/>
        </w:rPr>
        <w:t>(</w:t>
      </w:r>
      <w:r w:rsidRPr="00555B9A">
        <w:rPr>
          <w:rStyle w:val="Heading7Char"/>
          <w:rFonts w:ascii="Tahoma" w:hAnsi="Tahoma" w:cs="Tahoma"/>
          <w:sz w:val="18"/>
          <w:szCs w:val="18"/>
        </w:rPr>
        <w:t>RFI</w:t>
      </w:r>
      <w:r w:rsidRPr="00555B9A">
        <w:rPr>
          <w:rStyle w:val="Heading7Char"/>
          <w:rFonts w:ascii="Tahoma" w:hAnsi="Tahoma" w:cs="Tahoma"/>
          <w:sz w:val="18"/>
          <w:szCs w:val="18"/>
          <w:rtl/>
        </w:rPr>
        <w:t>)</w:t>
      </w:r>
      <w:r w:rsidRPr="00555B9A">
        <w:rPr>
          <w:rStyle w:val="Heading7Char"/>
          <w:rFonts w:ascii="Tahoma" w:hAnsi="Tahoma" w:cs="Tahoma" w:hint="cs"/>
          <w:sz w:val="18"/>
          <w:szCs w:val="18"/>
          <w:rtl/>
        </w:rPr>
        <w:t xml:space="preserve"> - יולי 2014</w:t>
      </w:r>
      <w:r w:rsidRPr="00FA3089">
        <w:rPr>
          <w:rStyle w:val="Heading7Char"/>
          <w:rFonts w:ascii="Tahoma" w:hAnsi="Tahoma" w:cs="Tahoma" w:hint="cs"/>
          <w:sz w:val="18"/>
          <w:szCs w:val="18"/>
          <w:rtl/>
        </w:rPr>
        <w:t>:</w:t>
      </w:r>
      <w:r w:rsidR="00FA3089">
        <w:rPr>
          <w:rStyle w:val="Heading5Char"/>
          <w:rFonts w:ascii="Tahoma" w:hAnsi="Tahoma" w:cs="Tahoma" w:hint="cs"/>
          <w:sz w:val="18"/>
          <w:szCs w:val="18"/>
          <w:rtl/>
        </w:rPr>
        <w:t xml:space="preserve"> </w:t>
      </w:r>
      <w:r w:rsidRPr="00555B9A">
        <w:rPr>
          <w:rFonts w:hint="cs"/>
          <w:sz w:val="18"/>
          <w:szCs w:val="18"/>
          <w:rtl/>
        </w:rPr>
        <w:t xml:space="preserve">במסמכי הבקשה לקבלת מידע ציינה חברת נתיבי איילון כי הבקשה מבוססת על </w:t>
      </w:r>
      <w:r w:rsidRPr="00555B9A">
        <w:rPr>
          <w:rFonts w:hint="cs"/>
          <w:b/>
          <w:bCs/>
          <w:sz w:val="18"/>
          <w:szCs w:val="18"/>
          <w:rtl/>
        </w:rPr>
        <w:t>"הנחיית ממשלת ישראל</w:t>
      </w:r>
      <w:r w:rsidRPr="00555B9A">
        <w:rPr>
          <w:rFonts w:hint="cs"/>
          <w:sz w:val="18"/>
          <w:szCs w:val="18"/>
          <w:rtl/>
        </w:rPr>
        <w:t>"</w:t>
      </w:r>
      <w:r>
        <w:rPr>
          <w:rStyle w:val="FootnoteReference0"/>
          <w:sz w:val="18"/>
          <w:szCs w:val="18"/>
          <w:rtl/>
        </w:rPr>
        <w:footnoteReference w:id="72"/>
      </w:r>
      <w:r w:rsidRPr="00555B9A">
        <w:rPr>
          <w:rFonts w:hint="cs"/>
          <w:sz w:val="18"/>
          <w:szCs w:val="18"/>
          <w:rtl/>
        </w:rPr>
        <w:t xml:space="preserve">, שלפיה משרדי האוצר והתחבורה מינו "ועדה מקצועית שמטרתה לבחון מהלך רב שנתי שמטרתו </w:t>
      </w:r>
      <w:r w:rsidRPr="00555B9A">
        <w:rPr>
          <w:rFonts w:hint="cs"/>
          <w:b/>
          <w:bCs/>
          <w:sz w:val="18"/>
          <w:szCs w:val="18"/>
          <w:rtl/>
        </w:rPr>
        <w:t>למקד את עיקר נטל התשלומים בעלויות המשתנות בענף הרכב, על מנת ליצור הפנמה טובה יותר של העלויות החיצוניות בקרב הנוסעים ברכב פרטי</w:t>
      </w:r>
      <w:r w:rsidRPr="00555B9A">
        <w:rPr>
          <w:rFonts w:hint="cs"/>
          <w:sz w:val="18"/>
          <w:szCs w:val="18"/>
          <w:rtl/>
        </w:rPr>
        <w:t xml:space="preserve">" (ההדגשה אינה במקור). עוד ציינה החברה כי "בהמשך לביצועם של הניסויים 'נעים לירוק 1' ו-'נעים לירוק 2', שבוצעו בשנים 2013 ו-2014... ולשם הסקת מסקנות ברמת התקפות הנדרשת לשם יישום מדיניות שעניינה </w:t>
      </w:r>
      <w:r w:rsidRPr="00555B9A">
        <w:rPr>
          <w:rFonts w:hint="cs"/>
          <w:b/>
          <w:bCs/>
          <w:sz w:val="18"/>
          <w:szCs w:val="18"/>
          <w:rtl/>
        </w:rPr>
        <w:t>זיכוי או חיוב בתשלום</w:t>
      </w:r>
      <w:r w:rsidRPr="00555B9A">
        <w:rPr>
          <w:rFonts w:hint="cs"/>
          <w:sz w:val="18"/>
          <w:szCs w:val="18"/>
          <w:rtl/>
        </w:rPr>
        <w:t xml:space="preserve"> ואשר עשויה לחול על אזרחים רבים, הוחלט לקיים ניסוי נרחב וממושך במתכונת דומה למתכונת הפעלה מבצעית... אשר צפוי להכיל בסופו של דבר כמאה אלף כלי רכב וארכו יהיה עד כעשר שנים" (ההדגשה אינה במקור).</w:t>
      </w:r>
    </w:p>
    <w:p w:rsidR="00CF4113" w:rsidRPr="00555B9A" w:rsidP="00F0339B">
      <w:pPr>
        <w:pStyle w:val="ListParagraph"/>
        <w:numPr>
          <w:ilvl w:val="0"/>
          <w:numId w:val="8"/>
        </w:numPr>
        <w:autoSpaceDE/>
        <w:autoSpaceDN/>
        <w:adjustRightInd/>
        <w:spacing w:line="240" w:lineRule="exact"/>
        <w:ind w:left="340" w:right="2268"/>
        <w:rPr>
          <w:sz w:val="18"/>
          <w:szCs w:val="18"/>
        </w:rPr>
      </w:pPr>
      <w:r w:rsidRPr="00555B9A">
        <w:rPr>
          <w:rFonts w:hint="cs"/>
          <w:sz w:val="18"/>
          <w:szCs w:val="18"/>
          <w:rtl/>
        </w:rPr>
        <w:t xml:space="preserve"> </w:t>
      </w:r>
      <w:r w:rsidRPr="00555B9A">
        <w:rPr>
          <w:rStyle w:val="Heading7Char"/>
          <w:rFonts w:ascii="Tahoma" w:hAnsi="Tahoma" w:cs="Tahoma" w:hint="cs"/>
          <w:sz w:val="18"/>
          <w:szCs w:val="18"/>
          <w:rtl/>
        </w:rPr>
        <w:t>בקשת מנכ"ל חברת כביש חוצה ישראל לשחרר את החברה מטיפול בנושא - אוגוסט 2014:</w:t>
      </w:r>
      <w:r w:rsidRPr="00555B9A">
        <w:rPr>
          <w:rFonts w:hint="cs"/>
          <w:sz w:val="18"/>
          <w:szCs w:val="18"/>
          <w:rtl/>
        </w:rPr>
        <w:t xml:space="preserve"> מנכ"ל חברת כביש חוצה ישראל ביקש לשחרר </w:t>
      </w:r>
      <w:r w:rsidRPr="00555B9A">
        <w:rPr>
          <w:rFonts w:hint="cs"/>
          <w:sz w:val="18"/>
          <w:szCs w:val="18"/>
          <w:rtl/>
        </w:rPr>
        <w:t>את החברה מהמשך הטיפול במיזם משום שכלשונו: המיזם במתכונתו הנוכחית אינו מתאים לחברה והחברה אינה מתאימה למיזם. זאת בין היתר עקב קיומם של היבטי מיסוי על הרכב.</w:t>
      </w:r>
    </w:p>
    <w:p w:rsidR="00CF4113" w:rsidRPr="00555B9A" w:rsidP="00F0339B">
      <w:pPr>
        <w:pStyle w:val="ListParagraph"/>
        <w:numPr>
          <w:ilvl w:val="0"/>
          <w:numId w:val="8"/>
        </w:numPr>
        <w:autoSpaceDE/>
        <w:autoSpaceDN/>
        <w:adjustRightInd/>
        <w:spacing w:line="240" w:lineRule="exact"/>
        <w:ind w:left="340" w:right="2268"/>
        <w:rPr>
          <w:sz w:val="18"/>
          <w:szCs w:val="18"/>
          <w:rtl/>
        </w:rPr>
      </w:pPr>
      <w:r w:rsidRPr="00555B9A">
        <w:rPr>
          <w:rStyle w:val="Heading7Char"/>
          <w:rFonts w:ascii="Tahoma" w:hAnsi="Tahoma" w:cs="Tahoma" w:hint="cs"/>
          <w:sz w:val="18"/>
          <w:szCs w:val="18"/>
          <w:rtl/>
        </w:rPr>
        <w:t>התנגדות שר התחבורה לגביית מס נסועה - ינואר 2015</w:t>
      </w:r>
      <w:r w:rsidRPr="00FA3089">
        <w:rPr>
          <w:rStyle w:val="Heading7Char"/>
          <w:rFonts w:ascii="Tahoma" w:hAnsi="Tahoma" w:cs="Tahoma" w:hint="cs"/>
          <w:sz w:val="18"/>
          <w:szCs w:val="18"/>
          <w:rtl/>
        </w:rPr>
        <w:t>:</w:t>
      </w:r>
      <w:r w:rsidR="00FA3089">
        <w:rPr>
          <w:rStyle w:val="Heading5Char"/>
          <w:rFonts w:ascii="Tahoma" w:hAnsi="Tahoma" w:cs="Tahoma" w:hint="cs"/>
          <w:sz w:val="18"/>
          <w:szCs w:val="18"/>
          <w:rtl/>
        </w:rPr>
        <w:t xml:space="preserve"> </w:t>
      </w:r>
      <w:r w:rsidRPr="00555B9A">
        <w:rPr>
          <w:rFonts w:hint="cs"/>
          <w:sz w:val="18"/>
          <w:szCs w:val="18"/>
          <w:rtl/>
        </w:rPr>
        <w:t>בעקבות פרסומים בתקשורת שלפיהם הניסויים אמורים לבחון בטווח הארוך הטלה של מס נסועה</w:t>
      </w:r>
      <w:r>
        <w:rPr>
          <w:rStyle w:val="FootnoteReference0"/>
          <w:sz w:val="18"/>
          <w:szCs w:val="18"/>
          <w:rtl/>
        </w:rPr>
        <w:footnoteReference w:id="73"/>
      </w:r>
      <w:r w:rsidRPr="00555B9A">
        <w:rPr>
          <w:rFonts w:hint="cs"/>
          <w:sz w:val="18"/>
          <w:szCs w:val="18"/>
          <w:rtl/>
        </w:rPr>
        <w:t xml:space="preserve">, הוציא שר התחבורה מר ישראל </w:t>
      </w:r>
      <w:r w:rsidRPr="00555B9A">
        <w:rPr>
          <w:rFonts w:hint="cs"/>
          <w:sz w:val="18"/>
          <w:szCs w:val="18"/>
          <w:rtl/>
        </w:rPr>
        <w:t>כ</w:t>
      </w:r>
      <w:r w:rsidRPr="00555B9A">
        <w:rPr>
          <w:sz w:val="18"/>
          <w:szCs w:val="18"/>
          <w:rtl/>
        </w:rPr>
        <w:t>"</w:t>
      </w:r>
      <w:r w:rsidRPr="00555B9A">
        <w:rPr>
          <w:rFonts w:hint="cs"/>
          <w:sz w:val="18"/>
          <w:szCs w:val="18"/>
          <w:rtl/>
        </w:rPr>
        <w:t>ץ</w:t>
      </w:r>
      <w:r w:rsidRPr="00555B9A">
        <w:rPr>
          <w:rFonts w:hint="cs"/>
          <w:sz w:val="18"/>
          <w:szCs w:val="18"/>
          <w:rtl/>
        </w:rPr>
        <w:t xml:space="preserve"> תגובה לתקשורת ובה הכריז כי "כמי שמוביל את מדיניות הממשלה בנושאי התחבורה אני מודיע באופן נחרץ וחד-משמעי כי לא יגבה שום 'מס נסועה' על כלי רכב, בהווה או בעתיד ואין שום כוונה לגבות או לאשר תשלום אגרות כלשהן מנהגים עבור השימוש בכביש"</w:t>
      </w:r>
      <w:r>
        <w:rPr>
          <w:rStyle w:val="FootnoteReference0"/>
          <w:sz w:val="18"/>
          <w:szCs w:val="18"/>
          <w:rtl/>
        </w:rPr>
        <w:footnoteReference w:id="74"/>
      </w:r>
      <w:r w:rsidRPr="00555B9A">
        <w:rPr>
          <w:rFonts w:hint="cs"/>
          <w:sz w:val="18"/>
          <w:szCs w:val="18"/>
          <w:rtl/>
        </w:rPr>
        <w:t>.</w:t>
      </w:r>
    </w:p>
    <w:p w:rsidR="00CF4113" w:rsidRPr="00555B9A" w:rsidP="00F0339B">
      <w:pPr>
        <w:pStyle w:val="ListParagraph"/>
        <w:numPr>
          <w:ilvl w:val="0"/>
          <w:numId w:val="8"/>
        </w:numPr>
        <w:autoSpaceDE/>
        <w:autoSpaceDN/>
        <w:adjustRightInd/>
        <w:spacing w:line="240" w:lineRule="exact"/>
        <w:ind w:left="340" w:right="2268"/>
        <w:rPr>
          <w:sz w:val="18"/>
          <w:szCs w:val="18"/>
          <w:rtl/>
        </w:rPr>
      </w:pPr>
      <w:r w:rsidRPr="00555B9A">
        <w:rPr>
          <w:rStyle w:val="Heading7Char"/>
          <w:rFonts w:ascii="Tahoma" w:hAnsi="Tahoma" w:cs="Tahoma" w:hint="cs"/>
          <w:sz w:val="18"/>
          <w:szCs w:val="18"/>
          <w:rtl/>
        </w:rPr>
        <w:t>פרסום מהדורה ראשונה של מכרז "נעים לירוק 3"</w:t>
      </w:r>
      <w:r w:rsidRPr="00723D0D">
        <w:rPr>
          <w:rStyle w:val="Heading7Char"/>
          <w:rFonts w:ascii="Tahoma" w:hAnsi="Tahoma" w:cs="Tahoma" w:hint="cs"/>
          <w:sz w:val="18"/>
          <w:szCs w:val="18"/>
          <w:rtl/>
        </w:rPr>
        <w:t xml:space="preserve"> </w:t>
      </w:r>
      <w:r w:rsidRPr="00723D0D">
        <w:rPr>
          <w:rStyle w:val="Heading7Char"/>
          <w:rFonts w:ascii="Tahoma" w:hAnsi="Tahoma" w:cs="Tahoma" w:hint="cs"/>
          <w:b w:val="0"/>
          <w:bCs w:val="0"/>
          <w:sz w:val="18"/>
          <w:szCs w:val="18"/>
          <w:rtl/>
        </w:rPr>
        <w:t xml:space="preserve">- </w:t>
      </w:r>
      <w:r w:rsidRPr="00723D0D">
        <w:rPr>
          <w:rStyle w:val="Heading7Char"/>
          <w:rFonts w:ascii="Tahoma" w:hAnsi="Tahoma" w:cs="Tahoma" w:hint="cs"/>
          <w:sz w:val="18"/>
          <w:szCs w:val="18"/>
          <w:rtl/>
        </w:rPr>
        <w:t>מרץ 2015</w:t>
      </w:r>
      <w:r w:rsidRPr="00FA3089">
        <w:rPr>
          <w:rStyle w:val="Heading7Char"/>
          <w:rFonts w:ascii="Tahoma" w:hAnsi="Tahoma" w:cs="Tahoma" w:hint="cs"/>
          <w:sz w:val="18"/>
          <w:szCs w:val="18"/>
          <w:rtl/>
        </w:rPr>
        <w:t>:</w:t>
      </w:r>
      <w:r w:rsidR="00FA3089">
        <w:rPr>
          <w:rStyle w:val="Heading5Char"/>
          <w:rFonts w:ascii="Tahoma" w:hAnsi="Tahoma" w:cs="Tahoma" w:hint="cs"/>
          <w:sz w:val="18"/>
          <w:szCs w:val="18"/>
          <w:rtl/>
        </w:rPr>
        <w:t xml:space="preserve"> </w:t>
      </w:r>
      <w:r w:rsidRPr="00555B9A">
        <w:rPr>
          <w:rFonts w:hint="cs"/>
          <w:sz w:val="18"/>
          <w:szCs w:val="18"/>
          <w:rtl/>
        </w:rPr>
        <w:t>הניסוי תוכנן להיות נרחב, ממושך ובמתכונת דומה למתכונת מבצעית; הוא תוכנן להימשך עד 10 שנים ולהקיף כ-100,000 כלי רכב. לרשות כל מתנדב אשר נועד להשתתף בניסוי היה אמור לעמוד תקציב שנתי התחלתי של 5,200 ש"ח שהיה אמור לקטון או לגדול בהתאם לתעריפים שייקבעו מראש. כל מתנדב יהיה זכאי, אחת לשנה, לקבל את היתרה הלא-מנוצלת של תקציבו, בסכום שלא יעלה בכל מקרה על 2,000 ש"ח לשנת השתתפות, וזו תשולם לו בחודש שבו חל חידוש רישיון הרכב שלו.</w:t>
      </w:r>
    </w:p>
    <w:p w:rsidR="00CF4113" w:rsidRPr="00555B9A" w:rsidP="00F0339B">
      <w:pPr>
        <w:pStyle w:val="ListParagraph"/>
        <w:numPr>
          <w:ilvl w:val="0"/>
          <w:numId w:val="8"/>
        </w:numPr>
        <w:autoSpaceDE/>
        <w:autoSpaceDN/>
        <w:adjustRightInd/>
        <w:spacing w:line="240" w:lineRule="exact"/>
        <w:ind w:left="340" w:right="2268"/>
        <w:rPr>
          <w:sz w:val="18"/>
          <w:szCs w:val="18"/>
        </w:rPr>
      </w:pPr>
      <w:r w:rsidRPr="00555B9A">
        <w:rPr>
          <w:rStyle w:val="Heading7Char"/>
          <w:rFonts w:ascii="Tahoma" w:hAnsi="Tahoma" w:cs="Tahoma" w:hint="cs"/>
          <w:sz w:val="18"/>
          <w:szCs w:val="18"/>
          <w:rtl/>
        </w:rPr>
        <w:t xml:space="preserve">הודעה על עצירת הליך המכרז - אפריל </w:t>
      </w:r>
      <w:r w:rsidRPr="00723D0D">
        <w:rPr>
          <w:rStyle w:val="Heading7Char"/>
          <w:rFonts w:ascii="Tahoma" w:hAnsi="Tahoma" w:cs="Tahoma" w:hint="cs"/>
          <w:sz w:val="18"/>
          <w:szCs w:val="18"/>
          <w:rtl/>
        </w:rPr>
        <w:t>2015:</w:t>
      </w:r>
      <w:r w:rsidRPr="00555B9A">
        <w:rPr>
          <w:rFonts w:hint="cs"/>
          <w:sz w:val="18"/>
          <w:szCs w:val="18"/>
          <w:rtl/>
        </w:rPr>
        <w:t xml:space="preserve"> כחודש לאחר פרסום המכרז ובמועד מפגש מציעים שתוכנן מראש, הודיע חברת נתיבי איילון למשתתפי המכרז על עצירת הליך המכרז. בהודעה אליהם צוין כי "המשך ההליך יעשה לאחר הקמת הממשלה החדשה. לפי שעה איננו מתקדמים בהליך ומענה לשאלות ושאר העדכונים יינתנו בהמשך. לוח הזמנים יעודכן בהקדם".</w:t>
      </w:r>
    </w:p>
    <w:p w:rsidR="00CF4113" w:rsidRPr="00555B9A" w:rsidP="00F0339B">
      <w:pPr>
        <w:pStyle w:val="ListParagraph"/>
        <w:numPr>
          <w:ilvl w:val="0"/>
          <w:numId w:val="8"/>
        </w:numPr>
        <w:autoSpaceDE/>
        <w:autoSpaceDN/>
        <w:adjustRightInd/>
        <w:spacing w:line="240" w:lineRule="exact"/>
        <w:ind w:left="340" w:right="2268"/>
        <w:rPr>
          <w:sz w:val="18"/>
          <w:szCs w:val="18"/>
        </w:rPr>
      </w:pPr>
      <w:r w:rsidRPr="00555B9A">
        <w:rPr>
          <w:rStyle w:val="Heading7Char"/>
          <w:rFonts w:ascii="Tahoma" w:hAnsi="Tahoma" w:cs="Tahoma" w:hint="cs"/>
          <w:sz w:val="18"/>
          <w:szCs w:val="18"/>
          <w:rtl/>
        </w:rPr>
        <w:t xml:space="preserve">המלצות גופים שונים לחידוש מכרז </w:t>
      </w:r>
      <w:r w:rsidRPr="00555B9A">
        <w:rPr>
          <w:rFonts w:eastAsiaTheme="majorEastAsia" w:hint="cs"/>
          <w:bCs/>
          <w:spacing w:val="40"/>
          <w:sz w:val="18"/>
          <w:szCs w:val="18"/>
          <w:rtl/>
        </w:rPr>
        <w:t>"</w:t>
      </w:r>
      <w:r w:rsidRPr="00555B9A">
        <w:rPr>
          <w:rStyle w:val="Heading7Char"/>
          <w:rFonts w:ascii="Tahoma" w:hAnsi="Tahoma" w:cs="Tahoma" w:hint="cs"/>
          <w:sz w:val="18"/>
          <w:szCs w:val="18"/>
          <w:rtl/>
        </w:rPr>
        <w:t>נעים לירוק</w:t>
      </w:r>
      <w:r w:rsidRPr="00555B9A">
        <w:rPr>
          <w:rFonts w:eastAsiaTheme="majorEastAsia" w:hint="cs"/>
          <w:bCs/>
          <w:spacing w:val="40"/>
          <w:sz w:val="18"/>
          <w:szCs w:val="18"/>
          <w:rtl/>
        </w:rPr>
        <w:t>"</w:t>
      </w:r>
      <w:r w:rsidRPr="00555B9A">
        <w:rPr>
          <w:rStyle w:val="Heading7Char"/>
          <w:rFonts w:ascii="Tahoma" w:hAnsi="Tahoma" w:cs="Tahoma" w:hint="cs"/>
          <w:sz w:val="18"/>
          <w:szCs w:val="18"/>
          <w:rtl/>
        </w:rPr>
        <w:t xml:space="preserve"> בשנת 2017: </w:t>
      </w:r>
      <w:r w:rsidRPr="00555B9A">
        <w:rPr>
          <w:rFonts w:hint="cs"/>
          <w:sz w:val="18"/>
          <w:szCs w:val="18"/>
          <w:rtl/>
        </w:rPr>
        <w:t>מאז הופסק הניסוי כאמור בשנת 2015 ניסו גורמים שונים להניע מחדש את הפרויקט:</w:t>
      </w:r>
    </w:p>
    <w:p w:rsidR="00CF4113" w:rsidRPr="00555B9A" w:rsidP="00F0339B">
      <w:pPr>
        <w:pStyle w:val="ListParagraph"/>
        <w:numPr>
          <w:ilvl w:val="1"/>
          <w:numId w:val="8"/>
        </w:numPr>
        <w:autoSpaceDE/>
        <w:autoSpaceDN/>
        <w:adjustRightInd/>
        <w:spacing w:line="240" w:lineRule="exact"/>
        <w:ind w:right="2268"/>
        <w:rPr>
          <w:sz w:val="18"/>
          <w:szCs w:val="18"/>
        </w:rPr>
      </w:pPr>
      <w:r w:rsidRPr="00723D0D">
        <w:rPr>
          <w:rStyle w:val="Heading7Char"/>
          <w:rFonts w:ascii="Tahoma" w:hAnsi="Tahoma" w:cs="Tahoma" w:hint="cs"/>
          <w:sz w:val="18"/>
          <w:szCs w:val="18"/>
          <w:rtl/>
        </w:rPr>
        <w:t>בקשת מנהל הניסוי דאז ממנכ"לית משרד התחבורה לבצע את הניסוי - פברואר 2017:</w:t>
      </w:r>
      <w:r w:rsidRPr="00555B9A">
        <w:rPr>
          <w:rStyle w:val="Heading5Char"/>
          <w:rFonts w:ascii="Tahoma" w:hAnsi="Tahoma" w:cs="Tahoma" w:hint="cs"/>
          <w:sz w:val="18"/>
          <w:szCs w:val="18"/>
          <w:rtl/>
        </w:rPr>
        <w:t xml:space="preserve"> </w:t>
      </w:r>
      <w:r w:rsidRPr="00555B9A">
        <w:rPr>
          <w:rFonts w:hint="cs"/>
          <w:sz w:val="18"/>
          <w:szCs w:val="18"/>
          <w:rtl/>
        </w:rPr>
        <w:t>במצגת שהעביר משרד התחבורה למשרד מבקר המדינה ביוני 2018 עולה שפברואר 2017 התקיימה פגישה במשרד התחבורה ובה הציג מנהל הניסוי דאז בפני מנכ"לית המשרד מצגת המתארת את תוצאות הביניים של ניסוי "נעים לירוק 1", את מטרות ניסוי "נעים לירוק 3" ובקשה להחליט על ביצוע "נעים לירוק 3".</w:t>
      </w:r>
    </w:p>
    <w:p w:rsidR="00CF4113" w:rsidRPr="00555B9A" w:rsidP="00F0339B">
      <w:pPr>
        <w:pStyle w:val="ListParagraph"/>
        <w:numPr>
          <w:ilvl w:val="1"/>
          <w:numId w:val="8"/>
        </w:numPr>
        <w:autoSpaceDE/>
        <w:autoSpaceDN/>
        <w:adjustRightInd/>
        <w:spacing w:line="240" w:lineRule="exact"/>
        <w:ind w:right="2268"/>
        <w:rPr>
          <w:sz w:val="18"/>
          <w:szCs w:val="18"/>
        </w:rPr>
      </w:pPr>
      <w:r w:rsidRPr="00555B9A">
        <w:rPr>
          <w:rStyle w:val="Heading7Char"/>
          <w:rFonts w:ascii="Tahoma" w:hAnsi="Tahoma" w:cs="Tahoma" w:hint="cs"/>
          <w:sz w:val="18"/>
          <w:szCs w:val="18"/>
          <w:rtl/>
        </w:rPr>
        <w:t xml:space="preserve">בקשת בנק ישראל לקדם את הניסוי - אוגוסט 2017: </w:t>
      </w:r>
      <w:r w:rsidRPr="00555B9A">
        <w:rPr>
          <w:rFonts w:hint="cs"/>
          <w:sz w:val="18"/>
          <w:szCs w:val="18"/>
          <w:rtl/>
        </w:rPr>
        <w:t xml:space="preserve">במכתב ששלח מנהל חטיבת המחקר דאז בבנק ישראל אל מנכ"ל משרד האוצר מר שי </w:t>
      </w:r>
      <w:r w:rsidRPr="00555B9A">
        <w:rPr>
          <w:rFonts w:hint="cs"/>
          <w:sz w:val="18"/>
          <w:szCs w:val="18"/>
          <w:rtl/>
        </w:rPr>
        <w:t>באב"ד</w:t>
      </w:r>
      <w:r w:rsidRPr="00555B9A">
        <w:rPr>
          <w:rFonts w:hint="cs"/>
          <w:sz w:val="18"/>
          <w:szCs w:val="18"/>
          <w:rtl/>
        </w:rPr>
        <w:t xml:space="preserve">, עם העתק בין היתר גם למנכ"לית משרד </w:t>
      </w:r>
      <w:r w:rsidRPr="00555B9A">
        <w:rPr>
          <w:rFonts w:hint="cs"/>
          <w:sz w:val="18"/>
          <w:szCs w:val="18"/>
          <w:rtl/>
        </w:rPr>
        <w:t>התחבורה הגב' קרן טרנר, הוא ציין את החשיבות שבקידום הניסוי, והציע כי בנק ישראל ישתתף בוועדת היגוי מקצועית/מדעית שתלווה אותו. "בדיוני ועדת הפריון הועלתה ההצעה לקדם את ניסוי 'נעים לירוק 3'. לאחר שהוצגו בפנינו תוצאות הניסויים 'נעים לירוק' 1 ו-2, ובעקבות בחינה של הספרות ושל ניסיון המדיניות בעולם בנושא ההשפעה של תמריצים כספיים על הרגלי הנסיעה של נהגים, אנו סבורים כי רצוי לקדם את הניסוי... לצורך זאת רצוי למנות לניסוי ועדת היגוי מקצועית ובלתי תלויה - בהשתתפות מומחים לתחבורה, לכלכלה, לכלכלת-תחבורה ולסטטיסטיקה, אשר תפקח על יישום הניסוי ועל הפקת לקחים נכונים מתוצאותיו תוך התחשבות בעלות אל מול התועלת של אמצעים אחרים להקלת הגודש בכבישים".</w:t>
      </w:r>
    </w:p>
    <w:p w:rsidR="00CF4113" w:rsidRPr="00555B9A" w:rsidP="00F0339B">
      <w:pPr>
        <w:pStyle w:val="ListParagraph"/>
        <w:numPr>
          <w:ilvl w:val="0"/>
          <w:numId w:val="8"/>
        </w:numPr>
        <w:autoSpaceDE/>
        <w:autoSpaceDN/>
        <w:adjustRightInd/>
        <w:spacing w:line="240" w:lineRule="exact"/>
        <w:ind w:left="340" w:right="2268"/>
        <w:rPr>
          <w:sz w:val="18"/>
          <w:szCs w:val="18"/>
        </w:rPr>
      </w:pPr>
      <w:r w:rsidRPr="00555B9A">
        <w:rPr>
          <w:rStyle w:val="Heading7Char"/>
          <w:rFonts w:ascii="Tahoma" w:hAnsi="Tahoma" w:cs="Tahoma" w:hint="cs"/>
          <w:sz w:val="18"/>
          <w:szCs w:val="18"/>
          <w:rtl/>
        </w:rPr>
        <w:t xml:space="preserve">סיכום בין שר התחבורה וסגן הממונה על התקציבים לחידוש הליך המכרז - נובמבר 2017: </w:t>
      </w:r>
      <w:r w:rsidRPr="00555B9A">
        <w:rPr>
          <w:rFonts w:hint="cs"/>
          <w:sz w:val="18"/>
          <w:szCs w:val="18"/>
          <w:rtl/>
        </w:rPr>
        <w:t xml:space="preserve">בסיכום הוסכם כי כפתרון משלים לבעיית הגודש בכבישים, עם יישום המכרזים של מוניות השירות, חברת נתיבי איילון תפרסם את המכרז להרחבת הפיילוט בדבר ניסוי לניטור נסועה וזיכוי בהתאם למאפייני הנסועה. הסיכום הוא חלק מהסכמות נוספות ברפורמה </w:t>
      </w:r>
      <w:r w:rsidRPr="00555B9A">
        <w:rPr>
          <w:rFonts w:hint="cs"/>
          <w:sz w:val="18"/>
          <w:szCs w:val="18"/>
          <w:rtl/>
        </w:rPr>
        <w:t>בתח</w:t>
      </w:r>
      <w:r w:rsidRPr="00555B9A">
        <w:rPr>
          <w:sz w:val="18"/>
          <w:szCs w:val="18"/>
          <w:rtl/>
        </w:rPr>
        <w:t>"</w:t>
      </w:r>
      <w:r w:rsidRPr="00555B9A">
        <w:rPr>
          <w:rFonts w:hint="cs"/>
          <w:sz w:val="18"/>
          <w:szCs w:val="18"/>
          <w:rtl/>
        </w:rPr>
        <w:t>צ</w:t>
      </w:r>
      <w:r w:rsidRPr="00555B9A">
        <w:rPr>
          <w:rFonts w:hint="cs"/>
          <w:sz w:val="18"/>
          <w:szCs w:val="18"/>
          <w:rtl/>
        </w:rPr>
        <w:t xml:space="preserve"> שכללו רפורמה בענף מוניות השירות ובתעריפי </w:t>
      </w:r>
      <w:r w:rsidRPr="00555B9A">
        <w:rPr>
          <w:rFonts w:hint="cs"/>
          <w:sz w:val="18"/>
          <w:szCs w:val="18"/>
          <w:rtl/>
        </w:rPr>
        <w:t>תח</w:t>
      </w:r>
      <w:r w:rsidRPr="00555B9A">
        <w:rPr>
          <w:sz w:val="18"/>
          <w:szCs w:val="18"/>
          <w:rtl/>
        </w:rPr>
        <w:t>"</w:t>
      </w:r>
      <w:r w:rsidRPr="00555B9A">
        <w:rPr>
          <w:rFonts w:hint="cs"/>
          <w:sz w:val="18"/>
          <w:szCs w:val="18"/>
          <w:rtl/>
        </w:rPr>
        <w:t>צ</w:t>
      </w:r>
      <w:r w:rsidRPr="00555B9A">
        <w:rPr>
          <w:rFonts w:hint="cs"/>
          <w:sz w:val="18"/>
          <w:szCs w:val="18"/>
          <w:rtl/>
        </w:rPr>
        <w:t xml:space="preserve"> בין-עירוניים והקמת רשויות </w:t>
      </w:r>
      <w:r w:rsidRPr="00555B9A">
        <w:rPr>
          <w:rFonts w:hint="cs"/>
          <w:sz w:val="18"/>
          <w:szCs w:val="18"/>
          <w:rtl/>
        </w:rPr>
        <w:t>מטרופוליניות</w:t>
      </w:r>
      <w:r w:rsidRPr="00555B9A">
        <w:rPr>
          <w:rFonts w:hint="cs"/>
          <w:sz w:val="18"/>
          <w:szCs w:val="18"/>
          <w:rtl/>
        </w:rPr>
        <w:t xml:space="preserve"> בירושלים ובבאר שבע. </w:t>
      </w:r>
    </w:p>
    <w:p w:rsidR="00CF4113" w:rsidRPr="00555B9A" w:rsidP="00723D0D">
      <w:pPr>
        <w:pStyle w:val="ListParagraph"/>
        <w:numPr>
          <w:ilvl w:val="0"/>
          <w:numId w:val="8"/>
        </w:numPr>
        <w:autoSpaceDE/>
        <w:autoSpaceDN/>
        <w:adjustRightInd/>
        <w:spacing w:line="240" w:lineRule="exact"/>
        <w:ind w:left="340" w:right="2268"/>
        <w:rPr>
          <w:sz w:val="18"/>
          <w:szCs w:val="18"/>
          <w:rtl/>
        </w:rPr>
      </w:pPr>
      <w:r w:rsidRPr="00555B9A">
        <w:rPr>
          <w:rStyle w:val="Heading7Char"/>
          <w:rFonts w:ascii="Tahoma" w:hAnsi="Tahoma" w:cs="Tahoma" w:hint="cs"/>
          <w:sz w:val="18"/>
          <w:szCs w:val="18"/>
          <w:rtl/>
        </w:rPr>
        <w:t>החלטת ממשלה על חידוש הליך המכרז - ינואר 2018</w:t>
      </w:r>
      <w:r w:rsidRPr="00FA3089">
        <w:rPr>
          <w:rStyle w:val="Heading7Char"/>
          <w:rFonts w:ascii="Tahoma" w:hAnsi="Tahoma" w:cs="Tahoma" w:hint="cs"/>
          <w:sz w:val="18"/>
          <w:szCs w:val="18"/>
          <w:rtl/>
        </w:rPr>
        <w:t>:</w:t>
      </w:r>
      <w:r w:rsidRPr="00555B9A">
        <w:rPr>
          <w:rFonts w:hint="cs"/>
          <w:sz w:val="18"/>
          <w:szCs w:val="18"/>
          <w:rtl/>
        </w:rPr>
        <w:t xml:space="preserve"> כחלק </w:t>
      </w:r>
      <w:r w:rsidRPr="00FA3089">
        <w:rPr>
          <w:rFonts w:hint="cs"/>
          <w:spacing w:val="-4"/>
          <w:sz w:val="18"/>
          <w:szCs w:val="18"/>
          <w:rtl/>
        </w:rPr>
        <w:t>מהתוכנית הכלכלית לשנת 2019 החליטה הממשלה</w:t>
      </w:r>
      <w:r>
        <w:rPr>
          <w:rStyle w:val="FootnoteReference0"/>
          <w:spacing w:val="-4"/>
          <w:sz w:val="18"/>
          <w:szCs w:val="18"/>
          <w:rtl/>
        </w:rPr>
        <w:footnoteReference w:id="75"/>
      </w:r>
      <w:r w:rsidRPr="00FA3089">
        <w:rPr>
          <w:rFonts w:hint="cs"/>
          <w:spacing w:val="-4"/>
          <w:sz w:val="18"/>
          <w:szCs w:val="18"/>
          <w:rtl/>
        </w:rPr>
        <w:t xml:space="preserve"> לחדש את מכרז "נעים</w:t>
      </w:r>
      <w:r w:rsidRPr="00555B9A">
        <w:rPr>
          <w:rFonts w:hint="cs"/>
          <w:sz w:val="18"/>
          <w:szCs w:val="18"/>
          <w:rtl/>
        </w:rPr>
        <w:t xml:space="preserve"> לירוק 3" שהופסק כ-3 שנים קודם להחלטה. בהחלטה צוינה שוב החלטת הממשלה מיולי 2010. "בהמשך להחלטת הממשלה מס' 2008 מיום 15 ביולי 2010, שעניינה </w:t>
      </w:r>
      <w:r w:rsidRPr="00555B9A">
        <w:rPr>
          <w:rFonts w:hint="cs"/>
          <w:b/>
          <w:bCs/>
          <w:sz w:val="18"/>
          <w:szCs w:val="18"/>
          <w:rtl/>
        </w:rPr>
        <w:t>בחינת מתכונת מיסוי העלויות הקבועות והמשתנות בענף הרכב</w:t>
      </w:r>
      <w:r w:rsidRPr="00555B9A">
        <w:rPr>
          <w:rFonts w:hint="cs"/>
          <w:sz w:val="18"/>
          <w:szCs w:val="18"/>
          <w:rtl/>
        </w:rPr>
        <w:t>, ולניסוי 'נעים לירוק 1' ולניסוי 'נעים לירוק 2' להטיל על שר התחבורה והבטיחות בדרכים בתיאום עם אגף התקציבים במשרד האוצר, לפרסם מכרז לניהול ותפעול ניסוי בשינוי הרגלי הנסועה אשר יהווה המשך לניסויים האמורים, ולהקצות עד 50 מיליון ש"ח בהרשאה להתחייב בשנים 2019-2018" (ההדגשה אינה במקור).</w:t>
      </w:r>
    </w:p>
    <w:p w:rsidR="00CF4113" w:rsidRPr="00555B9A" w:rsidP="00723D0D">
      <w:pPr>
        <w:pStyle w:val="ListParagraph"/>
        <w:numPr>
          <w:ilvl w:val="0"/>
          <w:numId w:val="8"/>
        </w:numPr>
        <w:autoSpaceDE/>
        <w:autoSpaceDN/>
        <w:adjustRightInd/>
        <w:spacing w:line="240" w:lineRule="exact"/>
        <w:ind w:left="340" w:right="2268"/>
        <w:rPr>
          <w:sz w:val="18"/>
          <w:szCs w:val="18"/>
        </w:rPr>
      </w:pPr>
      <w:r w:rsidRPr="00555B9A">
        <w:rPr>
          <w:rStyle w:val="Heading7Char"/>
          <w:rFonts w:ascii="Tahoma" w:hAnsi="Tahoma" w:cs="Tahoma" w:hint="cs"/>
          <w:sz w:val="18"/>
          <w:szCs w:val="18"/>
          <w:rtl/>
        </w:rPr>
        <w:t xml:space="preserve">פרסום מהדורה מעודכנת של מכרז </w:t>
      </w:r>
      <w:r w:rsidRPr="00FA3089">
        <w:rPr>
          <w:rStyle w:val="Heading7Char"/>
          <w:rFonts w:ascii="Tahoma" w:hAnsi="Tahoma" w:cs="Tahoma" w:hint="cs"/>
          <w:b w:val="0"/>
          <w:sz w:val="18"/>
          <w:szCs w:val="18"/>
          <w:rtl/>
        </w:rPr>
        <w:t>"</w:t>
      </w:r>
      <w:r w:rsidRPr="00555B9A">
        <w:rPr>
          <w:rStyle w:val="Heading7Char"/>
          <w:rFonts w:ascii="Tahoma" w:hAnsi="Tahoma" w:cs="Tahoma" w:hint="cs"/>
          <w:sz w:val="18"/>
          <w:szCs w:val="18"/>
          <w:rtl/>
        </w:rPr>
        <w:t>נעים לירוק 3</w:t>
      </w:r>
      <w:r w:rsidRPr="00FA3089">
        <w:rPr>
          <w:rStyle w:val="Heading7Char"/>
          <w:rFonts w:ascii="Tahoma" w:hAnsi="Tahoma" w:cs="Tahoma" w:hint="cs"/>
          <w:b w:val="0"/>
          <w:sz w:val="18"/>
          <w:szCs w:val="18"/>
          <w:rtl/>
        </w:rPr>
        <w:t>"</w:t>
      </w:r>
      <w:r w:rsidRPr="00555B9A">
        <w:rPr>
          <w:rStyle w:val="Heading7Char"/>
          <w:rFonts w:ascii="Tahoma" w:hAnsi="Tahoma" w:cs="Tahoma" w:hint="cs"/>
          <w:sz w:val="18"/>
          <w:szCs w:val="18"/>
          <w:rtl/>
        </w:rPr>
        <w:t xml:space="preserve"> - מרץ ויולי 2018</w:t>
      </w:r>
      <w:r>
        <w:rPr>
          <w:rStyle w:val="FootnoteReference0"/>
          <w:rFonts w:eastAsiaTheme="majorEastAsia"/>
          <w:bCs/>
          <w:spacing w:val="40"/>
          <w:sz w:val="18"/>
          <w:szCs w:val="18"/>
          <w:rtl/>
        </w:rPr>
        <w:footnoteReference w:id="76"/>
      </w:r>
      <w:r w:rsidRPr="00555B9A">
        <w:rPr>
          <w:rStyle w:val="Heading7Char"/>
          <w:rFonts w:ascii="Tahoma" w:hAnsi="Tahoma" w:cs="Tahoma" w:hint="cs"/>
          <w:sz w:val="18"/>
          <w:szCs w:val="18"/>
          <w:rtl/>
        </w:rPr>
        <w:t xml:space="preserve">: </w:t>
      </w:r>
      <w:r w:rsidRPr="00555B9A">
        <w:rPr>
          <w:rFonts w:hint="cs"/>
          <w:sz w:val="18"/>
          <w:szCs w:val="18"/>
          <w:rtl/>
        </w:rPr>
        <w:t xml:space="preserve">המכרז פורסם על ידי חברת נתיבי איילון במרץ 2018, ועדכון למכרז פורסם ביולי 2018. המכרז </w:t>
      </w:r>
      <w:r w:rsidRPr="00FA3089">
        <w:rPr>
          <w:rFonts w:hint="cs"/>
          <w:sz w:val="18"/>
          <w:szCs w:val="18"/>
          <w:rtl/>
        </w:rPr>
        <w:t>פורסם</w:t>
      </w:r>
      <w:r w:rsidRPr="00555B9A">
        <w:rPr>
          <w:rFonts w:hint="cs"/>
          <w:sz w:val="18"/>
          <w:szCs w:val="18"/>
          <w:rtl/>
        </w:rPr>
        <w:t xml:space="preserve"> בהמשך להחלטת הממשלה </w:t>
      </w:r>
      <w:r w:rsidRPr="00555B9A">
        <w:rPr>
          <w:rFonts w:hint="cs"/>
          <w:sz w:val="18"/>
          <w:szCs w:val="18"/>
          <w:rtl/>
        </w:rPr>
        <w:t>מינואר 2018. במסמכי המכרז חזרה חברת נתיבי איילון על האמור במהדורה הראשונה של המכרז ממרץ 2015 שצוינה לעיל</w:t>
      </w:r>
      <w:r>
        <w:rPr>
          <w:rStyle w:val="FootnoteReference0"/>
          <w:sz w:val="18"/>
          <w:szCs w:val="18"/>
          <w:rtl/>
        </w:rPr>
        <w:footnoteReference w:id="77"/>
      </w:r>
      <w:r w:rsidRPr="00555B9A">
        <w:rPr>
          <w:rFonts w:hint="cs"/>
          <w:sz w:val="18"/>
          <w:szCs w:val="18"/>
          <w:rtl/>
        </w:rPr>
        <w:t xml:space="preserve">. </w:t>
      </w:r>
    </w:p>
    <w:p w:rsidR="00CF4113" w:rsidRPr="00555B9A" w:rsidP="00F00D06">
      <w:pPr>
        <w:spacing w:after="240" w:line="240" w:lineRule="exact"/>
        <w:ind w:right="2268"/>
        <w:jc w:val="both"/>
        <w:rPr>
          <w:rFonts w:ascii="Tahoma" w:hAnsi="Tahoma" w:cs="Tahoma"/>
          <w:sz w:val="18"/>
          <w:szCs w:val="18"/>
        </w:rPr>
      </w:pPr>
      <w:r w:rsidRPr="00555B9A">
        <w:rPr>
          <w:rFonts w:ascii="Tahoma" w:hAnsi="Tahoma" w:cs="Tahoma" w:hint="cs"/>
          <w:sz w:val="18"/>
          <w:szCs w:val="18"/>
          <w:rtl/>
        </w:rPr>
        <w:t xml:space="preserve">גם קרן המטבע הבין-לאומית </w:t>
      </w:r>
      <w:r w:rsidRPr="00555B9A">
        <w:rPr>
          <w:rFonts w:ascii="Tahoma" w:hAnsi="Tahoma" w:cs="Tahoma"/>
          <w:sz w:val="18"/>
          <w:szCs w:val="18"/>
          <w:rtl/>
        </w:rPr>
        <w:t>(</w:t>
      </w:r>
      <w:r w:rsidRPr="00555B9A">
        <w:rPr>
          <w:rFonts w:ascii="Tahoma" w:hAnsi="Tahoma" w:cs="Tahoma"/>
          <w:sz w:val="18"/>
          <w:szCs w:val="18"/>
        </w:rPr>
        <w:t>International Monetary Fund - IMF</w:t>
      </w:r>
      <w:r w:rsidRPr="00555B9A">
        <w:rPr>
          <w:rFonts w:ascii="Tahoma" w:hAnsi="Tahoma" w:cs="Tahoma"/>
          <w:sz w:val="18"/>
          <w:szCs w:val="18"/>
          <w:rtl/>
        </w:rPr>
        <w:t>)</w:t>
      </w:r>
      <w:r w:rsidRPr="00555B9A">
        <w:rPr>
          <w:rFonts w:ascii="Tahoma" w:hAnsi="Tahoma" w:cs="Tahoma" w:hint="cs"/>
          <w:sz w:val="18"/>
          <w:szCs w:val="18"/>
          <w:rtl/>
        </w:rPr>
        <w:t>, בדוח השנתי שלה על ישראל לשנת 2018, תמכה בקידום פרויקט "נעים לירוק", לרבות בגביית אגרה מנהגים בשעות השיא. בדוח של הקרן צוין שבשל העובדה שפיתוח תשתיות תחבורה נמשך זמן רב, יש להתמודד עם בעיות הגודש בכבישים בישראל גם על ידי ייעול השימוש בתשתיות הקיימות באמצעות צעדים בצד הביקוש, המועילים בטווח הקצר בעלות נמוכה יחסית. עוד ציינה שניסוי "נעים לירוק" הוא פרויקט מבורך שיש להאיץ את קידומו; הקרן</w:t>
      </w:r>
      <w:r w:rsidRPr="00555B9A">
        <w:rPr>
          <w:rFonts w:ascii="Tahoma" w:hAnsi="Tahoma" w:cs="Tahoma" w:hint="cs"/>
          <w:sz w:val="18"/>
          <w:szCs w:val="18"/>
          <w:rtl/>
        </w:rPr>
        <w:t xml:space="preserve"> </w:t>
      </w:r>
      <w:r w:rsidRPr="00555B9A">
        <w:rPr>
          <w:rFonts w:ascii="Tahoma" w:hAnsi="Tahoma" w:cs="Tahoma" w:hint="cs"/>
          <w:sz w:val="18"/>
          <w:szCs w:val="18"/>
          <w:rtl/>
        </w:rPr>
        <w:t xml:space="preserve">ציינה שגביית </w:t>
      </w:r>
      <w:r w:rsidRPr="00723D0D">
        <w:rPr>
          <w:rFonts w:ascii="Tahoma" w:hAnsi="Tahoma" w:cs="Tahoma" w:hint="cs"/>
          <w:spacing w:val="-4"/>
          <w:sz w:val="18"/>
          <w:szCs w:val="18"/>
          <w:rtl/>
        </w:rPr>
        <w:t>תשלומים לשימוש בכבישים בשעות השיא מבוצעת בהצלחה בכמה ערים בעולם</w:t>
      </w:r>
      <w:r>
        <w:rPr>
          <w:rStyle w:val="FootnoteReference0"/>
          <w:rFonts w:ascii="Tahoma" w:hAnsi="Tahoma" w:cs="Tahoma"/>
          <w:spacing w:val="-4"/>
          <w:sz w:val="18"/>
          <w:szCs w:val="18"/>
          <w:rtl/>
        </w:rPr>
        <w:footnoteReference w:id="78"/>
      </w:r>
      <w:r w:rsidRPr="00723D0D">
        <w:rPr>
          <w:rFonts w:ascii="Tahoma" w:hAnsi="Tahoma" w:cs="Tahoma" w:hint="cs"/>
          <w:spacing w:val="-4"/>
          <w:sz w:val="18"/>
          <w:szCs w:val="18"/>
          <w:rtl/>
        </w:rPr>
        <w:t>,</w:t>
      </w:r>
      <w:r w:rsidRPr="00555B9A">
        <w:rPr>
          <w:rFonts w:ascii="Tahoma" w:hAnsi="Tahoma" w:cs="Tahoma" w:hint="cs"/>
          <w:sz w:val="18"/>
          <w:szCs w:val="18"/>
          <w:rtl/>
        </w:rPr>
        <w:t xml:space="preserve"> ושילוב כלי זה עם מדיניות של גמישות בשעות העבודה יביא לאפקטיביות הגבוהה ביותר של כלי זה. </w:t>
      </w:r>
      <w:r w:rsidRPr="0012789B" w:rsidR="0035325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72246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176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לעיכוב</w:t>
                            </w:r>
                            <w:r w:rsidRPr="00F00D06">
                              <w:rPr>
                                <w:rFonts w:cs="Tahoma"/>
                                <w:color w:val="0B5294"/>
                                <w:spacing w:val="-4"/>
                                <w:sz w:val="24"/>
                                <w:szCs w:val="24"/>
                                <w:rtl/>
                              </w:rPr>
                              <w:t xml:space="preserve"> </w:t>
                            </w:r>
                            <w:r w:rsidRPr="00F00D06">
                              <w:rPr>
                                <w:rFonts w:cs="Tahoma" w:hint="eastAsia"/>
                                <w:color w:val="0B5294"/>
                                <w:spacing w:val="-4"/>
                                <w:sz w:val="24"/>
                                <w:szCs w:val="24"/>
                                <w:rtl/>
                              </w:rPr>
                              <w:t>ניסויי</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אינה</w:t>
                            </w:r>
                            <w:r w:rsidRPr="00F00D06">
                              <w:rPr>
                                <w:rFonts w:cs="Tahoma"/>
                                <w:color w:val="0B5294"/>
                                <w:spacing w:val="-4"/>
                                <w:sz w:val="24"/>
                                <w:szCs w:val="24"/>
                                <w:rtl/>
                              </w:rPr>
                              <w:t xml:space="preserve"> </w:t>
                            </w:r>
                            <w:r w:rsidRPr="00F00D06">
                              <w:rPr>
                                <w:rFonts w:cs="Tahoma" w:hint="eastAsia"/>
                                <w:color w:val="0B5294"/>
                                <w:spacing w:val="-4"/>
                                <w:sz w:val="24"/>
                                <w:szCs w:val="24"/>
                                <w:rtl/>
                              </w:rPr>
                              <w:t>מתיישבת</w:t>
                            </w:r>
                            <w:r w:rsidRPr="00F00D06">
                              <w:rPr>
                                <w:rFonts w:cs="Tahoma"/>
                                <w:color w:val="0B5294"/>
                                <w:spacing w:val="-4"/>
                                <w:sz w:val="24"/>
                                <w:szCs w:val="24"/>
                                <w:rtl/>
                              </w:rPr>
                              <w:t xml:space="preserve"> </w:t>
                            </w:r>
                            <w:r w:rsidRPr="00F00D06">
                              <w:rPr>
                                <w:rFonts w:cs="Tahoma" w:hint="eastAsia"/>
                                <w:color w:val="0B5294"/>
                                <w:spacing w:val="-4"/>
                                <w:sz w:val="24"/>
                                <w:szCs w:val="24"/>
                                <w:rtl/>
                              </w:rPr>
                              <w:t>עם</w:t>
                            </w:r>
                            <w:r w:rsidRPr="00F00D06">
                              <w:rPr>
                                <w:rFonts w:cs="Tahoma"/>
                                <w:color w:val="0B5294"/>
                                <w:spacing w:val="-4"/>
                                <w:sz w:val="24"/>
                                <w:szCs w:val="24"/>
                                <w:rtl/>
                              </w:rPr>
                              <w:t xml:space="preserve"> </w:t>
                            </w: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מיולי</w:t>
                            </w:r>
                            <w:r w:rsidRPr="00F00D06">
                              <w:rPr>
                                <w:rFonts w:cs="Tahoma"/>
                                <w:color w:val="0B5294"/>
                                <w:spacing w:val="-4"/>
                                <w:sz w:val="24"/>
                                <w:szCs w:val="24"/>
                                <w:rtl/>
                              </w:rPr>
                              <w:t xml:space="preserve"> 2010, </w:t>
                            </w:r>
                            <w:r w:rsidRPr="00F00D06">
                              <w:rPr>
                                <w:rFonts w:cs="Tahoma" w:hint="eastAsia"/>
                                <w:color w:val="0B5294"/>
                                <w:spacing w:val="-4"/>
                                <w:sz w:val="24"/>
                                <w:szCs w:val="24"/>
                                <w:rtl/>
                              </w:rPr>
                              <w:t>ולפיה</w:t>
                            </w:r>
                            <w:r w:rsidRPr="00F00D06">
                              <w:rPr>
                                <w:rFonts w:cs="Tahoma"/>
                                <w:color w:val="0B5294"/>
                                <w:spacing w:val="-4"/>
                                <w:sz w:val="24"/>
                                <w:szCs w:val="24"/>
                                <w:rtl/>
                              </w:rPr>
                              <w:t xml:space="preserve"> </w:t>
                            </w:r>
                            <w:r w:rsidRPr="00F00D06">
                              <w:rPr>
                                <w:rFonts w:cs="Tahoma" w:hint="eastAsia"/>
                                <w:color w:val="0B5294"/>
                                <w:spacing w:val="-4"/>
                                <w:sz w:val="24"/>
                                <w:szCs w:val="24"/>
                                <w:rtl/>
                              </w:rPr>
                              <w:t>יש</w:t>
                            </w:r>
                            <w:r w:rsidRPr="00F00D06">
                              <w:rPr>
                                <w:rFonts w:cs="Tahoma"/>
                                <w:color w:val="0B5294"/>
                                <w:spacing w:val="-4"/>
                                <w:sz w:val="24"/>
                                <w:szCs w:val="24"/>
                                <w:rtl/>
                              </w:rPr>
                              <w:t xml:space="preserve"> </w:t>
                            </w:r>
                            <w:r w:rsidRPr="00F00D06">
                              <w:rPr>
                                <w:rFonts w:cs="Tahoma" w:hint="eastAsia"/>
                                <w:color w:val="0B5294"/>
                                <w:spacing w:val="-4"/>
                                <w:sz w:val="24"/>
                                <w:szCs w:val="24"/>
                                <w:rtl/>
                              </w:rPr>
                              <w:t>לבחון</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הקמתו</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מערך</w:t>
                            </w:r>
                            <w:r w:rsidRPr="00F00D06">
                              <w:rPr>
                                <w:rFonts w:cs="Tahoma"/>
                                <w:color w:val="0B5294"/>
                                <w:spacing w:val="-4"/>
                                <w:sz w:val="24"/>
                                <w:szCs w:val="24"/>
                                <w:rtl/>
                              </w:rPr>
                              <w:t xml:space="preserve"> </w:t>
                            </w:r>
                            <w:r w:rsidRPr="00F00D06">
                              <w:rPr>
                                <w:rFonts w:cs="Tahoma" w:hint="eastAsia"/>
                                <w:color w:val="0B5294"/>
                                <w:spacing w:val="-4"/>
                                <w:sz w:val="24"/>
                                <w:szCs w:val="24"/>
                                <w:rtl/>
                              </w:rPr>
                              <w:t>תשלומים</w:t>
                            </w:r>
                            <w:r w:rsidRPr="00F00D06">
                              <w:rPr>
                                <w:rFonts w:cs="Tahoma"/>
                                <w:color w:val="0B5294"/>
                                <w:spacing w:val="-4"/>
                                <w:sz w:val="24"/>
                                <w:szCs w:val="24"/>
                                <w:rtl/>
                              </w:rPr>
                              <w:t xml:space="preserve"> </w:t>
                            </w:r>
                            <w:r w:rsidRPr="00F00D06">
                              <w:rPr>
                                <w:rFonts w:cs="Tahoma" w:hint="eastAsia"/>
                                <w:color w:val="0B5294"/>
                                <w:spacing w:val="-4"/>
                                <w:sz w:val="24"/>
                                <w:szCs w:val="24"/>
                                <w:rtl/>
                              </w:rPr>
                              <w:t>ותקבולים</w:t>
                            </w:r>
                            <w:r w:rsidRPr="00F00D06">
                              <w:rPr>
                                <w:rFonts w:cs="Tahoma"/>
                                <w:color w:val="0B5294"/>
                                <w:spacing w:val="-4"/>
                                <w:sz w:val="24"/>
                                <w:szCs w:val="24"/>
                                <w:rtl/>
                              </w:rPr>
                              <w:t xml:space="preserve"> </w:t>
                            </w:r>
                            <w:r w:rsidRPr="00F00D06">
                              <w:rPr>
                                <w:rFonts w:cs="Tahoma" w:hint="eastAsia"/>
                                <w:color w:val="0B5294"/>
                                <w:spacing w:val="-4"/>
                                <w:sz w:val="24"/>
                                <w:szCs w:val="24"/>
                                <w:rtl/>
                              </w:rPr>
                              <w:t>התלויים</w:t>
                            </w:r>
                            <w:r w:rsidRPr="00F00D06">
                              <w:rPr>
                                <w:rFonts w:cs="Tahoma"/>
                                <w:color w:val="0B5294"/>
                                <w:spacing w:val="-4"/>
                                <w:sz w:val="24"/>
                                <w:szCs w:val="24"/>
                                <w:rtl/>
                              </w:rPr>
                              <w:t xml:space="preserve"> </w:t>
                            </w:r>
                            <w:r w:rsidRPr="00F00D06">
                              <w:rPr>
                                <w:rFonts w:cs="Tahoma" w:hint="eastAsia"/>
                                <w:color w:val="0B5294"/>
                                <w:spacing w:val="-4"/>
                                <w:sz w:val="24"/>
                                <w:szCs w:val="24"/>
                                <w:rtl/>
                              </w:rPr>
                              <w:t>בהיקף</w:t>
                            </w:r>
                            <w:r w:rsidRPr="00F00D06">
                              <w:rPr>
                                <w:rFonts w:cs="Tahoma"/>
                                <w:color w:val="0B5294"/>
                                <w:spacing w:val="-4"/>
                                <w:sz w:val="24"/>
                                <w:szCs w:val="24"/>
                                <w:rtl/>
                              </w:rPr>
                              <w:t xml:space="preserve"> </w:t>
                            </w:r>
                            <w:r w:rsidRPr="00F00D06">
                              <w:rPr>
                                <w:rFonts w:cs="Tahoma" w:hint="eastAsia"/>
                                <w:color w:val="0B5294"/>
                                <w:spacing w:val="-4"/>
                                <w:sz w:val="24"/>
                                <w:szCs w:val="24"/>
                                <w:rtl/>
                              </w:rPr>
                              <w:t>הנסועה</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כלי</w:t>
                            </w:r>
                            <w:r w:rsidRPr="00F00D06">
                              <w:rPr>
                                <w:rFonts w:cs="Tahoma"/>
                                <w:color w:val="0B5294"/>
                                <w:spacing w:val="-4"/>
                                <w:sz w:val="24"/>
                                <w:szCs w:val="24"/>
                                <w:rtl/>
                              </w:rPr>
                              <w:t xml:space="preserve"> </w:t>
                            </w:r>
                            <w:r w:rsidRPr="00F00D06">
                              <w:rPr>
                                <w:rFonts w:cs="Tahoma" w:hint="eastAsia"/>
                                <w:color w:val="0B5294"/>
                                <w:spacing w:val="-4"/>
                                <w:sz w:val="24"/>
                                <w:szCs w:val="24"/>
                                <w:rtl/>
                              </w:rPr>
                              <w:t>הרכב</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ושלא</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66103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050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09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שר</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לעיכוב</w:t>
                      </w:r>
                      <w:r w:rsidRPr="00F00D06">
                        <w:rPr>
                          <w:rFonts w:cs="Tahoma"/>
                          <w:color w:val="0B5294"/>
                          <w:spacing w:val="-4"/>
                          <w:sz w:val="24"/>
                          <w:szCs w:val="24"/>
                          <w:rtl/>
                        </w:rPr>
                        <w:t xml:space="preserve"> </w:t>
                      </w:r>
                      <w:r w:rsidRPr="00F00D06">
                        <w:rPr>
                          <w:rFonts w:cs="Tahoma" w:hint="eastAsia"/>
                          <w:color w:val="0B5294"/>
                          <w:spacing w:val="-4"/>
                          <w:sz w:val="24"/>
                          <w:szCs w:val="24"/>
                          <w:rtl/>
                        </w:rPr>
                        <w:t>ניסויי</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אינה</w:t>
                      </w:r>
                      <w:r w:rsidRPr="00F00D06">
                        <w:rPr>
                          <w:rFonts w:cs="Tahoma"/>
                          <w:color w:val="0B5294"/>
                          <w:spacing w:val="-4"/>
                          <w:sz w:val="24"/>
                          <w:szCs w:val="24"/>
                          <w:rtl/>
                        </w:rPr>
                        <w:t xml:space="preserve"> </w:t>
                      </w:r>
                      <w:r w:rsidRPr="00F00D06">
                        <w:rPr>
                          <w:rFonts w:cs="Tahoma" w:hint="eastAsia"/>
                          <w:color w:val="0B5294"/>
                          <w:spacing w:val="-4"/>
                          <w:sz w:val="24"/>
                          <w:szCs w:val="24"/>
                          <w:rtl/>
                        </w:rPr>
                        <w:t>מתיישבת</w:t>
                      </w:r>
                      <w:r w:rsidRPr="00F00D06">
                        <w:rPr>
                          <w:rFonts w:cs="Tahoma"/>
                          <w:color w:val="0B5294"/>
                          <w:spacing w:val="-4"/>
                          <w:sz w:val="24"/>
                          <w:szCs w:val="24"/>
                          <w:rtl/>
                        </w:rPr>
                        <w:t xml:space="preserve"> </w:t>
                      </w:r>
                      <w:r w:rsidRPr="00F00D06">
                        <w:rPr>
                          <w:rFonts w:cs="Tahoma" w:hint="eastAsia"/>
                          <w:color w:val="0B5294"/>
                          <w:spacing w:val="-4"/>
                          <w:sz w:val="24"/>
                          <w:szCs w:val="24"/>
                          <w:rtl/>
                        </w:rPr>
                        <w:t>עם</w:t>
                      </w:r>
                      <w:r w:rsidRPr="00F00D06">
                        <w:rPr>
                          <w:rFonts w:cs="Tahoma"/>
                          <w:color w:val="0B5294"/>
                          <w:spacing w:val="-4"/>
                          <w:sz w:val="24"/>
                          <w:szCs w:val="24"/>
                          <w:rtl/>
                        </w:rPr>
                        <w:t xml:space="preserve"> </w:t>
                      </w: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מיולי</w:t>
                      </w:r>
                      <w:r w:rsidRPr="00F00D06">
                        <w:rPr>
                          <w:rFonts w:cs="Tahoma"/>
                          <w:color w:val="0B5294"/>
                          <w:spacing w:val="-4"/>
                          <w:sz w:val="24"/>
                          <w:szCs w:val="24"/>
                          <w:rtl/>
                        </w:rPr>
                        <w:t xml:space="preserve"> 2010, </w:t>
                      </w:r>
                      <w:r w:rsidRPr="00F00D06">
                        <w:rPr>
                          <w:rFonts w:cs="Tahoma" w:hint="eastAsia"/>
                          <w:color w:val="0B5294"/>
                          <w:spacing w:val="-4"/>
                          <w:sz w:val="24"/>
                          <w:szCs w:val="24"/>
                          <w:rtl/>
                        </w:rPr>
                        <w:t>ולפיה</w:t>
                      </w:r>
                      <w:r w:rsidRPr="00F00D06">
                        <w:rPr>
                          <w:rFonts w:cs="Tahoma"/>
                          <w:color w:val="0B5294"/>
                          <w:spacing w:val="-4"/>
                          <w:sz w:val="24"/>
                          <w:szCs w:val="24"/>
                          <w:rtl/>
                        </w:rPr>
                        <w:t xml:space="preserve"> </w:t>
                      </w:r>
                      <w:r w:rsidRPr="00F00D06">
                        <w:rPr>
                          <w:rFonts w:cs="Tahoma" w:hint="eastAsia"/>
                          <w:color w:val="0B5294"/>
                          <w:spacing w:val="-4"/>
                          <w:sz w:val="24"/>
                          <w:szCs w:val="24"/>
                          <w:rtl/>
                        </w:rPr>
                        <w:t>יש</w:t>
                      </w:r>
                      <w:r w:rsidRPr="00F00D06">
                        <w:rPr>
                          <w:rFonts w:cs="Tahoma"/>
                          <w:color w:val="0B5294"/>
                          <w:spacing w:val="-4"/>
                          <w:sz w:val="24"/>
                          <w:szCs w:val="24"/>
                          <w:rtl/>
                        </w:rPr>
                        <w:t xml:space="preserve"> </w:t>
                      </w:r>
                      <w:r w:rsidRPr="00F00D06">
                        <w:rPr>
                          <w:rFonts w:cs="Tahoma" w:hint="eastAsia"/>
                          <w:color w:val="0B5294"/>
                          <w:spacing w:val="-4"/>
                          <w:sz w:val="24"/>
                          <w:szCs w:val="24"/>
                          <w:rtl/>
                        </w:rPr>
                        <w:t>לבחון</w:t>
                      </w:r>
                      <w:r w:rsidRPr="00F00D06">
                        <w:rPr>
                          <w:rFonts w:cs="Tahoma"/>
                          <w:color w:val="0B5294"/>
                          <w:spacing w:val="-4"/>
                          <w:sz w:val="24"/>
                          <w:szCs w:val="24"/>
                          <w:rtl/>
                        </w:rPr>
                        <w:t xml:space="preserve"> </w:t>
                      </w:r>
                      <w:r w:rsidRPr="00F00D06">
                        <w:rPr>
                          <w:rFonts w:cs="Tahoma" w:hint="eastAsia"/>
                          <w:color w:val="0B5294"/>
                          <w:spacing w:val="-4"/>
                          <w:sz w:val="24"/>
                          <w:szCs w:val="24"/>
                          <w:rtl/>
                        </w:rPr>
                        <w:t>את</w:t>
                      </w:r>
                      <w:r w:rsidRPr="00F00D06">
                        <w:rPr>
                          <w:rFonts w:cs="Tahoma"/>
                          <w:color w:val="0B5294"/>
                          <w:spacing w:val="-4"/>
                          <w:sz w:val="24"/>
                          <w:szCs w:val="24"/>
                          <w:rtl/>
                        </w:rPr>
                        <w:t xml:space="preserve"> </w:t>
                      </w:r>
                      <w:r w:rsidRPr="00F00D06">
                        <w:rPr>
                          <w:rFonts w:cs="Tahoma" w:hint="eastAsia"/>
                          <w:color w:val="0B5294"/>
                          <w:spacing w:val="-4"/>
                          <w:sz w:val="24"/>
                          <w:szCs w:val="24"/>
                          <w:rtl/>
                        </w:rPr>
                        <w:t>הקמתו</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מערך</w:t>
                      </w:r>
                      <w:r w:rsidRPr="00F00D06">
                        <w:rPr>
                          <w:rFonts w:cs="Tahoma"/>
                          <w:color w:val="0B5294"/>
                          <w:spacing w:val="-4"/>
                          <w:sz w:val="24"/>
                          <w:szCs w:val="24"/>
                          <w:rtl/>
                        </w:rPr>
                        <w:t xml:space="preserve"> </w:t>
                      </w:r>
                      <w:r w:rsidRPr="00F00D06">
                        <w:rPr>
                          <w:rFonts w:cs="Tahoma" w:hint="eastAsia"/>
                          <w:color w:val="0B5294"/>
                          <w:spacing w:val="-4"/>
                          <w:sz w:val="24"/>
                          <w:szCs w:val="24"/>
                          <w:rtl/>
                        </w:rPr>
                        <w:t>תשלומים</w:t>
                      </w:r>
                      <w:r w:rsidRPr="00F00D06">
                        <w:rPr>
                          <w:rFonts w:cs="Tahoma"/>
                          <w:color w:val="0B5294"/>
                          <w:spacing w:val="-4"/>
                          <w:sz w:val="24"/>
                          <w:szCs w:val="24"/>
                          <w:rtl/>
                        </w:rPr>
                        <w:t xml:space="preserve"> </w:t>
                      </w:r>
                      <w:r w:rsidRPr="00F00D06">
                        <w:rPr>
                          <w:rFonts w:cs="Tahoma" w:hint="eastAsia"/>
                          <w:color w:val="0B5294"/>
                          <w:spacing w:val="-4"/>
                          <w:sz w:val="24"/>
                          <w:szCs w:val="24"/>
                          <w:rtl/>
                        </w:rPr>
                        <w:t>ותקבולים</w:t>
                      </w:r>
                      <w:r w:rsidRPr="00F00D06">
                        <w:rPr>
                          <w:rFonts w:cs="Tahoma"/>
                          <w:color w:val="0B5294"/>
                          <w:spacing w:val="-4"/>
                          <w:sz w:val="24"/>
                          <w:szCs w:val="24"/>
                          <w:rtl/>
                        </w:rPr>
                        <w:t xml:space="preserve"> </w:t>
                      </w:r>
                      <w:r w:rsidRPr="00F00D06">
                        <w:rPr>
                          <w:rFonts w:cs="Tahoma" w:hint="eastAsia"/>
                          <w:color w:val="0B5294"/>
                          <w:spacing w:val="-4"/>
                          <w:sz w:val="24"/>
                          <w:szCs w:val="24"/>
                          <w:rtl/>
                        </w:rPr>
                        <w:t>התלויים</w:t>
                      </w:r>
                      <w:r w:rsidRPr="00F00D06">
                        <w:rPr>
                          <w:rFonts w:cs="Tahoma"/>
                          <w:color w:val="0B5294"/>
                          <w:spacing w:val="-4"/>
                          <w:sz w:val="24"/>
                          <w:szCs w:val="24"/>
                          <w:rtl/>
                        </w:rPr>
                        <w:t xml:space="preserve"> </w:t>
                      </w:r>
                      <w:r w:rsidRPr="00F00D06">
                        <w:rPr>
                          <w:rFonts w:cs="Tahoma" w:hint="eastAsia"/>
                          <w:color w:val="0B5294"/>
                          <w:spacing w:val="-4"/>
                          <w:sz w:val="24"/>
                          <w:szCs w:val="24"/>
                          <w:rtl/>
                        </w:rPr>
                        <w:t>בהיקף</w:t>
                      </w:r>
                      <w:r w:rsidRPr="00F00D06">
                        <w:rPr>
                          <w:rFonts w:cs="Tahoma"/>
                          <w:color w:val="0B5294"/>
                          <w:spacing w:val="-4"/>
                          <w:sz w:val="24"/>
                          <w:szCs w:val="24"/>
                          <w:rtl/>
                        </w:rPr>
                        <w:t xml:space="preserve"> </w:t>
                      </w:r>
                      <w:r w:rsidRPr="00F00D06">
                        <w:rPr>
                          <w:rFonts w:cs="Tahoma" w:hint="eastAsia"/>
                          <w:color w:val="0B5294"/>
                          <w:spacing w:val="-4"/>
                          <w:sz w:val="24"/>
                          <w:szCs w:val="24"/>
                          <w:rtl/>
                        </w:rPr>
                        <w:t>הנסועה</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כלי</w:t>
                      </w:r>
                      <w:r w:rsidRPr="00F00D06">
                        <w:rPr>
                          <w:rFonts w:cs="Tahoma"/>
                          <w:color w:val="0B5294"/>
                          <w:spacing w:val="-4"/>
                          <w:sz w:val="24"/>
                          <w:szCs w:val="24"/>
                          <w:rtl/>
                        </w:rPr>
                        <w:t xml:space="preserve"> </w:t>
                      </w:r>
                      <w:r w:rsidRPr="00F00D06">
                        <w:rPr>
                          <w:rFonts w:cs="Tahoma" w:hint="eastAsia"/>
                          <w:color w:val="0B5294"/>
                          <w:spacing w:val="-4"/>
                          <w:sz w:val="24"/>
                          <w:szCs w:val="24"/>
                          <w:rtl/>
                        </w:rPr>
                        <w:t>הרכב</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ושלא</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73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353259">
      <w:pPr>
        <w:pStyle w:val="RESHET"/>
        <w:rPr>
          <w:rtl/>
        </w:rPr>
      </w:pPr>
      <w:r>
        <w:rPr>
          <w:rFonts w:hint="cs"/>
          <w:rtl/>
        </w:rPr>
        <w:t>מכל האמור לעיל</w:t>
      </w:r>
      <w:r w:rsidRPr="00555B9A">
        <w:rPr>
          <w:rFonts w:hint="cs"/>
          <w:rtl/>
        </w:rPr>
        <w:t xml:space="preserve"> עולה כי שר התחבורה והבטיחות בדרכים מר ישראל </w:t>
      </w:r>
      <w:r w:rsidRPr="00555B9A">
        <w:rPr>
          <w:rFonts w:hint="cs"/>
          <w:rtl/>
        </w:rPr>
        <w:t>כ</w:t>
      </w:r>
      <w:r w:rsidRPr="00555B9A">
        <w:rPr>
          <w:rtl/>
        </w:rPr>
        <w:t>"</w:t>
      </w:r>
      <w:r w:rsidRPr="00555B9A">
        <w:rPr>
          <w:rFonts w:hint="cs"/>
          <w:rtl/>
        </w:rPr>
        <w:t>ץ</w:t>
      </w:r>
      <w:r w:rsidRPr="00555B9A">
        <w:rPr>
          <w:rFonts w:hint="cs"/>
          <w:rtl/>
        </w:rPr>
        <w:t xml:space="preserve"> עיכב בשני מועדים שונים ולתקופה מצטברת של כשלוש שנים את קידום ניסוי "נעים לירוק", שנועד לקדם בחינת תמריצים כלכליים להפחתת השימוש ברכב פרטי כחלק מהתמודדות הממשלה עם הגודש בכבישים.</w:t>
      </w:r>
      <w:r w:rsidRPr="00353259" w:rsidR="00353259">
        <w:rPr>
          <w:rStyle w:val="EndnoteReference"/>
          <w:rFonts w:cs="Tahoma"/>
          <w:b/>
          <w:bCs/>
          <w:sz w:val="18"/>
          <w:rtl/>
        </w:rPr>
        <w:t xml:space="preserve"> </w:t>
      </w:r>
    </w:p>
    <w:p w:rsidR="000F0481" w:rsidRPr="00555B9A" w:rsidP="000749E5">
      <w:pPr>
        <w:spacing w:before="180"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3408883" cy="1934870"/>
            <wp:effectExtent l="0" t="0" r="1270" b="8255"/>
            <wp:docPr id="38" name="Picture 38" descr="שר התחבורה החליט על עיכוב של שלוש שנים בביצוע הניסוי &quot;נעים לירוק&quot; שנועד לבחון תמריצים כלכליים להפחתת השימוש בכלי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74411" name="shimush-1.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08883" cy="1934870"/>
                    </a:xfrm>
                    <a:prstGeom prst="rect">
                      <a:avLst/>
                    </a:prstGeom>
                  </pic:spPr>
                </pic:pic>
              </a:graphicData>
            </a:graphic>
          </wp:inline>
        </w:drawing>
      </w:r>
    </w:p>
    <w:p w:rsidR="00CF4113" w:rsidRPr="00555B9A" w:rsidP="00FA3089">
      <w:pPr>
        <w:pStyle w:val="RESHET"/>
        <w:spacing w:line="234" w:lineRule="exact"/>
        <w:rPr>
          <w:rtl/>
        </w:rPr>
      </w:pPr>
      <w:r w:rsidRPr="00555B9A">
        <w:rPr>
          <w:rFonts w:hint="cs"/>
          <w:rtl/>
        </w:rPr>
        <w:t xml:space="preserve">החלטת שר התחבורה לעיכוב הפרויקט עומדת בניגוד להחלטת הממשלה מיולי 2010, שבה נקבע במפורש כי הוועדה שהוקמה מתוקף ההחלטה נדרשה לבחון "בניית מערך </w:t>
      </w:r>
      <w:r w:rsidRPr="00555B9A">
        <w:rPr>
          <w:rFonts w:hint="cs"/>
          <w:u w:val="single"/>
          <w:rtl/>
        </w:rPr>
        <w:t>תשלומים</w:t>
      </w:r>
      <w:r w:rsidRPr="00555B9A">
        <w:rPr>
          <w:rFonts w:hint="cs"/>
          <w:rtl/>
        </w:rPr>
        <w:t xml:space="preserve"> ותקבולים התלויים בהיקף השימוש בכלי הרכב ובמאפייניו, ובכלל זה היקף הנסועה של כלי הרכב בתנאי גודש ושלא בתנאי גודש" (ההדגשה אינה במקור). החלטתו של השר עומדת גם בניגוד לתפקידים שהוטלו על הוועדה בכתב המינוי שלה, ועדה שמינה שר התחבורה עצמו.</w:t>
      </w:r>
    </w:p>
    <w:p w:rsidR="00CF4113" w:rsidRPr="00555B9A" w:rsidP="00FA3089">
      <w:pPr>
        <w:pStyle w:val="RESHET"/>
        <w:spacing w:line="234" w:lineRule="exact"/>
        <w:rPr>
          <w:rtl/>
        </w:rPr>
      </w:pPr>
      <w:r w:rsidRPr="00555B9A">
        <w:rPr>
          <w:rFonts w:hint="cs"/>
          <w:rtl/>
        </w:rPr>
        <w:t xml:space="preserve">החלטת השר עומדת גם בניגוד להחלטת הממשלה מינואר 2008, שלפיה נדרש שר התחבורה והבטיחות בדרכים דאז להקים צוות בראשות נציגי משרד התחבורה והבטיחות בדרכים ובהשתתפות נציגי משרד האוצר והמשרד להגנת הסביבה, שיציע </w:t>
      </w:r>
      <w:r w:rsidRPr="00555B9A">
        <w:rPr>
          <w:rFonts w:hint="cs"/>
          <w:rtl/>
        </w:rPr>
        <w:t>תוכנית</w:t>
      </w:r>
      <w:r w:rsidRPr="00555B9A">
        <w:rPr>
          <w:rFonts w:hint="cs"/>
          <w:rtl/>
        </w:rPr>
        <w:t xml:space="preserve"> פיילוט לקביעת אגרות גודש בכניסה למרכזי ערים או בכבישים אחרים בשעות העומס.</w:t>
      </w:r>
    </w:p>
    <w:p w:rsidR="00CF4113" w:rsidRPr="00555B9A" w:rsidP="00FA3089">
      <w:pPr>
        <w:pStyle w:val="RESHET"/>
        <w:spacing w:line="234" w:lineRule="exact"/>
        <w:rPr>
          <w:rtl/>
        </w:rPr>
      </w:pPr>
      <w:r w:rsidRPr="00555B9A">
        <w:rPr>
          <w:rFonts w:hint="cs"/>
          <w:rtl/>
        </w:rPr>
        <w:t xml:space="preserve">החלטת השר פגעה במדיניות הממשלה לבחון את מיקוד עיקר נטל התשלומים בעלויות המשתנות בענף הרכב, במטרה ליצור הפנמה טובה יותר של העלויות החיצוניות בקרב הנוהגים ברכב פרטי. כמו כן, ההחלטה פוגעת ביכולת לייעל את הקצאת המקורות במשק בכלל ואת השימוש בתחבורה בפרט, והיא גם מנוגדת לעיקרון הכלכלי שלפיו יש לחייב את הגורם לעלויות לשאת בתשלום בהתאם לתרומתו השולית לגודש. </w:t>
      </w:r>
    </w:p>
    <w:p w:rsidR="00CF4113" w:rsidRPr="00555B9A" w:rsidP="00FA3089">
      <w:pPr>
        <w:pStyle w:val="RESHET"/>
        <w:spacing w:line="234" w:lineRule="exact"/>
        <w:rPr>
          <w:rtl/>
        </w:rPr>
      </w:pPr>
      <w:r w:rsidRPr="00555B9A">
        <w:rPr>
          <w:rFonts w:hint="cs"/>
          <w:rtl/>
        </w:rPr>
        <w:t xml:space="preserve">עוד נמצא כי גם קרן המטבע הבין-לאומית בדוח שלה על ישראל לשנת 2018 תמכה </w:t>
      </w:r>
      <w:r w:rsidRPr="00555B9A">
        <w:rPr>
          <w:rFonts w:hint="eastAsia"/>
          <w:rtl/>
        </w:rPr>
        <w:t>בקידום</w:t>
      </w:r>
      <w:r w:rsidRPr="00555B9A">
        <w:rPr>
          <w:rtl/>
        </w:rPr>
        <w:t xml:space="preserve"> </w:t>
      </w:r>
      <w:r w:rsidRPr="00555B9A">
        <w:rPr>
          <w:rFonts w:hint="eastAsia"/>
          <w:rtl/>
        </w:rPr>
        <w:t>פרויקט</w:t>
      </w:r>
      <w:r w:rsidRPr="00555B9A">
        <w:rPr>
          <w:rtl/>
        </w:rPr>
        <w:t xml:space="preserve"> "נעים </w:t>
      </w:r>
      <w:r w:rsidRPr="00555B9A">
        <w:rPr>
          <w:rFonts w:hint="eastAsia"/>
          <w:rtl/>
        </w:rPr>
        <w:t>לירוק</w:t>
      </w:r>
      <w:r w:rsidRPr="00555B9A">
        <w:rPr>
          <w:rtl/>
        </w:rPr>
        <w:t xml:space="preserve">", </w:t>
      </w:r>
      <w:r w:rsidRPr="00555B9A">
        <w:rPr>
          <w:rFonts w:hint="eastAsia"/>
          <w:rtl/>
        </w:rPr>
        <w:t>לרבו</w:t>
      </w:r>
      <w:r w:rsidRPr="00555B9A">
        <w:rPr>
          <w:rFonts w:hint="cs"/>
          <w:rtl/>
        </w:rPr>
        <w:t>ת בגביית אגרה מנהגים בשעות השיא</w:t>
      </w:r>
      <w:r w:rsidRPr="00555B9A">
        <w:rPr>
          <w:rtl/>
        </w:rPr>
        <w:t>,</w:t>
      </w:r>
      <w:r w:rsidRPr="00555B9A">
        <w:rPr>
          <w:rFonts w:hint="cs"/>
          <w:rtl/>
        </w:rPr>
        <w:t xml:space="preserve"> כשזו ציינה במפורש שגביית תשלומים מנהגים לשימוש בכבישים בשעות השיא מקובלת בערים בעולם. זאת ועוד, בעוד שהחלטת הממשלה מיולי 2010 גובתה בעבודת מטה ובנימוקים מקצועיים של שתי ועדות מקצועיות (הוועדה למיסוי ירוק מינואר 2008 והוועדה לשינוי הֶרכב העלויות בענף הרכב שמונתה מתוקף ההחלטה מיולי 2010 ופעלה בשנת 2011), במועד</w:t>
      </w:r>
      <w:r w:rsidRPr="00555B9A">
        <w:rPr>
          <w:rtl/>
        </w:rPr>
        <w:t xml:space="preserve"> סיום הביקורת משרד התחבורה לא המציא לצוות הביקורת מסמכים מקצועיים התומכים </w:t>
      </w:r>
      <w:r w:rsidRPr="00555B9A">
        <w:rPr>
          <w:rFonts w:hint="cs"/>
          <w:rtl/>
        </w:rPr>
        <w:t>בהתנגדות</w:t>
      </w:r>
      <w:r w:rsidRPr="00555B9A">
        <w:rPr>
          <w:rtl/>
        </w:rPr>
        <w:t xml:space="preserve"> </w:t>
      </w:r>
      <w:r w:rsidRPr="00555B9A">
        <w:rPr>
          <w:rFonts w:hint="cs"/>
          <w:rtl/>
        </w:rPr>
        <w:t>השר</w:t>
      </w:r>
      <w:r w:rsidRPr="00555B9A">
        <w:rPr>
          <w:rtl/>
        </w:rPr>
        <w:t xml:space="preserve"> </w:t>
      </w:r>
      <w:r w:rsidRPr="00555B9A">
        <w:rPr>
          <w:rFonts w:hint="cs"/>
          <w:rtl/>
        </w:rPr>
        <w:t>למדיניות</w:t>
      </w:r>
      <w:r w:rsidRPr="00555B9A">
        <w:rPr>
          <w:rtl/>
        </w:rPr>
        <w:t xml:space="preserve"> </w:t>
      </w:r>
      <w:r w:rsidRPr="00555B9A">
        <w:rPr>
          <w:rFonts w:hint="cs"/>
          <w:rtl/>
        </w:rPr>
        <w:t>הממשלה בנושא זה</w:t>
      </w:r>
      <w:r w:rsidRPr="00555B9A">
        <w:rPr>
          <w:rtl/>
        </w:rPr>
        <w:t>.</w:t>
      </w:r>
      <w:r w:rsidRPr="00353259" w:rsidR="00353259">
        <w:rPr>
          <w:rStyle w:val="EndnoteReference"/>
          <w:rFonts w:cs="Tahoma"/>
          <w:b/>
          <w:bCs/>
          <w:sz w:val="18"/>
          <w:rtl/>
        </w:rPr>
        <w:t xml:space="preserve"> </w:t>
      </w:r>
      <w:r w:rsidRPr="0012789B" w:rsidR="00353259">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posOffset>152400</wp:posOffset>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44705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609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קרן</w:t>
                            </w:r>
                            <w:r w:rsidRPr="00F00D06">
                              <w:rPr>
                                <w:rFonts w:cs="Tahoma"/>
                                <w:color w:val="0B5294"/>
                                <w:spacing w:val="-4"/>
                                <w:sz w:val="24"/>
                                <w:szCs w:val="24"/>
                                <w:rtl/>
                              </w:rPr>
                              <w:t xml:space="preserve"> </w:t>
                            </w:r>
                            <w:r w:rsidRPr="00F00D06">
                              <w:rPr>
                                <w:rFonts w:cs="Tahoma" w:hint="eastAsia"/>
                                <w:color w:val="0B5294"/>
                                <w:spacing w:val="-4"/>
                                <w:sz w:val="24"/>
                                <w:szCs w:val="24"/>
                                <w:rtl/>
                              </w:rPr>
                              <w:t>המטבע</w:t>
                            </w:r>
                            <w:r w:rsidRPr="00F00D06">
                              <w:rPr>
                                <w:rFonts w:cs="Tahoma"/>
                                <w:color w:val="0B5294"/>
                                <w:spacing w:val="-4"/>
                                <w:sz w:val="24"/>
                                <w:szCs w:val="24"/>
                                <w:rtl/>
                              </w:rPr>
                              <w:t xml:space="preserve"> </w:t>
                            </w:r>
                            <w:r w:rsidRPr="00F00D06">
                              <w:rPr>
                                <w:rFonts w:cs="Tahoma" w:hint="eastAsia"/>
                                <w:color w:val="0B5294"/>
                                <w:spacing w:val="-4"/>
                                <w:sz w:val="24"/>
                                <w:szCs w:val="24"/>
                                <w:rtl/>
                              </w:rPr>
                              <w:t>הבין</w:t>
                            </w:r>
                            <w:r w:rsidRPr="00F00D06">
                              <w:rPr>
                                <w:rFonts w:cs="Tahoma"/>
                                <w:color w:val="0B5294"/>
                                <w:spacing w:val="-4"/>
                                <w:sz w:val="24"/>
                                <w:szCs w:val="24"/>
                                <w:rtl/>
                              </w:rPr>
                              <w:t>-</w:t>
                            </w:r>
                            <w:r w:rsidRPr="00F00D06">
                              <w:rPr>
                                <w:rFonts w:cs="Tahoma" w:hint="eastAsia"/>
                                <w:color w:val="0B5294"/>
                                <w:spacing w:val="-4"/>
                                <w:sz w:val="24"/>
                                <w:szCs w:val="24"/>
                                <w:rtl/>
                              </w:rPr>
                              <w:t>לאומית</w:t>
                            </w:r>
                            <w:r w:rsidRPr="00F00D06">
                              <w:rPr>
                                <w:rFonts w:cs="Tahoma"/>
                                <w:color w:val="0B5294"/>
                                <w:spacing w:val="-4"/>
                                <w:sz w:val="24"/>
                                <w:szCs w:val="24"/>
                                <w:rtl/>
                              </w:rPr>
                              <w:t xml:space="preserve"> </w:t>
                            </w:r>
                            <w:r w:rsidRPr="00F00D06">
                              <w:rPr>
                                <w:rFonts w:cs="Tahoma" w:hint="eastAsia"/>
                                <w:color w:val="0B5294"/>
                                <w:spacing w:val="-4"/>
                                <w:sz w:val="24"/>
                                <w:szCs w:val="24"/>
                                <w:rtl/>
                              </w:rPr>
                              <w:t>תמכה</w:t>
                            </w:r>
                            <w:r w:rsidRPr="00F00D06">
                              <w:rPr>
                                <w:rFonts w:cs="Tahoma"/>
                                <w:color w:val="0B5294"/>
                                <w:spacing w:val="-4"/>
                                <w:sz w:val="24"/>
                                <w:szCs w:val="24"/>
                                <w:rtl/>
                              </w:rPr>
                              <w:t xml:space="preserve"> </w:t>
                            </w:r>
                            <w:r w:rsidRPr="00F00D06">
                              <w:rPr>
                                <w:rFonts w:cs="Tahoma" w:hint="eastAsia"/>
                                <w:color w:val="0B5294"/>
                                <w:spacing w:val="-4"/>
                                <w:sz w:val="24"/>
                                <w:szCs w:val="24"/>
                                <w:rtl/>
                              </w:rPr>
                              <w:t>בקידום</w:t>
                            </w:r>
                            <w:r w:rsidRPr="00F00D06">
                              <w:rPr>
                                <w:rFonts w:cs="Tahoma"/>
                                <w:color w:val="0B5294"/>
                                <w:spacing w:val="-4"/>
                                <w:sz w:val="24"/>
                                <w:szCs w:val="24"/>
                                <w:rtl/>
                              </w:rPr>
                              <w:t xml:space="preserve"> </w:t>
                            </w:r>
                            <w:r w:rsidRPr="00F00D06">
                              <w:rPr>
                                <w:rFonts w:cs="Tahoma" w:hint="eastAsia"/>
                                <w:color w:val="0B5294"/>
                                <w:spacing w:val="-4"/>
                                <w:sz w:val="24"/>
                                <w:szCs w:val="24"/>
                                <w:rtl/>
                              </w:rPr>
                              <w:t>פרויקט</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לרבות</w:t>
                            </w:r>
                            <w:r w:rsidRPr="00F00D06">
                              <w:rPr>
                                <w:rFonts w:cs="Tahoma"/>
                                <w:color w:val="0B5294"/>
                                <w:spacing w:val="-4"/>
                                <w:sz w:val="24"/>
                                <w:szCs w:val="24"/>
                                <w:rtl/>
                              </w:rPr>
                              <w:t xml:space="preserve"> </w:t>
                            </w:r>
                            <w:r w:rsidRPr="00F00D06">
                              <w:rPr>
                                <w:rFonts w:cs="Tahoma" w:hint="eastAsia"/>
                                <w:color w:val="0B5294"/>
                                <w:spacing w:val="-4"/>
                                <w:sz w:val="24"/>
                                <w:szCs w:val="24"/>
                                <w:rtl/>
                              </w:rPr>
                              <w:t>באמצעות</w:t>
                            </w:r>
                            <w:r w:rsidRPr="00F00D06">
                              <w:rPr>
                                <w:rFonts w:cs="Tahoma"/>
                                <w:color w:val="0B5294"/>
                                <w:spacing w:val="-4"/>
                                <w:sz w:val="24"/>
                                <w:szCs w:val="24"/>
                                <w:rtl/>
                              </w:rPr>
                              <w:t xml:space="preserve"> </w:t>
                            </w:r>
                            <w:r w:rsidRPr="00F00D06">
                              <w:rPr>
                                <w:rFonts w:cs="Tahoma" w:hint="eastAsia"/>
                                <w:color w:val="0B5294"/>
                                <w:spacing w:val="-4"/>
                                <w:sz w:val="24"/>
                                <w:szCs w:val="24"/>
                                <w:rtl/>
                              </w:rPr>
                              <w:t>גביית</w:t>
                            </w:r>
                            <w:r w:rsidRPr="00F00D06">
                              <w:rPr>
                                <w:rFonts w:cs="Tahoma"/>
                                <w:color w:val="0B5294"/>
                                <w:spacing w:val="-4"/>
                                <w:sz w:val="24"/>
                                <w:szCs w:val="24"/>
                                <w:rtl/>
                              </w:rPr>
                              <w:t xml:space="preserve"> </w:t>
                            </w:r>
                            <w:r w:rsidRPr="00F00D06">
                              <w:rPr>
                                <w:rFonts w:cs="Tahoma" w:hint="eastAsia"/>
                                <w:color w:val="0B5294"/>
                                <w:spacing w:val="-4"/>
                                <w:sz w:val="24"/>
                                <w:szCs w:val="24"/>
                                <w:rtl/>
                              </w:rPr>
                              <w:t>אגרה</w:t>
                            </w:r>
                            <w:r w:rsidRPr="00F00D06">
                              <w:rPr>
                                <w:rFonts w:cs="Tahoma"/>
                                <w:color w:val="0B5294"/>
                                <w:spacing w:val="-4"/>
                                <w:sz w:val="24"/>
                                <w:szCs w:val="24"/>
                                <w:rtl/>
                              </w:rPr>
                              <w:t xml:space="preserve"> </w:t>
                            </w:r>
                            <w:r w:rsidRPr="00F00D06">
                              <w:rPr>
                                <w:rFonts w:cs="Tahoma" w:hint="eastAsia"/>
                                <w:color w:val="0B5294"/>
                                <w:spacing w:val="-4"/>
                                <w:sz w:val="24"/>
                                <w:szCs w:val="24"/>
                                <w:rtl/>
                              </w:rPr>
                              <w:t>מנהגים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בכך</w:t>
                            </w:r>
                            <w:r w:rsidRPr="00F00D06">
                              <w:rPr>
                                <w:rFonts w:cs="Tahoma"/>
                                <w:color w:val="0B5294"/>
                                <w:spacing w:val="-4"/>
                                <w:sz w:val="24"/>
                                <w:szCs w:val="24"/>
                                <w:rtl/>
                              </w:rPr>
                              <w:t xml:space="preserve"> </w:t>
                            </w:r>
                            <w:r w:rsidRPr="00F00D06">
                              <w:rPr>
                                <w:rFonts w:cs="Tahoma" w:hint="eastAsia"/>
                                <w:color w:val="0B5294"/>
                                <w:spacing w:val="-4"/>
                                <w:sz w:val="24"/>
                                <w:szCs w:val="24"/>
                                <w:rtl/>
                              </w:rPr>
                              <w:t>שציינה</w:t>
                            </w:r>
                            <w:r w:rsidRPr="00F00D06">
                              <w:rPr>
                                <w:rFonts w:cs="Tahoma"/>
                                <w:color w:val="0B5294"/>
                                <w:spacing w:val="-4"/>
                                <w:sz w:val="24"/>
                                <w:szCs w:val="24"/>
                                <w:rtl/>
                              </w:rPr>
                              <w:t xml:space="preserve"> </w:t>
                            </w:r>
                            <w:r w:rsidRPr="00F00D06">
                              <w:rPr>
                                <w:rFonts w:cs="Tahoma" w:hint="eastAsia"/>
                                <w:color w:val="0B5294"/>
                                <w:spacing w:val="-4"/>
                                <w:sz w:val="24"/>
                                <w:szCs w:val="24"/>
                                <w:rtl/>
                              </w:rPr>
                              <w:t>שגביית</w:t>
                            </w:r>
                            <w:r w:rsidRPr="00F00D06">
                              <w:rPr>
                                <w:rFonts w:cs="Tahoma"/>
                                <w:color w:val="0B5294"/>
                                <w:spacing w:val="-4"/>
                                <w:sz w:val="24"/>
                                <w:szCs w:val="24"/>
                                <w:rtl/>
                              </w:rPr>
                              <w:t xml:space="preserve"> </w:t>
                            </w:r>
                            <w:r w:rsidRPr="00F00D06">
                              <w:rPr>
                                <w:rFonts w:cs="Tahoma" w:hint="eastAsia"/>
                                <w:color w:val="0B5294"/>
                                <w:spacing w:val="-4"/>
                                <w:sz w:val="24"/>
                                <w:szCs w:val="24"/>
                                <w:rtl/>
                              </w:rPr>
                              <w:t>תשלומים</w:t>
                            </w:r>
                            <w:r w:rsidRPr="00F00D06">
                              <w:rPr>
                                <w:rFonts w:cs="Tahoma"/>
                                <w:color w:val="0B5294"/>
                                <w:spacing w:val="-4"/>
                                <w:sz w:val="24"/>
                                <w:szCs w:val="24"/>
                                <w:rtl/>
                              </w:rPr>
                              <w:t xml:space="preserve"> </w:t>
                            </w:r>
                            <w:r w:rsidRPr="00F00D06">
                              <w:rPr>
                                <w:rFonts w:cs="Tahoma" w:hint="eastAsia"/>
                                <w:color w:val="0B5294"/>
                                <w:spacing w:val="-4"/>
                                <w:sz w:val="24"/>
                                <w:szCs w:val="24"/>
                                <w:rtl/>
                              </w:rPr>
                              <w:t>מנהגים</w:t>
                            </w:r>
                            <w:r w:rsidRPr="00F00D06">
                              <w:rPr>
                                <w:rFonts w:cs="Tahoma"/>
                                <w:color w:val="0B5294"/>
                                <w:spacing w:val="-4"/>
                                <w:sz w:val="24"/>
                                <w:szCs w:val="24"/>
                                <w:rtl/>
                              </w:rPr>
                              <w:t xml:space="preserve"> </w:t>
                            </w:r>
                            <w:r w:rsidRPr="00F00D06">
                              <w:rPr>
                                <w:rFonts w:cs="Tahoma" w:hint="eastAsia"/>
                                <w:color w:val="0B5294"/>
                                <w:spacing w:val="-4"/>
                                <w:sz w:val="24"/>
                                <w:szCs w:val="24"/>
                                <w:rtl/>
                              </w:rPr>
                              <w:t>לשימוש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בכבישים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מקובלת</w:t>
                            </w:r>
                            <w:r w:rsidRPr="00F00D06">
                              <w:rPr>
                                <w:rFonts w:cs="Tahoma"/>
                                <w:color w:val="0B5294"/>
                                <w:spacing w:val="-4"/>
                                <w:sz w:val="24"/>
                                <w:szCs w:val="24"/>
                                <w:rtl/>
                              </w:rPr>
                              <w:t xml:space="preserve"> </w:t>
                            </w:r>
                            <w:r w:rsidRPr="00F00D06">
                              <w:rPr>
                                <w:rFonts w:cs="Tahoma" w:hint="eastAsia"/>
                                <w:color w:val="0B5294"/>
                                <w:spacing w:val="-4"/>
                                <w:sz w:val="24"/>
                                <w:szCs w:val="24"/>
                                <w:rtl/>
                              </w:rPr>
                              <w:t>בערים</w:t>
                            </w:r>
                            <w:r w:rsidRPr="00F00D06">
                              <w:rPr>
                                <w:rFonts w:cs="Tahoma"/>
                                <w:color w:val="0B5294"/>
                                <w:spacing w:val="-4"/>
                                <w:sz w:val="24"/>
                                <w:szCs w:val="24"/>
                                <w:rtl/>
                              </w:rPr>
                              <w:t xml:space="preserve"> </w:t>
                            </w:r>
                            <w:r w:rsidRPr="00F00D06">
                              <w:rPr>
                                <w:rFonts w:cs="Tahoma" w:hint="eastAsia"/>
                                <w:color w:val="0B5294"/>
                                <w:spacing w:val="-4"/>
                                <w:sz w:val="24"/>
                                <w:szCs w:val="24"/>
                                <w:rtl/>
                              </w:rPr>
                              <w:t>בעולם</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87365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810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12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369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קרן</w:t>
                      </w:r>
                      <w:r w:rsidRPr="00F00D06">
                        <w:rPr>
                          <w:rFonts w:cs="Tahoma"/>
                          <w:color w:val="0B5294"/>
                          <w:spacing w:val="-4"/>
                          <w:sz w:val="24"/>
                          <w:szCs w:val="24"/>
                          <w:rtl/>
                        </w:rPr>
                        <w:t xml:space="preserve"> </w:t>
                      </w:r>
                      <w:r w:rsidRPr="00F00D06">
                        <w:rPr>
                          <w:rFonts w:cs="Tahoma" w:hint="eastAsia"/>
                          <w:color w:val="0B5294"/>
                          <w:spacing w:val="-4"/>
                          <w:sz w:val="24"/>
                          <w:szCs w:val="24"/>
                          <w:rtl/>
                        </w:rPr>
                        <w:t>המטבע</w:t>
                      </w:r>
                      <w:r w:rsidRPr="00F00D06">
                        <w:rPr>
                          <w:rFonts w:cs="Tahoma"/>
                          <w:color w:val="0B5294"/>
                          <w:spacing w:val="-4"/>
                          <w:sz w:val="24"/>
                          <w:szCs w:val="24"/>
                          <w:rtl/>
                        </w:rPr>
                        <w:t xml:space="preserve"> </w:t>
                      </w:r>
                      <w:r w:rsidRPr="00F00D06">
                        <w:rPr>
                          <w:rFonts w:cs="Tahoma" w:hint="eastAsia"/>
                          <w:color w:val="0B5294"/>
                          <w:spacing w:val="-4"/>
                          <w:sz w:val="24"/>
                          <w:szCs w:val="24"/>
                          <w:rtl/>
                        </w:rPr>
                        <w:t>הבין</w:t>
                      </w:r>
                      <w:r w:rsidRPr="00F00D06">
                        <w:rPr>
                          <w:rFonts w:cs="Tahoma"/>
                          <w:color w:val="0B5294"/>
                          <w:spacing w:val="-4"/>
                          <w:sz w:val="24"/>
                          <w:szCs w:val="24"/>
                          <w:rtl/>
                        </w:rPr>
                        <w:t>-</w:t>
                      </w:r>
                      <w:r w:rsidRPr="00F00D06">
                        <w:rPr>
                          <w:rFonts w:cs="Tahoma" w:hint="eastAsia"/>
                          <w:color w:val="0B5294"/>
                          <w:spacing w:val="-4"/>
                          <w:sz w:val="24"/>
                          <w:szCs w:val="24"/>
                          <w:rtl/>
                        </w:rPr>
                        <w:t>לאומית</w:t>
                      </w:r>
                      <w:r w:rsidRPr="00F00D06">
                        <w:rPr>
                          <w:rFonts w:cs="Tahoma"/>
                          <w:color w:val="0B5294"/>
                          <w:spacing w:val="-4"/>
                          <w:sz w:val="24"/>
                          <w:szCs w:val="24"/>
                          <w:rtl/>
                        </w:rPr>
                        <w:t xml:space="preserve"> </w:t>
                      </w:r>
                      <w:r w:rsidRPr="00F00D06">
                        <w:rPr>
                          <w:rFonts w:cs="Tahoma" w:hint="eastAsia"/>
                          <w:color w:val="0B5294"/>
                          <w:spacing w:val="-4"/>
                          <w:sz w:val="24"/>
                          <w:szCs w:val="24"/>
                          <w:rtl/>
                        </w:rPr>
                        <w:t>תמכה</w:t>
                      </w:r>
                      <w:r w:rsidRPr="00F00D06">
                        <w:rPr>
                          <w:rFonts w:cs="Tahoma"/>
                          <w:color w:val="0B5294"/>
                          <w:spacing w:val="-4"/>
                          <w:sz w:val="24"/>
                          <w:szCs w:val="24"/>
                          <w:rtl/>
                        </w:rPr>
                        <w:t xml:space="preserve"> </w:t>
                      </w:r>
                      <w:r w:rsidRPr="00F00D06">
                        <w:rPr>
                          <w:rFonts w:cs="Tahoma" w:hint="eastAsia"/>
                          <w:color w:val="0B5294"/>
                          <w:spacing w:val="-4"/>
                          <w:sz w:val="24"/>
                          <w:szCs w:val="24"/>
                          <w:rtl/>
                        </w:rPr>
                        <w:t>בקידום</w:t>
                      </w:r>
                      <w:r w:rsidRPr="00F00D06">
                        <w:rPr>
                          <w:rFonts w:cs="Tahoma"/>
                          <w:color w:val="0B5294"/>
                          <w:spacing w:val="-4"/>
                          <w:sz w:val="24"/>
                          <w:szCs w:val="24"/>
                          <w:rtl/>
                        </w:rPr>
                        <w:t xml:space="preserve"> </w:t>
                      </w:r>
                      <w:r w:rsidRPr="00F00D06">
                        <w:rPr>
                          <w:rFonts w:cs="Tahoma" w:hint="eastAsia"/>
                          <w:color w:val="0B5294"/>
                          <w:spacing w:val="-4"/>
                          <w:sz w:val="24"/>
                          <w:szCs w:val="24"/>
                          <w:rtl/>
                        </w:rPr>
                        <w:t>פרויקט</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לרבות</w:t>
                      </w:r>
                      <w:r w:rsidRPr="00F00D06">
                        <w:rPr>
                          <w:rFonts w:cs="Tahoma"/>
                          <w:color w:val="0B5294"/>
                          <w:spacing w:val="-4"/>
                          <w:sz w:val="24"/>
                          <w:szCs w:val="24"/>
                          <w:rtl/>
                        </w:rPr>
                        <w:t xml:space="preserve"> </w:t>
                      </w:r>
                      <w:r w:rsidRPr="00F00D06">
                        <w:rPr>
                          <w:rFonts w:cs="Tahoma" w:hint="eastAsia"/>
                          <w:color w:val="0B5294"/>
                          <w:spacing w:val="-4"/>
                          <w:sz w:val="24"/>
                          <w:szCs w:val="24"/>
                          <w:rtl/>
                        </w:rPr>
                        <w:t>באמצעות</w:t>
                      </w:r>
                      <w:r w:rsidRPr="00F00D06">
                        <w:rPr>
                          <w:rFonts w:cs="Tahoma"/>
                          <w:color w:val="0B5294"/>
                          <w:spacing w:val="-4"/>
                          <w:sz w:val="24"/>
                          <w:szCs w:val="24"/>
                          <w:rtl/>
                        </w:rPr>
                        <w:t xml:space="preserve"> </w:t>
                      </w:r>
                      <w:r w:rsidRPr="00F00D06">
                        <w:rPr>
                          <w:rFonts w:cs="Tahoma" w:hint="eastAsia"/>
                          <w:color w:val="0B5294"/>
                          <w:spacing w:val="-4"/>
                          <w:sz w:val="24"/>
                          <w:szCs w:val="24"/>
                          <w:rtl/>
                        </w:rPr>
                        <w:t>גביית</w:t>
                      </w:r>
                      <w:r w:rsidRPr="00F00D06">
                        <w:rPr>
                          <w:rFonts w:cs="Tahoma"/>
                          <w:color w:val="0B5294"/>
                          <w:spacing w:val="-4"/>
                          <w:sz w:val="24"/>
                          <w:szCs w:val="24"/>
                          <w:rtl/>
                        </w:rPr>
                        <w:t xml:space="preserve"> </w:t>
                      </w:r>
                      <w:r w:rsidRPr="00F00D06">
                        <w:rPr>
                          <w:rFonts w:cs="Tahoma" w:hint="eastAsia"/>
                          <w:color w:val="0B5294"/>
                          <w:spacing w:val="-4"/>
                          <w:sz w:val="24"/>
                          <w:szCs w:val="24"/>
                          <w:rtl/>
                        </w:rPr>
                        <w:t>אגרה</w:t>
                      </w:r>
                      <w:r w:rsidRPr="00F00D06">
                        <w:rPr>
                          <w:rFonts w:cs="Tahoma"/>
                          <w:color w:val="0B5294"/>
                          <w:spacing w:val="-4"/>
                          <w:sz w:val="24"/>
                          <w:szCs w:val="24"/>
                          <w:rtl/>
                        </w:rPr>
                        <w:t xml:space="preserve"> </w:t>
                      </w:r>
                      <w:r w:rsidRPr="00F00D06">
                        <w:rPr>
                          <w:rFonts w:cs="Tahoma" w:hint="eastAsia"/>
                          <w:color w:val="0B5294"/>
                          <w:spacing w:val="-4"/>
                          <w:sz w:val="24"/>
                          <w:szCs w:val="24"/>
                          <w:rtl/>
                        </w:rPr>
                        <w:t>מנהגים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בכך</w:t>
                      </w:r>
                      <w:r w:rsidRPr="00F00D06">
                        <w:rPr>
                          <w:rFonts w:cs="Tahoma"/>
                          <w:color w:val="0B5294"/>
                          <w:spacing w:val="-4"/>
                          <w:sz w:val="24"/>
                          <w:szCs w:val="24"/>
                          <w:rtl/>
                        </w:rPr>
                        <w:t xml:space="preserve"> </w:t>
                      </w:r>
                      <w:r w:rsidRPr="00F00D06">
                        <w:rPr>
                          <w:rFonts w:cs="Tahoma" w:hint="eastAsia"/>
                          <w:color w:val="0B5294"/>
                          <w:spacing w:val="-4"/>
                          <w:sz w:val="24"/>
                          <w:szCs w:val="24"/>
                          <w:rtl/>
                        </w:rPr>
                        <w:t>שציינה</w:t>
                      </w:r>
                      <w:r w:rsidRPr="00F00D06">
                        <w:rPr>
                          <w:rFonts w:cs="Tahoma"/>
                          <w:color w:val="0B5294"/>
                          <w:spacing w:val="-4"/>
                          <w:sz w:val="24"/>
                          <w:szCs w:val="24"/>
                          <w:rtl/>
                        </w:rPr>
                        <w:t xml:space="preserve"> </w:t>
                      </w:r>
                      <w:r w:rsidRPr="00F00D06">
                        <w:rPr>
                          <w:rFonts w:cs="Tahoma" w:hint="eastAsia"/>
                          <w:color w:val="0B5294"/>
                          <w:spacing w:val="-4"/>
                          <w:sz w:val="24"/>
                          <w:szCs w:val="24"/>
                          <w:rtl/>
                        </w:rPr>
                        <w:t>שגביית</w:t>
                      </w:r>
                      <w:r w:rsidRPr="00F00D06">
                        <w:rPr>
                          <w:rFonts w:cs="Tahoma"/>
                          <w:color w:val="0B5294"/>
                          <w:spacing w:val="-4"/>
                          <w:sz w:val="24"/>
                          <w:szCs w:val="24"/>
                          <w:rtl/>
                        </w:rPr>
                        <w:t xml:space="preserve"> </w:t>
                      </w:r>
                      <w:r w:rsidRPr="00F00D06">
                        <w:rPr>
                          <w:rFonts w:cs="Tahoma" w:hint="eastAsia"/>
                          <w:color w:val="0B5294"/>
                          <w:spacing w:val="-4"/>
                          <w:sz w:val="24"/>
                          <w:szCs w:val="24"/>
                          <w:rtl/>
                        </w:rPr>
                        <w:t>תשלומים</w:t>
                      </w:r>
                      <w:r w:rsidRPr="00F00D06">
                        <w:rPr>
                          <w:rFonts w:cs="Tahoma"/>
                          <w:color w:val="0B5294"/>
                          <w:spacing w:val="-4"/>
                          <w:sz w:val="24"/>
                          <w:szCs w:val="24"/>
                          <w:rtl/>
                        </w:rPr>
                        <w:t xml:space="preserve"> </w:t>
                      </w:r>
                      <w:r w:rsidRPr="00F00D06">
                        <w:rPr>
                          <w:rFonts w:cs="Tahoma" w:hint="eastAsia"/>
                          <w:color w:val="0B5294"/>
                          <w:spacing w:val="-4"/>
                          <w:sz w:val="24"/>
                          <w:szCs w:val="24"/>
                          <w:rtl/>
                        </w:rPr>
                        <w:t>מנהגים</w:t>
                      </w:r>
                      <w:r w:rsidRPr="00F00D06">
                        <w:rPr>
                          <w:rFonts w:cs="Tahoma"/>
                          <w:color w:val="0B5294"/>
                          <w:spacing w:val="-4"/>
                          <w:sz w:val="24"/>
                          <w:szCs w:val="24"/>
                          <w:rtl/>
                        </w:rPr>
                        <w:t xml:space="preserve"> </w:t>
                      </w:r>
                      <w:r w:rsidRPr="00F00D06">
                        <w:rPr>
                          <w:rFonts w:cs="Tahoma" w:hint="eastAsia"/>
                          <w:color w:val="0B5294"/>
                          <w:spacing w:val="-4"/>
                          <w:sz w:val="24"/>
                          <w:szCs w:val="24"/>
                          <w:rtl/>
                        </w:rPr>
                        <w:t>לשימוש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בכבישים</w:t>
                      </w:r>
                      <w:r w:rsidRPr="00F00D06">
                        <w:rPr>
                          <w:rFonts w:cs="Tahoma"/>
                          <w:color w:val="0B5294"/>
                          <w:spacing w:val="-4"/>
                          <w:sz w:val="24"/>
                          <w:szCs w:val="24"/>
                          <w:rtl/>
                        </w:rPr>
                        <w:t xml:space="preserve"> </w:t>
                      </w:r>
                      <w:r w:rsidRPr="00F00D06">
                        <w:rPr>
                          <w:rFonts w:cs="Tahoma" w:hint="eastAsia"/>
                          <w:color w:val="0B5294"/>
                          <w:spacing w:val="-4"/>
                          <w:sz w:val="24"/>
                          <w:szCs w:val="24"/>
                          <w:rtl/>
                        </w:rPr>
                        <w:t>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מקובלת</w:t>
                      </w:r>
                      <w:r w:rsidRPr="00F00D06">
                        <w:rPr>
                          <w:rFonts w:cs="Tahoma"/>
                          <w:color w:val="0B5294"/>
                          <w:spacing w:val="-4"/>
                          <w:sz w:val="24"/>
                          <w:szCs w:val="24"/>
                          <w:rtl/>
                        </w:rPr>
                        <w:t xml:space="preserve"> </w:t>
                      </w:r>
                      <w:r w:rsidRPr="00F00D06">
                        <w:rPr>
                          <w:rFonts w:cs="Tahoma" w:hint="eastAsia"/>
                          <w:color w:val="0B5294"/>
                          <w:spacing w:val="-4"/>
                          <w:sz w:val="24"/>
                          <w:szCs w:val="24"/>
                          <w:rtl/>
                        </w:rPr>
                        <w:t>בערים</w:t>
                      </w:r>
                      <w:r w:rsidRPr="00F00D06">
                        <w:rPr>
                          <w:rFonts w:cs="Tahoma"/>
                          <w:color w:val="0B5294"/>
                          <w:spacing w:val="-4"/>
                          <w:sz w:val="24"/>
                          <w:szCs w:val="24"/>
                          <w:rtl/>
                        </w:rPr>
                        <w:t xml:space="preserve"> </w:t>
                      </w:r>
                      <w:r w:rsidRPr="00F00D06">
                        <w:rPr>
                          <w:rFonts w:cs="Tahoma" w:hint="eastAsia"/>
                          <w:color w:val="0B5294"/>
                          <w:spacing w:val="-4"/>
                          <w:sz w:val="24"/>
                          <w:szCs w:val="24"/>
                          <w:rtl/>
                        </w:rPr>
                        <w:t>בעולם</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65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A3089">
      <w:pPr>
        <w:spacing w:before="180" w:line="234" w:lineRule="exact"/>
        <w:ind w:right="2268"/>
        <w:jc w:val="both"/>
        <w:rPr>
          <w:rFonts w:ascii="Tahoma" w:hAnsi="Tahoma" w:cs="Tahoma"/>
          <w:sz w:val="18"/>
          <w:szCs w:val="18"/>
          <w:rtl/>
        </w:rPr>
      </w:pPr>
      <w:r w:rsidRPr="00555B9A">
        <w:rPr>
          <w:rFonts w:ascii="Tahoma" w:hAnsi="Tahoma" w:cs="Tahoma" w:hint="cs"/>
          <w:sz w:val="18"/>
          <w:szCs w:val="18"/>
          <w:rtl/>
        </w:rPr>
        <w:t>בתשובת</w:t>
      </w:r>
      <w:r w:rsidRPr="00555B9A">
        <w:rPr>
          <w:rFonts w:ascii="Tahoma" w:hAnsi="Tahoma" w:cs="Tahoma"/>
          <w:sz w:val="18"/>
          <w:szCs w:val="18"/>
          <w:rtl/>
        </w:rPr>
        <w:t xml:space="preserve"> משרד התחבורה </w:t>
      </w:r>
      <w:r w:rsidRPr="00555B9A">
        <w:rPr>
          <w:rFonts w:ascii="Tahoma" w:hAnsi="Tahoma" w:cs="Tahoma" w:hint="cs"/>
          <w:sz w:val="18"/>
          <w:szCs w:val="18"/>
          <w:rtl/>
        </w:rPr>
        <w:t>צוין</w:t>
      </w:r>
      <w:r w:rsidRPr="00555B9A">
        <w:rPr>
          <w:rFonts w:ascii="Tahoma" w:hAnsi="Tahoma" w:cs="Tahoma"/>
          <w:sz w:val="18"/>
          <w:szCs w:val="18"/>
          <w:rtl/>
        </w:rPr>
        <w:t xml:space="preserve"> </w:t>
      </w:r>
      <w:r w:rsidRPr="00555B9A">
        <w:rPr>
          <w:rFonts w:ascii="Tahoma" w:hAnsi="Tahoma" w:cs="Tahoma" w:hint="cs"/>
          <w:sz w:val="18"/>
          <w:szCs w:val="18"/>
          <w:rtl/>
        </w:rPr>
        <w:t>כי</w:t>
      </w:r>
      <w:r w:rsidRPr="00555B9A">
        <w:rPr>
          <w:rFonts w:ascii="Tahoma" w:hAnsi="Tahoma" w:cs="Tahoma"/>
          <w:sz w:val="18"/>
          <w:szCs w:val="18"/>
          <w:rtl/>
        </w:rPr>
        <w:t xml:space="preserve"> </w:t>
      </w:r>
      <w:r w:rsidRPr="00555B9A">
        <w:rPr>
          <w:rFonts w:ascii="Tahoma" w:hAnsi="Tahoma" w:cs="Tahoma" w:hint="cs"/>
          <w:sz w:val="18"/>
          <w:szCs w:val="18"/>
          <w:rtl/>
        </w:rPr>
        <w:t>בכל</w:t>
      </w:r>
      <w:r w:rsidRPr="00555B9A">
        <w:rPr>
          <w:rFonts w:ascii="Tahoma" w:hAnsi="Tahoma" w:cs="Tahoma"/>
          <w:sz w:val="18"/>
          <w:szCs w:val="18"/>
          <w:rtl/>
        </w:rPr>
        <w:t xml:space="preserve"> תקופת כהונתו של השר </w:t>
      </w:r>
      <w:r w:rsidRPr="00555B9A">
        <w:rPr>
          <w:rFonts w:ascii="Tahoma" w:hAnsi="Tahoma" w:cs="Tahoma"/>
          <w:sz w:val="18"/>
          <w:szCs w:val="18"/>
          <w:rtl/>
        </w:rPr>
        <w:t>כ"ץ</w:t>
      </w:r>
      <w:r w:rsidRPr="00555B9A">
        <w:rPr>
          <w:rFonts w:ascii="Tahoma" w:hAnsi="Tahoma" w:cs="Tahoma"/>
          <w:sz w:val="18"/>
          <w:szCs w:val="18"/>
          <w:rtl/>
        </w:rPr>
        <w:t xml:space="preserve">, פעל המשרד באופן אינטנסיבי במישור ההיצע דרך פיתוח תשתיות תחבורה ציבורית, גידול ניכר בנסיעות אוטובוסים, רכבות כבדות וקלות והשקעות של עשרות מיליארדים בתשתיות אלו. </w:t>
      </w:r>
      <w:r w:rsidRPr="00555B9A">
        <w:rPr>
          <w:rFonts w:ascii="Tahoma" w:hAnsi="Tahoma" w:cs="Tahoma" w:hint="cs"/>
          <w:sz w:val="18"/>
          <w:szCs w:val="18"/>
          <w:rtl/>
        </w:rPr>
        <w:t>בנוסף</w:t>
      </w:r>
      <w:r w:rsidRPr="00555B9A">
        <w:rPr>
          <w:rFonts w:ascii="Tahoma" w:hAnsi="Tahoma" w:cs="Tahoma"/>
          <w:sz w:val="18"/>
          <w:szCs w:val="18"/>
          <w:rtl/>
        </w:rPr>
        <w:t xml:space="preserve">, הובלו מהלכים משמעותיים בשיפור רמת השירות, שימת דגש על </w:t>
      </w:r>
      <w:r w:rsidRPr="00555B9A">
        <w:rPr>
          <w:rFonts w:ascii="Tahoma" w:hAnsi="Tahoma" w:cs="Tahoma" w:hint="cs"/>
          <w:sz w:val="18"/>
          <w:szCs w:val="18"/>
          <w:rtl/>
        </w:rPr>
        <w:t>שילוביות</w:t>
      </w:r>
      <w:r w:rsidRPr="00555B9A">
        <w:rPr>
          <w:rFonts w:ascii="Tahoma" w:hAnsi="Tahoma" w:cs="Tahoma"/>
          <w:sz w:val="18"/>
          <w:szCs w:val="18"/>
          <w:rtl/>
        </w:rPr>
        <w:t xml:space="preserve"> בין אמצעי תחבורה ציבורית, הרפורמה במבנה התעריפים. המשרד פועל</w:t>
      </w:r>
      <w:r w:rsidRPr="00555B9A">
        <w:rPr>
          <w:rFonts w:ascii="Tahoma" w:hAnsi="Tahoma" w:cs="Tahoma" w:hint="cs"/>
          <w:sz w:val="18"/>
          <w:szCs w:val="18"/>
          <w:rtl/>
        </w:rPr>
        <w:t xml:space="preserve"> גם</w:t>
      </w:r>
      <w:r w:rsidRPr="00555B9A">
        <w:rPr>
          <w:rFonts w:ascii="Tahoma" w:hAnsi="Tahoma" w:cs="Tahoma"/>
          <w:sz w:val="18"/>
          <w:szCs w:val="18"/>
          <w:rtl/>
        </w:rPr>
        <w:t xml:space="preserve"> במישור הביקוש (או ריסונו) בדרכים מגוונות כגון </w:t>
      </w:r>
      <w:r w:rsidRPr="00555B9A">
        <w:rPr>
          <w:rFonts w:ascii="Tahoma" w:hAnsi="Tahoma" w:cs="Tahoma" w:hint="cs"/>
          <w:sz w:val="18"/>
          <w:szCs w:val="18"/>
          <w:rtl/>
        </w:rPr>
        <w:t>שאטלים</w:t>
      </w:r>
      <w:r w:rsidRPr="00555B9A">
        <w:rPr>
          <w:rFonts w:ascii="Tahoma" w:hAnsi="Tahoma" w:cs="Tahoma"/>
          <w:sz w:val="18"/>
          <w:szCs w:val="18"/>
          <w:rtl/>
        </w:rPr>
        <w:t xml:space="preserve"> ממקומות העבודה, חניוני חנה וסע, מתן אפשרות לנסיעות שיתופיות ברכב ובמוניות ופתיחת הנתיב המהיר כנתיב אגרה, </w:t>
      </w:r>
      <w:r w:rsidRPr="00555B9A">
        <w:rPr>
          <w:rFonts w:ascii="Tahoma" w:hAnsi="Tahoma" w:cs="Tahoma" w:hint="cs"/>
          <w:sz w:val="18"/>
          <w:szCs w:val="18"/>
          <w:rtl/>
        </w:rPr>
        <w:t>תח</w:t>
      </w:r>
      <w:r w:rsidRPr="00555B9A">
        <w:rPr>
          <w:rFonts w:ascii="Tahoma" w:hAnsi="Tahoma" w:cs="Tahoma"/>
          <w:sz w:val="18"/>
          <w:szCs w:val="18"/>
          <w:rtl/>
        </w:rPr>
        <w:t>"</w:t>
      </w:r>
      <w:r w:rsidRPr="00555B9A">
        <w:rPr>
          <w:rFonts w:ascii="Tahoma" w:hAnsi="Tahoma" w:cs="Tahoma" w:hint="cs"/>
          <w:sz w:val="18"/>
          <w:szCs w:val="18"/>
          <w:rtl/>
        </w:rPr>
        <w:t>צ</w:t>
      </w:r>
      <w:r w:rsidRPr="00555B9A">
        <w:rPr>
          <w:rFonts w:ascii="Tahoma" w:hAnsi="Tahoma" w:cs="Tahoma"/>
          <w:sz w:val="18"/>
          <w:szCs w:val="18"/>
          <w:rtl/>
        </w:rPr>
        <w:t xml:space="preserve"> וללא תשלום לרכב מרובה נוסעים. </w:t>
      </w:r>
      <w:r w:rsidRPr="00555B9A">
        <w:rPr>
          <w:rFonts w:ascii="Tahoma" w:hAnsi="Tahoma" w:cs="Tahoma" w:hint="cs"/>
          <w:sz w:val="18"/>
          <w:szCs w:val="18"/>
          <w:rtl/>
        </w:rPr>
        <w:t xml:space="preserve">עוד צוין בתשובה כי "עצם הקמת הוועדות השונות בהתאם להחלטות הממשלה ושילוב גורמי המקצוע מטעם המשרד בהן, מראות שהמשרד פעל בהתאם להחלטות ותוך שיתוף פעולה עם יתר המשרדים". עוד צוין כי "למרות מיסוי משמעותי על המרכיבים הקבועים והמרכיבים המשתנים, התפתחה תרבות נסיעה ונוחות </w:t>
      </w:r>
      <w:r w:rsidRPr="00555B9A">
        <w:rPr>
          <w:rFonts w:ascii="Tahoma" w:hAnsi="Tahoma" w:cs="Tahoma" w:hint="cs"/>
          <w:b/>
          <w:bCs/>
          <w:sz w:val="18"/>
          <w:szCs w:val="18"/>
          <w:rtl/>
        </w:rPr>
        <w:t xml:space="preserve">גם באזורים הצפופים </w:t>
      </w:r>
      <w:r w:rsidRPr="00555B9A">
        <w:rPr>
          <w:rFonts w:ascii="Tahoma" w:hAnsi="Tahoma" w:cs="Tahoma" w:hint="cs"/>
          <w:b/>
          <w:bCs/>
          <w:sz w:val="18"/>
          <w:szCs w:val="18"/>
          <w:rtl/>
        </w:rPr>
        <w:t>ביותר להם נגישות גבוהה ותחבורה ציבורית יעילה במיוחד</w:t>
      </w:r>
      <w:r w:rsidRPr="00555B9A">
        <w:rPr>
          <w:rFonts w:ascii="Tahoma" w:hAnsi="Tahoma" w:cs="Tahoma" w:hint="cs"/>
          <w:sz w:val="18"/>
          <w:szCs w:val="18"/>
          <w:rtl/>
        </w:rPr>
        <w:t xml:space="preserve">" (ההדגשה אינה במקור). </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בתשובה לבירור שקיים משרד מבקר המדינה עם לשכת מנכ"לית המשרד במרץ ובספטמבר 2018 בדבר קיומם של מסמכים התומכים בהחלטת השר לעצור את ניסוי "נעים לירוק" והמעידים על השיקולים שנעשו לטובת הציבור נמסר כי אין בידם מסמכים המפרטים את השיקולים. "כפי שמציג המענה המקיף לטיוטת הדוח המפרט את עשייתו הענפה של המשרד, ניתן לשקף מן הפעולות את השיקולים לתועלת הציבור". </w:t>
      </w:r>
    </w:p>
    <w:p w:rsidR="00CF4113" w:rsidRPr="00555B9A" w:rsidP="00723D0D">
      <w:pPr>
        <w:pStyle w:val="RESHET"/>
        <w:rPr>
          <w:rtl/>
        </w:rPr>
      </w:pPr>
      <w:r w:rsidRPr="00555B9A">
        <w:rPr>
          <w:rFonts w:hint="cs"/>
          <w:rtl/>
        </w:rPr>
        <w:t xml:space="preserve">משרד מבקר המדינה מעיר לשר התחבורה כי הקמת הוועדות והפעלתן במשך תקופה מסוימת הן שלב ראשון בקיום החלטת הממשלה ואין בעצם ביצוע פעולות אלה כדי להצביע על קיום החלטות הממשלה מינואר 2008 ומיולי 2010 כנדרש. בפעילות השר להקפאת הניסוי עקב התנגדותו לאגרות גודש (לדבריו, עד לקידום שירותי תחבורה ציבורית נאותה) הוא פעל בניגוד להחלטות הממשלה שחייבה בחינה מעמיקה של הנושא, תוך כדי קיום פיילוט. חובה עליו לקיים את החלטות הממשלה גם אם עמדתו שונה מההחלטות שהתקבלו. כאמור, אם התנגד שר התחבורה למדיניות הממשלה, היה עליו לפנות לממשלה ולהציג בפניה את עמדתו בצירוף נימוקיו, אך כל עוד ההחלטה תקפה עליו ליישמה. </w:t>
      </w:r>
    </w:p>
    <w:p w:rsidR="00CF4113" w:rsidRPr="00555B9A" w:rsidP="00723D0D">
      <w:pPr>
        <w:spacing w:before="180"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משרד התחבורה ציין בתשובתו עוד כי "גורמי המקצוע במשרד התחבורה, בהנחיית שר התחבורה, נמצאים בקשר יום יומי אל מול משרד האוצר ורשות המיסים לצורך קידום פתרונות לריסון השימוש ברכב פרטי לצורכי יוממות. בתוך כך, משרד התחבורה מוביל </w:t>
      </w:r>
      <w:r w:rsidRPr="00555B9A">
        <w:rPr>
          <w:rFonts w:ascii="Tahoma" w:hAnsi="Tahoma" w:cs="Tahoma" w:hint="cs"/>
          <w:sz w:val="18"/>
          <w:szCs w:val="18"/>
          <w:rtl/>
        </w:rPr>
        <w:t>פרוייקט</w:t>
      </w:r>
      <w:r w:rsidRPr="00555B9A">
        <w:rPr>
          <w:rFonts w:ascii="Tahoma" w:hAnsi="Tahoma" w:cs="Tahoma" w:hint="cs"/>
          <w:sz w:val="18"/>
          <w:szCs w:val="18"/>
          <w:rtl/>
        </w:rPr>
        <w:t xml:space="preserve"> בין-משרדי רחב היקף בתחום התחבורה החכמה". </w:t>
      </w:r>
    </w:p>
    <w:p w:rsidR="00CF4113" w:rsidRPr="00555B9A" w:rsidP="00723D0D">
      <w:pPr>
        <w:pStyle w:val="RESHET"/>
        <w:rPr>
          <w:rtl/>
        </w:rPr>
      </w:pPr>
      <w:r w:rsidRPr="00555B9A">
        <w:rPr>
          <w:rFonts w:hint="cs"/>
          <w:rtl/>
        </w:rPr>
        <w:t xml:space="preserve">קידום והובלה של פתרונות להפחתת השימוש ברכב פרטי לצורכי יוממות על ידי משרד התחבורה הם ראויים, ואולם ניהול הניסוי "נעים לירוק" צריך להיות בהתאם להרכב שקבעה הממשלה, ולכן על נציגי רשות המיסים לשוב לנהל וללוות את עבודת ניסוי "נעים לירוק 3", ונציג משרד המשפטים צריך לשוב וללוות את עבודת הוועדה כמשקיף. עוד מעיר משרד מבקר המדינה לשר התחבורה ולשר האוצר כי עבודת הוועדה המלווה את פרויקט "נעים לירוק" לא הסתיימה והיא לא הגישה להם דוח כפי שנדרשה לעשות בהחלטת הממשלה מיולי 2010. </w:t>
      </w:r>
    </w:p>
    <w:p w:rsidR="00CF4113" w:rsidRPr="00555B9A" w:rsidP="00723D0D">
      <w:pPr>
        <w:spacing w:before="180" w:line="240" w:lineRule="exact"/>
        <w:ind w:right="2268"/>
        <w:jc w:val="both"/>
        <w:rPr>
          <w:rFonts w:ascii="Tahoma" w:hAnsi="Tahoma" w:cs="Tahoma"/>
          <w:sz w:val="18"/>
          <w:szCs w:val="18"/>
          <w:rtl/>
        </w:rPr>
      </w:pPr>
      <w:r w:rsidRPr="00555B9A">
        <w:rPr>
          <w:rFonts w:ascii="Tahoma" w:hAnsi="Tahoma" w:cs="Tahoma" w:hint="cs"/>
          <w:sz w:val="18"/>
          <w:szCs w:val="18"/>
          <w:rtl/>
        </w:rPr>
        <w:t>בתשובת משרד האוצר צוין כי "למרות שלא הוגש דוח של ועדת חלופות לשר התחבורה ולשר האוצר, לחברי הוועדה הייתה המלצה מוסכמת על החלופה המועדפת, המלצה שנכתבה בפרוטוקולים של הוועדה. לאחר שוועדת חלופות סיימה לדון בחלופות האפשריות, הוחלט לעבור לשלב הניסוי, ולנסות ולהפיק לקחים מתוצאות הניסוי. רשות המיסים מסכימה שישנה חשיבות למעורבות הרשות בניהול וליווי הניסוי, ויש לדאוג להמשך מעורבותה בהתאם להחלטות הממשלה".</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בתשובת</w:t>
      </w:r>
      <w:r w:rsidRPr="00555B9A">
        <w:rPr>
          <w:rFonts w:ascii="Tahoma" w:hAnsi="Tahoma" w:cs="Tahoma"/>
          <w:sz w:val="18"/>
          <w:szCs w:val="18"/>
          <w:rtl/>
        </w:rPr>
        <w:t xml:space="preserve"> </w:t>
      </w:r>
      <w:r w:rsidRPr="00555B9A">
        <w:rPr>
          <w:rFonts w:ascii="Tahoma" w:hAnsi="Tahoma" w:cs="Tahoma" w:hint="cs"/>
          <w:sz w:val="18"/>
          <w:szCs w:val="18"/>
          <w:rtl/>
        </w:rPr>
        <w:t>משרד</w:t>
      </w:r>
      <w:r w:rsidRPr="00555B9A">
        <w:rPr>
          <w:rFonts w:ascii="Tahoma" w:hAnsi="Tahoma" w:cs="Tahoma"/>
          <w:sz w:val="18"/>
          <w:szCs w:val="18"/>
          <w:rtl/>
        </w:rPr>
        <w:t xml:space="preserve"> </w:t>
      </w:r>
      <w:r w:rsidRPr="00555B9A">
        <w:rPr>
          <w:rFonts w:ascii="Tahoma" w:hAnsi="Tahoma" w:cs="Tahoma" w:hint="cs"/>
          <w:sz w:val="18"/>
          <w:szCs w:val="18"/>
          <w:rtl/>
        </w:rPr>
        <w:t>התחבורה</w:t>
      </w:r>
      <w:r w:rsidRPr="00555B9A">
        <w:rPr>
          <w:rFonts w:ascii="Tahoma" w:hAnsi="Tahoma" w:cs="Tahoma"/>
          <w:sz w:val="18"/>
          <w:szCs w:val="18"/>
          <w:rtl/>
        </w:rPr>
        <w:t xml:space="preserve"> </w:t>
      </w:r>
      <w:r w:rsidRPr="00555B9A">
        <w:rPr>
          <w:rFonts w:ascii="Tahoma" w:hAnsi="Tahoma" w:cs="Tahoma" w:hint="cs"/>
          <w:sz w:val="18"/>
          <w:szCs w:val="18"/>
          <w:rtl/>
        </w:rPr>
        <w:t xml:space="preserve">צוין בעניין ניסוי "נעים לירוק 1 ו-2" כי עצם ביצוע הניסויים ממחיש שהמשרד אכן קידם בחינת הנושאים שהוצגו בהחלטות הממשלה. צוין ש"ישנן מחלוקות רבות בקשר לפרשנות של תוצאות הניסויים. יש לזכור שמדובר במדגם קטן מאוד ולא מייצג שכן מדובר במתנדבים שחלקם לפחות החליטו להשתתף בניסוי בידיעה שביכולתם ליהנות מקבלת התמריץ לאור שינוי התנהגות מתוכנן מראש. אי לכך ישנן הטיות רבות מאוד שהשפיעו על התוצאות". עוד צוין כי כאשר מנהל הניסוי דאז הציג את מסקנות הניסוי בפברואר 2017 ציינה המנכ"לית שהיא אינה מקבלת בהכרח את הפרשנות שלו לתוצאותיו ולא את מתודת הסקת המסקנות </w:t>
      </w:r>
      <w:r w:rsidRPr="00555B9A">
        <w:rPr>
          <w:rFonts w:ascii="Tahoma" w:hAnsi="Tahoma" w:cs="Tahoma"/>
          <w:sz w:val="18"/>
          <w:szCs w:val="18"/>
          <w:rtl/>
        </w:rPr>
        <w:t>"</w:t>
      </w:r>
      <w:r w:rsidRPr="00555B9A">
        <w:rPr>
          <w:rFonts w:ascii="Tahoma" w:hAnsi="Tahoma" w:cs="Tahoma" w:hint="cs"/>
          <w:sz w:val="18"/>
          <w:szCs w:val="18"/>
          <w:rtl/>
        </w:rPr>
        <w:t>מן הפרט אל הכלל".</w:t>
      </w:r>
    </w:p>
    <w:p w:rsidR="00CF4113" w:rsidRPr="00555B9A" w:rsidP="00723D0D">
      <w:pPr>
        <w:pStyle w:val="RESHET"/>
        <w:rPr>
          <w:rtl/>
        </w:rPr>
      </w:pPr>
      <w:r w:rsidRPr="00555B9A">
        <w:rPr>
          <w:rFonts w:hint="cs"/>
          <w:rtl/>
        </w:rPr>
        <w:t>יצוין</w:t>
      </w:r>
      <w:r w:rsidRPr="00555B9A">
        <w:rPr>
          <w:rtl/>
        </w:rPr>
        <w:t xml:space="preserve"> כי </w:t>
      </w:r>
      <w:r w:rsidRPr="00555B9A">
        <w:rPr>
          <w:rFonts w:hint="cs"/>
          <w:rtl/>
        </w:rPr>
        <w:t>המצגת</w:t>
      </w:r>
      <w:r w:rsidRPr="00555B9A">
        <w:rPr>
          <w:rtl/>
        </w:rPr>
        <w:t xml:space="preserve"> שהוצגה בפני </w:t>
      </w:r>
      <w:r w:rsidRPr="00555B9A">
        <w:rPr>
          <w:rFonts w:hint="cs"/>
          <w:rtl/>
        </w:rPr>
        <w:t>המנכ</w:t>
      </w:r>
      <w:r w:rsidRPr="00555B9A">
        <w:rPr>
          <w:rtl/>
        </w:rPr>
        <w:t xml:space="preserve">"לית בפברואר 2017 כללה תוצאות ביניים של ניסוי נעים לירוק ללא ההתאמות </w:t>
      </w:r>
      <w:r w:rsidRPr="00555B9A">
        <w:rPr>
          <w:rFonts w:hint="cs"/>
          <w:rtl/>
        </w:rPr>
        <w:t>של</w:t>
      </w:r>
      <w:r w:rsidRPr="00555B9A">
        <w:rPr>
          <w:rtl/>
        </w:rPr>
        <w:t xml:space="preserve"> תוצאות </w:t>
      </w:r>
      <w:r w:rsidRPr="00555B9A">
        <w:rPr>
          <w:rFonts w:hint="cs"/>
          <w:rtl/>
        </w:rPr>
        <w:t>הניסוי</w:t>
      </w:r>
      <w:r w:rsidRPr="00555B9A">
        <w:rPr>
          <w:rtl/>
        </w:rPr>
        <w:t xml:space="preserve"> </w:t>
      </w:r>
      <w:r w:rsidRPr="00555B9A">
        <w:rPr>
          <w:rFonts w:hint="cs"/>
          <w:rtl/>
        </w:rPr>
        <w:t>לכלל</w:t>
      </w:r>
      <w:r w:rsidRPr="00555B9A">
        <w:rPr>
          <w:rtl/>
        </w:rPr>
        <w:t xml:space="preserve"> </w:t>
      </w:r>
      <w:r w:rsidRPr="00555B9A">
        <w:rPr>
          <w:rFonts w:hint="cs"/>
          <w:rtl/>
        </w:rPr>
        <w:t>האוכלוסייה</w:t>
      </w:r>
      <w:r w:rsidRPr="00555B9A">
        <w:rPr>
          <w:rtl/>
        </w:rPr>
        <w:t xml:space="preserve"> </w:t>
      </w:r>
      <w:r w:rsidRPr="00555B9A">
        <w:rPr>
          <w:rFonts w:hint="cs"/>
          <w:rtl/>
        </w:rPr>
        <w:t>על</w:t>
      </w:r>
      <w:r w:rsidRPr="00555B9A">
        <w:rPr>
          <w:rtl/>
        </w:rPr>
        <w:t xml:space="preserve"> פי סקר המבוסס על מדגם מקרי </w:t>
      </w:r>
      <w:r w:rsidRPr="00555B9A">
        <w:rPr>
          <w:rFonts w:hint="cs"/>
          <w:rtl/>
        </w:rPr>
        <w:t>שביצעה</w:t>
      </w:r>
      <w:r w:rsidRPr="00555B9A">
        <w:rPr>
          <w:rtl/>
        </w:rPr>
        <w:t xml:space="preserve"> </w:t>
      </w:r>
      <w:r w:rsidRPr="00555B9A">
        <w:rPr>
          <w:rFonts w:hint="cs"/>
          <w:rtl/>
        </w:rPr>
        <w:t>חברה</w:t>
      </w:r>
      <w:r w:rsidRPr="00555B9A">
        <w:rPr>
          <w:rtl/>
        </w:rPr>
        <w:t xml:space="preserve"> </w:t>
      </w:r>
      <w:r w:rsidRPr="00555B9A">
        <w:rPr>
          <w:rFonts w:hint="cs"/>
          <w:rtl/>
        </w:rPr>
        <w:t>ב</w:t>
      </w:r>
      <w:r w:rsidRPr="00555B9A">
        <w:rPr>
          <w:rtl/>
        </w:rPr>
        <w:t xml:space="preserve">' ביוני 2017. </w:t>
      </w:r>
      <w:r w:rsidRPr="00555B9A">
        <w:rPr>
          <w:rFonts w:hint="cs"/>
          <w:rtl/>
        </w:rPr>
        <w:t>תוצאות</w:t>
      </w:r>
      <w:r w:rsidRPr="00555B9A">
        <w:rPr>
          <w:rtl/>
        </w:rPr>
        <w:t xml:space="preserve"> ההתאמה </w:t>
      </w:r>
      <w:r w:rsidRPr="00555B9A">
        <w:rPr>
          <w:rFonts w:hint="cs"/>
          <w:rtl/>
        </w:rPr>
        <w:t>של</w:t>
      </w:r>
      <w:r w:rsidRPr="00555B9A">
        <w:rPr>
          <w:rtl/>
        </w:rPr>
        <w:t xml:space="preserve"> </w:t>
      </w:r>
      <w:r w:rsidRPr="00555B9A">
        <w:rPr>
          <w:rFonts w:hint="cs"/>
          <w:rtl/>
        </w:rPr>
        <w:t>ניסוי</w:t>
      </w:r>
      <w:r w:rsidRPr="00555B9A">
        <w:rPr>
          <w:rtl/>
        </w:rPr>
        <w:t xml:space="preserve"> </w:t>
      </w:r>
      <w:r w:rsidRPr="00555B9A">
        <w:rPr>
          <w:rFonts w:hint="cs"/>
          <w:rtl/>
        </w:rPr>
        <w:t>נעים</w:t>
      </w:r>
      <w:r w:rsidRPr="00555B9A">
        <w:rPr>
          <w:rtl/>
        </w:rPr>
        <w:t xml:space="preserve"> </w:t>
      </w:r>
      <w:r w:rsidRPr="00555B9A">
        <w:rPr>
          <w:rFonts w:hint="cs"/>
          <w:rtl/>
        </w:rPr>
        <w:t>לירוק</w:t>
      </w:r>
      <w:r w:rsidRPr="00555B9A">
        <w:rPr>
          <w:rtl/>
        </w:rPr>
        <w:t xml:space="preserve"> 1 </w:t>
      </w:r>
      <w:r w:rsidRPr="00555B9A">
        <w:rPr>
          <w:rFonts w:hint="cs"/>
          <w:rtl/>
        </w:rPr>
        <w:t>לסקר</w:t>
      </w:r>
      <w:r w:rsidRPr="00555B9A">
        <w:rPr>
          <w:rtl/>
        </w:rPr>
        <w:t xml:space="preserve"> </w:t>
      </w:r>
      <w:r w:rsidRPr="00555B9A">
        <w:rPr>
          <w:rFonts w:hint="cs"/>
          <w:rtl/>
        </w:rPr>
        <w:t>הופיעו</w:t>
      </w:r>
      <w:r w:rsidRPr="00555B9A">
        <w:rPr>
          <w:rtl/>
        </w:rPr>
        <w:t xml:space="preserve"> </w:t>
      </w:r>
      <w:r w:rsidRPr="00555B9A">
        <w:rPr>
          <w:rFonts w:hint="cs"/>
          <w:rtl/>
        </w:rPr>
        <w:t>בדוח</w:t>
      </w:r>
      <w:r w:rsidRPr="00555B9A">
        <w:rPr>
          <w:rtl/>
        </w:rPr>
        <w:t xml:space="preserve"> </w:t>
      </w:r>
      <w:r w:rsidRPr="00555B9A">
        <w:rPr>
          <w:rFonts w:hint="cs"/>
          <w:rtl/>
        </w:rPr>
        <w:t>המסכם</w:t>
      </w:r>
      <w:r w:rsidRPr="00555B9A">
        <w:rPr>
          <w:rtl/>
        </w:rPr>
        <w:t xml:space="preserve"> </w:t>
      </w:r>
      <w:r w:rsidRPr="00555B9A">
        <w:rPr>
          <w:rFonts w:hint="cs"/>
          <w:rtl/>
        </w:rPr>
        <w:t>של</w:t>
      </w:r>
      <w:r w:rsidRPr="00555B9A">
        <w:rPr>
          <w:rtl/>
        </w:rPr>
        <w:t xml:space="preserve"> </w:t>
      </w:r>
      <w:r w:rsidRPr="00555B9A">
        <w:rPr>
          <w:rFonts w:hint="cs"/>
          <w:rtl/>
        </w:rPr>
        <w:t>ניסוי</w:t>
      </w:r>
      <w:r w:rsidRPr="00555B9A">
        <w:rPr>
          <w:rtl/>
        </w:rPr>
        <w:t xml:space="preserve"> </w:t>
      </w:r>
      <w:r w:rsidRPr="00555B9A">
        <w:rPr>
          <w:rFonts w:hint="cs"/>
          <w:rtl/>
        </w:rPr>
        <w:t>זה</w:t>
      </w:r>
      <w:r w:rsidRPr="00555B9A">
        <w:rPr>
          <w:rtl/>
        </w:rPr>
        <w:t xml:space="preserve"> </w:t>
      </w:r>
      <w:r w:rsidRPr="00555B9A">
        <w:rPr>
          <w:rFonts w:hint="cs"/>
          <w:rtl/>
        </w:rPr>
        <w:t>מספטמבר</w:t>
      </w:r>
      <w:r w:rsidRPr="00555B9A">
        <w:rPr>
          <w:rtl/>
        </w:rPr>
        <w:t xml:space="preserve"> 2017.</w:t>
      </w:r>
      <w:r w:rsidRPr="00555B9A">
        <w:rPr>
          <w:rFonts w:hint="cs"/>
          <w:rtl/>
        </w:rPr>
        <w:t xml:space="preserve"> </w:t>
      </w:r>
    </w:p>
    <w:p w:rsidR="00CF4113" w:rsidRPr="00555B9A" w:rsidP="00723D0D">
      <w:pPr>
        <w:pStyle w:val="RESHET"/>
        <w:rPr>
          <w:rtl/>
        </w:rPr>
      </w:pPr>
      <w:r w:rsidRPr="00555B9A">
        <w:rPr>
          <w:rFonts w:hint="cs"/>
          <w:rtl/>
        </w:rPr>
        <w:t>נוכח מחלוקות מתודולוגיות והסתייגות משרד התחבורה מתוצאות ניסוי נעים לירוק 1 ו-2, וכדי להתמודד עם האתגרים המתודולוגים בניתוח תוצאות ניסוי "נעים לירוק 3" ראוי כי שר התחבורה ושר האוצר ישקלו לאמץ את המלצת בנק ישראל ולמנות לניסוי ועדת היגוי מקצועית ובלתי תלויה - בהשתתפות מומחים לתחבורה, לכלכלה, לכלכלת-תחבורה ולסטטיסטיקה, אשר תפקח על יישום הניסוי ועל הפקת לקחים נכונים מתוצאותיו, ובהתחשב בעלות אל מול התועלת של אמצעים אחרים להקלת הגודש בכבישים.</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eastAsia"/>
          <w:rtl/>
        </w:rPr>
        <w:t>הגנת</w:t>
      </w:r>
      <w:r w:rsidRPr="00D64A73">
        <w:rPr>
          <w:rtl/>
        </w:rPr>
        <w:t xml:space="preserve"> </w:t>
      </w:r>
      <w:r w:rsidRPr="00D64A73">
        <w:rPr>
          <w:rFonts w:hint="eastAsia"/>
          <w:rtl/>
        </w:rPr>
        <w:t>הפרטיות</w:t>
      </w:r>
      <w:r w:rsidRPr="00D64A73">
        <w:rPr>
          <w:rtl/>
        </w:rPr>
        <w:t xml:space="preserve"> בניסוי </w:t>
      </w:r>
      <w:r w:rsidRPr="00D64A73">
        <w:rPr>
          <w:rFonts w:hint="cs"/>
          <w:rtl/>
        </w:rPr>
        <w:t>"</w:t>
      </w:r>
      <w:r w:rsidRPr="00D64A73">
        <w:rPr>
          <w:rtl/>
        </w:rPr>
        <w:t>נעים לירוק</w:t>
      </w:r>
      <w:r w:rsidRPr="00D64A73">
        <w:rPr>
          <w:rFonts w:hint="cs"/>
          <w:rtl/>
        </w:rPr>
        <w:t>"</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בהחלטת הממשלה מיולי 2010 נקבע כאמור כי תוקם ועדה לשינוי הֶרכב העלויות בענף הרכב וימונה משקיף קבוע מטעם משרד המשפטים בוועדה. בסעיף 3 הנחתה הממשלה כי המלצות הוועדה תתייחסנה גם לפגיעה אפשרית בזכות לפרטיות בחלופות שיוצעו, וזאת לאחר התייעצות עם נציג היועץ המשפטי לממשלה. בכתב המינוי של הוועדה מינואר 2011 צוין האמור בהחלטת הממשלה, וכחבר בוועדה מונה נציג הרשות למידע וטכנולוגיה במשרד המשפטים.</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במסגרת עבודת הוועדה הכין בנובמבר 2011 ראש הרשות למשפט, טכנולוגיה ומידע במשרד המשפטים חוות דעת על "היבטי הגנת הפרטיות ביוזמה למיסוי רכב על פי שימוש". במסמך צוינו כמה אמצעים שיש ליישם בבחינת החלופה, ולבחון היתכנותה במהלך הניסוי: </w:t>
      </w:r>
      <w:r w:rsidR="00723D0D">
        <w:rPr>
          <w:rFonts w:ascii="Tahoma" w:hAnsi="Tahoma" w:cs="Tahoma" w:hint="cs"/>
          <w:sz w:val="18"/>
          <w:szCs w:val="18"/>
          <w:rtl/>
        </w:rPr>
        <w:t xml:space="preserve"> </w:t>
      </w:r>
      <w:r w:rsidRPr="00555B9A">
        <w:rPr>
          <w:rFonts w:ascii="Tahoma" w:hAnsi="Tahoma" w:cs="Tahoma" w:hint="cs"/>
          <w:sz w:val="18"/>
          <w:szCs w:val="18"/>
          <w:rtl/>
        </w:rPr>
        <w:t xml:space="preserve">א. התיעוד ייעשה באופן מקומי בלבד במכשיר; </w:t>
      </w:r>
      <w:r w:rsidR="00723D0D">
        <w:rPr>
          <w:rFonts w:ascii="Tahoma" w:hAnsi="Tahoma" w:cs="Tahoma" w:hint="cs"/>
          <w:sz w:val="18"/>
          <w:szCs w:val="18"/>
          <w:rtl/>
        </w:rPr>
        <w:t xml:space="preserve"> </w:t>
      </w:r>
      <w:r w:rsidRPr="00555B9A">
        <w:rPr>
          <w:rFonts w:ascii="Tahoma" w:hAnsi="Tahoma" w:cs="Tahoma" w:hint="cs"/>
          <w:sz w:val="18"/>
          <w:szCs w:val="18"/>
          <w:rtl/>
        </w:rPr>
        <w:t xml:space="preserve">ב. התיעוד יהיה ברזולוציה נמוכה ככל האפשר אשר עדיין תאפשר השגת תכלית היוזמה; </w:t>
      </w:r>
      <w:r w:rsidR="00723D0D">
        <w:rPr>
          <w:rFonts w:ascii="Tahoma" w:hAnsi="Tahoma" w:cs="Tahoma" w:hint="cs"/>
          <w:sz w:val="18"/>
          <w:szCs w:val="18"/>
          <w:rtl/>
        </w:rPr>
        <w:t xml:space="preserve"> </w:t>
      </w:r>
      <w:r w:rsidRPr="00555B9A">
        <w:rPr>
          <w:rFonts w:ascii="Tahoma" w:hAnsi="Tahoma" w:cs="Tahoma" w:hint="cs"/>
          <w:sz w:val="18"/>
          <w:szCs w:val="18"/>
          <w:rtl/>
        </w:rPr>
        <w:t>ג. ההגנה לגישה לתיעוד צריכה להיעשות ברמה של הגנת שבב של כרטיס חכם;</w:t>
      </w:r>
      <w:r w:rsidR="00723D0D">
        <w:rPr>
          <w:rFonts w:ascii="Tahoma" w:hAnsi="Tahoma" w:cs="Tahoma" w:hint="cs"/>
          <w:sz w:val="18"/>
          <w:szCs w:val="18"/>
          <w:rtl/>
        </w:rPr>
        <w:t xml:space="preserve"> </w:t>
      </w:r>
      <w:r w:rsidRPr="00555B9A">
        <w:rPr>
          <w:rFonts w:ascii="Tahoma" w:hAnsi="Tahoma" w:cs="Tahoma" w:hint="cs"/>
          <w:sz w:val="18"/>
          <w:szCs w:val="18"/>
          <w:rtl/>
        </w:rPr>
        <w:t xml:space="preserve"> ד. תידרש הקשת סיסמה של בעל הרכב (או הנוהג העיקרי בו במקרה של הפרדת בעלות מנהיגה) לצורך שליפת הנתונים </w:t>
      </w:r>
      <w:r w:rsidRPr="00555B9A">
        <w:rPr>
          <w:rFonts w:ascii="Tahoma" w:hAnsi="Tahoma" w:cs="Tahoma" w:hint="cs"/>
          <w:sz w:val="18"/>
          <w:szCs w:val="18"/>
          <w:rtl/>
        </w:rPr>
        <w:t xml:space="preserve">מהמכשיר או טיפול כלשהו בו; </w:t>
      </w:r>
      <w:r w:rsidR="00723D0D">
        <w:rPr>
          <w:rFonts w:ascii="Tahoma" w:hAnsi="Tahoma" w:cs="Tahoma" w:hint="cs"/>
          <w:sz w:val="18"/>
          <w:szCs w:val="18"/>
          <w:rtl/>
        </w:rPr>
        <w:t xml:space="preserve"> </w:t>
      </w:r>
      <w:r w:rsidRPr="00555B9A">
        <w:rPr>
          <w:rFonts w:ascii="Tahoma" w:hAnsi="Tahoma" w:cs="Tahoma" w:hint="cs"/>
          <w:sz w:val="18"/>
          <w:szCs w:val="18"/>
          <w:rtl/>
        </w:rPr>
        <w:t>ה. לגורם אוסף המידע תהא הרשאה רק להיקף החבות הכוללת של כלי הרכב;</w:t>
      </w:r>
      <w:r w:rsidR="00723D0D">
        <w:rPr>
          <w:rFonts w:ascii="Tahoma" w:hAnsi="Tahoma" w:cs="Tahoma" w:hint="cs"/>
          <w:sz w:val="18"/>
          <w:szCs w:val="18"/>
          <w:rtl/>
        </w:rPr>
        <w:t xml:space="preserve"> </w:t>
      </w:r>
      <w:r w:rsidRPr="00555B9A">
        <w:rPr>
          <w:rFonts w:ascii="Tahoma" w:hAnsi="Tahoma" w:cs="Tahoma" w:hint="cs"/>
          <w:sz w:val="18"/>
          <w:szCs w:val="18"/>
          <w:rtl/>
        </w:rPr>
        <w:t xml:space="preserve"> ו. למכשיר יהא מנגנון בדיקה עצמי שיאפשר בדיקה של תקינות קליטת הלווייני</w:t>
      </w:r>
      <w:r w:rsidRPr="00555B9A">
        <w:rPr>
          <w:rFonts w:ascii="Tahoma" w:hAnsi="Tahoma" w:cs="Tahoma" w:hint="eastAsia"/>
          <w:sz w:val="18"/>
          <w:szCs w:val="18"/>
          <w:rtl/>
        </w:rPr>
        <w:t>ם</w:t>
      </w:r>
      <w:r w:rsidRPr="00555B9A">
        <w:rPr>
          <w:rFonts w:ascii="Tahoma" w:hAnsi="Tahoma" w:cs="Tahoma" w:hint="cs"/>
          <w:sz w:val="18"/>
          <w:szCs w:val="18"/>
          <w:rtl/>
        </w:rPr>
        <w:t>, ושל אלגוריתם החישוב;</w:t>
      </w:r>
      <w:r w:rsidR="00723D0D">
        <w:rPr>
          <w:rFonts w:ascii="Tahoma" w:hAnsi="Tahoma" w:cs="Tahoma" w:hint="cs"/>
          <w:sz w:val="18"/>
          <w:szCs w:val="18"/>
          <w:rtl/>
        </w:rPr>
        <w:t xml:space="preserve"> </w:t>
      </w:r>
      <w:r w:rsidRPr="00555B9A">
        <w:rPr>
          <w:rFonts w:ascii="Tahoma" w:hAnsi="Tahoma" w:cs="Tahoma" w:hint="cs"/>
          <w:sz w:val="18"/>
          <w:szCs w:val="18"/>
          <w:rtl/>
        </w:rPr>
        <w:t xml:space="preserve"> ז. חישוב הצבירה ייעשה מדי יום, ונתוני המיקום יימחקו מדי יום; ח. למכשיר יהיה מנגנון </w:t>
      </w:r>
      <w:r w:rsidRPr="00555B9A">
        <w:rPr>
          <w:rFonts w:ascii="Tahoma" w:hAnsi="Tahoma" w:cs="Tahoma"/>
          <w:sz w:val="18"/>
          <w:szCs w:val="18"/>
        </w:rPr>
        <w:t>tamper proof</w:t>
      </w:r>
      <w:r w:rsidRPr="00555B9A">
        <w:rPr>
          <w:rFonts w:ascii="Tahoma" w:hAnsi="Tahoma" w:cs="Tahoma" w:hint="cs"/>
          <w:sz w:val="18"/>
          <w:szCs w:val="18"/>
          <w:rtl/>
        </w:rPr>
        <w:t xml:space="preserve"> אשר ימחק את הנתונים בניסיון של גישה לא מורשית.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משרד</w:t>
      </w:r>
      <w:r w:rsidRPr="00555B9A">
        <w:rPr>
          <w:rFonts w:ascii="Tahoma" w:hAnsi="Tahoma" w:cs="Tahoma"/>
          <w:sz w:val="18"/>
          <w:szCs w:val="18"/>
          <w:rtl/>
        </w:rPr>
        <w:t xml:space="preserve"> מבקר המדינה בדק את יישום ההנחיות להגנה על הפרטיות במכרזים השונים של </w:t>
      </w:r>
      <w:r w:rsidRPr="00555B9A">
        <w:rPr>
          <w:rFonts w:ascii="Tahoma" w:hAnsi="Tahoma" w:cs="Tahoma" w:hint="cs"/>
          <w:sz w:val="18"/>
          <w:szCs w:val="18"/>
          <w:rtl/>
        </w:rPr>
        <w:t>פרויקט</w:t>
      </w:r>
      <w:r w:rsidRPr="00555B9A">
        <w:rPr>
          <w:rFonts w:ascii="Tahoma" w:hAnsi="Tahoma" w:cs="Tahoma"/>
          <w:sz w:val="18"/>
          <w:szCs w:val="18"/>
          <w:rtl/>
        </w:rPr>
        <w:t xml:space="preserve"> </w:t>
      </w:r>
      <w:r w:rsidRPr="00555B9A">
        <w:rPr>
          <w:rFonts w:ascii="Tahoma" w:hAnsi="Tahoma" w:cs="Tahoma" w:hint="cs"/>
          <w:sz w:val="18"/>
          <w:szCs w:val="18"/>
          <w:rtl/>
        </w:rPr>
        <w:t>"</w:t>
      </w:r>
      <w:r w:rsidRPr="00555B9A">
        <w:rPr>
          <w:rFonts w:ascii="Tahoma" w:hAnsi="Tahoma" w:cs="Tahoma"/>
          <w:sz w:val="18"/>
          <w:szCs w:val="18"/>
          <w:rtl/>
        </w:rPr>
        <w:t>נעים לירוק</w:t>
      </w:r>
      <w:r w:rsidRPr="00555B9A">
        <w:rPr>
          <w:rFonts w:ascii="Tahoma" w:hAnsi="Tahoma" w:cs="Tahoma" w:hint="cs"/>
          <w:sz w:val="18"/>
          <w:szCs w:val="18"/>
          <w:rtl/>
        </w:rPr>
        <w:t>"</w:t>
      </w:r>
      <w:r w:rsidRPr="00555B9A">
        <w:rPr>
          <w:rFonts w:ascii="Tahoma" w:hAnsi="Tahoma" w:cs="Tahoma"/>
          <w:sz w:val="18"/>
          <w:szCs w:val="18"/>
          <w:rtl/>
        </w:rPr>
        <w:t xml:space="preserve"> שפורסמו בשנים 2018-2011. תוצאות הבדיקה בלוח 3</w:t>
      </w:r>
      <w:r w:rsidRPr="00555B9A">
        <w:rPr>
          <w:rFonts w:ascii="Tahoma" w:hAnsi="Tahoma" w:cs="Tahoma" w:hint="cs"/>
          <w:sz w:val="18"/>
          <w:szCs w:val="18"/>
          <w:rtl/>
        </w:rPr>
        <w:t xml:space="preserve"> להלן</w:t>
      </w:r>
      <w:r w:rsidRPr="00555B9A">
        <w:rPr>
          <w:rFonts w:ascii="Tahoma" w:hAnsi="Tahoma" w:cs="Tahoma"/>
          <w:sz w:val="18"/>
          <w:szCs w:val="18"/>
          <w:rtl/>
        </w:rPr>
        <w:t>.</w:t>
      </w:r>
    </w:p>
    <w:p w:rsidR="00CF4113" w:rsidRPr="009F413D" w:rsidP="00F0339B">
      <w:pPr>
        <w:pStyle w:val="tab-name"/>
        <w:rPr>
          <w:b/>
          <w:bCs/>
          <w:rtl/>
        </w:rPr>
      </w:pPr>
      <w:r w:rsidRPr="009F413D">
        <w:rPr>
          <w:rFonts w:hint="cs"/>
          <w:rtl/>
        </w:rPr>
        <w:t>לוח</w:t>
      </w:r>
      <w:r w:rsidRPr="009F413D">
        <w:rPr>
          <w:rtl/>
        </w:rPr>
        <w:t xml:space="preserve"> 3</w:t>
      </w:r>
      <w:r w:rsidRPr="009F413D">
        <w:rPr>
          <w:rFonts w:hint="cs"/>
          <w:rtl/>
        </w:rPr>
        <w:t>:</w:t>
      </w:r>
      <w:r w:rsidRPr="009F413D">
        <w:rPr>
          <w:rtl/>
        </w:rPr>
        <w:t xml:space="preserve"> </w:t>
      </w:r>
      <w:r w:rsidRPr="009F413D">
        <w:rPr>
          <w:b/>
          <w:bCs/>
          <w:rtl/>
        </w:rPr>
        <w:t xml:space="preserve">דרישות להגנת הפרטיות במכרזים של </w:t>
      </w:r>
      <w:r w:rsidRPr="009F413D">
        <w:rPr>
          <w:rFonts w:hint="cs"/>
          <w:b/>
          <w:bCs/>
          <w:rtl/>
        </w:rPr>
        <w:t>פרויקט</w:t>
      </w:r>
      <w:r w:rsidRPr="009F413D">
        <w:rPr>
          <w:b/>
          <w:bCs/>
          <w:rtl/>
        </w:rPr>
        <w:t xml:space="preserve"> </w:t>
      </w:r>
      <w:r w:rsidRPr="009F413D">
        <w:rPr>
          <w:rFonts w:hint="cs"/>
          <w:b/>
          <w:bCs/>
          <w:rtl/>
        </w:rPr>
        <w:t>"</w:t>
      </w:r>
      <w:r w:rsidRPr="009F413D">
        <w:rPr>
          <w:b/>
          <w:bCs/>
          <w:rtl/>
        </w:rPr>
        <w:t>נעים לירוק</w:t>
      </w:r>
      <w:r w:rsidRPr="009F413D">
        <w:rPr>
          <w:rFonts w:hint="cs"/>
          <w:b/>
          <w:bCs/>
          <w:rtl/>
        </w:rPr>
        <w:t>"</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56"/>
        <w:gridCol w:w="818"/>
        <w:gridCol w:w="1156"/>
        <w:gridCol w:w="4775"/>
      </w:tblGrid>
      <w:tr w:rsidTr="00723D0D">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695" w:type="dxa"/>
            <w:tcBorders>
              <w:top w:val="single" w:sz="8" w:space="0" w:color="auto"/>
              <w:bottom w:val="single" w:sz="8"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מכרז/הליך</w:t>
            </w:r>
          </w:p>
        </w:tc>
        <w:tc>
          <w:tcPr>
            <w:tcW w:w="790" w:type="dxa"/>
            <w:tcBorders>
              <w:top w:val="single" w:sz="8" w:space="0" w:color="auto"/>
              <w:bottom w:val="single" w:sz="8"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מועד פרסום</w:t>
            </w:r>
          </w:p>
        </w:tc>
        <w:tc>
          <w:tcPr>
            <w:tcW w:w="1116" w:type="dxa"/>
            <w:tcBorders>
              <w:top w:val="single" w:sz="8" w:space="0" w:color="auto"/>
              <w:bottom w:val="single" w:sz="8"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גורם מפרסם</w:t>
            </w:r>
          </w:p>
        </w:tc>
        <w:tc>
          <w:tcPr>
            <w:tcW w:w="4609" w:type="dxa"/>
            <w:tcBorders>
              <w:top w:val="single" w:sz="8" w:space="0" w:color="auto"/>
              <w:bottom w:val="single" w:sz="8" w:space="0" w:color="auto"/>
            </w:tcBorders>
            <w:shd w:val="clear" w:color="auto" w:fill="CEEAF5"/>
            <w:vAlign w:val="bottom"/>
          </w:tcPr>
          <w:p w:rsidR="00CF4113" w:rsidRPr="009F413D" w:rsidP="00F0339B">
            <w:pPr>
              <w:tabs>
                <w:tab w:val="left" w:pos="1148"/>
              </w:tabs>
              <w:spacing w:before="40" w:after="40" w:line="280" w:lineRule="exact"/>
              <w:rPr>
                <w:rFonts w:ascii="Tahoma" w:hAnsi="Tahoma" w:cs="Tahoma"/>
                <w:b/>
                <w:bCs/>
                <w:sz w:val="16"/>
                <w:szCs w:val="16"/>
                <w:rtl/>
              </w:rPr>
            </w:pPr>
            <w:r w:rsidRPr="009F413D">
              <w:rPr>
                <w:rFonts w:ascii="Tahoma" w:hAnsi="Tahoma" w:cs="Tahoma" w:hint="cs"/>
                <w:b/>
                <w:bCs/>
                <w:sz w:val="16"/>
                <w:szCs w:val="16"/>
                <w:rtl/>
              </w:rPr>
              <w:t>דרישות להגנת הפרטיות</w:t>
            </w:r>
          </w:p>
        </w:tc>
      </w:tr>
      <w:tr w:rsidTr="00723D0D">
        <w:tblPrEx>
          <w:tblW w:w="8505" w:type="dxa"/>
          <w:tblCellMar>
            <w:left w:w="57" w:type="dxa"/>
            <w:right w:w="57" w:type="dxa"/>
          </w:tblCellMar>
          <w:tblLook w:val="04A0"/>
        </w:tblPrEx>
        <w:trPr>
          <w:cantSplit/>
        </w:trPr>
        <w:tc>
          <w:tcPr>
            <w:tcW w:w="1695" w:type="dxa"/>
            <w:tcBorders>
              <w:top w:val="single" w:sz="8"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נעים לירוק 1 - 2, בחירת חברה מנהלת</w:t>
            </w:r>
          </w:p>
        </w:tc>
        <w:tc>
          <w:tcPr>
            <w:tcW w:w="790" w:type="dxa"/>
            <w:tcBorders>
              <w:top w:val="single" w:sz="8"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נובמבר 2011</w:t>
            </w:r>
          </w:p>
        </w:tc>
        <w:tc>
          <w:tcPr>
            <w:tcW w:w="1116" w:type="dxa"/>
            <w:tcBorders>
              <w:top w:val="single" w:sz="8"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כביש חוצה ישראל</w:t>
            </w:r>
          </w:p>
        </w:tc>
        <w:tc>
          <w:tcPr>
            <w:tcW w:w="4609" w:type="dxa"/>
            <w:tcBorders>
              <w:top w:val="single" w:sz="8"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p>
        </w:tc>
      </w:tr>
      <w:tr w:rsidTr="00723D0D">
        <w:tblPrEx>
          <w:tblW w:w="8505" w:type="dxa"/>
          <w:tblCellMar>
            <w:left w:w="57" w:type="dxa"/>
            <w:right w:w="57" w:type="dxa"/>
          </w:tblCellMar>
          <w:tblLook w:val="04A0"/>
        </w:tblPrEx>
        <w:trPr>
          <w:cantSplit/>
        </w:trPr>
        <w:tc>
          <w:tcPr>
            <w:tcW w:w="1695"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Pr>
            </w:pPr>
            <w:r w:rsidRPr="009F413D">
              <w:rPr>
                <w:rFonts w:ascii="Tahoma" w:hAnsi="Tahoma" w:cs="Tahoma" w:hint="cs"/>
                <w:sz w:val="16"/>
                <w:szCs w:val="16"/>
                <w:rtl/>
              </w:rPr>
              <w:t xml:space="preserve">נעים לירוק 1 - 2, פנייה מוקדמת לקבלת מידע </w:t>
            </w:r>
            <w:r w:rsidRPr="009F413D">
              <w:rPr>
                <w:rFonts w:ascii="Tahoma" w:hAnsi="Tahoma" w:cs="Tahoma"/>
                <w:sz w:val="16"/>
                <w:szCs w:val="16"/>
                <w:rtl/>
              </w:rPr>
              <w:t>(</w:t>
            </w:r>
            <w:r w:rsidRPr="009F413D">
              <w:rPr>
                <w:rFonts w:ascii="Tahoma" w:hAnsi="Tahoma" w:cs="Tahoma"/>
                <w:sz w:val="16"/>
                <w:szCs w:val="16"/>
              </w:rPr>
              <w:t>RFI</w:t>
            </w:r>
            <w:r w:rsidRPr="009F413D">
              <w:rPr>
                <w:rFonts w:ascii="Tahoma" w:hAnsi="Tahoma" w:cs="Tahoma"/>
                <w:sz w:val="16"/>
                <w:szCs w:val="16"/>
                <w:rtl/>
              </w:rPr>
              <w:t>)</w:t>
            </w: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דצמבר 2011</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כביש חוצה ישראל</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בקשת מידע בדבר הגבלת המידע המשודר אל מחוץ לכלי הרכב למידע מצרפי בלבד, כדרך להתמודד עם החשש מפגיעה בפרטיות. הכוונה במידע מצרפי היא שכל הנתונים הנאספים ביחס לרכב יישמרו בתוך המערכת המותקנת בו, והמערכת תבצע בעצמה את כל החישובים הנדרשים, לפי פרמטרים שייקבעו, ותשדר לאחור אך ורק את הנתון הסופי בדבר זכאותו של המתנדב לתמריץ. </w:t>
            </w:r>
          </w:p>
        </w:tc>
      </w:tr>
      <w:tr w:rsidTr="00723D0D">
        <w:tblPrEx>
          <w:tblW w:w="8505" w:type="dxa"/>
          <w:tblCellMar>
            <w:left w:w="57" w:type="dxa"/>
            <w:right w:w="57" w:type="dxa"/>
          </w:tblCellMar>
          <w:tblLook w:val="04A0"/>
        </w:tblPrEx>
        <w:trPr>
          <w:cantSplit/>
        </w:trPr>
        <w:tc>
          <w:tcPr>
            <w:tcW w:w="1695"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נעים לירוק 1 - 2*, בחירת חברות הפעלה</w:t>
            </w: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מאי 2012</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כביש חוצה ישראל</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אין</w:t>
            </w:r>
            <w:r w:rsidRPr="009F413D">
              <w:rPr>
                <w:rFonts w:ascii="Tahoma" w:hAnsi="Tahoma" w:cs="Tahoma"/>
                <w:sz w:val="16"/>
                <w:szCs w:val="16"/>
                <w:rtl/>
              </w:rPr>
              <w:t xml:space="preserve"> </w:t>
            </w:r>
            <w:r w:rsidRPr="009F413D">
              <w:rPr>
                <w:rFonts w:ascii="Tahoma" w:hAnsi="Tahoma" w:cs="Tahoma" w:hint="cs"/>
                <w:sz w:val="16"/>
                <w:szCs w:val="16"/>
                <w:rtl/>
              </w:rPr>
              <w:t>דרישה</w:t>
            </w:r>
            <w:r w:rsidRPr="009F413D">
              <w:rPr>
                <w:rFonts w:ascii="Tahoma" w:hAnsi="Tahoma" w:cs="Tahoma"/>
                <w:sz w:val="16"/>
                <w:szCs w:val="16"/>
                <w:rtl/>
              </w:rPr>
              <w:t xml:space="preserve"> </w:t>
            </w:r>
            <w:r w:rsidRPr="009F413D">
              <w:rPr>
                <w:rFonts w:ascii="Tahoma" w:hAnsi="Tahoma" w:cs="Tahoma" w:hint="cs"/>
                <w:sz w:val="16"/>
                <w:szCs w:val="16"/>
                <w:rtl/>
              </w:rPr>
              <w:t>להגנת</w:t>
            </w:r>
            <w:r w:rsidRPr="009F413D">
              <w:rPr>
                <w:rFonts w:ascii="Tahoma" w:hAnsi="Tahoma" w:cs="Tahoma"/>
                <w:sz w:val="16"/>
                <w:szCs w:val="16"/>
                <w:rtl/>
              </w:rPr>
              <w:t xml:space="preserve"> </w:t>
            </w:r>
            <w:r w:rsidRPr="009F413D">
              <w:rPr>
                <w:rFonts w:ascii="Tahoma" w:hAnsi="Tahoma" w:cs="Tahoma" w:hint="cs"/>
                <w:sz w:val="16"/>
                <w:szCs w:val="16"/>
                <w:rtl/>
              </w:rPr>
              <w:t>הפרטיות</w:t>
            </w:r>
            <w:r w:rsidRPr="009F413D">
              <w:rPr>
                <w:rFonts w:ascii="Tahoma" w:hAnsi="Tahoma" w:cs="Tahoma"/>
                <w:sz w:val="16"/>
                <w:szCs w:val="16"/>
                <w:rtl/>
              </w:rPr>
              <w:t xml:space="preserve"> </w:t>
            </w:r>
            <w:r w:rsidRPr="009F413D">
              <w:rPr>
                <w:rFonts w:ascii="Tahoma" w:hAnsi="Tahoma" w:cs="Tahoma" w:hint="cs"/>
                <w:sz w:val="16"/>
                <w:szCs w:val="16"/>
                <w:rtl/>
              </w:rPr>
              <w:t>במסמכי</w:t>
            </w:r>
            <w:r w:rsidRPr="009F413D">
              <w:rPr>
                <w:rFonts w:ascii="Tahoma" w:hAnsi="Tahoma" w:cs="Tahoma"/>
                <w:sz w:val="16"/>
                <w:szCs w:val="16"/>
                <w:rtl/>
              </w:rPr>
              <w:t xml:space="preserve"> </w:t>
            </w:r>
            <w:r w:rsidRPr="009F413D">
              <w:rPr>
                <w:rFonts w:ascii="Tahoma" w:hAnsi="Tahoma" w:cs="Tahoma" w:hint="cs"/>
                <w:sz w:val="16"/>
                <w:szCs w:val="16"/>
                <w:rtl/>
              </w:rPr>
              <w:t>המכרז. לטענת החברה בגלל מגבלות טכנולוגיות</w:t>
            </w:r>
            <w:r w:rsidRPr="009F413D">
              <w:rPr>
                <w:rFonts w:ascii="Tahoma" w:hAnsi="Tahoma" w:cs="Tahoma"/>
                <w:sz w:val="16"/>
                <w:szCs w:val="16"/>
                <w:rtl/>
              </w:rPr>
              <w:t>.</w:t>
            </w:r>
            <w:r w:rsidRPr="009F413D">
              <w:rPr>
                <w:rFonts w:ascii="Tahoma" w:hAnsi="Tahoma" w:cs="Tahoma" w:hint="cs"/>
                <w:sz w:val="16"/>
                <w:szCs w:val="16"/>
                <w:rtl/>
              </w:rPr>
              <w:t xml:space="preserve"> </w:t>
            </w:r>
          </w:p>
        </w:tc>
      </w:tr>
      <w:tr w:rsidTr="00723D0D">
        <w:tblPrEx>
          <w:tblW w:w="8505" w:type="dxa"/>
          <w:tblCellMar>
            <w:left w:w="57" w:type="dxa"/>
            <w:right w:w="57" w:type="dxa"/>
          </w:tblCellMar>
          <w:tblLook w:val="04A0"/>
        </w:tblPrEx>
        <w:trPr>
          <w:cantSplit/>
        </w:trPr>
        <w:tc>
          <w:tcPr>
            <w:tcW w:w="1695" w:type="dxa"/>
            <w:vMerge w:val="restart"/>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פיתוח מערכות ניטור דור ב' שומרות פרטיות</w:t>
            </w:r>
            <w:r w:rsidRPr="009F413D">
              <w:rPr>
                <w:rFonts w:ascii="Tahoma" w:hAnsi="Tahoma" w:cs="Tahoma"/>
                <w:sz w:val="16"/>
                <w:szCs w:val="16"/>
                <w:rtl/>
              </w:rPr>
              <w:t>**</w:t>
            </w: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אוקטובר 2013</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כביש חוצה ישראל</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מערכות ניטור דור ב' נדרשות להיות מסוגלות לבצע את חישוב החיוב בגין כל נסיעה בעצמן (בתוך הרכב), באופן שבו, למעט שידור סכום החיוב בגין כל נסיעה, לא יועברו ו/או יחשפו ו/או ישודרו שאר נתוני הנסועה של כל משתתף (קרי, מיקומי הנסיעות, אורכן, מועדן וכיו"ב) לכל צד שלישי, וזאת בעיקר לשם שמירה על פרטיותו של הנהג אשר ברכבו מותקנות המערכת האמורה. עם זאת, מערכות הניטור צריכות להיות מסוגלות לשדר לאחור גם את נתוני הנסועה שיוגדרו, לפי בחירת משתמש הקצה המורשה***.</w:t>
            </w:r>
          </w:p>
        </w:tc>
      </w:tr>
      <w:tr w:rsidTr="00723D0D">
        <w:tblPrEx>
          <w:tblW w:w="8505" w:type="dxa"/>
          <w:tblCellMar>
            <w:left w:w="57" w:type="dxa"/>
            <w:right w:w="57" w:type="dxa"/>
          </w:tblCellMar>
          <w:tblLook w:val="04A0"/>
        </w:tblPrEx>
        <w:trPr>
          <w:cantSplit/>
        </w:trPr>
        <w:tc>
          <w:tcPr>
            <w:tcW w:w="1695" w:type="dxa"/>
            <w:vMerge/>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יוני 2016</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כביש חוצה ישראל</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חתימה על הסכם עם שני נותני שירותים - כל אחד מהם מתחייב להעניק לחברה את הזכות להזמין ו/או לרכוש ממנו כמות של 500 עד 1,000 יחידות מערכות דור ב'.</w:t>
            </w:r>
          </w:p>
        </w:tc>
      </w:tr>
      <w:tr w:rsidTr="00723D0D">
        <w:tblPrEx>
          <w:tblW w:w="8505" w:type="dxa"/>
          <w:tblCellMar>
            <w:left w:w="57" w:type="dxa"/>
            <w:right w:w="57" w:type="dxa"/>
          </w:tblCellMar>
          <w:tblLook w:val="04A0"/>
        </w:tblPrEx>
        <w:trPr>
          <w:cantSplit/>
        </w:trPr>
        <w:tc>
          <w:tcPr>
            <w:tcW w:w="1695"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 xml:space="preserve">פנייה מוקדמת לקבלת מידע </w:t>
            </w:r>
            <w:r w:rsidRPr="009F413D">
              <w:rPr>
                <w:rFonts w:ascii="Tahoma" w:hAnsi="Tahoma" w:cs="Tahoma"/>
                <w:sz w:val="16"/>
                <w:szCs w:val="16"/>
                <w:rtl/>
              </w:rPr>
              <w:t>(</w:t>
            </w:r>
            <w:r w:rsidRPr="009F413D">
              <w:rPr>
                <w:rFonts w:ascii="Tahoma" w:hAnsi="Tahoma" w:cs="Tahoma"/>
                <w:sz w:val="16"/>
                <w:szCs w:val="16"/>
              </w:rPr>
              <w:t>RFI</w:t>
            </w:r>
            <w:r w:rsidRPr="009F413D">
              <w:rPr>
                <w:rFonts w:ascii="Tahoma" w:hAnsi="Tahoma" w:cs="Tahoma"/>
                <w:sz w:val="16"/>
                <w:szCs w:val="16"/>
                <w:rtl/>
              </w:rPr>
              <w:t>)</w:t>
            </w: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יולי 2014</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נתיבי איילון</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בסעיף ציוד ניטור "מגן פרטיות" צוין כי ביוזמת</w:t>
            </w:r>
            <w:r w:rsidRPr="009F413D">
              <w:rPr>
                <w:rFonts w:ascii="Tahoma" w:hAnsi="Tahoma" w:cs="Tahoma"/>
                <w:sz w:val="16"/>
                <w:szCs w:val="16"/>
                <w:rtl/>
              </w:rPr>
              <w:t xml:space="preserve"> </w:t>
            </w:r>
            <w:r w:rsidRPr="009F413D">
              <w:rPr>
                <w:rFonts w:ascii="Tahoma" w:hAnsi="Tahoma" w:cs="Tahoma" w:hint="cs"/>
                <w:sz w:val="16"/>
                <w:szCs w:val="16"/>
                <w:rtl/>
              </w:rPr>
              <w:t>המדינה</w:t>
            </w:r>
            <w:r w:rsidRPr="009F413D">
              <w:rPr>
                <w:rFonts w:ascii="Tahoma" w:hAnsi="Tahoma" w:cs="Tahoma"/>
                <w:sz w:val="16"/>
                <w:szCs w:val="16"/>
                <w:rtl/>
              </w:rPr>
              <w:t xml:space="preserve"> </w:t>
            </w:r>
            <w:r w:rsidRPr="009F413D">
              <w:rPr>
                <w:rFonts w:ascii="Tahoma" w:hAnsi="Tahoma" w:cs="Tahoma" w:hint="cs"/>
                <w:sz w:val="16"/>
                <w:szCs w:val="16"/>
                <w:rtl/>
              </w:rPr>
              <w:t>מתבצע</w:t>
            </w:r>
            <w:r w:rsidRPr="009F413D">
              <w:rPr>
                <w:rFonts w:ascii="Tahoma" w:hAnsi="Tahoma" w:cs="Tahoma"/>
                <w:sz w:val="16"/>
                <w:szCs w:val="16"/>
                <w:rtl/>
              </w:rPr>
              <w:t xml:space="preserve"> </w:t>
            </w:r>
            <w:r w:rsidRPr="009F413D">
              <w:rPr>
                <w:rFonts w:ascii="Tahoma" w:hAnsi="Tahoma" w:cs="Tahoma" w:hint="cs"/>
                <w:sz w:val="16"/>
                <w:szCs w:val="16"/>
                <w:rtl/>
              </w:rPr>
              <w:t>בימים</w:t>
            </w:r>
            <w:r w:rsidRPr="009F413D">
              <w:rPr>
                <w:rFonts w:ascii="Tahoma" w:hAnsi="Tahoma" w:cs="Tahoma"/>
                <w:sz w:val="16"/>
                <w:szCs w:val="16"/>
                <w:rtl/>
              </w:rPr>
              <w:t xml:space="preserve"> </w:t>
            </w:r>
            <w:r w:rsidRPr="009F413D">
              <w:rPr>
                <w:rFonts w:ascii="Tahoma" w:hAnsi="Tahoma" w:cs="Tahoma" w:hint="cs"/>
                <w:sz w:val="16"/>
                <w:szCs w:val="16"/>
                <w:rtl/>
              </w:rPr>
              <w:t>אלה</w:t>
            </w:r>
            <w:r w:rsidRPr="009F413D">
              <w:rPr>
                <w:rFonts w:ascii="Tahoma" w:hAnsi="Tahoma" w:cs="Tahoma"/>
                <w:sz w:val="16"/>
                <w:szCs w:val="16"/>
                <w:rtl/>
              </w:rPr>
              <w:t xml:space="preserve"> </w:t>
            </w:r>
            <w:r w:rsidRPr="009F413D">
              <w:rPr>
                <w:rFonts w:ascii="Tahoma" w:hAnsi="Tahoma" w:cs="Tahoma" w:hint="cs"/>
                <w:sz w:val="16"/>
                <w:szCs w:val="16"/>
                <w:rtl/>
              </w:rPr>
              <w:t>פיתוח</w:t>
            </w:r>
            <w:r w:rsidRPr="009F413D">
              <w:rPr>
                <w:rFonts w:ascii="Tahoma" w:hAnsi="Tahoma" w:cs="Tahoma"/>
                <w:sz w:val="16"/>
                <w:szCs w:val="16"/>
                <w:rtl/>
              </w:rPr>
              <w:t xml:space="preserve"> </w:t>
            </w:r>
            <w:r w:rsidRPr="009F413D">
              <w:rPr>
                <w:rFonts w:ascii="Tahoma" w:hAnsi="Tahoma" w:cs="Tahoma" w:hint="cs"/>
                <w:sz w:val="16"/>
                <w:szCs w:val="16"/>
                <w:rtl/>
              </w:rPr>
              <w:t>של</w:t>
            </w:r>
            <w:r w:rsidRPr="009F413D">
              <w:rPr>
                <w:rFonts w:ascii="Tahoma" w:hAnsi="Tahoma" w:cs="Tahoma"/>
                <w:sz w:val="16"/>
                <w:szCs w:val="16"/>
                <w:rtl/>
              </w:rPr>
              <w:t xml:space="preserve"> </w:t>
            </w:r>
            <w:r w:rsidRPr="009F413D">
              <w:rPr>
                <w:rFonts w:ascii="Tahoma" w:hAnsi="Tahoma" w:cs="Tahoma" w:hint="cs"/>
                <w:sz w:val="16"/>
                <w:szCs w:val="16"/>
                <w:rtl/>
              </w:rPr>
              <w:t>ציוד</w:t>
            </w:r>
            <w:r w:rsidRPr="009F413D">
              <w:rPr>
                <w:rFonts w:ascii="Tahoma" w:hAnsi="Tahoma" w:cs="Tahoma"/>
                <w:sz w:val="16"/>
                <w:szCs w:val="16"/>
                <w:rtl/>
              </w:rPr>
              <w:t xml:space="preserve"> </w:t>
            </w:r>
            <w:r w:rsidRPr="009F413D">
              <w:rPr>
                <w:rFonts w:ascii="Tahoma" w:hAnsi="Tahoma" w:cs="Tahoma" w:hint="cs"/>
                <w:sz w:val="16"/>
                <w:szCs w:val="16"/>
                <w:rtl/>
              </w:rPr>
              <w:t>ניטור</w:t>
            </w:r>
            <w:r w:rsidRPr="009F413D">
              <w:rPr>
                <w:rFonts w:ascii="Tahoma" w:hAnsi="Tahoma" w:cs="Tahoma"/>
                <w:sz w:val="16"/>
                <w:szCs w:val="16"/>
                <w:rtl/>
              </w:rPr>
              <w:t xml:space="preserve"> </w:t>
            </w:r>
            <w:r w:rsidRPr="009F413D">
              <w:rPr>
                <w:rFonts w:ascii="Tahoma" w:hAnsi="Tahoma" w:cs="Tahoma" w:hint="cs"/>
                <w:sz w:val="16"/>
                <w:szCs w:val="16"/>
                <w:rtl/>
              </w:rPr>
              <w:t>ובו</w:t>
            </w:r>
            <w:r w:rsidRPr="009F413D">
              <w:rPr>
                <w:rFonts w:ascii="Tahoma" w:hAnsi="Tahoma" w:cs="Tahoma"/>
                <w:sz w:val="16"/>
                <w:szCs w:val="16"/>
                <w:rtl/>
              </w:rPr>
              <w:t xml:space="preserve"> </w:t>
            </w:r>
            <w:r w:rsidRPr="009F413D">
              <w:rPr>
                <w:rFonts w:ascii="Tahoma" w:hAnsi="Tahoma" w:cs="Tahoma" w:hint="cs"/>
                <w:sz w:val="16"/>
                <w:szCs w:val="16"/>
                <w:rtl/>
              </w:rPr>
              <w:t>אפשרות להגנה על פרטיות</w:t>
            </w:r>
            <w:r w:rsidRPr="009F413D">
              <w:rPr>
                <w:rFonts w:ascii="Tahoma" w:hAnsi="Tahoma" w:cs="Tahoma"/>
                <w:sz w:val="16"/>
                <w:szCs w:val="16"/>
                <w:rtl/>
              </w:rPr>
              <w:t xml:space="preserve"> </w:t>
            </w:r>
            <w:r w:rsidRPr="009F413D">
              <w:rPr>
                <w:rFonts w:ascii="Tahoma" w:hAnsi="Tahoma" w:cs="Tahoma" w:hint="cs"/>
                <w:sz w:val="16"/>
                <w:szCs w:val="16"/>
                <w:rtl/>
              </w:rPr>
              <w:t>הנהגים, באופן</w:t>
            </w:r>
            <w:r w:rsidRPr="009F413D">
              <w:rPr>
                <w:rFonts w:ascii="Tahoma" w:hAnsi="Tahoma" w:cs="Tahoma"/>
                <w:sz w:val="16"/>
                <w:szCs w:val="16"/>
                <w:rtl/>
              </w:rPr>
              <w:t xml:space="preserve"> </w:t>
            </w:r>
            <w:r w:rsidRPr="009F413D">
              <w:rPr>
                <w:rFonts w:ascii="Tahoma" w:hAnsi="Tahoma" w:cs="Tahoma" w:hint="cs"/>
                <w:sz w:val="16"/>
                <w:szCs w:val="16"/>
                <w:rtl/>
              </w:rPr>
              <w:t>שביצוע</w:t>
            </w:r>
            <w:r w:rsidRPr="009F413D">
              <w:rPr>
                <w:rFonts w:ascii="Tahoma" w:hAnsi="Tahoma" w:cs="Tahoma"/>
                <w:sz w:val="16"/>
                <w:szCs w:val="16"/>
                <w:rtl/>
              </w:rPr>
              <w:t xml:space="preserve"> </w:t>
            </w:r>
            <w:r w:rsidRPr="009F413D">
              <w:rPr>
                <w:rFonts w:ascii="Tahoma" w:hAnsi="Tahoma" w:cs="Tahoma" w:hint="cs"/>
                <w:sz w:val="16"/>
                <w:szCs w:val="16"/>
                <w:rtl/>
              </w:rPr>
              <w:t>חישובי</w:t>
            </w:r>
            <w:r w:rsidRPr="009F413D">
              <w:rPr>
                <w:rFonts w:ascii="Tahoma" w:hAnsi="Tahoma" w:cs="Tahoma"/>
                <w:sz w:val="16"/>
                <w:szCs w:val="16"/>
                <w:rtl/>
              </w:rPr>
              <w:t xml:space="preserve"> </w:t>
            </w:r>
            <w:r w:rsidRPr="009F413D">
              <w:rPr>
                <w:rFonts w:ascii="Tahoma" w:hAnsi="Tahoma" w:cs="Tahoma" w:hint="cs"/>
                <w:sz w:val="16"/>
                <w:szCs w:val="16"/>
                <w:rtl/>
              </w:rPr>
              <w:t>עלות</w:t>
            </w:r>
            <w:r w:rsidRPr="009F413D">
              <w:rPr>
                <w:rFonts w:ascii="Tahoma" w:hAnsi="Tahoma" w:cs="Tahoma"/>
                <w:sz w:val="16"/>
                <w:szCs w:val="16"/>
                <w:rtl/>
              </w:rPr>
              <w:t xml:space="preserve"> </w:t>
            </w:r>
            <w:r w:rsidRPr="009F413D">
              <w:rPr>
                <w:rFonts w:ascii="Tahoma" w:hAnsi="Tahoma" w:cs="Tahoma" w:hint="cs"/>
                <w:sz w:val="16"/>
                <w:szCs w:val="16"/>
                <w:rtl/>
              </w:rPr>
              <w:t>הנסיעה</w:t>
            </w:r>
            <w:r w:rsidRPr="009F413D">
              <w:rPr>
                <w:rFonts w:ascii="Tahoma" w:hAnsi="Tahoma" w:cs="Tahoma"/>
                <w:sz w:val="16"/>
                <w:szCs w:val="16"/>
                <w:rtl/>
              </w:rPr>
              <w:t xml:space="preserve"> </w:t>
            </w:r>
            <w:r w:rsidRPr="009F413D">
              <w:rPr>
                <w:rFonts w:ascii="Tahoma" w:hAnsi="Tahoma" w:cs="Tahoma" w:hint="cs"/>
                <w:sz w:val="16"/>
                <w:szCs w:val="16"/>
                <w:rtl/>
              </w:rPr>
              <w:t>יהיה ביחידת הקצה</w:t>
            </w:r>
            <w:r w:rsidRPr="009F413D">
              <w:rPr>
                <w:rFonts w:ascii="Tahoma" w:hAnsi="Tahoma" w:cs="Tahoma"/>
                <w:sz w:val="16"/>
                <w:szCs w:val="16"/>
                <w:rtl/>
              </w:rPr>
              <w:t xml:space="preserve"> </w:t>
            </w:r>
            <w:r w:rsidRPr="009F413D">
              <w:rPr>
                <w:rFonts w:ascii="Tahoma" w:hAnsi="Tahoma" w:cs="Tahoma" w:hint="cs"/>
                <w:sz w:val="16"/>
                <w:szCs w:val="16"/>
                <w:rtl/>
              </w:rPr>
              <w:t>המותקנת</w:t>
            </w:r>
            <w:r w:rsidRPr="009F413D">
              <w:rPr>
                <w:rFonts w:ascii="Tahoma" w:hAnsi="Tahoma" w:cs="Tahoma"/>
                <w:sz w:val="16"/>
                <w:szCs w:val="16"/>
                <w:rtl/>
              </w:rPr>
              <w:t xml:space="preserve"> </w:t>
            </w:r>
            <w:r w:rsidRPr="009F413D">
              <w:rPr>
                <w:rFonts w:ascii="Tahoma" w:hAnsi="Tahoma" w:cs="Tahoma" w:hint="cs"/>
                <w:sz w:val="16"/>
                <w:szCs w:val="16"/>
                <w:rtl/>
              </w:rPr>
              <w:t>ברכב,</w:t>
            </w:r>
            <w:r w:rsidRPr="009F413D">
              <w:rPr>
                <w:rFonts w:ascii="Tahoma" w:hAnsi="Tahoma" w:cs="Tahoma"/>
                <w:sz w:val="16"/>
                <w:szCs w:val="16"/>
                <w:rtl/>
              </w:rPr>
              <w:t xml:space="preserve"> </w:t>
            </w:r>
            <w:r w:rsidRPr="009F413D">
              <w:rPr>
                <w:rFonts w:ascii="Tahoma" w:hAnsi="Tahoma" w:cs="Tahoma" w:hint="cs"/>
                <w:sz w:val="16"/>
                <w:szCs w:val="16"/>
                <w:rtl/>
              </w:rPr>
              <w:t>והשידור</w:t>
            </w:r>
            <w:r w:rsidRPr="009F413D">
              <w:rPr>
                <w:rFonts w:ascii="Tahoma" w:hAnsi="Tahoma" w:cs="Tahoma"/>
                <w:sz w:val="16"/>
                <w:szCs w:val="16"/>
                <w:rtl/>
              </w:rPr>
              <w:t xml:space="preserve"> </w:t>
            </w:r>
            <w:r w:rsidRPr="009F413D">
              <w:rPr>
                <w:rFonts w:ascii="Tahoma" w:hAnsi="Tahoma" w:cs="Tahoma" w:hint="cs"/>
                <w:sz w:val="16"/>
                <w:szCs w:val="16"/>
                <w:rtl/>
              </w:rPr>
              <w:t>לאחור</w:t>
            </w:r>
            <w:r w:rsidRPr="009F413D">
              <w:rPr>
                <w:rFonts w:ascii="Tahoma" w:hAnsi="Tahoma" w:cs="Tahoma"/>
                <w:sz w:val="16"/>
                <w:szCs w:val="16"/>
                <w:rtl/>
              </w:rPr>
              <w:t xml:space="preserve"> </w:t>
            </w:r>
            <w:r w:rsidRPr="009F413D">
              <w:rPr>
                <w:rFonts w:ascii="Tahoma" w:hAnsi="Tahoma" w:cs="Tahoma" w:hint="cs"/>
                <w:sz w:val="16"/>
                <w:szCs w:val="16"/>
                <w:rtl/>
              </w:rPr>
              <w:t>יהיה של</w:t>
            </w:r>
            <w:r w:rsidRPr="009F413D">
              <w:rPr>
                <w:rFonts w:ascii="Tahoma" w:hAnsi="Tahoma" w:cs="Tahoma"/>
                <w:sz w:val="16"/>
                <w:szCs w:val="16"/>
                <w:rtl/>
              </w:rPr>
              <w:t xml:space="preserve"> </w:t>
            </w:r>
            <w:r w:rsidRPr="009F413D">
              <w:rPr>
                <w:rFonts w:ascii="Tahoma" w:hAnsi="Tahoma" w:cs="Tahoma" w:hint="cs"/>
                <w:sz w:val="16"/>
                <w:szCs w:val="16"/>
                <w:rtl/>
              </w:rPr>
              <w:t>נתוני</w:t>
            </w:r>
            <w:r w:rsidRPr="009F413D">
              <w:rPr>
                <w:rFonts w:ascii="Tahoma" w:hAnsi="Tahoma" w:cs="Tahoma"/>
                <w:sz w:val="16"/>
                <w:szCs w:val="16"/>
                <w:rtl/>
              </w:rPr>
              <w:t xml:space="preserve"> </w:t>
            </w:r>
            <w:r w:rsidRPr="009F413D">
              <w:rPr>
                <w:rFonts w:ascii="Tahoma" w:hAnsi="Tahoma" w:cs="Tahoma" w:hint="cs"/>
                <w:sz w:val="16"/>
                <w:szCs w:val="16"/>
                <w:rtl/>
              </w:rPr>
              <w:t>העלות</w:t>
            </w:r>
            <w:r w:rsidRPr="009F413D">
              <w:rPr>
                <w:rFonts w:ascii="Tahoma" w:hAnsi="Tahoma" w:cs="Tahoma"/>
                <w:sz w:val="16"/>
                <w:szCs w:val="16"/>
                <w:rtl/>
              </w:rPr>
              <w:t xml:space="preserve"> </w:t>
            </w:r>
            <w:r w:rsidRPr="009F413D">
              <w:rPr>
                <w:rFonts w:ascii="Tahoma" w:hAnsi="Tahoma" w:cs="Tahoma" w:hint="cs"/>
                <w:sz w:val="16"/>
                <w:szCs w:val="16"/>
                <w:rtl/>
              </w:rPr>
              <w:t>בלבד</w:t>
            </w:r>
            <w:r w:rsidRPr="009F413D">
              <w:rPr>
                <w:rFonts w:ascii="Tahoma" w:hAnsi="Tahoma" w:cs="Tahoma"/>
                <w:sz w:val="16"/>
                <w:szCs w:val="16"/>
                <w:rtl/>
              </w:rPr>
              <w:t xml:space="preserve"> </w:t>
            </w:r>
            <w:r w:rsidRPr="009F413D">
              <w:rPr>
                <w:rFonts w:ascii="Tahoma" w:hAnsi="Tahoma" w:cs="Tahoma" w:hint="cs"/>
                <w:sz w:val="16"/>
                <w:szCs w:val="16"/>
                <w:rtl/>
              </w:rPr>
              <w:t>ללא</w:t>
            </w:r>
            <w:r w:rsidRPr="009F413D">
              <w:rPr>
                <w:rFonts w:ascii="Tahoma" w:hAnsi="Tahoma" w:cs="Tahoma"/>
                <w:sz w:val="16"/>
                <w:szCs w:val="16"/>
                <w:rtl/>
              </w:rPr>
              <w:t xml:space="preserve"> </w:t>
            </w:r>
            <w:r w:rsidRPr="009F413D">
              <w:rPr>
                <w:rFonts w:ascii="Tahoma" w:hAnsi="Tahoma" w:cs="Tahoma" w:hint="cs"/>
                <w:sz w:val="16"/>
                <w:szCs w:val="16"/>
                <w:rtl/>
              </w:rPr>
              <w:t>נתוני המיקום</w:t>
            </w:r>
            <w:r w:rsidRPr="009F413D">
              <w:rPr>
                <w:rFonts w:ascii="Tahoma" w:hAnsi="Tahoma" w:cs="Tahoma"/>
                <w:sz w:val="16"/>
                <w:szCs w:val="16"/>
                <w:rtl/>
              </w:rPr>
              <w:t>.</w:t>
            </w:r>
            <w:r w:rsidRPr="009F413D">
              <w:rPr>
                <w:rFonts w:ascii="Tahoma" w:hAnsi="Tahoma" w:cs="Tahoma" w:hint="cs"/>
                <w:sz w:val="16"/>
                <w:szCs w:val="16"/>
                <w:rtl/>
              </w:rPr>
              <w:t xml:space="preserve"> כשיהיה אפשר</w:t>
            </w:r>
            <w:r w:rsidRPr="009F413D">
              <w:rPr>
                <w:rFonts w:ascii="Tahoma" w:hAnsi="Tahoma" w:cs="Tahoma"/>
                <w:sz w:val="16"/>
                <w:szCs w:val="16"/>
                <w:rtl/>
              </w:rPr>
              <w:t xml:space="preserve"> </w:t>
            </w:r>
            <w:r w:rsidRPr="009F413D">
              <w:rPr>
                <w:rFonts w:ascii="Tahoma" w:hAnsi="Tahoma" w:cs="Tahoma" w:hint="cs"/>
                <w:sz w:val="16"/>
                <w:szCs w:val="16"/>
                <w:rtl/>
              </w:rPr>
              <w:t>להצטייד</w:t>
            </w:r>
            <w:r w:rsidRPr="009F413D">
              <w:rPr>
                <w:rFonts w:ascii="Tahoma" w:hAnsi="Tahoma" w:cs="Tahoma"/>
                <w:sz w:val="16"/>
                <w:szCs w:val="16"/>
                <w:rtl/>
              </w:rPr>
              <w:t xml:space="preserve"> </w:t>
            </w:r>
            <w:r w:rsidRPr="009F413D">
              <w:rPr>
                <w:rFonts w:ascii="Tahoma" w:hAnsi="Tahoma" w:cs="Tahoma" w:hint="cs"/>
                <w:sz w:val="16"/>
                <w:szCs w:val="16"/>
                <w:rtl/>
              </w:rPr>
              <w:t>ביחידות</w:t>
            </w:r>
            <w:r w:rsidRPr="009F413D">
              <w:rPr>
                <w:rFonts w:ascii="Tahoma" w:hAnsi="Tahoma" w:cs="Tahoma"/>
                <w:sz w:val="16"/>
                <w:szCs w:val="16"/>
                <w:rtl/>
              </w:rPr>
              <w:t xml:space="preserve"> </w:t>
            </w:r>
            <w:r w:rsidRPr="009F413D">
              <w:rPr>
                <w:rFonts w:ascii="Tahoma" w:hAnsi="Tahoma" w:cs="Tahoma" w:hint="cs"/>
                <w:sz w:val="16"/>
                <w:szCs w:val="16"/>
                <w:rtl/>
              </w:rPr>
              <w:t>מבצעיות</w:t>
            </w:r>
            <w:r w:rsidRPr="009F413D">
              <w:rPr>
                <w:rFonts w:ascii="Tahoma" w:hAnsi="Tahoma" w:cs="Tahoma"/>
                <w:sz w:val="16"/>
                <w:szCs w:val="16"/>
                <w:rtl/>
              </w:rPr>
              <w:t xml:space="preserve"> </w:t>
            </w:r>
            <w:r w:rsidRPr="009F413D">
              <w:rPr>
                <w:rFonts w:ascii="Tahoma" w:hAnsi="Tahoma" w:cs="Tahoma" w:hint="cs"/>
                <w:sz w:val="16"/>
                <w:szCs w:val="16"/>
                <w:rtl/>
              </w:rPr>
              <w:t>יידרשו</w:t>
            </w:r>
            <w:r w:rsidRPr="009F413D">
              <w:rPr>
                <w:rFonts w:ascii="Tahoma" w:hAnsi="Tahoma" w:cs="Tahoma"/>
                <w:sz w:val="16"/>
                <w:szCs w:val="16"/>
                <w:rtl/>
              </w:rPr>
              <w:t xml:space="preserve"> </w:t>
            </w:r>
            <w:r w:rsidRPr="009F413D">
              <w:rPr>
                <w:rFonts w:ascii="Tahoma" w:hAnsi="Tahoma" w:cs="Tahoma" w:hint="cs"/>
                <w:sz w:val="16"/>
                <w:szCs w:val="16"/>
                <w:rtl/>
              </w:rPr>
              <w:t>המפעילים</w:t>
            </w:r>
            <w:r w:rsidRPr="009F413D">
              <w:rPr>
                <w:rFonts w:ascii="Tahoma" w:hAnsi="Tahoma" w:cs="Tahoma"/>
                <w:sz w:val="16"/>
                <w:szCs w:val="16"/>
                <w:rtl/>
              </w:rPr>
              <w:t xml:space="preserve"> </w:t>
            </w:r>
            <w:r w:rsidRPr="009F413D">
              <w:rPr>
                <w:rFonts w:ascii="Tahoma" w:hAnsi="Tahoma" w:cs="Tahoma" w:hint="cs"/>
                <w:sz w:val="16"/>
                <w:szCs w:val="16"/>
                <w:rtl/>
              </w:rPr>
              <w:t>להציע</w:t>
            </w:r>
            <w:r w:rsidRPr="009F413D">
              <w:rPr>
                <w:rFonts w:ascii="Tahoma" w:hAnsi="Tahoma" w:cs="Tahoma"/>
                <w:sz w:val="16"/>
                <w:szCs w:val="16"/>
                <w:rtl/>
              </w:rPr>
              <w:t xml:space="preserve"> </w:t>
            </w:r>
            <w:r w:rsidRPr="009F413D">
              <w:rPr>
                <w:rFonts w:ascii="Tahoma" w:hAnsi="Tahoma" w:cs="Tahoma" w:hint="cs"/>
                <w:sz w:val="16"/>
                <w:szCs w:val="16"/>
                <w:rtl/>
              </w:rPr>
              <w:t>למתנדבים פוטנציאליים</w:t>
            </w:r>
            <w:r w:rsidRPr="009F413D">
              <w:rPr>
                <w:rFonts w:ascii="Tahoma" w:hAnsi="Tahoma" w:cs="Tahoma"/>
                <w:sz w:val="16"/>
                <w:szCs w:val="16"/>
                <w:rtl/>
              </w:rPr>
              <w:t xml:space="preserve"> </w:t>
            </w:r>
            <w:r w:rsidRPr="009F413D">
              <w:rPr>
                <w:rFonts w:ascii="Tahoma" w:hAnsi="Tahoma" w:cs="Tahoma" w:hint="cs"/>
                <w:sz w:val="16"/>
                <w:szCs w:val="16"/>
                <w:rtl/>
              </w:rPr>
              <w:t>חדשים</w:t>
            </w:r>
            <w:r w:rsidRPr="009F413D">
              <w:rPr>
                <w:rFonts w:ascii="Tahoma" w:hAnsi="Tahoma" w:cs="Tahoma"/>
                <w:sz w:val="16"/>
                <w:szCs w:val="16"/>
                <w:rtl/>
              </w:rPr>
              <w:t xml:space="preserve"> </w:t>
            </w:r>
            <w:r w:rsidRPr="009F413D">
              <w:rPr>
                <w:rFonts w:ascii="Tahoma" w:hAnsi="Tahoma" w:cs="Tahoma" w:hint="cs"/>
                <w:sz w:val="16"/>
                <w:szCs w:val="16"/>
                <w:rtl/>
              </w:rPr>
              <w:t>בחירה</w:t>
            </w:r>
            <w:r w:rsidRPr="009F413D">
              <w:rPr>
                <w:rFonts w:ascii="Tahoma" w:hAnsi="Tahoma" w:cs="Tahoma"/>
                <w:sz w:val="16"/>
                <w:szCs w:val="16"/>
                <w:rtl/>
              </w:rPr>
              <w:t xml:space="preserve"> </w:t>
            </w:r>
            <w:r w:rsidRPr="009F413D">
              <w:rPr>
                <w:rFonts w:ascii="Tahoma" w:hAnsi="Tahoma" w:cs="Tahoma" w:hint="cs"/>
                <w:sz w:val="16"/>
                <w:szCs w:val="16"/>
                <w:rtl/>
              </w:rPr>
              <w:t>בין</w:t>
            </w:r>
            <w:r w:rsidRPr="009F413D">
              <w:rPr>
                <w:rFonts w:ascii="Tahoma" w:hAnsi="Tahoma" w:cs="Tahoma"/>
                <w:sz w:val="16"/>
                <w:szCs w:val="16"/>
                <w:rtl/>
              </w:rPr>
              <w:t xml:space="preserve"> </w:t>
            </w:r>
            <w:r w:rsidRPr="009F413D">
              <w:rPr>
                <w:rFonts w:ascii="Tahoma" w:hAnsi="Tahoma" w:cs="Tahoma" w:hint="cs"/>
                <w:sz w:val="16"/>
                <w:szCs w:val="16"/>
                <w:rtl/>
              </w:rPr>
              <w:t>השירות</w:t>
            </w:r>
            <w:r w:rsidRPr="009F413D">
              <w:rPr>
                <w:rFonts w:ascii="Tahoma" w:hAnsi="Tahoma" w:cs="Tahoma"/>
                <w:sz w:val="16"/>
                <w:szCs w:val="16"/>
                <w:rtl/>
              </w:rPr>
              <w:t xml:space="preserve"> </w:t>
            </w:r>
            <w:r w:rsidRPr="009F413D">
              <w:rPr>
                <w:rFonts w:ascii="Tahoma" w:hAnsi="Tahoma" w:cs="Tahoma" w:hint="cs"/>
                <w:sz w:val="16"/>
                <w:szCs w:val="16"/>
                <w:rtl/>
              </w:rPr>
              <w:t>כפי</w:t>
            </w:r>
            <w:r w:rsidRPr="009F413D">
              <w:rPr>
                <w:rFonts w:ascii="Tahoma" w:hAnsi="Tahoma" w:cs="Tahoma"/>
                <w:sz w:val="16"/>
                <w:szCs w:val="16"/>
                <w:rtl/>
              </w:rPr>
              <w:t xml:space="preserve"> </w:t>
            </w:r>
            <w:r w:rsidRPr="009F413D">
              <w:rPr>
                <w:rFonts w:ascii="Tahoma" w:hAnsi="Tahoma" w:cs="Tahoma" w:hint="cs"/>
                <w:sz w:val="16"/>
                <w:szCs w:val="16"/>
                <w:rtl/>
              </w:rPr>
              <w:t>שהציעו</w:t>
            </w:r>
            <w:r w:rsidRPr="009F413D">
              <w:rPr>
                <w:rFonts w:ascii="Tahoma" w:hAnsi="Tahoma" w:cs="Tahoma"/>
                <w:sz w:val="16"/>
                <w:szCs w:val="16"/>
                <w:rtl/>
              </w:rPr>
              <w:t xml:space="preserve"> </w:t>
            </w:r>
            <w:r w:rsidRPr="009F413D">
              <w:rPr>
                <w:rFonts w:ascii="Tahoma" w:hAnsi="Tahoma" w:cs="Tahoma" w:hint="cs"/>
                <w:sz w:val="16"/>
                <w:szCs w:val="16"/>
                <w:rtl/>
              </w:rPr>
              <w:t>במכרז</w:t>
            </w:r>
            <w:r w:rsidRPr="009F413D">
              <w:rPr>
                <w:rFonts w:ascii="Tahoma" w:hAnsi="Tahoma" w:cs="Tahoma"/>
                <w:sz w:val="16"/>
                <w:szCs w:val="16"/>
                <w:rtl/>
              </w:rPr>
              <w:t xml:space="preserve"> </w:t>
            </w:r>
            <w:r w:rsidRPr="009F413D">
              <w:rPr>
                <w:rFonts w:ascii="Tahoma" w:hAnsi="Tahoma" w:cs="Tahoma" w:hint="cs"/>
                <w:sz w:val="16"/>
                <w:szCs w:val="16"/>
                <w:rtl/>
              </w:rPr>
              <w:t>לבין</w:t>
            </w:r>
            <w:r w:rsidRPr="009F413D">
              <w:rPr>
                <w:rFonts w:ascii="Tahoma" w:hAnsi="Tahoma" w:cs="Tahoma"/>
                <w:sz w:val="16"/>
                <w:szCs w:val="16"/>
                <w:rtl/>
              </w:rPr>
              <w:t xml:space="preserve"> </w:t>
            </w:r>
            <w:r w:rsidRPr="009F413D">
              <w:rPr>
                <w:rFonts w:ascii="Tahoma" w:hAnsi="Tahoma" w:cs="Tahoma" w:hint="cs"/>
                <w:sz w:val="16"/>
                <w:szCs w:val="16"/>
                <w:rtl/>
              </w:rPr>
              <w:t>שירות המבוסס</w:t>
            </w:r>
            <w:r w:rsidRPr="009F413D">
              <w:rPr>
                <w:rFonts w:ascii="Tahoma" w:hAnsi="Tahoma" w:cs="Tahoma"/>
                <w:sz w:val="16"/>
                <w:szCs w:val="16"/>
                <w:rtl/>
              </w:rPr>
              <w:t xml:space="preserve"> </w:t>
            </w:r>
            <w:r w:rsidRPr="009F413D">
              <w:rPr>
                <w:rFonts w:ascii="Tahoma" w:hAnsi="Tahoma" w:cs="Tahoma" w:hint="cs"/>
                <w:sz w:val="16"/>
                <w:szCs w:val="16"/>
                <w:rtl/>
              </w:rPr>
              <w:t>על</w:t>
            </w:r>
            <w:r w:rsidRPr="009F413D">
              <w:rPr>
                <w:rFonts w:ascii="Tahoma" w:hAnsi="Tahoma" w:cs="Tahoma"/>
                <w:sz w:val="16"/>
                <w:szCs w:val="16"/>
                <w:rtl/>
              </w:rPr>
              <w:t xml:space="preserve"> </w:t>
            </w:r>
            <w:r w:rsidRPr="009F413D">
              <w:rPr>
                <w:rFonts w:ascii="Tahoma" w:hAnsi="Tahoma" w:cs="Tahoma" w:hint="cs"/>
                <w:sz w:val="16"/>
                <w:szCs w:val="16"/>
                <w:rtl/>
              </w:rPr>
              <w:t>יחידות</w:t>
            </w:r>
            <w:r w:rsidRPr="009F413D">
              <w:rPr>
                <w:rFonts w:ascii="Tahoma" w:hAnsi="Tahoma" w:cs="Tahoma"/>
                <w:sz w:val="16"/>
                <w:szCs w:val="16"/>
                <w:rtl/>
              </w:rPr>
              <w:t xml:space="preserve"> </w:t>
            </w:r>
            <w:r w:rsidRPr="009F413D">
              <w:rPr>
                <w:rFonts w:ascii="Tahoma" w:hAnsi="Tahoma" w:cs="Tahoma" w:hint="cs"/>
                <w:sz w:val="16"/>
                <w:szCs w:val="16"/>
                <w:rtl/>
              </w:rPr>
              <w:t>הקצה</w:t>
            </w:r>
            <w:r w:rsidRPr="009F413D">
              <w:rPr>
                <w:rFonts w:ascii="Tahoma" w:hAnsi="Tahoma" w:cs="Tahoma"/>
                <w:sz w:val="16"/>
                <w:szCs w:val="16"/>
                <w:rtl/>
              </w:rPr>
              <w:t xml:space="preserve"> </w:t>
            </w:r>
            <w:r w:rsidRPr="009F413D">
              <w:rPr>
                <w:rFonts w:ascii="Tahoma" w:hAnsi="Tahoma" w:cs="Tahoma" w:hint="cs"/>
                <w:sz w:val="16"/>
                <w:szCs w:val="16"/>
                <w:rtl/>
              </w:rPr>
              <w:t>שבהן האופציה לשמירה על</w:t>
            </w:r>
            <w:r w:rsidRPr="009F413D">
              <w:rPr>
                <w:rFonts w:ascii="Tahoma" w:hAnsi="Tahoma" w:cs="Tahoma"/>
                <w:sz w:val="16"/>
                <w:szCs w:val="16"/>
                <w:rtl/>
              </w:rPr>
              <w:t xml:space="preserve"> </w:t>
            </w:r>
            <w:r w:rsidRPr="009F413D">
              <w:rPr>
                <w:rFonts w:ascii="Tahoma" w:hAnsi="Tahoma" w:cs="Tahoma" w:hint="cs"/>
                <w:sz w:val="16"/>
                <w:szCs w:val="16"/>
                <w:rtl/>
              </w:rPr>
              <w:t>הפרטיות</w:t>
            </w:r>
            <w:r w:rsidRPr="009F413D">
              <w:rPr>
                <w:rFonts w:ascii="Tahoma" w:hAnsi="Tahoma" w:cs="Tahoma"/>
                <w:sz w:val="16"/>
                <w:szCs w:val="16"/>
                <w:rtl/>
              </w:rPr>
              <w:t>.</w:t>
            </w:r>
            <w:r w:rsidRPr="009F413D">
              <w:rPr>
                <w:rFonts w:ascii="Tahoma" w:hAnsi="Tahoma" w:cs="Tahoma" w:hint="cs"/>
                <w:sz w:val="16"/>
                <w:szCs w:val="16"/>
                <w:rtl/>
              </w:rPr>
              <w:t xml:space="preserve"> </w:t>
            </w:r>
          </w:p>
        </w:tc>
      </w:tr>
      <w:tr w:rsidTr="00723D0D">
        <w:tblPrEx>
          <w:tblW w:w="8505" w:type="dxa"/>
          <w:tblCellMar>
            <w:left w:w="57" w:type="dxa"/>
            <w:right w:w="57" w:type="dxa"/>
          </w:tblCellMar>
          <w:tblLook w:val="04A0"/>
        </w:tblPrEx>
        <w:trPr>
          <w:cantSplit/>
        </w:trPr>
        <w:tc>
          <w:tcPr>
            <w:tcW w:w="1695"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נעים לירוק 3 - מהדורה מ-2015****</w:t>
            </w:r>
          </w:p>
        </w:tc>
        <w:tc>
          <w:tcPr>
            <w:tcW w:w="790"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מרץ 2015</w:t>
            </w:r>
          </w:p>
        </w:tc>
        <w:tc>
          <w:tcPr>
            <w:tcW w:w="1116"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 נתיבי איילון</w:t>
            </w:r>
          </w:p>
        </w:tc>
        <w:tc>
          <w:tcPr>
            <w:tcW w:w="4609" w:type="dxa"/>
            <w:tcBorders>
              <w:top w:val="single" w:sz="4" w:space="0" w:color="auto"/>
              <w:bottom w:val="single" w:sz="4"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אין</w:t>
            </w:r>
            <w:r w:rsidRPr="009F413D">
              <w:rPr>
                <w:rFonts w:ascii="Tahoma" w:hAnsi="Tahoma" w:cs="Tahoma"/>
                <w:sz w:val="16"/>
                <w:szCs w:val="16"/>
                <w:rtl/>
              </w:rPr>
              <w:t xml:space="preserve"> </w:t>
            </w:r>
            <w:r w:rsidRPr="009F413D">
              <w:rPr>
                <w:rFonts w:ascii="Tahoma" w:hAnsi="Tahoma" w:cs="Tahoma" w:hint="cs"/>
                <w:sz w:val="16"/>
                <w:szCs w:val="16"/>
                <w:rtl/>
              </w:rPr>
              <w:t>דרישה</w:t>
            </w:r>
            <w:r w:rsidRPr="009F413D">
              <w:rPr>
                <w:rFonts w:ascii="Tahoma" w:hAnsi="Tahoma" w:cs="Tahoma"/>
                <w:sz w:val="16"/>
                <w:szCs w:val="16"/>
                <w:rtl/>
              </w:rPr>
              <w:t xml:space="preserve"> </w:t>
            </w:r>
            <w:r w:rsidRPr="009F413D">
              <w:rPr>
                <w:rFonts w:ascii="Tahoma" w:hAnsi="Tahoma" w:cs="Tahoma" w:hint="cs"/>
                <w:sz w:val="16"/>
                <w:szCs w:val="16"/>
                <w:rtl/>
              </w:rPr>
              <w:t>להגנת</w:t>
            </w:r>
            <w:r w:rsidRPr="009F413D">
              <w:rPr>
                <w:rFonts w:ascii="Tahoma" w:hAnsi="Tahoma" w:cs="Tahoma"/>
                <w:sz w:val="16"/>
                <w:szCs w:val="16"/>
                <w:rtl/>
              </w:rPr>
              <w:t xml:space="preserve"> </w:t>
            </w:r>
            <w:r w:rsidRPr="009F413D">
              <w:rPr>
                <w:rFonts w:ascii="Tahoma" w:hAnsi="Tahoma" w:cs="Tahoma" w:hint="cs"/>
                <w:sz w:val="16"/>
                <w:szCs w:val="16"/>
                <w:rtl/>
              </w:rPr>
              <w:t>הפרטיות</w:t>
            </w:r>
            <w:r w:rsidRPr="009F413D">
              <w:rPr>
                <w:rFonts w:ascii="Tahoma" w:hAnsi="Tahoma" w:cs="Tahoma"/>
                <w:sz w:val="16"/>
                <w:szCs w:val="16"/>
                <w:rtl/>
              </w:rPr>
              <w:t xml:space="preserve"> </w:t>
            </w:r>
            <w:r w:rsidRPr="009F413D">
              <w:rPr>
                <w:rFonts w:ascii="Tahoma" w:hAnsi="Tahoma" w:cs="Tahoma" w:hint="cs"/>
                <w:sz w:val="16"/>
                <w:szCs w:val="16"/>
                <w:rtl/>
              </w:rPr>
              <w:t>במסמכי</w:t>
            </w:r>
            <w:r w:rsidRPr="009F413D">
              <w:rPr>
                <w:rFonts w:ascii="Tahoma" w:hAnsi="Tahoma" w:cs="Tahoma"/>
                <w:sz w:val="16"/>
                <w:szCs w:val="16"/>
                <w:rtl/>
              </w:rPr>
              <w:t xml:space="preserve"> </w:t>
            </w:r>
            <w:r w:rsidRPr="009F413D">
              <w:rPr>
                <w:rFonts w:ascii="Tahoma" w:hAnsi="Tahoma" w:cs="Tahoma" w:hint="cs"/>
                <w:sz w:val="16"/>
                <w:szCs w:val="16"/>
                <w:rtl/>
              </w:rPr>
              <w:t>המכרז</w:t>
            </w:r>
            <w:r w:rsidRPr="009F413D">
              <w:rPr>
                <w:rFonts w:ascii="Tahoma" w:hAnsi="Tahoma" w:cs="Tahoma"/>
                <w:sz w:val="16"/>
                <w:szCs w:val="16"/>
                <w:rtl/>
              </w:rPr>
              <w:t xml:space="preserve"> (פרט לאזכור האמור בהחלטת הממשלה מיולי 2010).</w:t>
            </w:r>
            <w:r w:rsidRPr="009F413D">
              <w:rPr>
                <w:rFonts w:ascii="Tahoma" w:hAnsi="Tahoma" w:cs="Tahoma" w:hint="cs"/>
                <w:sz w:val="16"/>
                <w:szCs w:val="16"/>
                <w:rtl/>
              </w:rPr>
              <w:t xml:space="preserve"> נושא הגנת הפרטיות קודם במסגרת מכרז פיתוח מערכות ניטור דור ב' מאוקטובר 2013.</w:t>
            </w:r>
          </w:p>
        </w:tc>
      </w:tr>
      <w:tr w:rsidTr="00723D0D">
        <w:tblPrEx>
          <w:tblW w:w="8505" w:type="dxa"/>
          <w:tblCellMar>
            <w:left w:w="57" w:type="dxa"/>
            <w:right w:w="57" w:type="dxa"/>
          </w:tblCellMar>
          <w:tblLook w:val="04A0"/>
        </w:tblPrEx>
        <w:trPr>
          <w:cantSplit/>
        </w:trPr>
        <w:tc>
          <w:tcPr>
            <w:tcW w:w="1695" w:type="dxa"/>
            <w:tcBorders>
              <w:top w:val="single" w:sz="4" w:space="0" w:color="auto"/>
              <w:bottom w:val="single" w:sz="8"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נעים</w:t>
            </w:r>
            <w:r w:rsidRPr="009F413D">
              <w:rPr>
                <w:rFonts w:ascii="Tahoma" w:hAnsi="Tahoma" w:cs="Tahoma"/>
                <w:sz w:val="16"/>
                <w:szCs w:val="16"/>
                <w:rtl/>
              </w:rPr>
              <w:t xml:space="preserve"> </w:t>
            </w:r>
            <w:r w:rsidRPr="009F413D">
              <w:rPr>
                <w:rFonts w:ascii="Tahoma" w:hAnsi="Tahoma" w:cs="Tahoma" w:hint="cs"/>
                <w:sz w:val="16"/>
                <w:szCs w:val="16"/>
                <w:rtl/>
              </w:rPr>
              <w:t>לירוק</w:t>
            </w:r>
            <w:r w:rsidRPr="009F413D">
              <w:rPr>
                <w:rFonts w:ascii="Tahoma" w:hAnsi="Tahoma" w:cs="Tahoma"/>
                <w:sz w:val="16"/>
                <w:szCs w:val="16"/>
                <w:rtl/>
              </w:rPr>
              <w:t xml:space="preserve"> 3 - </w:t>
            </w:r>
            <w:r w:rsidRPr="009F413D">
              <w:rPr>
                <w:rFonts w:ascii="Tahoma" w:hAnsi="Tahoma" w:cs="Tahoma" w:hint="cs"/>
                <w:sz w:val="16"/>
                <w:szCs w:val="16"/>
                <w:rtl/>
              </w:rPr>
              <w:t>מהדורה</w:t>
            </w:r>
            <w:r w:rsidRPr="009F413D">
              <w:rPr>
                <w:rFonts w:ascii="Tahoma" w:hAnsi="Tahoma" w:cs="Tahoma"/>
                <w:sz w:val="16"/>
                <w:szCs w:val="16"/>
                <w:rtl/>
              </w:rPr>
              <w:t xml:space="preserve"> </w:t>
            </w:r>
            <w:r w:rsidRPr="009F413D">
              <w:rPr>
                <w:rFonts w:ascii="Tahoma" w:hAnsi="Tahoma" w:cs="Tahoma" w:hint="cs"/>
                <w:sz w:val="16"/>
                <w:szCs w:val="16"/>
                <w:rtl/>
              </w:rPr>
              <w:t>מ</w:t>
            </w:r>
            <w:r w:rsidRPr="009F413D">
              <w:rPr>
                <w:rFonts w:ascii="Tahoma" w:hAnsi="Tahoma" w:cs="Tahoma"/>
                <w:sz w:val="16"/>
                <w:szCs w:val="16"/>
                <w:rtl/>
              </w:rPr>
              <w:t>-2018</w:t>
            </w:r>
            <w:r w:rsidRPr="009F413D">
              <w:rPr>
                <w:rFonts w:ascii="Tahoma" w:hAnsi="Tahoma" w:cs="Tahoma" w:hint="cs"/>
                <w:sz w:val="16"/>
                <w:szCs w:val="16"/>
                <w:rtl/>
              </w:rPr>
              <w:t>*****</w:t>
            </w:r>
          </w:p>
        </w:tc>
        <w:tc>
          <w:tcPr>
            <w:tcW w:w="790" w:type="dxa"/>
            <w:tcBorders>
              <w:top w:val="single" w:sz="4" w:space="0" w:color="auto"/>
              <w:bottom w:val="single" w:sz="8"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מרץ - יולי</w:t>
            </w:r>
            <w:r w:rsidRPr="009F413D">
              <w:rPr>
                <w:rFonts w:ascii="Tahoma" w:hAnsi="Tahoma" w:cs="Tahoma"/>
                <w:sz w:val="16"/>
                <w:szCs w:val="16"/>
                <w:rtl/>
              </w:rPr>
              <w:t xml:space="preserve"> 2018 </w:t>
            </w:r>
          </w:p>
        </w:tc>
        <w:tc>
          <w:tcPr>
            <w:tcW w:w="1116" w:type="dxa"/>
            <w:tcBorders>
              <w:top w:val="single" w:sz="4" w:space="0" w:color="auto"/>
              <w:bottom w:val="single" w:sz="8"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חברת</w:t>
            </w:r>
            <w:r w:rsidRPr="009F413D">
              <w:rPr>
                <w:rFonts w:ascii="Tahoma" w:hAnsi="Tahoma" w:cs="Tahoma"/>
                <w:sz w:val="16"/>
                <w:szCs w:val="16"/>
                <w:rtl/>
              </w:rPr>
              <w:t xml:space="preserve"> </w:t>
            </w:r>
            <w:r w:rsidRPr="009F413D">
              <w:rPr>
                <w:rFonts w:ascii="Tahoma" w:hAnsi="Tahoma" w:cs="Tahoma" w:hint="cs"/>
                <w:sz w:val="16"/>
                <w:szCs w:val="16"/>
                <w:rtl/>
              </w:rPr>
              <w:t>נתיבי</w:t>
            </w:r>
            <w:r w:rsidRPr="009F413D">
              <w:rPr>
                <w:rFonts w:ascii="Tahoma" w:hAnsi="Tahoma" w:cs="Tahoma"/>
                <w:sz w:val="16"/>
                <w:szCs w:val="16"/>
                <w:rtl/>
              </w:rPr>
              <w:t xml:space="preserve"> </w:t>
            </w:r>
            <w:r w:rsidRPr="009F413D">
              <w:rPr>
                <w:rFonts w:ascii="Tahoma" w:hAnsi="Tahoma" w:cs="Tahoma" w:hint="cs"/>
                <w:sz w:val="16"/>
                <w:szCs w:val="16"/>
                <w:rtl/>
              </w:rPr>
              <w:t>איילון</w:t>
            </w:r>
          </w:p>
        </w:tc>
        <w:tc>
          <w:tcPr>
            <w:tcW w:w="4609" w:type="dxa"/>
            <w:tcBorders>
              <w:top w:val="single" w:sz="4" w:space="0" w:color="auto"/>
              <w:bottom w:val="single" w:sz="8" w:space="0" w:color="auto"/>
            </w:tcBorders>
          </w:tcPr>
          <w:p w:rsidR="00CF4113" w:rsidRPr="009F413D" w:rsidP="00F0339B">
            <w:pPr>
              <w:tabs>
                <w:tab w:val="left" w:pos="1148"/>
              </w:tabs>
              <w:spacing w:before="40" w:after="40" w:line="280" w:lineRule="exact"/>
              <w:rPr>
                <w:rFonts w:ascii="Tahoma" w:hAnsi="Tahoma" w:cs="Tahoma"/>
                <w:sz w:val="16"/>
                <w:szCs w:val="16"/>
                <w:rtl/>
              </w:rPr>
            </w:pPr>
            <w:r w:rsidRPr="009F413D">
              <w:rPr>
                <w:rFonts w:ascii="Tahoma" w:hAnsi="Tahoma" w:cs="Tahoma" w:hint="cs"/>
                <w:sz w:val="16"/>
                <w:szCs w:val="16"/>
                <w:rtl/>
              </w:rPr>
              <w:t>פורסמו</w:t>
            </w:r>
            <w:r w:rsidRPr="009F413D">
              <w:rPr>
                <w:rFonts w:ascii="Tahoma" w:hAnsi="Tahoma" w:cs="Tahoma"/>
                <w:sz w:val="16"/>
                <w:szCs w:val="16"/>
                <w:rtl/>
              </w:rPr>
              <w:t xml:space="preserve"> מסמכים נלווים למסמכי המכרז </w:t>
            </w:r>
            <w:r w:rsidRPr="009F413D">
              <w:rPr>
                <w:rFonts w:ascii="Tahoma" w:hAnsi="Tahoma" w:cs="Tahoma" w:hint="cs"/>
                <w:sz w:val="16"/>
                <w:szCs w:val="16"/>
                <w:rtl/>
              </w:rPr>
              <w:t>המתייחסים</w:t>
            </w:r>
            <w:r w:rsidRPr="009F413D">
              <w:rPr>
                <w:rFonts w:ascii="Tahoma" w:hAnsi="Tahoma" w:cs="Tahoma"/>
                <w:sz w:val="16"/>
                <w:szCs w:val="16"/>
                <w:rtl/>
              </w:rPr>
              <w:t xml:space="preserve"> </w:t>
            </w:r>
            <w:r w:rsidRPr="009F413D">
              <w:rPr>
                <w:rFonts w:ascii="Tahoma" w:hAnsi="Tahoma" w:cs="Tahoma" w:hint="cs"/>
                <w:sz w:val="16"/>
                <w:szCs w:val="16"/>
                <w:rtl/>
              </w:rPr>
              <w:t>לנושא</w:t>
            </w:r>
            <w:r w:rsidRPr="009F413D">
              <w:rPr>
                <w:rFonts w:ascii="Tahoma" w:hAnsi="Tahoma" w:cs="Tahoma"/>
                <w:sz w:val="16"/>
                <w:szCs w:val="16"/>
                <w:rtl/>
              </w:rPr>
              <w:t xml:space="preserve"> </w:t>
            </w:r>
            <w:r w:rsidRPr="009F413D">
              <w:rPr>
                <w:rFonts w:ascii="Tahoma" w:hAnsi="Tahoma" w:cs="Tahoma" w:hint="cs"/>
                <w:sz w:val="16"/>
                <w:szCs w:val="16"/>
                <w:rtl/>
              </w:rPr>
              <w:t>הגנת</w:t>
            </w:r>
            <w:r w:rsidRPr="009F413D">
              <w:rPr>
                <w:rFonts w:ascii="Tahoma" w:hAnsi="Tahoma" w:cs="Tahoma"/>
                <w:sz w:val="16"/>
                <w:szCs w:val="16"/>
                <w:rtl/>
              </w:rPr>
              <w:t xml:space="preserve"> </w:t>
            </w:r>
            <w:r w:rsidRPr="009F413D">
              <w:rPr>
                <w:rFonts w:ascii="Tahoma" w:hAnsi="Tahoma" w:cs="Tahoma" w:hint="cs"/>
                <w:sz w:val="16"/>
                <w:szCs w:val="16"/>
                <w:rtl/>
              </w:rPr>
              <w:t>הפרטיות</w:t>
            </w:r>
            <w:r w:rsidRPr="009F413D">
              <w:rPr>
                <w:rFonts w:ascii="Tahoma" w:hAnsi="Tahoma" w:cs="Tahoma"/>
                <w:sz w:val="16"/>
                <w:szCs w:val="16"/>
                <w:rtl/>
              </w:rPr>
              <w:t>:</w:t>
            </w:r>
            <w:r w:rsidRPr="009F413D">
              <w:rPr>
                <w:rFonts w:ascii="Tahoma" w:hAnsi="Tahoma" w:cs="Tahoma" w:hint="cs"/>
                <w:sz w:val="16"/>
                <w:szCs w:val="16"/>
                <w:rtl/>
              </w:rPr>
              <w:t xml:space="preserve"> </w:t>
            </w:r>
            <w:r w:rsidRPr="009F413D" w:rsidR="009F413D">
              <w:rPr>
                <w:rFonts w:ascii="Tahoma" w:hAnsi="Tahoma" w:cs="Tahoma" w:hint="cs"/>
                <w:sz w:val="16"/>
                <w:szCs w:val="16"/>
                <w:rtl/>
              </w:rPr>
              <w:t xml:space="preserve"> </w:t>
            </w:r>
            <w:r w:rsidRPr="009F413D">
              <w:rPr>
                <w:rFonts w:ascii="Tahoma" w:hAnsi="Tahoma" w:cs="Tahoma" w:hint="cs"/>
                <w:sz w:val="16"/>
                <w:szCs w:val="16"/>
                <w:rtl/>
              </w:rPr>
              <w:t>א. בהסכם</w:t>
            </w:r>
            <w:r w:rsidRPr="009F413D">
              <w:rPr>
                <w:rFonts w:ascii="Tahoma" w:hAnsi="Tahoma" w:cs="Tahoma"/>
                <w:sz w:val="16"/>
                <w:szCs w:val="16"/>
                <w:rtl/>
              </w:rPr>
              <w:t xml:space="preserve"> ההתקשרות </w:t>
            </w:r>
            <w:r w:rsidRPr="009F413D">
              <w:rPr>
                <w:rFonts w:ascii="Tahoma" w:hAnsi="Tahoma" w:cs="Tahoma" w:hint="cs"/>
                <w:sz w:val="16"/>
                <w:szCs w:val="16"/>
                <w:rtl/>
              </w:rPr>
              <w:t xml:space="preserve">מצוינות </w:t>
            </w:r>
            <w:r w:rsidRPr="009F413D">
              <w:rPr>
                <w:rFonts w:ascii="Tahoma" w:hAnsi="Tahoma" w:cs="Tahoma"/>
                <w:sz w:val="16"/>
                <w:szCs w:val="16"/>
                <w:rtl/>
              </w:rPr>
              <w:t>חובות המפעילים להגנ</w:t>
            </w:r>
            <w:r w:rsidRPr="009F413D">
              <w:rPr>
                <w:rFonts w:ascii="Tahoma" w:hAnsi="Tahoma" w:cs="Tahoma" w:hint="cs"/>
                <w:sz w:val="16"/>
                <w:szCs w:val="16"/>
                <w:rtl/>
              </w:rPr>
              <w:t>ה</w:t>
            </w:r>
            <w:r w:rsidRPr="009F413D">
              <w:rPr>
                <w:rFonts w:ascii="Tahoma" w:hAnsi="Tahoma" w:cs="Tahoma"/>
                <w:sz w:val="16"/>
                <w:szCs w:val="16"/>
                <w:rtl/>
              </w:rPr>
              <w:t xml:space="preserve"> </w:t>
            </w:r>
            <w:r w:rsidRPr="009F413D">
              <w:rPr>
                <w:rFonts w:ascii="Tahoma" w:hAnsi="Tahoma" w:cs="Tahoma" w:hint="cs"/>
                <w:sz w:val="16"/>
                <w:szCs w:val="16"/>
                <w:rtl/>
              </w:rPr>
              <w:t xml:space="preserve">על </w:t>
            </w:r>
            <w:r w:rsidRPr="009F413D">
              <w:rPr>
                <w:rFonts w:ascii="Tahoma" w:hAnsi="Tahoma" w:cs="Tahoma"/>
                <w:sz w:val="16"/>
                <w:szCs w:val="16"/>
                <w:rtl/>
              </w:rPr>
              <w:t>פרטיותם של המתנדבים</w:t>
            </w:r>
            <w:r w:rsidRPr="009F413D">
              <w:rPr>
                <w:rFonts w:ascii="Tahoma" w:hAnsi="Tahoma" w:cs="Tahoma" w:hint="cs"/>
                <w:sz w:val="16"/>
                <w:szCs w:val="16"/>
                <w:rtl/>
              </w:rPr>
              <w:t xml:space="preserve">; </w:t>
            </w:r>
            <w:r w:rsidRPr="009F413D" w:rsidR="009F413D">
              <w:rPr>
                <w:rFonts w:ascii="Tahoma" w:hAnsi="Tahoma" w:cs="Tahoma" w:hint="cs"/>
                <w:sz w:val="16"/>
                <w:szCs w:val="16"/>
                <w:rtl/>
              </w:rPr>
              <w:t xml:space="preserve"> </w:t>
            </w:r>
            <w:r w:rsidRPr="009F413D">
              <w:rPr>
                <w:rFonts w:ascii="Tahoma" w:hAnsi="Tahoma" w:cs="Tahoma" w:hint="cs"/>
                <w:sz w:val="16"/>
                <w:szCs w:val="16"/>
                <w:rtl/>
              </w:rPr>
              <w:t>ב. כתב</w:t>
            </w:r>
            <w:r w:rsidRPr="009F413D">
              <w:rPr>
                <w:rFonts w:ascii="Tahoma" w:hAnsi="Tahoma" w:cs="Tahoma"/>
                <w:sz w:val="16"/>
                <w:szCs w:val="16"/>
                <w:rtl/>
              </w:rPr>
              <w:t xml:space="preserve"> התחייבות להגנ</w:t>
            </w:r>
            <w:r w:rsidRPr="009F413D">
              <w:rPr>
                <w:rFonts w:ascii="Tahoma" w:hAnsi="Tahoma" w:cs="Tahoma" w:hint="cs"/>
                <w:sz w:val="16"/>
                <w:szCs w:val="16"/>
                <w:rtl/>
              </w:rPr>
              <w:t>ה</w:t>
            </w:r>
            <w:r w:rsidRPr="009F413D">
              <w:rPr>
                <w:rFonts w:ascii="Tahoma" w:hAnsi="Tahoma" w:cs="Tahoma"/>
                <w:sz w:val="16"/>
                <w:szCs w:val="16"/>
                <w:rtl/>
              </w:rPr>
              <w:t xml:space="preserve"> פרטיותם של המתנדבים (המצורף כמסמך ד' למסמכי המכרז)</w:t>
            </w:r>
            <w:r w:rsidRPr="009F413D">
              <w:rPr>
                <w:rFonts w:ascii="Tahoma" w:hAnsi="Tahoma" w:cs="Tahoma" w:hint="cs"/>
                <w:sz w:val="16"/>
                <w:szCs w:val="16"/>
                <w:rtl/>
              </w:rPr>
              <w:t xml:space="preserve">; </w:t>
            </w:r>
            <w:r w:rsidRPr="009F413D" w:rsidR="009F413D">
              <w:rPr>
                <w:rFonts w:ascii="Tahoma" w:hAnsi="Tahoma" w:cs="Tahoma" w:hint="cs"/>
                <w:sz w:val="16"/>
                <w:szCs w:val="16"/>
                <w:rtl/>
              </w:rPr>
              <w:t xml:space="preserve"> </w:t>
            </w:r>
            <w:r w:rsidRPr="009F413D">
              <w:rPr>
                <w:rFonts w:ascii="Tahoma" w:hAnsi="Tahoma" w:cs="Tahoma" w:hint="cs"/>
                <w:sz w:val="16"/>
                <w:szCs w:val="16"/>
                <w:rtl/>
              </w:rPr>
              <w:t>ג. מסמך</w:t>
            </w:r>
            <w:r w:rsidRPr="009F413D">
              <w:rPr>
                <w:rFonts w:ascii="Tahoma" w:hAnsi="Tahoma" w:cs="Tahoma"/>
                <w:sz w:val="16"/>
                <w:szCs w:val="16"/>
                <w:rtl/>
              </w:rPr>
              <w:t xml:space="preserve"> </w:t>
            </w:r>
            <w:r w:rsidRPr="009F413D">
              <w:rPr>
                <w:rFonts w:ascii="Tahoma" w:hAnsi="Tahoma" w:cs="Tahoma" w:hint="cs"/>
                <w:sz w:val="16"/>
                <w:szCs w:val="16"/>
                <w:rtl/>
              </w:rPr>
              <w:t>שכותרתו</w:t>
            </w:r>
            <w:r w:rsidRPr="009F413D">
              <w:rPr>
                <w:rFonts w:ascii="Tahoma" w:hAnsi="Tahoma" w:cs="Tahoma"/>
                <w:sz w:val="16"/>
                <w:szCs w:val="16"/>
                <w:rtl/>
              </w:rPr>
              <w:t xml:space="preserve"> "דרישות </w:t>
            </w:r>
            <w:r w:rsidRPr="009F413D">
              <w:rPr>
                <w:rFonts w:ascii="Tahoma" w:hAnsi="Tahoma" w:cs="Tahoma" w:hint="cs"/>
                <w:sz w:val="16"/>
                <w:szCs w:val="16"/>
                <w:rtl/>
              </w:rPr>
              <w:t>אבטחת</w:t>
            </w:r>
            <w:r w:rsidRPr="009F413D">
              <w:rPr>
                <w:rFonts w:ascii="Tahoma" w:hAnsi="Tahoma" w:cs="Tahoma"/>
                <w:sz w:val="16"/>
                <w:szCs w:val="16"/>
                <w:rtl/>
              </w:rPr>
              <w:t xml:space="preserve"> </w:t>
            </w:r>
            <w:r w:rsidRPr="009F413D">
              <w:rPr>
                <w:rFonts w:ascii="Tahoma" w:hAnsi="Tahoma" w:cs="Tahoma" w:hint="cs"/>
                <w:sz w:val="16"/>
                <w:szCs w:val="16"/>
                <w:rtl/>
              </w:rPr>
              <w:t>מידע</w:t>
            </w:r>
            <w:r w:rsidRPr="009F413D">
              <w:rPr>
                <w:rFonts w:ascii="Tahoma" w:hAnsi="Tahoma" w:cs="Tahoma"/>
                <w:sz w:val="16"/>
                <w:szCs w:val="16"/>
                <w:rtl/>
              </w:rPr>
              <w:t xml:space="preserve"> </w:t>
            </w:r>
            <w:r w:rsidRPr="009F413D">
              <w:rPr>
                <w:rFonts w:ascii="Tahoma" w:hAnsi="Tahoma" w:cs="Tahoma" w:hint="cs"/>
                <w:sz w:val="16"/>
                <w:szCs w:val="16"/>
                <w:rtl/>
              </w:rPr>
              <w:t>למפעילים</w:t>
            </w:r>
            <w:r w:rsidRPr="009F413D">
              <w:rPr>
                <w:rFonts w:ascii="Tahoma" w:hAnsi="Tahoma" w:cs="Tahoma"/>
                <w:sz w:val="16"/>
                <w:szCs w:val="16"/>
                <w:rtl/>
              </w:rPr>
              <w:t xml:space="preserve">" </w:t>
            </w:r>
            <w:r w:rsidRPr="009F413D">
              <w:rPr>
                <w:rFonts w:ascii="Tahoma" w:hAnsi="Tahoma" w:cs="Tahoma" w:hint="cs"/>
                <w:sz w:val="16"/>
                <w:szCs w:val="16"/>
                <w:rtl/>
              </w:rPr>
              <w:t>הקובע</w:t>
            </w:r>
            <w:r w:rsidRPr="009F413D">
              <w:rPr>
                <w:rFonts w:ascii="Tahoma" w:hAnsi="Tahoma" w:cs="Tahoma"/>
                <w:sz w:val="16"/>
                <w:szCs w:val="16"/>
                <w:rtl/>
              </w:rPr>
              <w:t xml:space="preserve"> </w:t>
            </w:r>
            <w:r w:rsidRPr="009F413D">
              <w:rPr>
                <w:rFonts w:ascii="Tahoma" w:hAnsi="Tahoma" w:cs="Tahoma" w:hint="cs"/>
                <w:sz w:val="16"/>
                <w:szCs w:val="16"/>
                <w:rtl/>
              </w:rPr>
              <w:t>הוראות</w:t>
            </w:r>
            <w:r w:rsidRPr="009F413D">
              <w:rPr>
                <w:rFonts w:ascii="Tahoma" w:hAnsi="Tahoma" w:cs="Tahoma"/>
                <w:sz w:val="16"/>
                <w:szCs w:val="16"/>
                <w:rtl/>
              </w:rPr>
              <w:t xml:space="preserve"> </w:t>
            </w:r>
            <w:r w:rsidRPr="009F413D">
              <w:rPr>
                <w:rFonts w:ascii="Tahoma" w:hAnsi="Tahoma" w:cs="Tahoma" w:hint="cs"/>
                <w:sz w:val="16"/>
                <w:szCs w:val="16"/>
                <w:rtl/>
              </w:rPr>
              <w:t>בנושא</w:t>
            </w:r>
            <w:r w:rsidRPr="009F413D">
              <w:rPr>
                <w:rFonts w:ascii="Tahoma" w:hAnsi="Tahoma" w:cs="Tahoma"/>
                <w:sz w:val="16"/>
                <w:szCs w:val="16"/>
                <w:rtl/>
              </w:rPr>
              <w:t xml:space="preserve"> </w:t>
            </w:r>
            <w:r w:rsidRPr="009F413D">
              <w:rPr>
                <w:rFonts w:ascii="Tahoma" w:hAnsi="Tahoma" w:cs="Tahoma" w:hint="cs"/>
                <w:sz w:val="16"/>
                <w:szCs w:val="16"/>
                <w:rtl/>
              </w:rPr>
              <w:t>אבטחת</w:t>
            </w:r>
            <w:r w:rsidRPr="009F413D">
              <w:rPr>
                <w:rFonts w:ascii="Tahoma" w:hAnsi="Tahoma" w:cs="Tahoma"/>
                <w:sz w:val="16"/>
                <w:szCs w:val="16"/>
                <w:rtl/>
              </w:rPr>
              <w:t xml:space="preserve"> </w:t>
            </w:r>
            <w:r w:rsidRPr="009F413D">
              <w:rPr>
                <w:rFonts w:ascii="Tahoma" w:hAnsi="Tahoma" w:cs="Tahoma" w:hint="cs"/>
                <w:sz w:val="16"/>
                <w:szCs w:val="16"/>
                <w:rtl/>
              </w:rPr>
              <w:t>מידע</w:t>
            </w:r>
            <w:r w:rsidRPr="009F413D">
              <w:rPr>
                <w:rFonts w:ascii="Tahoma" w:hAnsi="Tahoma" w:cs="Tahoma"/>
                <w:sz w:val="16"/>
                <w:szCs w:val="16"/>
                <w:rtl/>
              </w:rPr>
              <w:t xml:space="preserve">, </w:t>
            </w:r>
            <w:r w:rsidRPr="009F413D">
              <w:rPr>
                <w:rFonts w:ascii="Tahoma" w:hAnsi="Tahoma" w:cs="Tahoma" w:hint="cs"/>
                <w:sz w:val="16"/>
                <w:szCs w:val="16"/>
                <w:rtl/>
              </w:rPr>
              <w:t>שבהן</w:t>
            </w:r>
            <w:r w:rsidRPr="009F413D">
              <w:rPr>
                <w:rFonts w:ascii="Tahoma" w:hAnsi="Tahoma" w:cs="Tahoma"/>
                <w:sz w:val="16"/>
                <w:szCs w:val="16"/>
                <w:rtl/>
              </w:rPr>
              <w:t xml:space="preserve"> </w:t>
            </w:r>
            <w:r w:rsidRPr="009F413D">
              <w:rPr>
                <w:rFonts w:ascii="Tahoma" w:hAnsi="Tahoma" w:cs="Tahoma" w:hint="cs"/>
                <w:sz w:val="16"/>
                <w:szCs w:val="16"/>
                <w:rtl/>
              </w:rPr>
              <w:t>יידרשו</w:t>
            </w:r>
            <w:r w:rsidRPr="009F413D">
              <w:rPr>
                <w:rFonts w:ascii="Tahoma" w:hAnsi="Tahoma" w:cs="Tahoma"/>
                <w:sz w:val="16"/>
                <w:szCs w:val="16"/>
                <w:rtl/>
              </w:rPr>
              <w:t xml:space="preserve"> </w:t>
            </w:r>
            <w:r w:rsidRPr="009F413D">
              <w:rPr>
                <w:rFonts w:ascii="Tahoma" w:hAnsi="Tahoma" w:cs="Tahoma" w:hint="cs"/>
                <w:sz w:val="16"/>
                <w:szCs w:val="16"/>
                <w:rtl/>
              </w:rPr>
              <w:t>לעמוד המפעילים</w:t>
            </w:r>
            <w:r w:rsidRPr="009F413D">
              <w:rPr>
                <w:rFonts w:ascii="Tahoma" w:hAnsi="Tahoma" w:cs="Tahoma"/>
                <w:sz w:val="16"/>
                <w:szCs w:val="16"/>
                <w:rtl/>
              </w:rPr>
              <w:t xml:space="preserve"> </w:t>
            </w:r>
            <w:r w:rsidRPr="009F413D">
              <w:rPr>
                <w:rFonts w:ascii="Tahoma" w:hAnsi="Tahoma" w:cs="Tahoma" w:hint="cs"/>
                <w:sz w:val="16"/>
                <w:szCs w:val="16"/>
                <w:rtl/>
              </w:rPr>
              <w:t>הזוכים</w:t>
            </w:r>
            <w:r w:rsidRPr="009F413D">
              <w:rPr>
                <w:rFonts w:ascii="Tahoma" w:hAnsi="Tahoma" w:cs="Tahoma"/>
                <w:sz w:val="16"/>
                <w:szCs w:val="16"/>
                <w:rtl/>
              </w:rPr>
              <w:t xml:space="preserve"> </w:t>
            </w:r>
            <w:r w:rsidRPr="009F413D">
              <w:rPr>
                <w:rFonts w:ascii="Tahoma" w:hAnsi="Tahoma" w:cs="Tahoma" w:hint="cs"/>
                <w:sz w:val="16"/>
                <w:szCs w:val="16"/>
                <w:rtl/>
              </w:rPr>
              <w:t>במכרז.</w:t>
            </w:r>
            <w:r w:rsidRPr="009F413D">
              <w:rPr>
                <w:rFonts w:ascii="Tahoma" w:hAnsi="Tahoma" w:cs="Tahoma"/>
                <w:sz w:val="16"/>
                <w:szCs w:val="16"/>
                <w:rtl/>
              </w:rPr>
              <w:t xml:space="preserve"> </w:t>
            </w:r>
          </w:p>
        </w:tc>
      </w:tr>
    </w:tbl>
    <w:p w:rsidR="00CF4113" w:rsidRPr="009F413D" w:rsidP="00F0339B">
      <w:pPr>
        <w:pStyle w:val="text-source"/>
        <w:spacing w:after="0"/>
        <w:jc w:val="both"/>
        <w:rPr>
          <w:rtl/>
        </w:rPr>
      </w:pPr>
      <w:r w:rsidRPr="009F413D">
        <w:rPr>
          <w:rFonts w:hint="cs"/>
          <w:rtl/>
        </w:rPr>
        <w:t>על פי מסמכי חברות כביש חוצה ישראל ונתיבי איילון בעיבוד משרד מבקר המדינה.</w:t>
      </w:r>
    </w:p>
    <w:p w:rsidR="00CF4113" w:rsidRPr="009F413D" w:rsidP="00F0339B">
      <w:pPr>
        <w:pStyle w:val="text-source"/>
        <w:spacing w:before="0" w:after="0"/>
        <w:ind w:left="567" w:hanging="567"/>
        <w:jc w:val="both"/>
        <w:rPr>
          <w:rtl/>
        </w:rPr>
      </w:pPr>
      <w:r w:rsidRPr="009F413D">
        <w:rPr>
          <w:rFonts w:hint="cs"/>
          <w:rtl/>
        </w:rPr>
        <w:t xml:space="preserve">* </w:t>
      </w:r>
      <w:r w:rsidR="009F413D">
        <w:rPr>
          <w:rtl/>
        </w:rPr>
        <w:tab/>
      </w:r>
      <w:r w:rsidRPr="009F413D">
        <w:rPr>
          <w:rFonts w:hint="cs"/>
          <w:rtl/>
        </w:rPr>
        <w:t>מכרז לקבלת שירותי ניטור נסועת כלי רכב במסגרת פרויקט נש"ר (ניסוי שימושי רכב).</w:t>
      </w:r>
    </w:p>
    <w:p w:rsidR="00CF4113" w:rsidRPr="009F413D" w:rsidP="00F0339B">
      <w:pPr>
        <w:pStyle w:val="text-source"/>
        <w:spacing w:before="0" w:after="0"/>
        <w:ind w:left="567" w:hanging="567"/>
        <w:jc w:val="both"/>
        <w:rPr>
          <w:rtl/>
        </w:rPr>
      </w:pPr>
      <w:r w:rsidRPr="009F413D">
        <w:rPr>
          <w:rFonts w:hint="cs"/>
          <w:rtl/>
        </w:rPr>
        <w:t xml:space="preserve">** </w:t>
      </w:r>
      <w:r w:rsidR="009F413D">
        <w:rPr>
          <w:rtl/>
        </w:rPr>
        <w:tab/>
      </w:r>
      <w:r w:rsidRPr="009F413D">
        <w:rPr>
          <w:rFonts w:hint="cs"/>
          <w:rtl/>
        </w:rPr>
        <w:t xml:space="preserve">מכרז/חוזה/מס' 372/704/13 לפיתוח מערכות דור ב' לניטור נסועת כלי רכב. </w:t>
      </w:r>
    </w:p>
    <w:p w:rsidR="00CF4113" w:rsidRPr="009F413D" w:rsidP="00F0339B">
      <w:pPr>
        <w:pStyle w:val="text-source"/>
        <w:spacing w:before="0" w:after="0"/>
        <w:ind w:left="567" w:hanging="567"/>
        <w:jc w:val="both"/>
        <w:rPr>
          <w:rtl/>
        </w:rPr>
      </w:pPr>
      <w:r w:rsidRPr="009F413D">
        <w:rPr>
          <w:rFonts w:hint="cs"/>
          <w:rtl/>
        </w:rPr>
        <w:t xml:space="preserve">*** </w:t>
      </w:r>
      <w:r w:rsidR="009F413D">
        <w:rPr>
          <w:rtl/>
        </w:rPr>
        <w:tab/>
      </w:r>
      <w:r w:rsidRPr="009F413D">
        <w:rPr>
          <w:rFonts w:hint="cs"/>
          <w:rtl/>
        </w:rPr>
        <w:t>בסיכום מפגש מציעים שהתקיים בנובמבר 2013 הבהיר מנהל הפרויקט כי המערכות הקיימות מאפשרות לדעת בכל רגע נתון את מיקומו של כלי הרכב ומסלול נסיעתו. המערכות שיפותחו נדרשות להגן על פרטיותם של הנהגים, באופן שהמידע על הנסיעה יישמר ברכב עצמו, והמידע שישודר לאחור הוא חישוב עלות הנסיעה בלבד.</w:t>
      </w:r>
    </w:p>
    <w:p w:rsidR="00CF4113" w:rsidRPr="009F413D" w:rsidP="00F0339B">
      <w:pPr>
        <w:pStyle w:val="text-source"/>
        <w:spacing w:before="0" w:after="0"/>
        <w:ind w:left="567" w:hanging="567"/>
        <w:jc w:val="both"/>
        <w:rPr>
          <w:rtl/>
        </w:rPr>
      </w:pPr>
      <w:r w:rsidRPr="009F413D">
        <w:rPr>
          <w:rFonts w:hint="cs"/>
          <w:rtl/>
        </w:rPr>
        <w:t xml:space="preserve">**** </w:t>
      </w:r>
      <w:r w:rsidR="009F413D">
        <w:rPr>
          <w:rtl/>
        </w:rPr>
        <w:tab/>
      </w:r>
      <w:r w:rsidRPr="009F413D">
        <w:rPr>
          <w:rFonts w:hint="cs"/>
          <w:rtl/>
        </w:rPr>
        <w:t>מכרז מס' 9/15 נעים לירוק 3 - מתן שירותי ניהול ותפעול ניסוי לניטור נסועה וזיכוי על פי מאפייני הנסועה.</w:t>
      </w:r>
    </w:p>
    <w:p w:rsidR="00CF4113" w:rsidRPr="009F413D" w:rsidP="00F0339B">
      <w:pPr>
        <w:pStyle w:val="text-source"/>
        <w:spacing w:before="0"/>
        <w:ind w:left="567" w:hanging="567"/>
        <w:jc w:val="both"/>
        <w:rPr>
          <w:rtl/>
        </w:rPr>
      </w:pPr>
      <w:r w:rsidRPr="009F413D">
        <w:rPr>
          <w:rFonts w:hint="cs"/>
          <w:rtl/>
        </w:rPr>
        <w:t xml:space="preserve">***** </w:t>
      </w:r>
      <w:r w:rsidR="009F413D">
        <w:rPr>
          <w:rtl/>
        </w:rPr>
        <w:tab/>
      </w:r>
      <w:r w:rsidRPr="009F413D">
        <w:rPr>
          <w:rFonts w:hint="cs"/>
          <w:rtl/>
        </w:rPr>
        <w:t>מכרז מס' 21/18 "למתן שירותי ניהול ותפעול לניסוי נעים לירוק 3".</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מלוח 3 עולה כי המכרז לבחירת חברות ההפעלה של ניסוי נעים לירוק 1 ו-2 (ממאי 2012) שנוהל על ידי חברת כביש חוצה ישראל לא כלל דרישות להגנת הפרטיות. וההסכמים עם שני נותני השירותים לפיתוח מערכות דור ב' - מערכות בעלות יכולת להגנה על הפרטיות - נחתמו רק ביוני 2016.</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חברת כביש חוצה ישראל השיבה למשרד מבקר המדינה ביולי 2018 כי "בהתאם להנחיות ועדת המשנה ומנהל המיזם הוחלט לקיים את ניסוי נעים לירוק (על שני חלקיו) באמצעות ציוד ניטור נסיעה </w:t>
      </w:r>
      <w:r w:rsidRPr="00555B9A">
        <w:rPr>
          <w:rFonts w:ascii="Tahoma" w:hAnsi="Tahoma" w:cs="Tahoma" w:hint="cs"/>
          <w:sz w:val="18"/>
          <w:szCs w:val="18"/>
          <w:u w:val="single"/>
          <w:rtl/>
        </w:rPr>
        <w:t>שאינו</w:t>
      </w:r>
      <w:r w:rsidRPr="00555B9A">
        <w:rPr>
          <w:rFonts w:ascii="Tahoma" w:hAnsi="Tahoma" w:cs="Tahoma" w:hint="cs"/>
          <w:sz w:val="18"/>
          <w:szCs w:val="18"/>
          <w:rtl/>
        </w:rPr>
        <w:t xml:space="preserve"> שומר פרטיות, זאת לאחר שבמסגרת הליך ה-</w:t>
      </w:r>
      <w:r w:rsidRPr="00555B9A">
        <w:rPr>
          <w:rFonts w:ascii="Tahoma" w:hAnsi="Tahoma" w:cs="Tahoma"/>
          <w:sz w:val="18"/>
          <w:szCs w:val="18"/>
        </w:rPr>
        <w:t>RFI</w:t>
      </w:r>
      <w:r w:rsidRPr="00555B9A">
        <w:rPr>
          <w:rFonts w:ascii="Tahoma" w:hAnsi="Tahoma" w:cs="Tahoma" w:hint="cs"/>
          <w:sz w:val="18"/>
          <w:szCs w:val="18"/>
          <w:rtl/>
        </w:rPr>
        <w:t xml:space="preserve"> שנערך התברר שאין בנמצא ציוד ניטור שומר </w:t>
      </w:r>
      <w:r w:rsidRPr="00555B9A">
        <w:rPr>
          <w:rFonts w:ascii="Tahoma" w:hAnsi="Tahoma" w:cs="Tahoma" w:hint="cs"/>
          <w:sz w:val="18"/>
          <w:szCs w:val="18"/>
          <w:rtl/>
        </w:rPr>
        <w:t>פרטיות זמין, וכי יש לפתח ציוד שכזה באופן ייעודי, פיתוח שצפוי לקחת חודשים ארוכים ומחייב עריכת מכרז נפרד וייעודי... חשוב להדגיש, שנושא הגנת הפרטיות היה לנגד עיניהם של ועדת המשנה, מנהל המיזם והחברה לאורך כל הדרך. במסגרת ניסוי נעים לירוק... הובא לידיעת כלל המשתתפים בו באופן ברור ומפורש, כי פרטיהם האישיים (לרבות פרטי רכב, מסלולי נסיעה, שעות נסיעה וכד') יהיו גלויים לגורמים המעורבים בעריכת הניסוי, והמשתתפים נדרשו, כתנאי להצטרפותם לניסוי, לתת את הסכמתם לכך. כמו כן ננקטו ההליכים הדרושים לשמירת המידע של המשתתפים וההגנה עליו, רישום מאגרי מידע כדין וכד'". (ההדגשה במקור).</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חברת כביש חוצה ישראל השיבה באוגוסט 2018 בעניין הימשכות ההליכים במכרז מערכות ניטור ב' כי "מדובר במכרז פיתוח מורכב וחדשני, דהיינו, המציעים נדרשו לפתח מוצר שלא קיים במהלך המכרז וצוות הבדיקה נדרש להעריך ולנקד את המציעים, את הקונספט המוצע, את הגורם המייצר וכמובן את אבות הטיפוס שיוצרו והוגשו במסגרת המכרז... מערכות ניטור דור ב' עתידות היו לשמש במסגרת '</w:t>
      </w:r>
      <w:r w:rsidRPr="00555B9A">
        <w:rPr>
          <w:rFonts w:ascii="Tahoma" w:hAnsi="Tahoma" w:cs="Tahoma" w:hint="cs"/>
          <w:sz w:val="18"/>
          <w:szCs w:val="18"/>
          <w:rtl/>
        </w:rPr>
        <w:t>פרוייקט</w:t>
      </w:r>
      <w:r w:rsidRPr="00555B9A">
        <w:rPr>
          <w:rFonts w:ascii="Tahoma" w:hAnsi="Tahoma" w:cs="Tahoma" w:hint="cs"/>
          <w:sz w:val="18"/>
          <w:szCs w:val="18"/>
          <w:rtl/>
        </w:rPr>
        <w:t xml:space="preserve"> נעים לירוק 3' בלבד".</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בתשובת מנכ"ל חברת נתיבי איילון, מר איתמר בן מאיר, מיולי 2018 (להלן - תשובת חברת נתיבי איילון) צוין כי במסגרת עריכת המכרזים לניהול ותפעול ניסוי נעים לירוק 3, ובעקבות הנחיות ראש הרשות למשפט, טכנולוגיה ומידע במשרד המשפטים. פותחו שני אבות טיפוס של יחידות ניטור ייעודיות בעלות יכולת חישוב של החיוב ללא שידור נתוני הנסועה של המתנדב... במסגרת מכרז תפעול ניסוי נעים לירוק 3, בכוונת החברה להצטייד בכמות מוגבלת של היחידות האמורות לצד שימוש בטכנולוגיות אחרות לניטור מתנדבים, על מנת לבחון את תפקודן בתנאי שדה. </w:t>
      </w:r>
    </w:p>
    <w:p w:rsidR="00CF4113" w:rsidRPr="00555B9A" w:rsidP="00723D0D">
      <w:pPr>
        <w:pStyle w:val="RESHET"/>
        <w:rPr>
          <w:rtl/>
        </w:rPr>
      </w:pPr>
      <w:r w:rsidRPr="00555B9A">
        <w:rPr>
          <w:rFonts w:hint="cs"/>
          <w:rtl/>
        </w:rPr>
        <w:t>ניסויי נעים לירוק 1 ו-2 נוהלו ללא מערכות טכנולוגיות התואמות לדרישות חוות הדעת של נציג משרד המשפטים, לטענת חברת כביש חוצה ישראל עקב מחסור בטכנולוגיות מתאימות. בדיקת משרד מבקר המדינה העלתה שלמרות המורכבות והאתגרים בשמירה על פרטיות המשתתפים בניסוי "נעים לירוק 3" הצפוי לכלול 100,000 מתנדבים, ואף שהחברה מתכוונת להמשיך ולפתח יחידות נוספות לאחר הצטיידותה בכמות מוגבלת, נציג משרד המשפטים אינו שותף עוד בהליכי קבלת ההחלטות בקידום נעים לירוק 3.</w:t>
      </w:r>
    </w:p>
    <w:p w:rsidR="00CF4113" w:rsidRPr="00555B9A" w:rsidP="00723D0D">
      <w:pPr>
        <w:spacing w:before="180" w:after="240" w:line="240" w:lineRule="exact"/>
        <w:ind w:right="2268"/>
        <w:jc w:val="both"/>
        <w:rPr>
          <w:rFonts w:ascii="Tahoma" w:hAnsi="Tahoma" w:cs="Tahoma"/>
          <w:b/>
          <w:bCs/>
          <w:sz w:val="18"/>
          <w:szCs w:val="18"/>
          <w:rtl/>
        </w:rPr>
      </w:pPr>
      <w:r w:rsidRPr="00555B9A">
        <w:rPr>
          <w:rFonts w:ascii="Tahoma" w:hAnsi="Tahoma" w:cs="Tahoma" w:hint="cs"/>
          <w:sz w:val="18"/>
          <w:szCs w:val="18"/>
          <w:rtl/>
        </w:rPr>
        <w:t>בתשובת משרד התחבורה צוין כי "אין שום בסיס לטענה שחייבים את נציגי משרד המשפטים בישיבות כדי להגן על פרטיות המשתתפים. קיימים יועצים משפטיים למשרד התחבורה ולנתיבי איילון ותמיד ניתן להתייעץ עם משרד המשפטים במידת הצורך. נציגי הרשות להגנת הפרטיות היו שותפים מלאים ופעילים מאוד בתחילת עבודת הצוות עם הקמתו... המתכונת שגובשה, יחד עם נציגי הגנת הפרטיות בתחילת הדרך, נכונה גם כיום ומשכך, אין צורך בהמשך מעורבותם בשלב זה של הניסוי. בנוסף בפן הטכנולוגי קיימות מערכות ייעודיות לניסוי המאפשרות ניטור תוך שמירה על פרטיות המשתמש ומהווים מענה שלם לסוגיה".</w:t>
      </w:r>
    </w:p>
    <w:p w:rsidR="00CF4113" w:rsidP="00723D0D">
      <w:pPr>
        <w:pStyle w:val="RESHET"/>
        <w:rPr>
          <w:rtl/>
        </w:rPr>
      </w:pPr>
      <w:r w:rsidRPr="00555B9A">
        <w:rPr>
          <w:rFonts w:hint="cs"/>
          <w:rtl/>
        </w:rPr>
        <w:t xml:space="preserve">החלטת הממשלה מיולי 2010 קבעה כי יש למנות משקיף קבוע מטעם משרד המשפטים בוועדה, והנחתה כי המלצות הוועדה תתייחסנה גם לפגיעה האפשרית בזכות לפרטיות בחלופות שיוצעו, וזאת לאחר התייעצות עם נציג היועץ המשפטי לממשלה. כאמור עבודת הוועדה המלווה את פרויקט "נעים לירוק" לא הסתיימה, ועל שר האוצר ושר התחבורה לחדש את פעילותה ולשלב בה את נציג משרד המשפטים כמשקיף קבוע בהתאם להחלטת הממשלה מיולי 2010; עליהם לקיים הליך התייעצות עם נציג היועץ המשפטי לממשלה, וללוות את ניסוי "נעים לירוק 3". </w:t>
      </w:r>
    </w:p>
    <w:p w:rsidR="00723D0D" w:rsidRPr="00723D0D"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היעדר מסמכים בחברת נתיבי איילון על ניסויי "נעים לירוק 1 ו-2"</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מנהל אגף תפעול וטכנולוגיה, נתיבים מהירים בחברת נתיבי איילון מסר במרץ 2018 למשרד מבקר המדינה כי "</w:t>
      </w:r>
      <w:r w:rsidRPr="00555B9A">
        <w:rPr>
          <w:rFonts w:ascii="Tahoma" w:hAnsi="Tahoma" w:cs="Tahoma"/>
          <w:sz w:val="18"/>
          <w:szCs w:val="18"/>
          <w:rtl/>
        </w:rPr>
        <w:t>מבירור בנושא המדיות המגנטיות ניסוי נעים לירוק 1 ו- 2 נוהל בחוצה ישראל ולכן החומר בבעלותם ואיננו נמצא אצלנו</w:t>
      </w:r>
      <w:r w:rsidRPr="00555B9A">
        <w:rPr>
          <w:rFonts w:ascii="Tahoma" w:hAnsi="Tahoma" w:cs="Tahoma" w:hint="cs"/>
          <w:sz w:val="18"/>
          <w:szCs w:val="18"/>
          <w:rtl/>
        </w:rPr>
        <w:t>"</w:t>
      </w:r>
      <w:r w:rsidRPr="00555B9A">
        <w:rPr>
          <w:rFonts w:ascii="Tahoma" w:hAnsi="Tahoma" w:cs="Tahoma"/>
          <w:sz w:val="18"/>
          <w:szCs w:val="18"/>
          <w:rtl/>
        </w:rPr>
        <w:t>.</w:t>
      </w:r>
    </w:p>
    <w:p w:rsidR="00CF4113" w:rsidRPr="00555B9A" w:rsidP="00723D0D">
      <w:pPr>
        <w:pStyle w:val="RESHET"/>
      </w:pPr>
      <w:r w:rsidRPr="00555B9A">
        <w:rPr>
          <w:rFonts w:hint="cs"/>
          <w:rtl/>
        </w:rPr>
        <w:t>פרויקטים "נעים לירוק 1 ו-2" נוהלו בחברת כביש חוצה ישראל ופרויקט "נעים לירוק 3" מנוהל על ידי חברת נתיבי איילון משנת 2014. בדיקת משרד מבקר המדינה העלתה שאין בידי מנהל הפרויקט בחברת נתיבי איילון את כל המסמכים והתוצרים של פרויקט נעים לירוק 1 ו-2. עוד העלתה הבדיקה שרק במהלך הביקורת ובחלוף כארבע שנים מהעברת ניהול ניסוי "נעים לירוק" מחברת כביש חוצה ישראל לחברת נתיבי איילון, פנתה חברת נתיבי איילון לחברת כביש חוצה ישראל לקבלת הנתונים שנצברו בניסוי "נעים לירוק 1 ו-2" במאגרי המידע של חברת כביש חוצה ישראל.</w:t>
      </w:r>
    </w:p>
    <w:p w:rsidR="00CF4113" w:rsidRPr="00555B9A" w:rsidP="00B3058C">
      <w:pPr>
        <w:spacing w:before="18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בתשובת חברת כביש חוצה ישראל צוין כי התוצאות והמסמכים של ניסוי נעים לירוק 1 ו-2 עמדו לרשות ועדת המשנה וחברת נתיבי איילון באמצעות מנהל המיזם שהיה מעורב באופן אקטיבי ומלא בכל ההליכים שניהלה וליוותה החברה. החברה פועלת להעביר </w:t>
      </w:r>
      <w:r w:rsidRPr="00555B9A">
        <w:rPr>
          <w:rFonts w:ascii="Tahoma" w:hAnsi="Tahoma" w:cs="Tahoma" w:hint="cs"/>
          <w:sz w:val="18"/>
          <w:szCs w:val="18"/>
          <w:rtl/>
        </w:rPr>
        <w:t>ולהמחות</w:t>
      </w:r>
      <w:r w:rsidRPr="00555B9A">
        <w:rPr>
          <w:rFonts w:ascii="Tahoma" w:hAnsi="Tahoma" w:cs="Tahoma" w:hint="cs"/>
          <w:sz w:val="18"/>
          <w:szCs w:val="18"/>
          <w:rtl/>
        </w:rPr>
        <w:t xml:space="preserve"> לידי נתיבי איילון את מלוא הידע והתוצרים של הניסוי שערכה, ובכלל זה ההתקשרויות לייצור מערכות דור ב', סימני מסחר, דומיין אתר אינטרנט ועוד.</w:t>
      </w:r>
    </w:p>
    <w:p w:rsidR="00CF4113" w:rsidRPr="00555B9A" w:rsidP="00723D0D">
      <w:pPr>
        <w:spacing w:after="24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בתשובת חברת נתיבי איילון צוין כי כחלק מהיערכות החברה לניהול ניסוי נעים לירוק 3, התקשרה החברה עם מנהל ניסויים "נעים לירוק 1 ו-2" וזאת בגלל הידע הרב שצבר וההיכרות הספציפית שלו עם </w:t>
      </w:r>
      <w:r w:rsidRPr="00555B9A">
        <w:rPr>
          <w:rFonts w:ascii="Tahoma" w:hAnsi="Tahoma" w:cs="Tahoma" w:hint="cs"/>
          <w:sz w:val="18"/>
          <w:szCs w:val="18"/>
          <w:rtl/>
        </w:rPr>
        <w:t>הפרוייקט</w:t>
      </w:r>
      <w:r w:rsidRPr="00555B9A">
        <w:rPr>
          <w:rFonts w:ascii="Tahoma" w:hAnsi="Tahoma" w:cs="Tahoma" w:hint="cs"/>
          <w:sz w:val="18"/>
          <w:szCs w:val="18"/>
          <w:rtl/>
        </w:rPr>
        <w:t xml:space="preserve"> במסגרת הניסויים הקודמים, והרצון לעשות בהם שימוש והחברה פועלת לקבלת הנתונים שנצברו בחברת חוצה ישראל במסגרת ניסויים "נעים לירוק 1 ו-2". </w:t>
      </w:r>
    </w:p>
    <w:p w:rsidR="00CF4113" w:rsidRPr="00555B9A" w:rsidP="00723D0D">
      <w:pPr>
        <w:pStyle w:val="RESHET"/>
        <w:rPr>
          <w:rtl/>
        </w:rPr>
      </w:pPr>
      <w:r w:rsidRPr="00555B9A">
        <w:rPr>
          <w:rFonts w:hint="cs"/>
          <w:rtl/>
        </w:rPr>
        <w:t>בניסויי "נעים לירוק 1 ו-2" הושקעו משאבים ותקציבים ציבוריים וקיימת חשיבות לשמירת המידע שנצבר בהם והשימוש בו. על</w:t>
      </w:r>
      <w:r w:rsidRPr="00555B9A">
        <w:rPr>
          <w:rtl/>
        </w:rPr>
        <w:t xml:space="preserve"> </w:t>
      </w:r>
      <w:r w:rsidRPr="00555B9A">
        <w:rPr>
          <w:rFonts w:hint="cs"/>
          <w:rtl/>
        </w:rPr>
        <w:t>חברות</w:t>
      </w:r>
      <w:r w:rsidRPr="00555B9A">
        <w:rPr>
          <w:rtl/>
        </w:rPr>
        <w:t xml:space="preserve"> </w:t>
      </w:r>
      <w:r w:rsidRPr="00555B9A">
        <w:rPr>
          <w:rFonts w:hint="cs"/>
          <w:rtl/>
        </w:rPr>
        <w:t>כביש</w:t>
      </w:r>
      <w:r w:rsidRPr="00555B9A">
        <w:rPr>
          <w:rtl/>
        </w:rPr>
        <w:t xml:space="preserve"> </w:t>
      </w:r>
      <w:r w:rsidRPr="00555B9A">
        <w:rPr>
          <w:rFonts w:hint="cs"/>
          <w:rtl/>
        </w:rPr>
        <w:t>חוצה</w:t>
      </w:r>
      <w:r w:rsidRPr="00555B9A">
        <w:rPr>
          <w:rtl/>
        </w:rPr>
        <w:t xml:space="preserve"> </w:t>
      </w:r>
      <w:r w:rsidRPr="00555B9A">
        <w:rPr>
          <w:rFonts w:hint="cs"/>
          <w:rtl/>
        </w:rPr>
        <w:t>ישראל</w:t>
      </w:r>
      <w:r w:rsidRPr="00555B9A">
        <w:rPr>
          <w:rtl/>
        </w:rPr>
        <w:t xml:space="preserve"> </w:t>
      </w:r>
      <w:r w:rsidRPr="00555B9A">
        <w:rPr>
          <w:rFonts w:hint="cs"/>
          <w:rtl/>
        </w:rPr>
        <w:t>ונתיבי</w:t>
      </w:r>
      <w:r w:rsidRPr="00555B9A">
        <w:rPr>
          <w:rtl/>
        </w:rPr>
        <w:t xml:space="preserve"> </w:t>
      </w:r>
      <w:r w:rsidRPr="00555B9A">
        <w:rPr>
          <w:rFonts w:hint="cs"/>
          <w:rtl/>
        </w:rPr>
        <w:t>איילון</w:t>
      </w:r>
      <w:r w:rsidRPr="00555B9A">
        <w:rPr>
          <w:rtl/>
        </w:rPr>
        <w:t xml:space="preserve"> </w:t>
      </w:r>
      <w:r w:rsidRPr="00555B9A">
        <w:rPr>
          <w:rFonts w:hint="cs"/>
          <w:rtl/>
        </w:rPr>
        <w:t>להשלים</w:t>
      </w:r>
      <w:r w:rsidRPr="00555B9A">
        <w:rPr>
          <w:rtl/>
        </w:rPr>
        <w:t xml:space="preserve"> </w:t>
      </w:r>
      <w:r w:rsidRPr="00555B9A">
        <w:rPr>
          <w:rFonts w:hint="cs"/>
          <w:rtl/>
        </w:rPr>
        <w:t>לאלתר</w:t>
      </w:r>
      <w:r w:rsidRPr="00555B9A">
        <w:rPr>
          <w:rtl/>
        </w:rPr>
        <w:t xml:space="preserve"> </w:t>
      </w:r>
      <w:r w:rsidRPr="00555B9A">
        <w:rPr>
          <w:rFonts w:hint="cs"/>
          <w:rtl/>
        </w:rPr>
        <w:t>את</w:t>
      </w:r>
      <w:r w:rsidRPr="00555B9A">
        <w:rPr>
          <w:rtl/>
        </w:rPr>
        <w:t xml:space="preserve"> </w:t>
      </w:r>
      <w:r w:rsidRPr="00555B9A">
        <w:rPr>
          <w:rFonts w:hint="cs"/>
          <w:rtl/>
        </w:rPr>
        <w:t>הליך</w:t>
      </w:r>
      <w:r w:rsidRPr="00555B9A">
        <w:rPr>
          <w:rtl/>
        </w:rPr>
        <w:t xml:space="preserve"> </w:t>
      </w:r>
      <w:r w:rsidRPr="00555B9A">
        <w:rPr>
          <w:rFonts w:hint="cs"/>
          <w:rtl/>
        </w:rPr>
        <w:t>העברת</w:t>
      </w:r>
      <w:r w:rsidRPr="00555B9A">
        <w:rPr>
          <w:rtl/>
        </w:rPr>
        <w:t xml:space="preserve"> </w:t>
      </w:r>
      <w:r w:rsidRPr="00555B9A">
        <w:rPr>
          <w:rFonts w:hint="cs"/>
          <w:rtl/>
        </w:rPr>
        <w:t>המידע</w:t>
      </w:r>
      <w:r w:rsidRPr="00555B9A">
        <w:rPr>
          <w:rtl/>
        </w:rPr>
        <w:t xml:space="preserve"> </w:t>
      </w:r>
      <w:r w:rsidRPr="00555B9A">
        <w:rPr>
          <w:rFonts w:hint="cs"/>
          <w:rtl/>
        </w:rPr>
        <w:t>ביניהן</w:t>
      </w:r>
      <w:r w:rsidRPr="00555B9A">
        <w:rPr>
          <w:rtl/>
        </w:rPr>
        <w:t xml:space="preserve"> </w:t>
      </w:r>
      <w:r w:rsidRPr="00555B9A">
        <w:rPr>
          <w:rFonts w:hint="cs"/>
          <w:rtl/>
        </w:rPr>
        <w:t>בנוגע</w:t>
      </w:r>
      <w:r w:rsidRPr="00555B9A">
        <w:rPr>
          <w:rtl/>
        </w:rPr>
        <w:t xml:space="preserve"> </w:t>
      </w:r>
      <w:r w:rsidRPr="00555B9A">
        <w:rPr>
          <w:rFonts w:hint="cs"/>
          <w:rtl/>
        </w:rPr>
        <w:t>לניסויים</w:t>
      </w:r>
      <w:r w:rsidRPr="00555B9A">
        <w:rPr>
          <w:rtl/>
        </w:rPr>
        <w:t xml:space="preserve"> </w:t>
      </w:r>
      <w:r w:rsidRPr="00555B9A">
        <w:rPr>
          <w:rFonts w:hint="cs"/>
          <w:rtl/>
        </w:rPr>
        <w:t>"נעים</w:t>
      </w:r>
      <w:r w:rsidRPr="00555B9A">
        <w:rPr>
          <w:rtl/>
        </w:rPr>
        <w:t xml:space="preserve"> </w:t>
      </w:r>
      <w:r w:rsidRPr="00555B9A">
        <w:rPr>
          <w:rFonts w:hint="cs"/>
          <w:rtl/>
        </w:rPr>
        <w:t>לירוק</w:t>
      </w:r>
      <w:r w:rsidRPr="00555B9A">
        <w:rPr>
          <w:rtl/>
        </w:rPr>
        <w:t xml:space="preserve"> 1 </w:t>
      </w:r>
      <w:r w:rsidRPr="00555B9A">
        <w:rPr>
          <w:rFonts w:hint="cs"/>
          <w:rtl/>
        </w:rPr>
        <w:t>ו</w:t>
      </w:r>
      <w:r w:rsidRPr="00555B9A">
        <w:rPr>
          <w:rtl/>
        </w:rPr>
        <w:t>-2</w:t>
      </w:r>
      <w:r w:rsidRPr="00555B9A">
        <w:rPr>
          <w:rFonts w:hint="cs"/>
          <w:rtl/>
        </w:rPr>
        <w:t>"</w:t>
      </w:r>
      <w:r w:rsidRPr="00555B9A">
        <w:rPr>
          <w:rtl/>
        </w:rPr>
        <w:t>.</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אי-קידום פתרונות לעידוד הפחתת השימוש ברכב פרטי כתוצאה מעיוותים במדיניות החניה</w:t>
      </w:r>
    </w:p>
    <w:p w:rsidR="00CF4113" w:rsidRPr="00D64A73" w:rsidP="00F0339B">
      <w:pPr>
        <w:pStyle w:val="KOT6"/>
        <w:rPr>
          <w:rtl/>
        </w:rPr>
      </w:pPr>
      <w:r w:rsidRPr="00D64A73">
        <w:rPr>
          <w:rFonts w:hint="cs"/>
          <w:rtl/>
        </w:rPr>
        <w:t>אי-קידום מיסוי הטבת חניה ופדיון חניה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העיוותים העולים ממדיניות החניה המעודדת שימוש ברכב פרטי והמלצות לייקור עלות החניה צוינו במאמרים, בדוחות של בנק ישראל ושל ועדות מקצועיות שדנו בנושא בעשור האחרון ובהחלטת ממשלה מ-2007, כמפורט להלן: </w:t>
      </w:r>
    </w:p>
    <w:p w:rsidR="00CF4113" w:rsidRPr="00555B9A" w:rsidP="001229B5">
      <w:pPr>
        <w:pStyle w:val="ListParagraph"/>
        <w:numPr>
          <w:ilvl w:val="0"/>
          <w:numId w:val="33"/>
        </w:numPr>
        <w:autoSpaceDE/>
        <w:autoSpaceDN/>
        <w:adjustRightInd/>
        <w:spacing w:line="240" w:lineRule="exact"/>
        <w:ind w:left="340" w:right="2268" w:hanging="340"/>
        <w:rPr>
          <w:sz w:val="18"/>
          <w:szCs w:val="18"/>
          <w:rtl/>
        </w:rPr>
      </w:pPr>
      <w:r w:rsidRPr="001229B5">
        <w:rPr>
          <w:rStyle w:val="Heading5Char"/>
          <w:rFonts w:ascii="Tahoma" w:hAnsi="Tahoma" w:cs="Tahoma" w:hint="cs"/>
          <w:b/>
          <w:bCs/>
          <w:sz w:val="18"/>
          <w:szCs w:val="18"/>
          <w:rtl/>
        </w:rPr>
        <w:t xml:space="preserve">החלטת ממשלה 2228 מאוגוסט 2007 לעידוד השימוש </w:t>
      </w:r>
      <w:r w:rsidRPr="001229B5">
        <w:rPr>
          <w:rStyle w:val="Heading5Char"/>
          <w:rFonts w:ascii="Tahoma" w:hAnsi="Tahoma" w:cs="Tahoma" w:hint="cs"/>
          <w:b/>
          <w:bCs/>
          <w:sz w:val="18"/>
          <w:szCs w:val="18"/>
          <w:rtl/>
        </w:rPr>
        <w:t>בתח</w:t>
      </w:r>
      <w:r w:rsidRPr="001229B5">
        <w:rPr>
          <w:rStyle w:val="Heading5Char"/>
          <w:rFonts w:ascii="Tahoma" w:hAnsi="Tahoma" w:cs="Tahoma"/>
          <w:b/>
          <w:bCs/>
          <w:sz w:val="18"/>
          <w:szCs w:val="18"/>
          <w:rtl/>
        </w:rPr>
        <w:t>"</w:t>
      </w:r>
      <w:r w:rsidRPr="001229B5">
        <w:rPr>
          <w:rStyle w:val="Heading5Char"/>
          <w:rFonts w:ascii="Tahoma" w:hAnsi="Tahoma" w:cs="Tahoma" w:hint="cs"/>
          <w:b/>
          <w:bCs/>
          <w:sz w:val="18"/>
          <w:szCs w:val="18"/>
          <w:rtl/>
        </w:rPr>
        <w:t>צ</w:t>
      </w:r>
      <w:r w:rsidRPr="001229B5">
        <w:rPr>
          <w:rStyle w:val="Heading5Char"/>
          <w:rFonts w:ascii="Tahoma" w:hAnsi="Tahoma" w:cs="Tahoma" w:hint="cs"/>
          <w:b/>
          <w:bCs/>
          <w:sz w:val="18"/>
          <w:szCs w:val="18"/>
          <w:rtl/>
        </w:rPr>
        <w:t>:</w:t>
      </w:r>
      <w:r w:rsidRPr="00555B9A">
        <w:rPr>
          <w:rStyle w:val="Heading5Char"/>
          <w:rFonts w:ascii="Tahoma" w:hAnsi="Tahoma" w:cs="Tahoma" w:hint="cs"/>
          <w:sz w:val="18"/>
          <w:szCs w:val="18"/>
          <w:rtl/>
        </w:rPr>
        <w:t xml:space="preserve"> </w:t>
      </w:r>
      <w:r w:rsidRPr="00555B9A">
        <w:rPr>
          <w:rFonts w:hint="cs"/>
          <w:sz w:val="18"/>
          <w:szCs w:val="18"/>
          <w:rtl/>
        </w:rPr>
        <w:t>בהחלטה זו הטילה הממשלה על שר האוצר ושר התחבורה והבטיחות בדרכים להקים צוות בין-משרדי בהשתתפות נציגי משרד התחבורה, אגף התקציבים במשרד האוצר ורשות המיסים, לבחינת תמריצי מס לעידוד השימוש בתחבורה ציבורית, הן אצל העובד והן אצל המעסיק, לרבות בחינת האפשרות לזקיפת שווי אצל העובד בשל חניה, ושינוי אופי והיקף ההכרה בהוצאות כאמור אצל המעסיק. הצוות התבקש להגיש לשרים את המלצותיו עד 1.6.08.</w:t>
      </w:r>
    </w:p>
    <w:p w:rsidR="00CF4113" w:rsidRPr="00555B9A" w:rsidP="001229B5">
      <w:pPr>
        <w:pStyle w:val="ListParagraph"/>
        <w:numPr>
          <w:ilvl w:val="0"/>
          <w:numId w:val="33"/>
        </w:numPr>
        <w:autoSpaceDE/>
        <w:autoSpaceDN/>
        <w:adjustRightInd/>
        <w:spacing w:line="240" w:lineRule="exact"/>
        <w:ind w:left="423" w:right="2268"/>
        <w:rPr>
          <w:sz w:val="18"/>
          <w:szCs w:val="18"/>
          <w:rtl/>
        </w:rPr>
      </w:pPr>
      <w:r w:rsidRPr="001229B5">
        <w:rPr>
          <w:rStyle w:val="Heading5Char"/>
          <w:rFonts w:ascii="Tahoma" w:hAnsi="Tahoma" w:cs="Tahoma" w:hint="cs"/>
          <w:b/>
          <w:bCs/>
          <w:sz w:val="18"/>
          <w:szCs w:val="18"/>
          <w:rtl/>
        </w:rPr>
        <w:t>הוועדה לעידוד השימוש בתחבורה ציבורית באמצעות תמריצי מס מ-2009:</w:t>
      </w:r>
      <w:r w:rsidRPr="00555B9A">
        <w:rPr>
          <w:rStyle w:val="Heading5Char"/>
          <w:rFonts w:ascii="Tahoma" w:hAnsi="Tahoma" w:cs="Tahoma" w:hint="cs"/>
          <w:sz w:val="18"/>
          <w:szCs w:val="18"/>
          <w:rtl/>
        </w:rPr>
        <w:t xml:space="preserve"> </w:t>
      </w:r>
      <w:r w:rsidRPr="00555B9A">
        <w:rPr>
          <w:rFonts w:hint="cs"/>
          <w:sz w:val="18"/>
          <w:szCs w:val="18"/>
          <w:rtl/>
        </w:rPr>
        <w:t>בעקבות החלטת הממשלה מאוגוסט 2007 נכתבה במהלך שנת 2009 טיוטת דוח, ואולם הדוח לא הוגש כנדרש בהחלטת הממשלה, ומשכך גם ההמלצות בטיוטת הדוח לא יושמו. בטיוטה הומלץ לפעול לשינוי החקיקה להגבלת ניכוי הוצאות בגין חניה במקום העסק, במטרה למנוע תמריץ לשימוש בחניה מטעם המעביד ובמימונו. עוד צוין בטיוטה כי ניתן לשקול, כצעד משלים, בבחינת עדיפות שנייה וכפוף לעמידה בתנאי הסף, הענקת נקודות זיכוי נוספות למשתמשים בתחבורה הציבורית. אולם צוין כי בשל המורכבות התפעולית</w:t>
      </w:r>
      <w:r>
        <w:rPr>
          <w:rStyle w:val="FootnoteReference0"/>
          <w:sz w:val="18"/>
          <w:szCs w:val="18"/>
          <w:rtl/>
        </w:rPr>
        <w:footnoteReference w:id="79"/>
      </w:r>
      <w:r w:rsidRPr="00555B9A">
        <w:rPr>
          <w:rFonts w:hint="cs"/>
          <w:sz w:val="18"/>
          <w:szCs w:val="18"/>
          <w:rtl/>
        </w:rPr>
        <w:t xml:space="preserve"> ויעילות מוגבלת יחסית של צעד זה</w:t>
      </w:r>
      <w:r>
        <w:rPr>
          <w:rStyle w:val="FootnoteReference0"/>
          <w:sz w:val="18"/>
          <w:szCs w:val="18"/>
          <w:rtl/>
        </w:rPr>
        <w:footnoteReference w:id="80"/>
      </w:r>
      <w:r w:rsidRPr="00555B9A">
        <w:rPr>
          <w:rFonts w:hint="cs"/>
          <w:sz w:val="18"/>
          <w:szCs w:val="18"/>
          <w:rtl/>
        </w:rPr>
        <w:t xml:space="preserve"> יש לבצע בחינת מצב מדוקדקת טרם הפעלת התמריצים מסוג זה</w:t>
      </w:r>
      <w:r>
        <w:rPr>
          <w:rStyle w:val="FootnoteReference0"/>
          <w:sz w:val="18"/>
          <w:szCs w:val="18"/>
          <w:rtl/>
        </w:rPr>
        <w:footnoteReference w:id="81"/>
      </w:r>
      <w:r w:rsidRPr="00555B9A">
        <w:rPr>
          <w:rFonts w:hint="cs"/>
          <w:sz w:val="18"/>
          <w:szCs w:val="18"/>
          <w:rtl/>
        </w:rPr>
        <w:t xml:space="preserve">. </w:t>
      </w:r>
    </w:p>
    <w:p w:rsidR="00CF4113" w:rsidRPr="00555B9A" w:rsidP="001229B5">
      <w:pPr>
        <w:pStyle w:val="ListParagraph"/>
        <w:numPr>
          <w:ilvl w:val="0"/>
          <w:numId w:val="33"/>
        </w:numPr>
        <w:autoSpaceDE/>
        <w:autoSpaceDN/>
        <w:adjustRightInd/>
        <w:spacing w:line="240" w:lineRule="exact"/>
        <w:ind w:left="423" w:right="2268"/>
        <w:rPr>
          <w:sz w:val="18"/>
          <w:szCs w:val="18"/>
          <w:rtl/>
        </w:rPr>
      </w:pPr>
      <w:r w:rsidRPr="001229B5">
        <w:rPr>
          <w:rStyle w:val="Heading5Char"/>
          <w:rFonts w:ascii="Tahoma" w:hAnsi="Tahoma" w:cs="Tahoma" w:hint="cs"/>
          <w:b/>
          <w:bCs/>
          <w:sz w:val="18"/>
          <w:szCs w:val="18"/>
          <w:rtl/>
        </w:rPr>
        <w:t xml:space="preserve">המלצה לייקור עלות החניה במאמר של </w:t>
      </w:r>
      <w:r w:rsidRPr="001229B5">
        <w:rPr>
          <w:rStyle w:val="Heading5Char"/>
          <w:rFonts w:ascii="Tahoma" w:hAnsi="Tahoma" w:cs="Tahoma" w:hint="cs"/>
          <w:b/>
          <w:bCs/>
          <w:sz w:val="18"/>
          <w:szCs w:val="18"/>
          <w:rtl/>
        </w:rPr>
        <w:t>שידלובסקי</w:t>
      </w:r>
      <w:r w:rsidRPr="001229B5">
        <w:rPr>
          <w:rStyle w:val="Heading5Char"/>
          <w:rFonts w:ascii="Tahoma" w:hAnsi="Tahoma" w:cs="Tahoma" w:hint="cs"/>
          <w:b/>
          <w:bCs/>
          <w:sz w:val="18"/>
          <w:szCs w:val="18"/>
          <w:rtl/>
        </w:rPr>
        <w:t xml:space="preserve"> </w:t>
      </w:r>
      <w:r w:rsidRPr="001229B5">
        <w:rPr>
          <w:rStyle w:val="Heading5Char"/>
          <w:rFonts w:ascii="Tahoma" w:hAnsi="Tahoma" w:cs="Tahoma" w:hint="cs"/>
          <w:b/>
          <w:bCs/>
          <w:sz w:val="18"/>
          <w:szCs w:val="18"/>
          <w:rtl/>
        </w:rPr>
        <w:t>ושראל</w:t>
      </w:r>
      <w:r w:rsidRPr="001229B5">
        <w:rPr>
          <w:rStyle w:val="Heading5Char"/>
          <w:rFonts w:ascii="Tahoma" w:hAnsi="Tahoma" w:cs="Tahoma" w:hint="cs"/>
          <w:b/>
          <w:bCs/>
          <w:sz w:val="18"/>
          <w:szCs w:val="18"/>
          <w:rtl/>
        </w:rPr>
        <w:t xml:space="preserve"> מ-2007:</w:t>
      </w:r>
      <w:r w:rsidRPr="00555B9A">
        <w:rPr>
          <w:rStyle w:val="Heading5Char"/>
          <w:rFonts w:ascii="Tahoma" w:hAnsi="Tahoma" w:cs="Tahoma" w:hint="cs"/>
          <w:sz w:val="18"/>
          <w:szCs w:val="18"/>
          <w:rtl/>
        </w:rPr>
        <w:t xml:space="preserve"> </w:t>
      </w:r>
      <w:r w:rsidRPr="00555B9A">
        <w:rPr>
          <w:rFonts w:hint="cs"/>
          <w:sz w:val="18"/>
          <w:szCs w:val="18"/>
          <w:rtl/>
        </w:rPr>
        <w:t xml:space="preserve">במאמר צוין בין היתר כי עלויות החניה (אם מסובסדת ואם חניית </w:t>
      </w:r>
      <w:r w:rsidRPr="00555B9A">
        <w:rPr>
          <w:rFonts w:hint="cs"/>
          <w:sz w:val="18"/>
          <w:szCs w:val="18"/>
          <w:rtl/>
        </w:rPr>
        <w:t>חינם) הן בקבוצת העלויות החיצוניות שאינן משפיעות - לא על החלטות הרכישה של כלי רכב ולא על החלטות היקפי הנסיעה של הפרט, ובכך גורמות לעיוות בהקצאת המקורות. לכן המליצו במסגרת מבנה מחירים רצוי בענף הרכב לחייב את הפרט במסגרת העלויות החיצוניות גם בתשלום עבור חניה ולא לספק אותה חינם</w:t>
      </w:r>
      <w:r>
        <w:rPr>
          <w:rStyle w:val="FootnoteReference0"/>
          <w:sz w:val="18"/>
          <w:szCs w:val="18"/>
          <w:rtl/>
        </w:rPr>
        <w:footnoteReference w:id="82"/>
      </w:r>
      <w:r w:rsidRPr="00555B9A">
        <w:rPr>
          <w:rFonts w:hint="cs"/>
          <w:sz w:val="18"/>
          <w:szCs w:val="18"/>
          <w:rtl/>
        </w:rPr>
        <w:t xml:space="preserve">. הם הגדירו תשלומי חניה משתנים בקטגוריית "המדיניות הטובה ביותר" </w:t>
      </w:r>
      <w:r w:rsidRPr="00555B9A">
        <w:rPr>
          <w:sz w:val="18"/>
          <w:szCs w:val="18"/>
          <w:rtl/>
        </w:rPr>
        <w:t>(</w:t>
      </w:r>
      <w:r w:rsidRPr="00555B9A">
        <w:rPr>
          <w:sz w:val="18"/>
          <w:szCs w:val="18"/>
        </w:rPr>
        <w:t>First best</w:t>
      </w:r>
      <w:r w:rsidRPr="00555B9A">
        <w:rPr>
          <w:sz w:val="18"/>
          <w:szCs w:val="18"/>
          <w:rtl/>
        </w:rPr>
        <w:t>)</w:t>
      </w:r>
      <w:r w:rsidRPr="00555B9A">
        <w:rPr>
          <w:rFonts w:hint="cs"/>
          <w:sz w:val="18"/>
          <w:szCs w:val="18"/>
          <w:rtl/>
        </w:rPr>
        <w:t xml:space="preserve"> בדירוג יעילות אסטרטגיות תמחור כלי רכב בהתאם למידת השפעתן על הקטנת העלויות החיצוניות</w:t>
      </w:r>
      <w:r>
        <w:rPr>
          <w:rStyle w:val="FootnoteReference0"/>
          <w:sz w:val="18"/>
          <w:szCs w:val="18"/>
          <w:rtl/>
        </w:rPr>
        <w:footnoteReference w:id="83"/>
      </w:r>
      <w:r w:rsidRPr="00555B9A">
        <w:rPr>
          <w:rFonts w:hint="cs"/>
          <w:sz w:val="18"/>
          <w:szCs w:val="18"/>
          <w:rtl/>
        </w:rPr>
        <w:t>.</w:t>
      </w:r>
    </w:p>
    <w:p w:rsidR="00CF4113" w:rsidRPr="00555B9A" w:rsidP="001229B5">
      <w:pPr>
        <w:pStyle w:val="ListParagraph"/>
        <w:numPr>
          <w:ilvl w:val="0"/>
          <w:numId w:val="33"/>
        </w:numPr>
        <w:autoSpaceDE/>
        <w:autoSpaceDN/>
        <w:adjustRightInd/>
        <w:spacing w:line="240" w:lineRule="exact"/>
        <w:ind w:left="423" w:right="2268"/>
        <w:rPr>
          <w:sz w:val="18"/>
          <w:szCs w:val="18"/>
          <w:rtl/>
        </w:rPr>
      </w:pPr>
      <w:r w:rsidRPr="001229B5">
        <w:rPr>
          <w:rStyle w:val="Heading5Char"/>
          <w:rFonts w:ascii="Tahoma" w:hAnsi="Tahoma" w:cs="Tahoma" w:hint="cs"/>
          <w:b/>
          <w:bCs/>
          <w:sz w:val="18"/>
          <w:szCs w:val="18"/>
          <w:rtl/>
        </w:rPr>
        <w:t xml:space="preserve">המלצת הוועדה למיסוי ירוק למיסוי הטבת חניה ופדיון חניה מ-2008: </w:t>
      </w:r>
      <w:r w:rsidRPr="00555B9A">
        <w:rPr>
          <w:rFonts w:hint="cs"/>
          <w:sz w:val="18"/>
          <w:szCs w:val="18"/>
          <w:rtl/>
        </w:rPr>
        <w:t>כאמור, הוועדה למיסוי ירוק מ-2008 המליצה להתייחס ל</w:t>
      </w:r>
      <w:r w:rsidRPr="00555B9A">
        <w:rPr>
          <w:sz w:val="18"/>
          <w:szCs w:val="18"/>
          <w:rtl/>
        </w:rPr>
        <w:t>מתן חניה חינם לעובד כהטבה זקופה החייבת במס</w:t>
      </w:r>
      <w:r w:rsidRPr="00555B9A">
        <w:rPr>
          <w:rFonts w:hint="cs"/>
          <w:sz w:val="18"/>
          <w:szCs w:val="18"/>
          <w:rtl/>
        </w:rPr>
        <w:t>,</w:t>
      </w:r>
      <w:r w:rsidRPr="00555B9A">
        <w:rPr>
          <w:sz w:val="18"/>
          <w:szCs w:val="18"/>
          <w:rtl/>
        </w:rPr>
        <w:t xml:space="preserve"> כדי </w:t>
      </w:r>
      <w:r w:rsidRPr="00555B9A">
        <w:rPr>
          <w:rFonts w:hint="cs"/>
          <w:sz w:val="18"/>
          <w:szCs w:val="18"/>
          <w:rtl/>
        </w:rPr>
        <w:t>ש</w:t>
      </w:r>
      <w:r w:rsidRPr="00555B9A">
        <w:rPr>
          <w:sz w:val="18"/>
          <w:szCs w:val="18"/>
          <w:rtl/>
        </w:rPr>
        <w:t xml:space="preserve">עלות החניה </w:t>
      </w:r>
      <w:r w:rsidRPr="00555B9A">
        <w:rPr>
          <w:rFonts w:hint="cs"/>
          <w:sz w:val="18"/>
          <w:szCs w:val="18"/>
          <w:rtl/>
        </w:rPr>
        <w:t>תובא בחשבון ב</w:t>
      </w:r>
      <w:r w:rsidRPr="00555B9A">
        <w:rPr>
          <w:sz w:val="18"/>
          <w:szCs w:val="18"/>
          <w:rtl/>
        </w:rPr>
        <w:t>שיקול</w:t>
      </w:r>
      <w:r w:rsidRPr="00555B9A">
        <w:rPr>
          <w:rFonts w:hint="cs"/>
          <w:sz w:val="18"/>
          <w:szCs w:val="18"/>
          <w:rtl/>
        </w:rPr>
        <w:t>י</w:t>
      </w:r>
      <w:r w:rsidRPr="00555B9A">
        <w:rPr>
          <w:sz w:val="18"/>
          <w:szCs w:val="18"/>
          <w:rtl/>
        </w:rPr>
        <w:t xml:space="preserve"> העובד אם להגיע לעבודה ברכב פרטי.</w:t>
      </w:r>
      <w:r w:rsidRPr="00555B9A">
        <w:rPr>
          <w:rFonts w:hint="cs"/>
          <w:sz w:val="18"/>
          <w:szCs w:val="18"/>
          <w:rtl/>
        </w:rPr>
        <w:t xml:space="preserve"> עוד המליצה הוועדה לקדם מדיניות של "</w:t>
      </w:r>
      <w:r w:rsidRPr="00555B9A">
        <w:rPr>
          <w:sz w:val="18"/>
          <w:szCs w:val="18"/>
          <w:rtl/>
        </w:rPr>
        <w:t>פדיון חניה</w:t>
      </w:r>
      <w:r w:rsidRPr="00555B9A">
        <w:rPr>
          <w:rFonts w:hint="cs"/>
          <w:sz w:val="18"/>
          <w:szCs w:val="18"/>
          <w:rtl/>
        </w:rPr>
        <w:t>"</w:t>
      </w:r>
      <w:r w:rsidRPr="00555B9A">
        <w:rPr>
          <w:sz w:val="18"/>
          <w:szCs w:val="18"/>
          <w:rtl/>
        </w:rPr>
        <w:t xml:space="preserve"> - </w:t>
      </w:r>
      <w:r w:rsidRPr="00555B9A">
        <w:rPr>
          <w:rFonts w:hint="cs"/>
          <w:sz w:val="18"/>
          <w:szCs w:val="18"/>
          <w:rtl/>
        </w:rPr>
        <w:t xml:space="preserve">כלומר </w:t>
      </w:r>
      <w:r w:rsidRPr="00555B9A">
        <w:rPr>
          <w:sz w:val="18"/>
          <w:szCs w:val="18"/>
          <w:rtl/>
        </w:rPr>
        <w:t xml:space="preserve">לבחון מתן אפשרות לעובדים </w:t>
      </w:r>
      <w:r w:rsidRPr="00555B9A">
        <w:rPr>
          <w:rFonts w:hint="cs"/>
          <w:sz w:val="18"/>
          <w:szCs w:val="18"/>
          <w:rtl/>
        </w:rPr>
        <w:t xml:space="preserve">לבחור להחליף את </w:t>
      </w:r>
      <w:r w:rsidRPr="00555B9A">
        <w:rPr>
          <w:sz w:val="18"/>
          <w:szCs w:val="18"/>
          <w:rtl/>
        </w:rPr>
        <w:t xml:space="preserve">מקום החניה </w:t>
      </w:r>
      <w:r w:rsidRPr="00555B9A">
        <w:rPr>
          <w:rFonts w:hint="cs"/>
          <w:sz w:val="18"/>
          <w:szCs w:val="18"/>
          <w:rtl/>
        </w:rPr>
        <w:t>שהם אמורים לקבל מ</w:t>
      </w:r>
      <w:r w:rsidRPr="00555B9A">
        <w:rPr>
          <w:sz w:val="18"/>
          <w:szCs w:val="18"/>
          <w:rtl/>
        </w:rPr>
        <w:t xml:space="preserve">מעסיקיהם </w:t>
      </w:r>
      <w:r w:rsidRPr="00555B9A">
        <w:rPr>
          <w:rFonts w:hint="cs"/>
          <w:sz w:val="18"/>
          <w:szCs w:val="18"/>
          <w:rtl/>
        </w:rPr>
        <w:t>בתוספת תשלום ל</w:t>
      </w:r>
      <w:r w:rsidRPr="00555B9A">
        <w:rPr>
          <w:sz w:val="18"/>
          <w:szCs w:val="18"/>
          <w:rtl/>
        </w:rPr>
        <w:t>משכורת</w:t>
      </w:r>
      <w:r w:rsidRPr="00555B9A">
        <w:rPr>
          <w:rFonts w:hint="cs"/>
          <w:sz w:val="18"/>
          <w:szCs w:val="18"/>
          <w:rtl/>
        </w:rPr>
        <w:t>ם</w:t>
      </w:r>
      <w:r w:rsidRPr="00555B9A">
        <w:rPr>
          <w:sz w:val="18"/>
          <w:szCs w:val="18"/>
          <w:rtl/>
        </w:rPr>
        <w:t>.</w:t>
      </w:r>
    </w:p>
    <w:p w:rsidR="00CF4113" w:rsidRPr="00555B9A" w:rsidP="001229B5">
      <w:pPr>
        <w:pStyle w:val="ListParagraph"/>
        <w:numPr>
          <w:ilvl w:val="0"/>
          <w:numId w:val="33"/>
        </w:numPr>
        <w:autoSpaceDE/>
        <w:autoSpaceDN/>
        <w:adjustRightInd/>
        <w:spacing w:line="240" w:lineRule="exact"/>
        <w:ind w:left="423" w:right="2268"/>
        <w:rPr>
          <w:sz w:val="18"/>
          <w:szCs w:val="18"/>
          <w:rtl/>
        </w:rPr>
      </w:pPr>
      <w:r w:rsidRPr="001229B5">
        <w:rPr>
          <w:rStyle w:val="Heading5Char"/>
          <w:rFonts w:ascii="Tahoma" w:hAnsi="Tahoma" w:cs="Tahoma" w:hint="cs"/>
          <w:b/>
          <w:bCs/>
          <w:sz w:val="18"/>
          <w:szCs w:val="18"/>
          <w:rtl/>
        </w:rPr>
        <w:t xml:space="preserve">המלצות בנק ישראל למיסוי הטבת חניה ופדיון חניה מ-2008: </w:t>
      </w:r>
      <w:r w:rsidRPr="00555B9A">
        <w:rPr>
          <w:rFonts w:hint="cs"/>
          <w:sz w:val="18"/>
          <w:szCs w:val="18"/>
          <w:rtl/>
        </w:rPr>
        <w:t xml:space="preserve">בפרק ח' בדוח בנק ישראל לשנה זו ייחד הבנק פרק לנושא ריסון השימוש ברכב פרטי כחלק ממדיניות איכות הסביבה. בדוח צוין כי עלות החניה היא אחד השיקולים המשפיעים על החלטת תושבים על מידת השימוש ברכב פרטי. כאשר עובדים אינם משלמים עבור החניה במקום עבודתם הדבר מעודד אותם לנסוע לעבודה ברכב פרטי, לרוב בתנאי גודש בשעות ובאזורים העמוסים ביותר בעת הכניסה למוקדי התעסוקה </w:t>
      </w:r>
      <w:r w:rsidRPr="00555B9A">
        <w:rPr>
          <w:rFonts w:hint="cs"/>
          <w:sz w:val="18"/>
          <w:szCs w:val="18"/>
          <w:rtl/>
        </w:rPr>
        <w:t>במטרופולינים</w:t>
      </w:r>
      <w:r w:rsidRPr="00555B9A">
        <w:rPr>
          <w:rFonts w:hint="cs"/>
          <w:sz w:val="18"/>
          <w:szCs w:val="18"/>
          <w:rtl/>
        </w:rPr>
        <w:t xml:space="preserve"> והיציאה מהם. הבנק ציין כי מדיניות המס מעודדת החזקה של רכב פרטי ושימוש בו, בין היתר על ידי אי-מיסוי ההטבה של הספקת שירותי חניה לעובד</w:t>
      </w:r>
      <w:r>
        <w:rPr>
          <w:rStyle w:val="FootnoteReference0"/>
          <w:sz w:val="18"/>
          <w:szCs w:val="18"/>
          <w:rtl/>
        </w:rPr>
        <w:footnoteReference w:id="84"/>
      </w:r>
      <w:r w:rsidRPr="00555B9A">
        <w:rPr>
          <w:rFonts w:hint="cs"/>
          <w:sz w:val="18"/>
          <w:szCs w:val="18"/>
          <w:rtl/>
        </w:rPr>
        <w:t xml:space="preserve">. זאת ועוד, עובדים שאינם משתמשים בשירותי חניה - בדרך כלל משתמשי </w:t>
      </w:r>
      <w:r w:rsidRPr="00555B9A">
        <w:rPr>
          <w:rFonts w:hint="cs"/>
          <w:sz w:val="18"/>
          <w:szCs w:val="18"/>
          <w:rtl/>
        </w:rPr>
        <w:t>התח</w:t>
      </w:r>
      <w:r w:rsidRPr="00555B9A">
        <w:rPr>
          <w:sz w:val="18"/>
          <w:szCs w:val="18"/>
          <w:rtl/>
        </w:rPr>
        <w:t>"</w:t>
      </w:r>
      <w:r w:rsidRPr="00555B9A">
        <w:rPr>
          <w:rFonts w:hint="cs"/>
          <w:sz w:val="18"/>
          <w:szCs w:val="18"/>
          <w:rtl/>
        </w:rPr>
        <w:t>צ</w:t>
      </w:r>
      <w:r w:rsidRPr="00555B9A">
        <w:rPr>
          <w:rFonts w:hint="cs"/>
          <w:sz w:val="18"/>
          <w:szCs w:val="18"/>
          <w:rtl/>
        </w:rPr>
        <w:t xml:space="preserve"> - אינם מקבלים את ההטבה ובכך מופלים לרעה. הבנק המליץ על שני צעדי מדיניות: </w:t>
      </w:r>
      <w:r w:rsidR="001229B5">
        <w:rPr>
          <w:rFonts w:hint="cs"/>
          <w:sz w:val="18"/>
          <w:szCs w:val="18"/>
          <w:rtl/>
        </w:rPr>
        <w:t xml:space="preserve"> </w:t>
      </w:r>
      <w:r w:rsidRPr="00555B9A">
        <w:rPr>
          <w:rFonts w:hint="cs"/>
          <w:sz w:val="18"/>
          <w:szCs w:val="18"/>
          <w:rtl/>
        </w:rPr>
        <w:t xml:space="preserve">א. </w:t>
      </w:r>
      <w:r w:rsidRPr="00555B9A">
        <w:rPr>
          <w:rFonts w:hint="cs"/>
          <w:sz w:val="18"/>
          <w:szCs w:val="18"/>
          <w:u w:val="single"/>
          <w:rtl/>
        </w:rPr>
        <w:t>מיסוי הטבת חניה</w:t>
      </w:r>
      <w:r w:rsidRPr="00555B9A">
        <w:rPr>
          <w:rFonts w:hint="cs"/>
          <w:sz w:val="18"/>
          <w:szCs w:val="18"/>
          <w:rtl/>
        </w:rPr>
        <w:t xml:space="preserve"> כאמצעי לצמצום נסיעות </w:t>
      </w:r>
      <w:r w:rsidRPr="00555B9A">
        <w:rPr>
          <w:rFonts w:hint="cs"/>
          <w:sz w:val="18"/>
          <w:szCs w:val="18"/>
          <w:rtl/>
        </w:rPr>
        <w:t>יוממים</w:t>
      </w:r>
      <w:r w:rsidRPr="00555B9A">
        <w:rPr>
          <w:rFonts w:hint="cs"/>
          <w:sz w:val="18"/>
          <w:szCs w:val="18"/>
          <w:rtl/>
        </w:rPr>
        <w:t xml:space="preserve"> ברכב פרטי. לשם כך המליץ לקבוע ערך נורמטיבי למקום החניה, שיושפע ממקום העבודה (למשל, בתל אביב תהיה ההטבה לצורך מס גבוהה יותר). עוד המליץ הבנק כי לעובד תינתן אפשרות לוותר על החניה או להשתמש בה על בסיס יומי ולהיות מחויב בהתאם למספר הימים שעשה בה שימוש; </w:t>
      </w:r>
      <w:r w:rsidR="001229B5">
        <w:rPr>
          <w:rFonts w:hint="cs"/>
          <w:sz w:val="18"/>
          <w:szCs w:val="18"/>
          <w:rtl/>
        </w:rPr>
        <w:t xml:space="preserve"> </w:t>
      </w:r>
      <w:r w:rsidRPr="00555B9A">
        <w:rPr>
          <w:rFonts w:hint="cs"/>
          <w:sz w:val="18"/>
          <w:szCs w:val="18"/>
          <w:rtl/>
        </w:rPr>
        <w:t xml:space="preserve">ב. </w:t>
      </w:r>
      <w:r w:rsidRPr="00555B9A">
        <w:rPr>
          <w:rFonts w:hint="cs"/>
          <w:sz w:val="18"/>
          <w:szCs w:val="18"/>
          <w:u w:val="single"/>
          <w:rtl/>
        </w:rPr>
        <w:t>פדיון חניה</w:t>
      </w:r>
      <w:r w:rsidRPr="001229B5">
        <w:rPr>
          <w:rFonts w:hint="cs"/>
          <w:sz w:val="18"/>
          <w:szCs w:val="18"/>
          <w:rtl/>
        </w:rPr>
        <w:t xml:space="preserve"> - </w:t>
      </w:r>
      <w:r w:rsidRPr="00555B9A">
        <w:rPr>
          <w:rFonts w:hint="cs"/>
          <w:sz w:val="18"/>
          <w:szCs w:val="18"/>
          <w:rtl/>
        </w:rPr>
        <w:t xml:space="preserve">הבנק המליץ גם על עידוד הימנעות מנסיעה ברכב פרטי באמצעות פדיון חניה, כלומר, שמעסיקים יתנו לעובדיהם אפשרות לוותר על זכות החניה שלהם במקום העבודה תמורת תוספת למשכורת. הבנק ציין כי היתרון במיסוי ההטבה לעומת מתן הטבה כספית </w:t>
      </w:r>
      <w:r w:rsidRPr="00555B9A">
        <w:rPr>
          <w:rFonts w:hint="cs"/>
          <w:sz w:val="18"/>
          <w:szCs w:val="18"/>
          <w:rtl/>
        </w:rPr>
        <w:t>עבור אי-שימוש בחניה הוא שהמיסוי הוא שוויוני - מקיף את כל העובדים המקבלים עתה חניה חינם - ואילו מתן ההטבה הכספית יכול להתבצע, לפחות בהתחלה, רק ביחס לחלק מהעובדים, העובדים במקומות עבודה השוכרים חניה מצד שלישי.</w:t>
      </w:r>
    </w:p>
    <w:p w:rsidR="00CF4113" w:rsidRPr="00555B9A" w:rsidP="001229B5">
      <w:pPr>
        <w:pStyle w:val="ListParagraph"/>
        <w:numPr>
          <w:ilvl w:val="0"/>
          <w:numId w:val="33"/>
        </w:numPr>
        <w:autoSpaceDE/>
        <w:autoSpaceDN/>
        <w:adjustRightInd/>
        <w:spacing w:line="240" w:lineRule="exact"/>
        <w:ind w:left="423" w:right="2268"/>
        <w:rPr>
          <w:sz w:val="18"/>
          <w:szCs w:val="18"/>
        </w:rPr>
      </w:pPr>
      <w:r w:rsidRPr="001229B5">
        <w:rPr>
          <w:rStyle w:val="Heading5Char"/>
          <w:rFonts w:ascii="Tahoma" w:hAnsi="Tahoma" w:cs="Tahoma" w:hint="cs"/>
          <w:b/>
          <w:bCs/>
          <w:sz w:val="18"/>
          <w:szCs w:val="18"/>
          <w:rtl/>
        </w:rPr>
        <w:t>הערה בתוכנית האסטרטגית של משרד התחבורה מדצמבר 2012 על חסרונה של מדיניות למיסוי הטבת חניה, פדיון חניה, וייקור מחירי החניה:</w:t>
      </w:r>
      <w:r w:rsidRPr="00555B9A">
        <w:rPr>
          <w:rStyle w:val="Heading5Char"/>
          <w:rFonts w:ascii="Tahoma" w:hAnsi="Tahoma" w:cs="Tahoma" w:hint="cs"/>
          <w:sz w:val="18"/>
          <w:szCs w:val="18"/>
          <w:rtl/>
        </w:rPr>
        <w:t xml:space="preserve"> </w:t>
      </w:r>
      <w:r w:rsidRPr="00555B9A">
        <w:rPr>
          <w:rFonts w:hint="cs"/>
          <w:sz w:val="18"/>
          <w:szCs w:val="18"/>
          <w:rtl/>
        </w:rPr>
        <w:t xml:space="preserve">בתוכנית </w:t>
      </w:r>
      <w:r w:rsidRPr="00555B9A">
        <w:rPr>
          <w:sz w:val="18"/>
          <w:szCs w:val="18"/>
          <w:rtl/>
        </w:rPr>
        <w:t>צוין כי "באופן כללי בולטת בחסרונה מדיניות כוללת לריסון השימוש ברכב פרטי, המתווה צעדים כוללניים בתחום המיסוי; כדוגמת אגרות גודש, מיסוי הטבת חניה מהמעביד והחזרי הוצאות".</w:t>
      </w:r>
      <w:r w:rsidRPr="00555B9A">
        <w:rPr>
          <w:rFonts w:hint="cs"/>
          <w:sz w:val="18"/>
          <w:szCs w:val="18"/>
          <w:rtl/>
        </w:rPr>
        <w:t xml:space="preserve"> עוד צוין כי "מדיניות חניה היא אחד האמצעים החזקים לריסון השימוש ברכב הפרטי ויכולה לכלול אמצעים שונים כולל הקטנת שטחי החניה הציבוריים, '</w:t>
      </w:r>
      <w:r w:rsidRPr="00555B9A">
        <w:rPr>
          <w:rFonts w:hint="cs"/>
          <w:sz w:val="18"/>
          <w:szCs w:val="18"/>
          <w:rtl/>
        </w:rPr>
        <w:t>פידיון</w:t>
      </w:r>
      <w:r w:rsidRPr="00555B9A">
        <w:rPr>
          <w:rFonts w:hint="cs"/>
          <w:sz w:val="18"/>
          <w:szCs w:val="18"/>
          <w:rtl/>
        </w:rPr>
        <w:t xml:space="preserve"> חניה', ומחירי חניה פרוגרסיביים. מדיניות חניה יכולה להיות תחליף טוב למדיניות אגרות גודש הקשה יותר ליישום... תעריפי חניה נחשבים לזולים מאוד (תל-אביב היא אחת הערים עם תעריפי חניה זולים בהשוואה למרכזי עסקים של ערים חשובות בעולם: במקום ה-47 מתוך 140 ערים שנסקרו ברחבי העולם)".</w:t>
      </w:r>
    </w:p>
    <w:p w:rsidR="00CF4113" w:rsidRPr="00555B9A" w:rsidP="001229B5">
      <w:pPr>
        <w:pStyle w:val="ListParagraph"/>
        <w:numPr>
          <w:ilvl w:val="0"/>
          <w:numId w:val="33"/>
        </w:numPr>
        <w:autoSpaceDE/>
        <w:autoSpaceDN/>
        <w:adjustRightInd/>
        <w:spacing w:after="240" w:line="240" w:lineRule="exact"/>
        <w:ind w:left="423" w:right="2268"/>
        <w:rPr>
          <w:sz w:val="18"/>
          <w:szCs w:val="18"/>
          <w:rtl/>
        </w:rPr>
      </w:pPr>
      <w:r w:rsidRPr="001229B5">
        <w:rPr>
          <w:rStyle w:val="Heading5Char"/>
          <w:rFonts w:ascii="Tahoma" w:hAnsi="Tahoma" w:cs="Tahoma" w:hint="cs"/>
          <w:b/>
          <w:bCs/>
          <w:sz w:val="18"/>
          <w:szCs w:val="18"/>
          <w:rtl/>
        </w:rPr>
        <w:t>בחינת אגף הממונה על השכר לתמריץ אי-הגעה ברכב פרטי למשרדים שבהם קיים מחסור בחניה, מ-2018:</w:t>
      </w:r>
      <w:r w:rsidRPr="001229B5">
        <w:rPr>
          <w:rFonts w:hint="cs"/>
          <w:b/>
          <w:bCs/>
          <w:sz w:val="18"/>
          <w:szCs w:val="18"/>
          <w:rtl/>
        </w:rPr>
        <w:t xml:space="preserve"> </w:t>
      </w:r>
      <w:r w:rsidRPr="00555B9A">
        <w:rPr>
          <w:rFonts w:hint="cs"/>
          <w:sz w:val="18"/>
          <w:szCs w:val="18"/>
          <w:rtl/>
        </w:rPr>
        <w:t>בטיוטת מסמך פנימי של אגף הממונה על השכר באוצר צוין במסגרת בחינת תמריצי שכר לצמצום השימוש ברכב פרטי גם מתן תמריץ לאי-הגעה ברכב פרטי למשרדים שבהם קיים מחסור בחניה, אשר צפוי לחסוך את עלויות החניה. הצעה זו, כמו הצעות נוספות שהועלו במסמך, לא הגיעו לכלל בשלות</w:t>
      </w:r>
      <w:r>
        <w:rPr>
          <w:rStyle w:val="FootnoteReference0"/>
          <w:sz w:val="18"/>
          <w:szCs w:val="18"/>
          <w:rtl/>
        </w:rPr>
        <w:footnoteReference w:id="85"/>
      </w:r>
      <w:r w:rsidRPr="00555B9A">
        <w:rPr>
          <w:rFonts w:hint="cs"/>
          <w:sz w:val="18"/>
          <w:szCs w:val="18"/>
          <w:rtl/>
        </w:rPr>
        <w:t>.</w:t>
      </w:r>
    </w:p>
    <w:p w:rsidR="00CF4113" w:rsidRPr="001229B5" w:rsidP="00F00D06">
      <w:pPr>
        <w:pStyle w:val="RESHET"/>
        <w:rPr>
          <w:rtl/>
        </w:rPr>
      </w:pPr>
      <w:r w:rsidRPr="001229B5">
        <w:rPr>
          <w:rFonts w:hint="cs"/>
          <w:rtl/>
        </w:rPr>
        <w:t xml:space="preserve">בדיקת משרד מבקר המדינה העלתה כי על אף פוטנציאל היעילות של מיסוי הטבת חניה ושל פדיון חניה בהתמודדות עם ההשפעה החיצונית של הגודש בכבישים שצוינו כבר לפני כעשור על ידי כמה גורמים - המלצות בספרות המקצועית, דוחות של בנק ישראל, הוועדה למיסוי ירוק, וב-2012 בתוכנית האסטרטגית של משרד התחבורה, ועל אף החלטת הממשלה מאוגוסט 2007 הוועדה שהוקמה בעקבותיה לא הגישה את המלצותיה לממשלה, ומשרד התחבורה ומשרד האוצר לא פעלו לקידום הסדרת מיסוי הטבת חניה ויישום פדיון חניה. בכך נמנע השימוש בכלים אלו לצמצום הנסיעות לעבודה ברכב פרטי, לרוב בתנאי גודש בשעות ובאזורים העמוסים ביותר, בעת הכניסה למוקדי התעסוקה </w:t>
      </w:r>
      <w:r w:rsidRPr="001229B5">
        <w:rPr>
          <w:rFonts w:hint="cs"/>
          <w:rtl/>
        </w:rPr>
        <w:t>במטרופולינים</w:t>
      </w:r>
      <w:r w:rsidRPr="001229B5">
        <w:rPr>
          <w:rFonts w:hint="cs"/>
          <w:rtl/>
        </w:rPr>
        <w:t xml:space="preserve"> והיציאה מהם. </w:t>
      </w:r>
      <w:r w:rsidRPr="0012789B" w:rsidR="00353259">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16768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315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משרד</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ומשרד</w:t>
                            </w:r>
                            <w:r w:rsidRPr="00F00D06">
                              <w:rPr>
                                <w:rFonts w:cs="Tahoma"/>
                                <w:color w:val="0B5294"/>
                                <w:spacing w:val="-4"/>
                                <w:sz w:val="24"/>
                                <w:szCs w:val="24"/>
                                <w:rtl/>
                              </w:rPr>
                              <w:t xml:space="preserve"> </w:t>
                            </w:r>
                            <w:r w:rsidRPr="00F00D06">
                              <w:rPr>
                                <w:rFonts w:cs="Tahoma" w:hint="eastAsia"/>
                                <w:color w:val="0B5294"/>
                                <w:spacing w:val="-4"/>
                                <w:sz w:val="24"/>
                                <w:szCs w:val="24"/>
                                <w:rtl/>
                              </w:rPr>
                              <w:t>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פעלו</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הסדרת</w:t>
                            </w:r>
                            <w:r w:rsidRPr="00F00D06">
                              <w:rPr>
                                <w:rFonts w:cs="Tahoma"/>
                                <w:color w:val="0B5294"/>
                                <w:spacing w:val="-4"/>
                                <w:sz w:val="24"/>
                                <w:szCs w:val="24"/>
                                <w:rtl/>
                              </w:rPr>
                              <w:t xml:space="preserve"> </w:t>
                            </w:r>
                            <w:r w:rsidRPr="00F00D06">
                              <w:rPr>
                                <w:rFonts w:cs="Tahoma" w:hint="eastAsia"/>
                                <w:color w:val="0B5294"/>
                                <w:spacing w:val="-4"/>
                                <w:sz w:val="24"/>
                                <w:szCs w:val="24"/>
                                <w:rtl/>
                              </w:rPr>
                              <w:t>מיסוי</w:t>
                            </w:r>
                            <w:r w:rsidRPr="00F00D06">
                              <w:rPr>
                                <w:rFonts w:cs="Tahoma"/>
                                <w:color w:val="0B5294"/>
                                <w:spacing w:val="-4"/>
                                <w:sz w:val="24"/>
                                <w:szCs w:val="24"/>
                                <w:rtl/>
                              </w:rPr>
                              <w:t xml:space="preserve"> </w:t>
                            </w:r>
                            <w:r w:rsidRPr="00F00D06">
                              <w:rPr>
                                <w:rFonts w:cs="Tahoma" w:hint="eastAsia"/>
                                <w:color w:val="0B5294"/>
                                <w:spacing w:val="-4"/>
                                <w:sz w:val="24"/>
                                <w:szCs w:val="24"/>
                                <w:rtl/>
                              </w:rPr>
                              <w:t>הטבת</w:t>
                            </w:r>
                            <w:r w:rsidRPr="00F00D06">
                              <w:rPr>
                                <w:rFonts w:cs="Tahoma"/>
                                <w:color w:val="0B5294"/>
                                <w:spacing w:val="-4"/>
                                <w:sz w:val="24"/>
                                <w:szCs w:val="24"/>
                                <w:rtl/>
                              </w:rPr>
                              <w:t xml:space="preserve"> </w:t>
                            </w:r>
                            <w:r w:rsidRPr="00F00D06">
                              <w:rPr>
                                <w:rFonts w:cs="Tahoma" w:hint="eastAsia"/>
                                <w:color w:val="0B5294"/>
                                <w:spacing w:val="-4"/>
                                <w:sz w:val="24"/>
                                <w:szCs w:val="24"/>
                                <w:rtl/>
                              </w:rPr>
                              <w:t>חניה</w:t>
                            </w:r>
                            <w:r w:rsidRPr="00F00D06">
                              <w:rPr>
                                <w:rFonts w:cs="Tahoma"/>
                                <w:color w:val="0B5294"/>
                                <w:spacing w:val="-4"/>
                                <w:sz w:val="24"/>
                                <w:szCs w:val="24"/>
                                <w:rtl/>
                              </w:rPr>
                              <w:t xml:space="preserve"> </w:t>
                            </w:r>
                            <w:r w:rsidRPr="00F00D06">
                              <w:rPr>
                                <w:rFonts w:cs="Tahoma" w:hint="eastAsia"/>
                                <w:color w:val="0B5294"/>
                                <w:spacing w:val="-4"/>
                                <w:sz w:val="24"/>
                                <w:szCs w:val="24"/>
                                <w:rtl/>
                              </w:rPr>
                              <w:t>ויישום</w:t>
                            </w:r>
                            <w:r w:rsidRPr="00F00D06">
                              <w:rPr>
                                <w:rFonts w:cs="Tahoma"/>
                                <w:color w:val="0B5294"/>
                                <w:spacing w:val="-4"/>
                                <w:sz w:val="24"/>
                                <w:szCs w:val="24"/>
                                <w:rtl/>
                              </w:rPr>
                              <w:t xml:space="preserve"> </w:t>
                            </w:r>
                            <w:r w:rsidRPr="00F00D06">
                              <w:rPr>
                                <w:rFonts w:cs="Tahoma" w:hint="eastAsia"/>
                                <w:color w:val="0B5294"/>
                                <w:spacing w:val="-4"/>
                                <w:sz w:val="24"/>
                                <w:szCs w:val="24"/>
                                <w:rtl/>
                              </w:rPr>
                              <w:t>פדיון</w:t>
                            </w:r>
                            <w:r w:rsidRPr="00F00D06">
                              <w:rPr>
                                <w:rFonts w:cs="Tahoma"/>
                                <w:color w:val="0B5294"/>
                                <w:spacing w:val="-4"/>
                                <w:sz w:val="24"/>
                                <w:szCs w:val="24"/>
                                <w:rtl/>
                              </w:rPr>
                              <w:t xml:space="preserve"> </w:t>
                            </w:r>
                            <w:r w:rsidRPr="00F00D06">
                              <w:rPr>
                                <w:rFonts w:cs="Tahoma" w:hint="eastAsia"/>
                                <w:color w:val="0B5294"/>
                                <w:spacing w:val="-4"/>
                                <w:sz w:val="24"/>
                                <w:szCs w:val="24"/>
                                <w:rtl/>
                              </w:rPr>
                              <w:t>חניה</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אף</w:t>
                            </w:r>
                            <w:r w:rsidRPr="00F00D06">
                              <w:rPr>
                                <w:rFonts w:cs="Tahoma"/>
                                <w:color w:val="0B5294"/>
                                <w:spacing w:val="-4"/>
                                <w:sz w:val="24"/>
                                <w:szCs w:val="24"/>
                                <w:rtl/>
                              </w:rPr>
                              <w:t xml:space="preserve"> </w:t>
                            </w: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מאוגוסט</w:t>
                            </w:r>
                            <w:r w:rsidRPr="00F00D06">
                              <w:rPr>
                                <w:rFonts w:cs="Tahoma"/>
                                <w:color w:val="0B5294"/>
                                <w:spacing w:val="-4"/>
                                <w:sz w:val="24"/>
                                <w:szCs w:val="24"/>
                                <w:rtl/>
                              </w:rPr>
                              <w:t xml:space="preserve"> 2007 </w:t>
                            </w:r>
                            <w:r w:rsidRPr="00F00D06">
                              <w:rPr>
                                <w:rFonts w:cs="Tahoma" w:hint="eastAsia"/>
                                <w:color w:val="0B5294"/>
                                <w:spacing w:val="-4"/>
                                <w:sz w:val="24"/>
                                <w:szCs w:val="24"/>
                                <w:rtl/>
                              </w:rPr>
                              <w:t>ועל</w:t>
                            </w:r>
                            <w:r w:rsidRPr="00F00D06">
                              <w:rPr>
                                <w:rFonts w:cs="Tahoma"/>
                                <w:color w:val="0B5294"/>
                                <w:spacing w:val="-4"/>
                                <w:sz w:val="24"/>
                                <w:szCs w:val="24"/>
                                <w:rtl/>
                              </w:rPr>
                              <w:t xml:space="preserve"> </w:t>
                            </w:r>
                            <w:r w:rsidRPr="00F00D06">
                              <w:rPr>
                                <w:rFonts w:cs="Tahoma" w:hint="eastAsia"/>
                                <w:color w:val="0B5294"/>
                                <w:spacing w:val="-4"/>
                                <w:sz w:val="24"/>
                                <w:szCs w:val="24"/>
                                <w:rtl/>
                              </w:rPr>
                              <w:t>אף</w:t>
                            </w:r>
                            <w:r w:rsidRPr="00F00D06">
                              <w:rPr>
                                <w:rFonts w:cs="Tahoma"/>
                                <w:color w:val="0B5294"/>
                                <w:spacing w:val="-4"/>
                                <w:sz w:val="24"/>
                                <w:szCs w:val="24"/>
                                <w:rtl/>
                              </w:rPr>
                              <w:t xml:space="preserve"> </w:t>
                            </w:r>
                            <w:r w:rsidRPr="00F00D06">
                              <w:rPr>
                                <w:rFonts w:cs="Tahoma" w:hint="eastAsia"/>
                                <w:color w:val="0B5294"/>
                                <w:spacing w:val="-4"/>
                                <w:sz w:val="24"/>
                                <w:szCs w:val="24"/>
                                <w:rtl/>
                              </w:rPr>
                              <w:t>פוטנציאל</w:t>
                            </w:r>
                            <w:r w:rsidRPr="00F00D06">
                              <w:rPr>
                                <w:rFonts w:cs="Tahoma"/>
                                <w:color w:val="0B5294"/>
                                <w:spacing w:val="-4"/>
                                <w:sz w:val="24"/>
                                <w:szCs w:val="24"/>
                                <w:rtl/>
                              </w:rPr>
                              <w:t xml:space="preserve"> </w:t>
                            </w:r>
                            <w:r w:rsidRPr="00F00D06">
                              <w:rPr>
                                <w:rFonts w:cs="Tahoma" w:hint="eastAsia"/>
                                <w:color w:val="0B5294"/>
                                <w:spacing w:val="-4"/>
                                <w:sz w:val="24"/>
                                <w:szCs w:val="24"/>
                                <w:rtl/>
                              </w:rPr>
                              <w:t>יעילות</w:t>
                            </w:r>
                            <w:r w:rsidRPr="00F00D06">
                              <w:rPr>
                                <w:rFonts w:cs="Tahoma"/>
                                <w:color w:val="0B5294"/>
                                <w:spacing w:val="-4"/>
                                <w:sz w:val="24"/>
                                <w:szCs w:val="24"/>
                                <w:rtl/>
                              </w:rPr>
                              <w:t xml:space="preserve"> </w:t>
                            </w:r>
                            <w:r w:rsidRPr="00F00D06">
                              <w:rPr>
                                <w:rFonts w:cs="Tahoma" w:hint="eastAsia"/>
                                <w:color w:val="0B5294"/>
                                <w:spacing w:val="-4"/>
                                <w:sz w:val="24"/>
                                <w:szCs w:val="24"/>
                                <w:rtl/>
                              </w:rPr>
                              <w:t>מיסוי</w:t>
                            </w:r>
                            <w:r w:rsidRPr="00F00D06">
                              <w:rPr>
                                <w:rFonts w:cs="Tahoma"/>
                                <w:color w:val="0B5294"/>
                                <w:spacing w:val="-4"/>
                                <w:sz w:val="24"/>
                                <w:szCs w:val="24"/>
                                <w:rtl/>
                              </w:rPr>
                              <w:t xml:space="preserve"> </w:t>
                            </w:r>
                            <w:r w:rsidRPr="00F00D06">
                              <w:rPr>
                                <w:rFonts w:cs="Tahoma" w:hint="eastAsia"/>
                                <w:color w:val="0B5294"/>
                                <w:spacing w:val="-4"/>
                                <w:sz w:val="24"/>
                                <w:szCs w:val="24"/>
                                <w:rtl/>
                              </w:rPr>
                              <w:t>זה</w:t>
                            </w:r>
                            <w:r w:rsidRPr="00F00D06">
                              <w:rPr>
                                <w:rFonts w:cs="Tahoma"/>
                                <w:color w:val="0B5294"/>
                                <w:spacing w:val="-4"/>
                                <w:sz w:val="24"/>
                                <w:szCs w:val="24"/>
                                <w:rtl/>
                              </w:rPr>
                              <w:t xml:space="preserve"> </w:t>
                            </w:r>
                            <w:r w:rsidRPr="00F00D06">
                              <w:rPr>
                                <w:rFonts w:cs="Tahoma" w:hint="eastAsia"/>
                                <w:color w:val="0B5294"/>
                                <w:spacing w:val="-4"/>
                                <w:sz w:val="24"/>
                                <w:szCs w:val="24"/>
                                <w:rtl/>
                              </w:rPr>
                              <w:t>בהתמודדות</w:t>
                            </w:r>
                            <w:r w:rsidRPr="00F00D06">
                              <w:rPr>
                                <w:rFonts w:cs="Tahoma"/>
                                <w:color w:val="0B5294"/>
                                <w:spacing w:val="-4"/>
                                <w:sz w:val="24"/>
                                <w:szCs w:val="24"/>
                                <w:rtl/>
                              </w:rPr>
                              <w:t xml:space="preserve"> </w:t>
                            </w:r>
                            <w:r w:rsidRPr="00F00D06">
                              <w:rPr>
                                <w:rFonts w:cs="Tahoma" w:hint="eastAsia"/>
                                <w:color w:val="0B5294"/>
                                <w:spacing w:val="-4"/>
                                <w:sz w:val="24"/>
                                <w:szCs w:val="24"/>
                                <w:rtl/>
                              </w:rPr>
                              <w:t>עם</w:t>
                            </w:r>
                            <w:r w:rsidRPr="00F00D06">
                              <w:rPr>
                                <w:rFonts w:cs="Tahoma"/>
                                <w:color w:val="0B5294"/>
                                <w:spacing w:val="-4"/>
                                <w:sz w:val="24"/>
                                <w:szCs w:val="24"/>
                                <w:rtl/>
                              </w:rPr>
                              <w:t xml:space="preserve"> </w:t>
                            </w:r>
                            <w:r w:rsidRPr="00F00D06">
                              <w:rPr>
                                <w:rFonts w:cs="Tahoma" w:hint="eastAsia"/>
                                <w:color w:val="0B5294"/>
                                <w:spacing w:val="-4"/>
                                <w:sz w:val="24"/>
                                <w:szCs w:val="24"/>
                                <w:rtl/>
                              </w:rPr>
                              <w:t>הגודש</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06118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41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85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משרד</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ומשרד</w:t>
                      </w:r>
                      <w:r w:rsidRPr="00F00D06">
                        <w:rPr>
                          <w:rFonts w:cs="Tahoma"/>
                          <w:color w:val="0B5294"/>
                          <w:spacing w:val="-4"/>
                          <w:sz w:val="24"/>
                          <w:szCs w:val="24"/>
                          <w:rtl/>
                        </w:rPr>
                        <w:t xml:space="preserve"> </w:t>
                      </w:r>
                      <w:r w:rsidRPr="00F00D06">
                        <w:rPr>
                          <w:rFonts w:cs="Tahoma" w:hint="eastAsia"/>
                          <w:color w:val="0B5294"/>
                          <w:spacing w:val="-4"/>
                          <w:sz w:val="24"/>
                          <w:szCs w:val="24"/>
                          <w:rtl/>
                        </w:rPr>
                        <w:t>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פעלו</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הסדרת</w:t>
                      </w:r>
                      <w:r w:rsidRPr="00F00D06">
                        <w:rPr>
                          <w:rFonts w:cs="Tahoma"/>
                          <w:color w:val="0B5294"/>
                          <w:spacing w:val="-4"/>
                          <w:sz w:val="24"/>
                          <w:szCs w:val="24"/>
                          <w:rtl/>
                        </w:rPr>
                        <w:t xml:space="preserve"> </w:t>
                      </w:r>
                      <w:r w:rsidRPr="00F00D06">
                        <w:rPr>
                          <w:rFonts w:cs="Tahoma" w:hint="eastAsia"/>
                          <w:color w:val="0B5294"/>
                          <w:spacing w:val="-4"/>
                          <w:sz w:val="24"/>
                          <w:szCs w:val="24"/>
                          <w:rtl/>
                        </w:rPr>
                        <w:t>מיסוי</w:t>
                      </w:r>
                      <w:r w:rsidRPr="00F00D06">
                        <w:rPr>
                          <w:rFonts w:cs="Tahoma"/>
                          <w:color w:val="0B5294"/>
                          <w:spacing w:val="-4"/>
                          <w:sz w:val="24"/>
                          <w:szCs w:val="24"/>
                          <w:rtl/>
                        </w:rPr>
                        <w:t xml:space="preserve"> </w:t>
                      </w:r>
                      <w:r w:rsidRPr="00F00D06">
                        <w:rPr>
                          <w:rFonts w:cs="Tahoma" w:hint="eastAsia"/>
                          <w:color w:val="0B5294"/>
                          <w:spacing w:val="-4"/>
                          <w:sz w:val="24"/>
                          <w:szCs w:val="24"/>
                          <w:rtl/>
                        </w:rPr>
                        <w:t>הטבת</w:t>
                      </w:r>
                      <w:r w:rsidRPr="00F00D06">
                        <w:rPr>
                          <w:rFonts w:cs="Tahoma"/>
                          <w:color w:val="0B5294"/>
                          <w:spacing w:val="-4"/>
                          <w:sz w:val="24"/>
                          <w:szCs w:val="24"/>
                          <w:rtl/>
                        </w:rPr>
                        <w:t xml:space="preserve"> </w:t>
                      </w:r>
                      <w:r w:rsidRPr="00F00D06">
                        <w:rPr>
                          <w:rFonts w:cs="Tahoma" w:hint="eastAsia"/>
                          <w:color w:val="0B5294"/>
                          <w:spacing w:val="-4"/>
                          <w:sz w:val="24"/>
                          <w:szCs w:val="24"/>
                          <w:rtl/>
                        </w:rPr>
                        <w:t>חניה</w:t>
                      </w:r>
                      <w:r w:rsidRPr="00F00D06">
                        <w:rPr>
                          <w:rFonts w:cs="Tahoma"/>
                          <w:color w:val="0B5294"/>
                          <w:spacing w:val="-4"/>
                          <w:sz w:val="24"/>
                          <w:szCs w:val="24"/>
                          <w:rtl/>
                        </w:rPr>
                        <w:t xml:space="preserve"> </w:t>
                      </w:r>
                      <w:r w:rsidRPr="00F00D06">
                        <w:rPr>
                          <w:rFonts w:cs="Tahoma" w:hint="eastAsia"/>
                          <w:color w:val="0B5294"/>
                          <w:spacing w:val="-4"/>
                          <w:sz w:val="24"/>
                          <w:szCs w:val="24"/>
                          <w:rtl/>
                        </w:rPr>
                        <w:t>ויישום</w:t>
                      </w:r>
                      <w:r w:rsidRPr="00F00D06">
                        <w:rPr>
                          <w:rFonts w:cs="Tahoma"/>
                          <w:color w:val="0B5294"/>
                          <w:spacing w:val="-4"/>
                          <w:sz w:val="24"/>
                          <w:szCs w:val="24"/>
                          <w:rtl/>
                        </w:rPr>
                        <w:t xml:space="preserve"> </w:t>
                      </w:r>
                      <w:r w:rsidRPr="00F00D06">
                        <w:rPr>
                          <w:rFonts w:cs="Tahoma" w:hint="eastAsia"/>
                          <w:color w:val="0B5294"/>
                          <w:spacing w:val="-4"/>
                          <w:sz w:val="24"/>
                          <w:szCs w:val="24"/>
                          <w:rtl/>
                        </w:rPr>
                        <w:t>פדיון</w:t>
                      </w:r>
                      <w:r w:rsidRPr="00F00D06">
                        <w:rPr>
                          <w:rFonts w:cs="Tahoma"/>
                          <w:color w:val="0B5294"/>
                          <w:spacing w:val="-4"/>
                          <w:sz w:val="24"/>
                          <w:szCs w:val="24"/>
                          <w:rtl/>
                        </w:rPr>
                        <w:t xml:space="preserve"> </w:t>
                      </w:r>
                      <w:r w:rsidRPr="00F00D06">
                        <w:rPr>
                          <w:rFonts w:cs="Tahoma" w:hint="eastAsia"/>
                          <w:color w:val="0B5294"/>
                          <w:spacing w:val="-4"/>
                          <w:sz w:val="24"/>
                          <w:szCs w:val="24"/>
                          <w:rtl/>
                        </w:rPr>
                        <w:t>חניה</w:t>
                      </w:r>
                      <w:r w:rsidRPr="00F00D06">
                        <w:rPr>
                          <w:rFonts w:cs="Tahoma"/>
                          <w:color w:val="0B5294"/>
                          <w:spacing w:val="-4"/>
                          <w:sz w:val="24"/>
                          <w:szCs w:val="24"/>
                          <w:rtl/>
                        </w:rPr>
                        <w:t xml:space="preserve">. </w:t>
                      </w:r>
                      <w:r w:rsidRPr="00F00D06">
                        <w:rPr>
                          <w:rFonts w:cs="Tahoma" w:hint="eastAsia"/>
                          <w:color w:val="0B5294"/>
                          <w:spacing w:val="-4"/>
                          <w:sz w:val="24"/>
                          <w:szCs w:val="24"/>
                          <w:rtl/>
                        </w:rPr>
                        <w:t>על</w:t>
                      </w:r>
                      <w:r w:rsidRPr="00F00D06">
                        <w:rPr>
                          <w:rFonts w:cs="Tahoma"/>
                          <w:color w:val="0B5294"/>
                          <w:spacing w:val="-4"/>
                          <w:sz w:val="24"/>
                          <w:szCs w:val="24"/>
                          <w:rtl/>
                        </w:rPr>
                        <w:t xml:space="preserve"> </w:t>
                      </w:r>
                      <w:r w:rsidRPr="00F00D06">
                        <w:rPr>
                          <w:rFonts w:cs="Tahoma" w:hint="eastAsia"/>
                          <w:color w:val="0B5294"/>
                          <w:spacing w:val="-4"/>
                          <w:sz w:val="24"/>
                          <w:szCs w:val="24"/>
                          <w:rtl/>
                        </w:rPr>
                        <w:t>אף</w:t>
                      </w:r>
                      <w:r w:rsidRPr="00F00D06">
                        <w:rPr>
                          <w:rFonts w:cs="Tahoma"/>
                          <w:color w:val="0B5294"/>
                          <w:spacing w:val="-4"/>
                          <w:sz w:val="24"/>
                          <w:szCs w:val="24"/>
                          <w:rtl/>
                        </w:rPr>
                        <w:t xml:space="preserve"> </w:t>
                      </w:r>
                      <w:r w:rsidRPr="00F00D06">
                        <w:rPr>
                          <w:rFonts w:cs="Tahoma" w:hint="eastAsia"/>
                          <w:color w:val="0B5294"/>
                          <w:spacing w:val="-4"/>
                          <w:sz w:val="24"/>
                          <w:szCs w:val="24"/>
                          <w:rtl/>
                        </w:rPr>
                        <w:t>החלטת</w:t>
                      </w:r>
                      <w:r w:rsidRPr="00F00D06">
                        <w:rPr>
                          <w:rFonts w:cs="Tahoma"/>
                          <w:color w:val="0B5294"/>
                          <w:spacing w:val="-4"/>
                          <w:sz w:val="24"/>
                          <w:szCs w:val="24"/>
                          <w:rtl/>
                        </w:rPr>
                        <w:t xml:space="preserve"> </w:t>
                      </w:r>
                      <w:r w:rsidRPr="00F00D06">
                        <w:rPr>
                          <w:rFonts w:cs="Tahoma" w:hint="eastAsia"/>
                          <w:color w:val="0B5294"/>
                          <w:spacing w:val="-4"/>
                          <w:sz w:val="24"/>
                          <w:szCs w:val="24"/>
                          <w:rtl/>
                        </w:rPr>
                        <w:t>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מאוגוסט</w:t>
                      </w:r>
                      <w:r w:rsidRPr="00F00D06">
                        <w:rPr>
                          <w:rFonts w:cs="Tahoma"/>
                          <w:color w:val="0B5294"/>
                          <w:spacing w:val="-4"/>
                          <w:sz w:val="24"/>
                          <w:szCs w:val="24"/>
                          <w:rtl/>
                        </w:rPr>
                        <w:t xml:space="preserve"> 2007 </w:t>
                      </w:r>
                      <w:r w:rsidRPr="00F00D06">
                        <w:rPr>
                          <w:rFonts w:cs="Tahoma" w:hint="eastAsia"/>
                          <w:color w:val="0B5294"/>
                          <w:spacing w:val="-4"/>
                          <w:sz w:val="24"/>
                          <w:szCs w:val="24"/>
                          <w:rtl/>
                        </w:rPr>
                        <w:t>ועל</w:t>
                      </w:r>
                      <w:r w:rsidRPr="00F00D06">
                        <w:rPr>
                          <w:rFonts w:cs="Tahoma"/>
                          <w:color w:val="0B5294"/>
                          <w:spacing w:val="-4"/>
                          <w:sz w:val="24"/>
                          <w:szCs w:val="24"/>
                          <w:rtl/>
                        </w:rPr>
                        <w:t xml:space="preserve"> </w:t>
                      </w:r>
                      <w:r w:rsidRPr="00F00D06">
                        <w:rPr>
                          <w:rFonts w:cs="Tahoma" w:hint="eastAsia"/>
                          <w:color w:val="0B5294"/>
                          <w:spacing w:val="-4"/>
                          <w:sz w:val="24"/>
                          <w:szCs w:val="24"/>
                          <w:rtl/>
                        </w:rPr>
                        <w:t>אף</w:t>
                      </w:r>
                      <w:r w:rsidRPr="00F00D06">
                        <w:rPr>
                          <w:rFonts w:cs="Tahoma"/>
                          <w:color w:val="0B5294"/>
                          <w:spacing w:val="-4"/>
                          <w:sz w:val="24"/>
                          <w:szCs w:val="24"/>
                          <w:rtl/>
                        </w:rPr>
                        <w:t xml:space="preserve"> </w:t>
                      </w:r>
                      <w:r w:rsidRPr="00F00D06">
                        <w:rPr>
                          <w:rFonts w:cs="Tahoma" w:hint="eastAsia"/>
                          <w:color w:val="0B5294"/>
                          <w:spacing w:val="-4"/>
                          <w:sz w:val="24"/>
                          <w:szCs w:val="24"/>
                          <w:rtl/>
                        </w:rPr>
                        <w:t>פוטנציאל</w:t>
                      </w:r>
                      <w:r w:rsidRPr="00F00D06">
                        <w:rPr>
                          <w:rFonts w:cs="Tahoma"/>
                          <w:color w:val="0B5294"/>
                          <w:spacing w:val="-4"/>
                          <w:sz w:val="24"/>
                          <w:szCs w:val="24"/>
                          <w:rtl/>
                        </w:rPr>
                        <w:t xml:space="preserve"> </w:t>
                      </w:r>
                      <w:r w:rsidRPr="00F00D06">
                        <w:rPr>
                          <w:rFonts w:cs="Tahoma" w:hint="eastAsia"/>
                          <w:color w:val="0B5294"/>
                          <w:spacing w:val="-4"/>
                          <w:sz w:val="24"/>
                          <w:szCs w:val="24"/>
                          <w:rtl/>
                        </w:rPr>
                        <w:t>יעילות</w:t>
                      </w:r>
                      <w:r w:rsidRPr="00F00D06">
                        <w:rPr>
                          <w:rFonts w:cs="Tahoma"/>
                          <w:color w:val="0B5294"/>
                          <w:spacing w:val="-4"/>
                          <w:sz w:val="24"/>
                          <w:szCs w:val="24"/>
                          <w:rtl/>
                        </w:rPr>
                        <w:t xml:space="preserve"> </w:t>
                      </w:r>
                      <w:r w:rsidRPr="00F00D06">
                        <w:rPr>
                          <w:rFonts w:cs="Tahoma" w:hint="eastAsia"/>
                          <w:color w:val="0B5294"/>
                          <w:spacing w:val="-4"/>
                          <w:sz w:val="24"/>
                          <w:szCs w:val="24"/>
                          <w:rtl/>
                        </w:rPr>
                        <w:t>מיסוי</w:t>
                      </w:r>
                      <w:r w:rsidRPr="00F00D06">
                        <w:rPr>
                          <w:rFonts w:cs="Tahoma"/>
                          <w:color w:val="0B5294"/>
                          <w:spacing w:val="-4"/>
                          <w:sz w:val="24"/>
                          <w:szCs w:val="24"/>
                          <w:rtl/>
                        </w:rPr>
                        <w:t xml:space="preserve"> </w:t>
                      </w:r>
                      <w:r w:rsidRPr="00F00D06">
                        <w:rPr>
                          <w:rFonts w:cs="Tahoma" w:hint="eastAsia"/>
                          <w:color w:val="0B5294"/>
                          <w:spacing w:val="-4"/>
                          <w:sz w:val="24"/>
                          <w:szCs w:val="24"/>
                          <w:rtl/>
                        </w:rPr>
                        <w:t>זה</w:t>
                      </w:r>
                      <w:r w:rsidRPr="00F00D06">
                        <w:rPr>
                          <w:rFonts w:cs="Tahoma"/>
                          <w:color w:val="0B5294"/>
                          <w:spacing w:val="-4"/>
                          <w:sz w:val="24"/>
                          <w:szCs w:val="24"/>
                          <w:rtl/>
                        </w:rPr>
                        <w:t xml:space="preserve"> </w:t>
                      </w:r>
                      <w:r w:rsidRPr="00F00D06">
                        <w:rPr>
                          <w:rFonts w:cs="Tahoma" w:hint="eastAsia"/>
                          <w:color w:val="0B5294"/>
                          <w:spacing w:val="-4"/>
                          <w:sz w:val="24"/>
                          <w:szCs w:val="24"/>
                          <w:rtl/>
                        </w:rPr>
                        <w:t>בהתמודדות</w:t>
                      </w:r>
                      <w:r w:rsidRPr="00F00D06">
                        <w:rPr>
                          <w:rFonts w:cs="Tahoma"/>
                          <w:color w:val="0B5294"/>
                          <w:spacing w:val="-4"/>
                          <w:sz w:val="24"/>
                          <w:szCs w:val="24"/>
                          <w:rtl/>
                        </w:rPr>
                        <w:t xml:space="preserve"> </w:t>
                      </w:r>
                      <w:r w:rsidRPr="00F00D06">
                        <w:rPr>
                          <w:rFonts w:cs="Tahoma" w:hint="eastAsia"/>
                          <w:color w:val="0B5294"/>
                          <w:spacing w:val="-4"/>
                          <w:sz w:val="24"/>
                          <w:szCs w:val="24"/>
                          <w:rtl/>
                        </w:rPr>
                        <w:t>עם</w:t>
                      </w:r>
                      <w:r w:rsidRPr="00F00D06">
                        <w:rPr>
                          <w:rFonts w:cs="Tahoma"/>
                          <w:color w:val="0B5294"/>
                          <w:spacing w:val="-4"/>
                          <w:sz w:val="24"/>
                          <w:szCs w:val="24"/>
                          <w:rtl/>
                        </w:rPr>
                        <w:t xml:space="preserve"> </w:t>
                      </w:r>
                      <w:r w:rsidRPr="00F00D06">
                        <w:rPr>
                          <w:rFonts w:cs="Tahoma" w:hint="eastAsia"/>
                          <w:color w:val="0B5294"/>
                          <w:spacing w:val="-4"/>
                          <w:sz w:val="24"/>
                          <w:szCs w:val="24"/>
                          <w:rtl/>
                        </w:rPr>
                        <w:t>הגודש</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639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1229B5" w:rsidP="001229B5">
      <w:pPr>
        <w:pStyle w:val="RESHET"/>
        <w:rPr>
          <w:rtl/>
        </w:rPr>
      </w:pPr>
      <w:r w:rsidRPr="001229B5">
        <w:rPr>
          <w:rFonts w:hint="cs"/>
          <w:rtl/>
        </w:rPr>
        <w:t xml:space="preserve">על משרד התחבורה ומשרד האוצר לקדם במשותף ובהקדם בחינת יישום מיסוי הטבת חניה ופדיון חניה להפחתת השימוש בכלי רכב פרטיים ולהקטנת הגודש בכבישים בשעות השיא. </w:t>
      </w:r>
    </w:p>
    <w:p w:rsidR="00CF4113" w:rsidRPr="00555B9A" w:rsidP="001229B5">
      <w:pPr>
        <w:spacing w:before="180" w:line="240" w:lineRule="exact"/>
        <w:ind w:right="2268"/>
        <w:jc w:val="both"/>
        <w:rPr>
          <w:rFonts w:ascii="Tahoma" w:hAnsi="Tahoma" w:cs="Tahoma"/>
          <w:sz w:val="18"/>
          <w:szCs w:val="18"/>
          <w:rtl/>
        </w:rPr>
      </w:pPr>
      <w:r w:rsidRPr="00555B9A">
        <w:rPr>
          <w:rFonts w:ascii="Tahoma" w:hAnsi="Tahoma" w:cs="Tahoma" w:hint="cs"/>
          <w:sz w:val="18"/>
          <w:szCs w:val="18"/>
          <w:rtl/>
        </w:rPr>
        <w:t>בתשובת משרד התחבורה צוין כי "מדיניות חניה היא אכן אחד האמצעים החזקים לריסון השימוש ברכב פרטי. המשרד צפוי לבחון אמצעים בתחום במסגרת תכנית אסטרטגית לאמצעים משלימים (ניהול הביקוש) המותנעת בימים אלה".</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בתשובת משרד האוצר צוין כי "צוות פנימי ברשות המיסים בחן את סוגיית מיסוי הטבת החניה ופדיון חניה, ונמצא כי הנושא מורכב הן לצורך קביעת השווי ההוגן והן לאפשרות לאכוף ולפקח. לכל חניה שווי שונה, לדוגמה, אין דין שווי חניה במרכז תל אביב כדין שווי חניה בעיר בפריפריה. יחד עם זאת, בהנחיית מנהל רשות המיסים הדבר יבחן שנית ויגובשו המלצות ברות יישום".</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6"/>
        <w:rPr>
          <w:rtl/>
        </w:rPr>
      </w:pPr>
      <w:r w:rsidRPr="00D64A73">
        <w:rPr>
          <w:rFonts w:hint="cs"/>
          <w:rtl/>
        </w:rPr>
        <w:t>יישום באיחור של תקן חניה חדש</w:t>
      </w:r>
    </w:p>
    <w:p w:rsidR="00CF4113" w:rsidRPr="00555B9A" w:rsidP="00F0339B">
      <w:pPr>
        <w:spacing w:line="240" w:lineRule="exact"/>
        <w:ind w:right="2268"/>
        <w:jc w:val="both"/>
        <w:rPr>
          <w:rFonts w:ascii="Tahoma" w:hAnsi="Tahoma" w:cs="Tahoma"/>
          <w:sz w:val="18"/>
          <w:szCs w:val="18"/>
        </w:rPr>
      </w:pPr>
      <w:r w:rsidRPr="00555B9A">
        <w:rPr>
          <w:rFonts w:ascii="Tahoma" w:hAnsi="Tahoma" w:cs="Tahoma" w:hint="cs"/>
          <w:sz w:val="18"/>
          <w:szCs w:val="18"/>
          <w:rtl/>
        </w:rPr>
        <w:t xml:space="preserve">בתוכנית האסטרטגית של משרד התחבורה מ-2012 צוין כי "ב-2008 הוכנה הצעת תקן חניה חדש של משרד התחבורה, אשר מציע צמצום הדרגתי של מספר מקומות החניה באזורים בהם מצויה תחבורה ציבורית רבת קיבולת. משרד התחבורה הכין מפרט של תקנות חניה חדשות, אשר אושרו על ידי שר הפנים ביוני 2011, הכוללים הבחנה בין אזורים שונים על פי מידת קרבתם למטרופולין ולמערכת הסעת המונים. תקן החניה החדש עדיין לא אומץ פורמלית, והיצע החניה במרכזי הערים בישראל גבוה לאין שיעור מהנהוג במרכזי ערים באירופה". </w:t>
      </w:r>
    </w:p>
    <w:p w:rsidR="00CF4113" w:rsidRPr="00555B9A" w:rsidP="001229B5">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בדיקת משרד מבקר המדינה העלתה כי ביוני 2016 תיקן שר האוצר מר משה כחלון, שנכנס לתפקידו במאי 2015</w:t>
      </w:r>
      <w:r>
        <w:rPr>
          <w:rStyle w:val="FootnoteReference0"/>
          <w:rFonts w:ascii="Tahoma" w:hAnsi="Tahoma" w:cs="Tahoma"/>
          <w:sz w:val="18"/>
          <w:szCs w:val="18"/>
          <w:rtl/>
        </w:rPr>
        <w:footnoteReference w:id="86"/>
      </w:r>
      <w:r w:rsidRPr="00555B9A">
        <w:rPr>
          <w:rFonts w:ascii="Tahoma" w:hAnsi="Tahoma" w:cs="Tahoma" w:hint="cs"/>
          <w:sz w:val="18"/>
          <w:szCs w:val="18"/>
          <w:rtl/>
        </w:rPr>
        <w:t>, את תקנות התכנון והבנייה (התקנת מקומות חניה), התשמ"ג-1983 (להלן - תקנות החניה), באופן המאפשר לצמצם את התקן למקומות חניה לכלי רכב במקומות שבהם יפעלו מערכות הסעת המונים.</w:t>
      </w:r>
    </w:p>
    <w:p w:rsidR="00CF4113" w:rsidRPr="00555B9A" w:rsidP="001229B5">
      <w:pPr>
        <w:pStyle w:val="RESHET"/>
        <w:rPr>
          <w:rtl/>
        </w:rPr>
      </w:pPr>
      <w:r w:rsidRPr="00555B9A">
        <w:rPr>
          <w:rFonts w:hint="cs"/>
          <w:rtl/>
        </w:rPr>
        <w:t>בדיקת משרד מבקר המדינה העלתה שקידום הענקת סמכות לצמצום התקן למקומות חניה בתקנות החניה על ידי מנהל התכנון נמשך שנים רבות. הענקת הסמכות</w:t>
      </w:r>
      <w:r w:rsidRPr="00555B9A">
        <w:rPr>
          <w:rFonts w:hint="cs"/>
          <w:rtl/>
        </w:rPr>
        <w:t xml:space="preserve"> </w:t>
      </w:r>
      <w:r w:rsidRPr="00555B9A">
        <w:rPr>
          <w:rFonts w:hint="cs"/>
          <w:rtl/>
        </w:rPr>
        <w:t xml:space="preserve">האמורה אושרה רק בשנת 2016, כשלוש וחצי שנים מפרסום התוכנית האסטרטגית של משרד התחבורה שהתריעה על אי-קידום תיקון התקנות. </w:t>
      </w:r>
    </w:p>
    <w:p w:rsidR="00CF4113" w:rsidRPr="00555B9A" w:rsidP="001229B5">
      <w:pPr>
        <w:spacing w:before="180" w:line="240" w:lineRule="exact"/>
        <w:ind w:right="2268"/>
        <w:jc w:val="both"/>
        <w:rPr>
          <w:rFonts w:ascii="Tahoma" w:hAnsi="Tahoma" w:cs="Tahoma"/>
          <w:sz w:val="18"/>
          <w:szCs w:val="18"/>
          <w:rtl/>
        </w:rPr>
      </w:pPr>
      <w:r w:rsidRPr="00555B9A">
        <w:rPr>
          <w:rFonts w:ascii="Tahoma" w:hAnsi="Tahoma" w:cs="Tahoma" w:hint="cs"/>
          <w:sz w:val="18"/>
          <w:szCs w:val="18"/>
          <w:rtl/>
        </w:rPr>
        <w:t xml:space="preserve">בתשובת </w:t>
      </w:r>
      <w:r w:rsidRPr="00555B9A">
        <w:rPr>
          <w:rFonts w:ascii="Tahoma" w:hAnsi="Tahoma" w:cs="Tahoma" w:hint="cs"/>
          <w:sz w:val="18"/>
          <w:szCs w:val="18"/>
          <w:rtl/>
        </w:rPr>
        <w:t>מינהל</w:t>
      </w:r>
      <w:r w:rsidRPr="00555B9A">
        <w:rPr>
          <w:rFonts w:ascii="Tahoma" w:hAnsi="Tahoma" w:cs="Tahoma" w:hint="cs"/>
          <w:sz w:val="18"/>
          <w:szCs w:val="18"/>
          <w:rtl/>
        </w:rPr>
        <w:t xml:space="preserve"> התכנון במשרד האוצר מיולי 2018 צוין כי "נוסח התקנות שהוצע בשנת 2011 לווה בהתנגדויות רבות ונדרשה בחינה מחודשת ומקיפה לצורך גיבוש תיקון מיטבי לתקנות. </w:t>
      </w:r>
      <w:r w:rsidRPr="00555B9A">
        <w:rPr>
          <w:rFonts w:ascii="Tahoma" w:hAnsi="Tahoma" w:cs="Tahoma" w:hint="cs"/>
          <w:sz w:val="18"/>
          <w:szCs w:val="18"/>
          <w:rtl/>
        </w:rPr>
        <w:t>מינהל</w:t>
      </w:r>
      <w:r w:rsidRPr="00555B9A">
        <w:rPr>
          <w:rFonts w:ascii="Tahoma" w:hAnsi="Tahoma" w:cs="Tahoma" w:hint="cs"/>
          <w:sz w:val="18"/>
          <w:szCs w:val="18"/>
          <w:rtl/>
        </w:rPr>
        <w:t xml:space="preserve"> התכנון בחן את הנושא מכלל היבטיו, הן מההיבט של עידוד תחבורה ציבורית והן מההיבט של צורך במתן פתרונות חניה לרכב פרטי, עד לשלב קידום ממשי של מערכת הסעת ההמונים. בשנים 2011 ואילך חלו התפתחויות משמעותיות בקידום ובביצוע מערכות הסעת המונים בארץ, ולכך גם </w:t>
      </w:r>
      <w:r w:rsidRPr="00555B9A">
        <w:rPr>
          <w:rFonts w:ascii="Tahoma" w:hAnsi="Tahoma" w:cs="Tahoma" w:hint="cs"/>
          <w:sz w:val="18"/>
          <w:szCs w:val="18"/>
          <w:rtl/>
        </w:rPr>
        <w:t>היתה</w:t>
      </w:r>
      <w:r w:rsidRPr="00555B9A">
        <w:rPr>
          <w:rFonts w:ascii="Tahoma" w:hAnsi="Tahoma" w:cs="Tahoma" w:hint="cs"/>
          <w:sz w:val="18"/>
          <w:szCs w:val="18"/>
          <w:rtl/>
        </w:rPr>
        <w:t xml:space="preserve"> השפעה על קידום התקנות... מטבע הדברים </w:t>
      </w:r>
      <w:r w:rsidRPr="00555B9A">
        <w:rPr>
          <w:rFonts w:ascii="Tahoma" w:hAnsi="Tahoma" w:cs="Tahoma" w:hint="cs"/>
          <w:sz w:val="18"/>
          <w:szCs w:val="18"/>
          <w:rtl/>
        </w:rPr>
        <w:t>עריכת שינוי מהותי ומקיף כאמור אורכת זמן ממושך, בשים לב לריבוי הגורמים בממשלה ומחוצה לה הנוגעים לתחום וחרף התנגדויות רבות להקטנת מספר מקומות החניה במקומות ציבוריים ופרטיים כאחד".</w:t>
      </w:r>
    </w:p>
    <w:p w:rsidR="00CF4113" w:rsidRPr="00555B9A" w:rsidP="001229B5">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משרד מבקר המדינה העיר בדוחות קודמים על התמשכות תהליך התקנת התקנות. בדוח שנתי 65ג צוין כי "לעיתים תהליך התקנת התקנות מתארך שנים רבות, בין היתר עקב התמשכות הליכי הטיפול של הגורמים המקצועיים במשרד הממשלתי בקידום התקנתן"</w:t>
      </w:r>
      <w:r>
        <w:rPr>
          <w:rStyle w:val="FootnoteReference0"/>
          <w:rFonts w:ascii="Tahoma" w:hAnsi="Tahoma" w:cs="Tahoma"/>
          <w:sz w:val="18"/>
          <w:szCs w:val="18"/>
          <w:rtl/>
        </w:rPr>
        <w:footnoteReference w:id="87"/>
      </w:r>
      <w:r w:rsidRPr="00555B9A">
        <w:rPr>
          <w:rFonts w:ascii="Tahoma" w:hAnsi="Tahoma" w:cs="Tahoma" w:hint="cs"/>
          <w:sz w:val="18"/>
          <w:szCs w:val="18"/>
          <w:rtl/>
        </w:rPr>
        <w:t>.</w:t>
      </w:r>
    </w:p>
    <w:p w:rsidR="00CF4113" w:rsidRPr="00555B9A" w:rsidP="001229B5">
      <w:pPr>
        <w:pStyle w:val="RESHET"/>
        <w:rPr>
          <w:rtl/>
        </w:rPr>
      </w:pPr>
      <w:r w:rsidRPr="00555B9A">
        <w:rPr>
          <w:rFonts w:hint="cs"/>
          <w:rtl/>
        </w:rPr>
        <w:t xml:space="preserve">משרד מבקר המדינה מעיר למנהל התכנון כי על אף המורכבות שבקידום צמצום מקומות חניה, המצריך הן תיאום בין גורמים בממשלה ומחוצה לה והן בחינת התנגדויות לתוכנית, אין לקבל כנורמה שהליך תיקון תקנות ממועד הצעתן ועד לאישורן יארך כחמש שנים. משרד מבקר המדינה העיר בעבר על התמשכות תהליך התקנת תקנות במשך שנים רבות. על מנהל התכנון לפעול בעתיד לקיצור ניכר בהליכי תיקון תקנות בתחומים שבאחריותו.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 xml:space="preserve">קידום מאוחר של פרמיית ביטוח ואי-קידום אגרת רכב המותנים במרחקי הנסיעה </w:t>
      </w:r>
    </w:p>
    <w:p w:rsidR="00CF4113" w:rsidRPr="00555B9A" w:rsidP="00B3058C">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כאמור, הוועדה למיסוי ירוק מ-2008 המליצה שאם קיים קושי ליישם אגרת גודש רצוי לשאוף לתשלום לפי מרחקי נסיעה (לדוגמה אגרת רכב או פרמיית ביטוח המותנים במרחקי הנסיעה). אגרת רכב ופרמיית ביטוח המותנים במרחקי הנסיעה דורגו במאמר של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מ-2007 במקום השני </w:t>
      </w:r>
      <w:r w:rsidRPr="00555B9A">
        <w:rPr>
          <w:rFonts w:ascii="Tahoma" w:hAnsi="Tahoma" w:cs="Tahoma"/>
          <w:sz w:val="18"/>
          <w:szCs w:val="18"/>
          <w:rtl/>
        </w:rPr>
        <w:t>(</w:t>
      </w:r>
      <w:r w:rsidRPr="00555B9A">
        <w:rPr>
          <w:rFonts w:ascii="Tahoma" w:hAnsi="Tahoma" w:cs="Tahoma"/>
          <w:sz w:val="18"/>
          <w:szCs w:val="18"/>
        </w:rPr>
        <w:t>Second</w:t>
      </w:r>
      <w:r w:rsidR="00B3058C">
        <w:rPr>
          <w:rFonts w:ascii="Tahoma" w:hAnsi="Tahoma" w:cs="Tahoma" w:hint="cs"/>
          <w:sz w:val="18"/>
          <w:szCs w:val="18"/>
          <w:rtl/>
        </w:rPr>
        <w:br/>
      </w:r>
      <w:r w:rsidRPr="00555B9A">
        <w:rPr>
          <w:rFonts w:ascii="Tahoma" w:hAnsi="Tahoma" w:cs="Tahoma"/>
          <w:sz w:val="18"/>
          <w:szCs w:val="18"/>
        </w:rPr>
        <w:t>Best</w:t>
      </w:r>
      <w:r w:rsidRPr="00555B9A">
        <w:rPr>
          <w:rFonts w:ascii="Tahoma" w:hAnsi="Tahoma" w:cs="Tahoma"/>
          <w:sz w:val="18"/>
          <w:szCs w:val="18"/>
          <w:rtl/>
        </w:rPr>
        <w:t>)</w:t>
      </w:r>
      <w:r w:rsidRPr="00555B9A">
        <w:rPr>
          <w:rFonts w:ascii="Tahoma" w:hAnsi="Tahoma" w:cs="Tahoma" w:hint="cs"/>
          <w:sz w:val="18"/>
          <w:szCs w:val="18"/>
          <w:rtl/>
        </w:rPr>
        <w:t xml:space="preserve"> ביעילות הפנמת השפעות חיצוניות מרכב פרטי.</w:t>
      </w:r>
    </w:p>
    <w:p w:rsidR="00CF4113" w:rsidRPr="00555B9A" w:rsidP="00F0339B">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איחור של שנים רבות בקידום פרמיית ביטוח המותנית במרחקי נסיעה:</w:t>
      </w:r>
      <w:r w:rsidRPr="00555B9A">
        <w:rPr>
          <w:rFonts w:hint="cs"/>
          <w:sz w:val="18"/>
          <w:szCs w:val="18"/>
          <w:rtl/>
        </w:rPr>
        <w:t xml:space="preserve"> בחוק ביטוח רכב מנועי (ביטוח בתנאי תחרות מבוקרת, הסדרים לתקופת מעבר והוראות לעניין אבנר), התשנ"ז-1977 (להלן - חוק ביטוח רכב מנועי), נקבע בסעיף 14א ו-14(2) כי הרשות (כמשמעותה בפקודה</w:t>
      </w:r>
      <w:r>
        <w:rPr>
          <w:rStyle w:val="FootnoteReference0"/>
          <w:sz w:val="18"/>
          <w:szCs w:val="18"/>
          <w:rtl/>
        </w:rPr>
        <w:footnoteReference w:id="88"/>
      </w:r>
      <w:r w:rsidRPr="00555B9A">
        <w:rPr>
          <w:rFonts w:hint="cs"/>
          <w:sz w:val="18"/>
          <w:szCs w:val="18"/>
          <w:rtl/>
        </w:rPr>
        <w:t xml:space="preserve">) באישור הוועדה המשותפת של ועדת החוקה חוק ומשפט וועדת הכספים של הכנסת (להלן - הוועדה), תקבע את המשתנים המשפיעים על פי נתוני המאגר על הסיכונים בענף. תנאי זה מחייב את רשות שוק ההון לפנות לוועדה לאישור שינויים בפרמיית ביטוח החובה.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בחודשים ספטמבר 2015 וינואר 2016 פנה אגף שוק ההון במשרד האוצר</w:t>
      </w:r>
      <w:r>
        <w:rPr>
          <w:rStyle w:val="FootnoteReference0"/>
          <w:rFonts w:ascii="Tahoma" w:hAnsi="Tahoma" w:cs="Tahoma"/>
          <w:sz w:val="18"/>
          <w:szCs w:val="18"/>
          <w:rtl/>
        </w:rPr>
        <w:footnoteReference w:id="89"/>
      </w:r>
      <w:r w:rsidRPr="00555B9A">
        <w:rPr>
          <w:rFonts w:ascii="Tahoma" w:hAnsi="Tahoma" w:cs="Tahoma" w:hint="cs"/>
          <w:sz w:val="18"/>
          <w:szCs w:val="18"/>
          <w:rtl/>
        </w:rPr>
        <w:t xml:space="preserve"> </w:t>
      </w:r>
      <w:r w:rsidRPr="001127C0">
        <w:rPr>
          <w:rFonts w:ascii="Tahoma" w:hAnsi="Tahoma" w:cs="Tahoma" w:hint="cs"/>
          <w:spacing w:val="-4"/>
          <w:sz w:val="18"/>
          <w:szCs w:val="18"/>
          <w:rtl/>
        </w:rPr>
        <w:t>לוועדה בבקשה לאשר הנחה בביטוח חובה לרכב בהתאם לנסועה</w:t>
      </w:r>
      <w:r>
        <w:rPr>
          <w:rStyle w:val="FootnoteReference0"/>
          <w:rFonts w:ascii="Tahoma" w:hAnsi="Tahoma" w:cs="Tahoma"/>
          <w:spacing w:val="-4"/>
          <w:sz w:val="18"/>
          <w:szCs w:val="18"/>
          <w:rtl/>
        </w:rPr>
        <w:footnoteReference w:id="90"/>
      </w:r>
      <w:r w:rsidRPr="001127C0">
        <w:rPr>
          <w:rFonts w:ascii="Tahoma" w:hAnsi="Tahoma" w:cs="Tahoma" w:hint="cs"/>
          <w:spacing w:val="-4"/>
          <w:sz w:val="18"/>
          <w:szCs w:val="18"/>
          <w:rtl/>
        </w:rPr>
        <w:t>. בקשתו</w:t>
      </w:r>
      <w:r w:rsidRPr="00555B9A">
        <w:rPr>
          <w:rFonts w:ascii="Tahoma" w:hAnsi="Tahoma" w:cs="Tahoma" w:hint="cs"/>
          <w:sz w:val="18"/>
          <w:szCs w:val="18"/>
          <w:rtl/>
        </w:rPr>
        <w:t xml:space="preserve"> לא אושרה על ידי הוועדה, ובדיון שנערך בינואר 2016 ביקש מנהל מחלקת ביטוח כללי אז באגף שוק ההון למשוך את ההצעה ולא להעלותה להצבעה: "יש שלושה פרמטרים שמשפיעים על התעריף [קורסי נהיגה, מערכות לניטור נהיגה ונסועה]. לשני פרמטרים יש השפעה ברורה מעבר לתעריף על הבטיחות בדרכים, ועליהם היינו רוצים שהוועדה תדון היום, ולכן אנחנו מוכנים למשוך את הפרמטר השלישי, פרמטר הנסועה, שאין לו השפעה על הבטיחות, אלא רק השפעה על התעריף".</w:t>
      </w:r>
    </w:p>
    <w:p w:rsidR="00CF4113" w:rsidRPr="00555B9A" w:rsidP="001127C0">
      <w:pPr>
        <w:spacing w:after="240" w:line="240" w:lineRule="exact"/>
        <w:ind w:left="340" w:right="2268"/>
        <w:jc w:val="both"/>
        <w:rPr>
          <w:rFonts w:ascii="Tahoma" w:hAnsi="Tahoma" w:cs="Tahoma"/>
          <w:sz w:val="18"/>
          <w:szCs w:val="18"/>
          <w:rtl/>
        </w:rPr>
      </w:pPr>
      <w:r w:rsidRPr="00555B9A">
        <w:rPr>
          <w:rFonts w:ascii="Tahoma" w:hAnsi="Tahoma" w:cs="Tahoma" w:hint="cs"/>
          <w:sz w:val="18"/>
          <w:szCs w:val="18"/>
          <w:rtl/>
        </w:rPr>
        <w:t>שנתיים מאוחר יותר, בהחלטת ממשלה מינואר 2018 בנושא צמצום הגודש ועידוד נסיעה בכלי רכב מרובי נוסעים (להלן - החלטת הממשלה מינואר 2018)</w:t>
      </w:r>
      <w:r>
        <w:rPr>
          <w:rStyle w:val="FootnoteReference0"/>
          <w:rFonts w:ascii="Tahoma" w:hAnsi="Tahoma" w:cs="Tahoma"/>
          <w:sz w:val="18"/>
          <w:szCs w:val="18"/>
          <w:rtl/>
        </w:rPr>
        <w:footnoteReference w:id="91"/>
      </w:r>
      <w:r w:rsidRPr="00555B9A">
        <w:rPr>
          <w:rFonts w:ascii="Tahoma" w:hAnsi="Tahoma" w:cs="Tahoma" w:hint="cs"/>
          <w:sz w:val="18"/>
          <w:szCs w:val="18"/>
          <w:rtl/>
        </w:rPr>
        <w:t>, החליטה הממשלה להטיל על אגף התקציבים במשרד האוצר, בשיתוף רשות ההון, ביטוח וחיסכון והכלכלן הראשי במשרד האוצר, לגבש המלצות שמטרתן לקדם אמצעים לצמצום נסועה ברכב פרטי באמצעות ההוצאות על ביטוח הרכב. החלטת הממשלה לא קבעה לוחות זמנים להגשת ההמלצות. יצוין כי כבר בהצעת ההחלטה מ-7.1.18 צוין כי אחת ההוצאות המרכזיות המרכיבות את עלות הנסועה ברכב פרטי היא ההוצאה על ביטוח רכב, ושמוצע לבחון צעדים לקידום שימוש בפוליסה המעודדת שימוש מצומצם יותר ברכב הפרטי, התואמים את תוחלת הסיכון של המבוטחים.</w:t>
      </w:r>
    </w:p>
    <w:p w:rsidR="00CF4113" w:rsidRPr="00555B9A" w:rsidP="001127C0">
      <w:pPr>
        <w:pStyle w:val="RESHET"/>
        <w:ind w:left="567"/>
        <w:rPr>
          <w:rtl/>
        </w:rPr>
      </w:pPr>
      <w:r w:rsidRPr="00555B9A">
        <w:rPr>
          <w:rFonts w:hint="cs"/>
          <w:rtl/>
        </w:rPr>
        <w:t xml:space="preserve">למרות הגידול בגודש בכבישים, רק כשמונה שנים לאחר שהתפרסמו המלצות הוועדה למיסוי ירוק משנת 2008 לבחינת הנהגת פרמיית ביטוח המותנית במרחקי נסיעה - הגיש משרד האוצר לכנסת הצעה למתן הנחות בפרמיית ביטוח חובה המותנית במרחק הנסיעה. המלצותיו לא אושרו בכנסת, וכשנתיים מאוחר יותר, בינואר 2018, קידם משרד האוצר החלטת ממשלה לבחינת כלי זה. </w:t>
      </w:r>
    </w:p>
    <w:p w:rsidR="00CF4113" w:rsidRPr="00555B9A" w:rsidP="001127C0">
      <w:pPr>
        <w:pStyle w:val="ListParagraph"/>
        <w:numPr>
          <w:ilvl w:val="0"/>
          <w:numId w:val="15"/>
        </w:numPr>
        <w:autoSpaceDE/>
        <w:autoSpaceDN/>
        <w:adjustRightInd/>
        <w:spacing w:before="180" w:after="240" w:line="240" w:lineRule="exact"/>
        <w:ind w:right="2268"/>
        <w:rPr>
          <w:sz w:val="18"/>
          <w:szCs w:val="18"/>
          <w:rtl/>
        </w:rPr>
      </w:pPr>
      <w:r w:rsidRPr="001127C0">
        <w:rPr>
          <w:rStyle w:val="Heading5Char"/>
          <w:rFonts w:ascii="Tahoma" w:hAnsi="Tahoma" w:cs="Tahoma" w:hint="cs"/>
          <w:b/>
          <w:bCs/>
          <w:sz w:val="18"/>
          <w:szCs w:val="18"/>
          <w:rtl/>
        </w:rPr>
        <w:t>אי-קידום אגרת רכב המותנית במרחקי נסיעה:</w:t>
      </w:r>
      <w:r w:rsidRPr="00555B9A">
        <w:rPr>
          <w:rFonts w:hint="cs"/>
          <w:sz w:val="18"/>
          <w:szCs w:val="18"/>
          <w:rtl/>
        </w:rPr>
        <w:t xml:space="preserve"> צוות החלופות בוועדה לשינוי הֶרכב העלויות בענף הרכב דן בישיבה במרץ 2011 גם בחלופה של החלפת אגרת הרישוי הקיימת (כולה או חלקה) במיסוי לפי ק"מ. אולם כאמור עבודת הוועדה הופסקה.</w:t>
      </w:r>
    </w:p>
    <w:p w:rsidR="00CF4113" w:rsidRPr="00555B9A" w:rsidP="001127C0">
      <w:pPr>
        <w:pStyle w:val="RESHET"/>
        <w:ind w:left="567"/>
        <w:rPr>
          <w:rtl/>
        </w:rPr>
      </w:pPr>
      <w:r w:rsidRPr="00555B9A">
        <w:rPr>
          <w:rFonts w:hint="cs"/>
          <w:rtl/>
        </w:rPr>
        <w:t>בשנת 2011 נידונה החלופה של אגרת רכב המותנית במרחקי נסיעה בוועדה לשינוי הֶרכב העלויות בענף הרכב, ואולם עבודת הוועדה הופסקה עקב</w:t>
      </w:r>
      <w:r w:rsidRPr="00555B9A">
        <w:rPr>
          <w:rtl/>
        </w:rPr>
        <w:t xml:space="preserve"> </w:t>
      </w:r>
      <w:r w:rsidRPr="00555B9A">
        <w:rPr>
          <w:rFonts w:hint="cs"/>
          <w:rtl/>
        </w:rPr>
        <w:t>התנגדות</w:t>
      </w:r>
      <w:r w:rsidRPr="00555B9A">
        <w:rPr>
          <w:rtl/>
        </w:rPr>
        <w:t xml:space="preserve"> </w:t>
      </w:r>
      <w:r w:rsidRPr="00555B9A">
        <w:rPr>
          <w:rFonts w:hint="cs"/>
          <w:rtl/>
        </w:rPr>
        <w:t>שר</w:t>
      </w:r>
      <w:r w:rsidRPr="00555B9A">
        <w:rPr>
          <w:rtl/>
        </w:rPr>
        <w:t xml:space="preserve"> </w:t>
      </w:r>
      <w:r w:rsidRPr="00555B9A">
        <w:rPr>
          <w:rFonts w:hint="cs"/>
          <w:rtl/>
        </w:rPr>
        <w:t>התחבורה</w:t>
      </w:r>
      <w:r w:rsidRPr="00555B9A">
        <w:rPr>
          <w:rtl/>
        </w:rPr>
        <w:t xml:space="preserve"> </w:t>
      </w:r>
      <w:r w:rsidRPr="00555B9A">
        <w:rPr>
          <w:rFonts w:hint="cs"/>
          <w:rtl/>
        </w:rPr>
        <w:t>לאגרת</w:t>
      </w:r>
      <w:r w:rsidRPr="00555B9A">
        <w:rPr>
          <w:rtl/>
        </w:rPr>
        <w:t xml:space="preserve"> </w:t>
      </w:r>
      <w:r w:rsidRPr="00555B9A">
        <w:rPr>
          <w:rFonts w:hint="cs"/>
          <w:rtl/>
        </w:rPr>
        <w:t>גודש, ומשרד האוצר ומשרד התחבורה לא קידמו בחינת חלופה זו.</w:t>
      </w:r>
    </w:p>
    <w:p w:rsidR="00CF4113" w:rsidRPr="00555B9A" w:rsidP="001127C0">
      <w:pPr>
        <w:pStyle w:val="RESHET"/>
        <w:rPr>
          <w:rtl/>
        </w:rPr>
      </w:pPr>
      <w:r w:rsidRPr="00555B9A">
        <w:rPr>
          <w:rFonts w:hint="cs"/>
          <w:rtl/>
        </w:rPr>
        <w:t xml:space="preserve">הוועדה למיסוי ירוק מ-2008 המליצה ליישם ביטוח או אגרת רכב המותנים במרחקי נסיעה אם יישום אגרות הגודש ייתקל בקשיים, אך גם בחינת נושא זה לא הושלמה. אף על פי שהיה על משרד האוצר ומשרד התחבורה לפעול כבר לפני שנים רבות לקידום בחינת ביטוח ואגרת רכב מותנים במרחקי נסיעה בגלל הגידול בגודש בכבישים, הם לא עשו זאת. עליהם לקבוע לוחות זמנים להגשת המלצות בנושא תעריפי ביטוח רכב המותנים במרחקי נסיעה, ולפעול לקידום עבודת מטה לבחינת אגרת רכב המותנית במרחקי נסיעה.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היעדר פתרון לשינוי שיטת השכר ורכיב החזקת הרכב לעובדים בשירות הציבורי</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לפי </w:t>
      </w:r>
      <w:r w:rsidRPr="00555B9A">
        <w:rPr>
          <w:rFonts w:ascii="Tahoma" w:hAnsi="Tahoma" w:cs="Tahoma"/>
          <w:sz w:val="18"/>
          <w:szCs w:val="18"/>
          <w:rtl/>
        </w:rPr>
        <w:t xml:space="preserve">תקנון כספים ומשק </w:t>
      </w:r>
      <w:r w:rsidRPr="00555B9A">
        <w:rPr>
          <w:rFonts w:ascii="Tahoma" w:hAnsi="Tahoma" w:cs="Tahoma" w:hint="cs"/>
          <w:sz w:val="18"/>
          <w:szCs w:val="18"/>
          <w:rtl/>
        </w:rPr>
        <w:t xml:space="preserve">הנכתבים ומפורסמים על ידי אגף החשב הכללי במשרד האוצר (הוראות </w:t>
      </w:r>
      <w:r w:rsidRPr="00555B9A">
        <w:rPr>
          <w:rFonts w:ascii="Tahoma" w:hAnsi="Tahoma" w:cs="Tahoma" w:hint="cs"/>
          <w:sz w:val="18"/>
          <w:szCs w:val="18"/>
          <w:rtl/>
        </w:rPr>
        <w:t>התכ"ם</w:t>
      </w:r>
      <w:r w:rsidRPr="00555B9A">
        <w:rPr>
          <w:rFonts w:ascii="Tahoma" w:hAnsi="Tahoma" w:cs="Tahoma" w:hint="cs"/>
          <w:sz w:val="18"/>
          <w:szCs w:val="18"/>
          <w:rtl/>
        </w:rPr>
        <w:t>)</w:t>
      </w:r>
      <w:r>
        <w:rPr>
          <w:rStyle w:val="FootnoteReference0"/>
          <w:rFonts w:ascii="Tahoma" w:hAnsi="Tahoma" w:cs="Tahoma"/>
          <w:sz w:val="18"/>
          <w:szCs w:val="18"/>
          <w:rtl/>
        </w:rPr>
        <w:footnoteReference w:id="92"/>
      </w:r>
      <w:r w:rsidRPr="00555B9A">
        <w:rPr>
          <w:rFonts w:ascii="Tahoma" w:hAnsi="Tahoma" w:cs="Tahoma" w:hint="cs"/>
          <w:sz w:val="18"/>
          <w:szCs w:val="18"/>
          <w:rtl/>
        </w:rPr>
        <w:t>, עובדי משרדי הממשלה הנדרשים לנסיעות בתפקיד זכאים להחזר הוצאות רכב</w:t>
      </w:r>
      <w:r>
        <w:rPr>
          <w:rStyle w:val="FootnoteReference0"/>
          <w:rFonts w:ascii="Tahoma" w:hAnsi="Tahoma" w:cs="Tahoma"/>
          <w:sz w:val="18"/>
          <w:szCs w:val="18"/>
          <w:rtl/>
        </w:rPr>
        <w:footnoteReference w:id="93"/>
      </w:r>
      <w:r w:rsidRPr="00555B9A">
        <w:rPr>
          <w:rFonts w:ascii="Tahoma" w:hAnsi="Tahoma" w:cs="Tahoma" w:hint="cs"/>
          <w:sz w:val="18"/>
          <w:szCs w:val="18"/>
          <w:rtl/>
        </w:rPr>
        <w:t xml:space="preserve"> בהתאם לרמת הניידות המאושרת להם. הזכאות להחזר הוצאות לבעלי רכב שירות או רכב אישי מותנית, בין היתר, בהוכחת בעלות מלאה של העובד או של בן זוגו על הרכב וברישומו על שם העובד או על שם בן זוגו במשרד הרישוי.</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הצורך לבחון עידוד הפחתת השימוש בכלי רכב פרטי באמצעות שינויי שיטת השכר ורכיב החזקת רכב לעובדים בשירות הציבורי עלה בעשור האחרון בכמה החלטות ממשלה, והוא נבחן על ידי גורמי המקצוע בבנק ישראל, במשרד האוצר וכן על ידי ארגון ה-</w:t>
      </w:r>
      <w:r w:rsidRPr="00555B9A">
        <w:rPr>
          <w:rFonts w:ascii="Tahoma" w:hAnsi="Tahoma" w:cs="Tahoma"/>
          <w:sz w:val="18"/>
          <w:szCs w:val="18"/>
        </w:rPr>
        <w:t>OECD</w:t>
      </w:r>
      <w:r w:rsidRPr="00555B9A">
        <w:rPr>
          <w:rFonts w:ascii="Tahoma" w:hAnsi="Tahoma" w:cs="Tahoma" w:hint="cs"/>
          <w:sz w:val="18"/>
          <w:szCs w:val="18"/>
          <w:rtl/>
        </w:rPr>
        <w:t xml:space="preserve">. להלן השתלשלות עיקרי האירועים. </w:t>
      </w:r>
    </w:p>
    <w:p w:rsidR="00CF4113" w:rsidRPr="00555B9A" w:rsidP="00F0339B">
      <w:pPr>
        <w:pStyle w:val="ListParagraph"/>
        <w:numPr>
          <w:ilvl w:val="6"/>
          <w:numId w:val="15"/>
        </w:numPr>
        <w:autoSpaceDE/>
        <w:autoSpaceDN/>
        <w:adjustRightInd/>
        <w:spacing w:line="240" w:lineRule="exact"/>
        <w:ind w:left="282" w:right="2268"/>
        <w:rPr>
          <w:sz w:val="18"/>
          <w:szCs w:val="18"/>
          <w:rtl/>
        </w:rPr>
      </w:pPr>
      <w:r w:rsidRPr="001127C0">
        <w:rPr>
          <w:rStyle w:val="Heading5Char"/>
          <w:rFonts w:ascii="Tahoma" w:hAnsi="Tahoma" w:cs="Tahoma" w:hint="cs"/>
          <w:b/>
          <w:bCs/>
          <w:sz w:val="18"/>
          <w:szCs w:val="18"/>
          <w:rtl/>
        </w:rPr>
        <w:t>החלטת הממשלה לעידוד עובדים לצמצום השימוש ברכב פרטי, במאי 2007:</w:t>
      </w:r>
      <w:r w:rsidRPr="00555B9A">
        <w:rPr>
          <w:rStyle w:val="Heading5Char"/>
          <w:rFonts w:ascii="Tahoma" w:hAnsi="Tahoma" w:cs="Tahoma" w:hint="cs"/>
          <w:sz w:val="18"/>
          <w:szCs w:val="18"/>
          <w:rtl/>
        </w:rPr>
        <w:t xml:space="preserve"> </w:t>
      </w:r>
      <w:r w:rsidRPr="00555B9A">
        <w:rPr>
          <w:rFonts w:hint="cs"/>
          <w:sz w:val="18"/>
          <w:szCs w:val="18"/>
          <w:rtl/>
        </w:rPr>
        <w:t xml:space="preserve">(להלן - החלטת הממשלה ממאי 2007) - הממשלה החליטה כי יחידת הממונה על השכר, בשיתוף רשות המיסים במשרד האוצר (להלן - הצוות) יגישו עד 1.6.07 </w:t>
      </w:r>
      <w:r w:rsidRPr="00555B9A">
        <w:rPr>
          <w:rFonts w:hint="cs"/>
          <w:sz w:val="18"/>
          <w:szCs w:val="18"/>
          <w:rtl/>
        </w:rPr>
        <w:t>תוכנית</w:t>
      </w:r>
      <w:r w:rsidRPr="00555B9A">
        <w:rPr>
          <w:rFonts w:hint="cs"/>
          <w:sz w:val="18"/>
          <w:szCs w:val="18"/>
          <w:rtl/>
        </w:rPr>
        <w:t xml:space="preserve"> לעידוד עובדים לצמצום השימוש ברכב הפרטי ומעבר לשימוש בתחבורה הציבורית או בדרכים אחרות החוסכות שימוש ברכב הפרטי</w:t>
      </w:r>
      <w:r>
        <w:rPr>
          <w:rStyle w:val="FootnoteReference0"/>
          <w:sz w:val="18"/>
          <w:szCs w:val="18"/>
          <w:rtl/>
        </w:rPr>
        <w:footnoteReference w:id="94"/>
      </w:r>
      <w:r w:rsidRPr="00555B9A">
        <w:rPr>
          <w:rFonts w:hint="cs"/>
          <w:sz w:val="18"/>
          <w:szCs w:val="18"/>
          <w:rtl/>
        </w:rPr>
        <w:t xml:space="preserve">. </w:t>
      </w:r>
    </w:p>
    <w:p w:rsidR="00CF4113" w:rsidRPr="00555B9A" w:rsidP="00A610EA">
      <w:pPr>
        <w:pStyle w:val="ListParagraph"/>
        <w:numPr>
          <w:ilvl w:val="6"/>
          <w:numId w:val="15"/>
        </w:numPr>
        <w:autoSpaceDE/>
        <w:autoSpaceDN/>
        <w:adjustRightInd/>
        <w:spacing w:line="240" w:lineRule="exact"/>
        <w:ind w:left="282" w:right="2268"/>
        <w:rPr>
          <w:sz w:val="18"/>
          <w:szCs w:val="18"/>
        </w:rPr>
      </w:pPr>
      <w:r w:rsidRPr="001127C0">
        <w:rPr>
          <w:rStyle w:val="Heading5Char"/>
          <w:rFonts w:ascii="Tahoma" w:hAnsi="Tahoma" w:cs="Tahoma" w:hint="cs"/>
          <w:b/>
          <w:bCs/>
          <w:sz w:val="18"/>
          <w:szCs w:val="18"/>
          <w:rtl/>
        </w:rPr>
        <w:t>עדכון החלטת הממשלה לעידוד עובדים לצמצום השימוש ברכב פרטי, באוקטובר 2007</w:t>
      </w:r>
      <w:r w:rsidRPr="00555B9A">
        <w:rPr>
          <w:rStyle w:val="Heading5Char"/>
          <w:rFonts w:ascii="Tahoma" w:hAnsi="Tahoma" w:cs="Tahoma" w:hint="cs"/>
          <w:sz w:val="18"/>
          <w:szCs w:val="18"/>
          <w:rtl/>
        </w:rPr>
        <w:t xml:space="preserve"> </w:t>
      </w:r>
      <w:r w:rsidRPr="00555B9A">
        <w:rPr>
          <w:rFonts w:hint="cs"/>
          <w:sz w:val="18"/>
          <w:szCs w:val="18"/>
          <w:rtl/>
        </w:rPr>
        <w:t>(להל</w:t>
      </w:r>
      <w:r w:rsidR="00A610EA">
        <w:rPr>
          <w:rFonts w:hint="cs"/>
          <w:sz w:val="18"/>
          <w:szCs w:val="18"/>
          <w:rtl/>
        </w:rPr>
        <w:t xml:space="preserve">ן - החלטת הממשלה מאוקטובר 2007): </w:t>
      </w:r>
      <w:r w:rsidRPr="00555B9A">
        <w:rPr>
          <w:rFonts w:hint="cs"/>
          <w:sz w:val="18"/>
          <w:szCs w:val="18"/>
          <w:rtl/>
        </w:rPr>
        <w:t xml:space="preserve">בהחלטה חזרה הממשלה על החלטתה ממאי 2007 בשינויים האלה: </w:t>
      </w:r>
      <w:r w:rsidR="00B3058C">
        <w:rPr>
          <w:sz w:val="18"/>
          <w:szCs w:val="18"/>
          <w:rtl/>
        </w:rPr>
        <w:br/>
      </w:r>
      <w:r w:rsidRPr="00555B9A">
        <w:rPr>
          <w:rFonts w:hint="cs"/>
          <w:sz w:val="18"/>
          <w:szCs w:val="18"/>
          <w:rtl/>
        </w:rPr>
        <w:t>(א) הוספת הממונה על התקציבים לצוות;</w:t>
      </w:r>
      <w:r w:rsidR="00B3058C">
        <w:rPr>
          <w:rFonts w:hint="cs"/>
          <w:sz w:val="18"/>
          <w:szCs w:val="18"/>
          <w:rtl/>
        </w:rPr>
        <w:t xml:space="preserve"> </w:t>
      </w:r>
      <w:r w:rsidRPr="00555B9A">
        <w:rPr>
          <w:rFonts w:hint="cs"/>
          <w:sz w:val="18"/>
          <w:szCs w:val="18"/>
          <w:rtl/>
        </w:rPr>
        <w:t xml:space="preserve"> (ב) הארכת מועד הגשת התוכנית עד 1.6.08</w:t>
      </w:r>
      <w:r>
        <w:rPr>
          <w:rStyle w:val="FootnoteReference0"/>
          <w:sz w:val="18"/>
          <w:szCs w:val="18"/>
          <w:rtl/>
        </w:rPr>
        <w:footnoteReference w:id="95"/>
      </w:r>
      <w:r w:rsidRPr="00555B9A">
        <w:rPr>
          <w:rFonts w:hint="cs"/>
          <w:sz w:val="18"/>
          <w:szCs w:val="18"/>
          <w:rtl/>
        </w:rPr>
        <w:t xml:space="preserve">. </w:t>
      </w:r>
    </w:p>
    <w:p w:rsidR="00CF4113" w:rsidRPr="00555B9A" w:rsidP="00B3058C">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החלטת הממשלה לעידוד השימוש בתחבורה ציבורית, באוגוסט 2007</w:t>
      </w:r>
      <w:r w:rsidRPr="00B3058C">
        <w:rPr>
          <w:rFonts w:hint="cs"/>
          <w:sz w:val="18"/>
          <w:szCs w:val="18"/>
          <w:rtl/>
        </w:rPr>
        <w:t xml:space="preserve"> </w:t>
      </w:r>
      <w:r w:rsidRPr="00555B9A">
        <w:rPr>
          <w:rFonts w:hint="cs"/>
          <w:sz w:val="18"/>
          <w:szCs w:val="18"/>
          <w:rtl/>
        </w:rPr>
        <w:t>(להלן - החלטת הממשלה מאוגוסט 2007)</w:t>
      </w:r>
      <w:r w:rsidR="00B3058C">
        <w:rPr>
          <w:rFonts w:hint="cs"/>
          <w:sz w:val="18"/>
          <w:szCs w:val="18"/>
          <w:rtl/>
        </w:rPr>
        <w:t>:</w:t>
      </w:r>
      <w:r w:rsidRPr="00555B9A">
        <w:rPr>
          <w:rFonts w:hint="cs"/>
          <w:sz w:val="18"/>
          <w:szCs w:val="18"/>
          <w:rtl/>
        </w:rPr>
        <w:t xml:space="preserve"> הממשלה החליטה להטיל על הממונה על התקציבים והממונה על השכר במשרד האוצר להקים צוות משותף לבחינת האפשרות להנהגת הסדר נסיעה של עובדי המדינה </w:t>
      </w:r>
      <w:r w:rsidRPr="00555B9A">
        <w:rPr>
          <w:rFonts w:hint="cs"/>
          <w:sz w:val="18"/>
          <w:szCs w:val="18"/>
          <w:rtl/>
        </w:rPr>
        <w:t>בתח</w:t>
      </w:r>
      <w:r w:rsidRPr="00555B9A">
        <w:rPr>
          <w:sz w:val="18"/>
          <w:szCs w:val="18"/>
          <w:rtl/>
        </w:rPr>
        <w:t>"</w:t>
      </w:r>
      <w:r w:rsidRPr="00555B9A">
        <w:rPr>
          <w:rFonts w:hint="cs"/>
          <w:sz w:val="18"/>
          <w:szCs w:val="18"/>
          <w:rtl/>
        </w:rPr>
        <w:t>צ</w:t>
      </w:r>
      <w:r w:rsidRPr="00555B9A">
        <w:rPr>
          <w:rFonts w:hint="cs"/>
          <w:sz w:val="18"/>
          <w:szCs w:val="18"/>
          <w:rtl/>
        </w:rPr>
        <w:t>, כנגד ביטול חלקי או מלא של החזרי הוצאות הנסיעה ברכב פרטי הנהוגים כיום. הצוות התבקש להגיש לשר את המלצותיו עד 1.6.08</w:t>
      </w:r>
      <w:r>
        <w:rPr>
          <w:rStyle w:val="FootnoteReference0"/>
          <w:sz w:val="18"/>
          <w:szCs w:val="18"/>
          <w:rtl/>
        </w:rPr>
        <w:footnoteReference w:id="96"/>
      </w:r>
      <w:r w:rsidRPr="00555B9A">
        <w:rPr>
          <w:rFonts w:hint="cs"/>
          <w:sz w:val="18"/>
          <w:szCs w:val="18"/>
          <w:rtl/>
        </w:rPr>
        <w:t>.</w:t>
      </w:r>
    </w:p>
    <w:p w:rsidR="00CF4113" w:rsidRPr="00555B9A" w:rsidP="00F0339B">
      <w:pPr>
        <w:pStyle w:val="ListParagraph"/>
        <w:numPr>
          <w:ilvl w:val="0"/>
          <w:numId w:val="15"/>
        </w:numPr>
        <w:autoSpaceDE/>
        <w:autoSpaceDN/>
        <w:adjustRightInd/>
        <w:spacing w:line="240" w:lineRule="exact"/>
        <w:ind w:right="2268"/>
        <w:rPr>
          <w:sz w:val="18"/>
          <w:szCs w:val="18"/>
          <w:rtl/>
        </w:rPr>
      </w:pPr>
      <w:r w:rsidRPr="001127C0">
        <w:rPr>
          <w:rStyle w:val="Heading5Char"/>
          <w:rFonts w:ascii="Tahoma" w:hAnsi="Tahoma" w:cs="Tahoma" w:hint="cs"/>
          <w:b/>
          <w:bCs/>
          <w:sz w:val="18"/>
          <w:szCs w:val="18"/>
          <w:rtl/>
        </w:rPr>
        <w:t>המלצות הוועדה למיסוי ירוק לבחינת המרת תשלום הוצאות רכב בתשלום שכר, בינואר 2008:</w:t>
      </w:r>
      <w:r w:rsidRPr="00555B9A">
        <w:rPr>
          <w:rFonts w:hint="cs"/>
          <w:sz w:val="18"/>
          <w:szCs w:val="18"/>
          <w:rtl/>
        </w:rPr>
        <w:t xml:space="preserve"> כאמור, הוועדה למיסוי ירוק המליצה</w:t>
      </w:r>
      <w:r w:rsidRPr="00555B9A">
        <w:rPr>
          <w:rFonts w:eastAsiaTheme="majorEastAsia" w:hint="cs"/>
          <w:spacing w:val="40"/>
          <w:sz w:val="18"/>
          <w:szCs w:val="18"/>
          <w:rtl/>
        </w:rPr>
        <w:t xml:space="preserve"> </w:t>
      </w:r>
      <w:r w:rsidRPr="00555B9A">
        <w:rPr>
          <w:rFonts w:hint="cs"/>
          <w:sz w:val="18"/>
          <w:szCs w:val="18"/>
          <w:rtl/>
        </w:rPr>
        <w:t xml:space="preserve">לבדוק היתכנות לשינוי במדיניות השכר במגזר הציבורי באמצעות המרת תשלום "הוצאות רכב מותנה" עבור אלה שאינם בעלי רכב צמוד, בתשלום שכר בשם אחר שלא יחייב החזקת רכב על ידי העובד. </w:t>
      </w:r>
    </w:p>
    <w:p w:rsidR="00CF4113" w:rsidRPr="00555B9A" w:rsidP="00F0339B">
      <w:pPr>
        <w:pStyle w:val="ListParagraph"/>
        <w:numPr>
          <w:ilvl w:val="0"/>
          <w:numId w:val="15"/>
        </w:numPr>
        <w:autoSpaceDE/>
        <w:autoSpaceDN/>
        <w:adjustRightInd/>
        <w:spacing w:line="240" w:lineRule="exact"/>
        <w:ind w:right="2268"/>
        <w:rPr>
          <w:sz w:val="18"/>
          <w:szCs w:val="18"/>
          <w:rtl/>
        </w:rPr>
      </w:pPr>
      <w:r w:rsidRPr="001127C0">
        <w:rPr>
          <w:rStyle w:val="Heading5Char"/>
          <w:rFonts w:ascii="Tahoma" w:hAnsi="Tahoma" w:cs="Tahoma" w:hint="cs"/>
          <w:b/>
          <w:bCs/>
          <w:sz w:val="18"/>
          <w:szCs w:val="18"/>
          <w:rtl/>
        </w:rPr>
        <w:t>בחינה והמלצות בנק ישראל להמיר החזר הוצאות החזקת רכב בתשלום שכר, ביוני 2008:</w:t>
      </w:r>
      <w:r w:rsidR="001127C0">
        <w:rPr>
          <w:rFonts w:hint="cs"/>
          <w:sz w:val="18"/>
          <w:szCs w:val="18"/>
          <w:rtl/>
        </w:rPr>
        <w:t xml:space="preserve"> </w:t>
      </w:r>
      <w:r w:rsidRPr="00555B9A">
        <w:rPr>
          <w:rFonts w:hint="cs"/>
          <w:sz w:val="18"/>
          <w:szCs w:val="18"/>
          <w:rtl/>
        </w:rPr>
        <w:t>בפרסום בנושא האמור ביוני 2008</w:t>
      </w:r>
      <w:r>
        <w:rPr>
          <w:rStyle w:val="FootnoteReference0"/>
          <w:sz w:val="18"/>
          <w:szCs w:val="18"/>
          <w:rtl/>
        </w:rPr>
        <w:footnoteReference w:id="97"/>
      </w:r>
      <w:r w:rsidRPr="00555B9A">
        <w:rPr>
          <w:rFonts w:hint="cs"/>
          <w:sz w:val="18"/>
          <w:szCs w:val="18"/>
          <w:rtl/>
        </w:rPr>
        <w:t xml:space="preserve"> ציין הבנק כי החזר הוצאות החזקת רכב מעודד רכישת כלי רכב; עוד צוין כי "הטבת השכר הנוכחית מעודדת רכישת רכב באופן שלא קשור לתועלת שהעובד יפיק ממנו. כתוצאה מההטבה עובדים מחזיקים יותר רכבים מאשר במצב חלופי, שבו היו מקבלים אותה בלי שהיא תותנה בבעלות על רכב. כך המדינה למעשה מחבלת בניסיונותיה שלה להפחית את השימוש ברכב פרטי... מצד אחד היא מנסה לעודד מעבר מתחבורה פרטית לציבורית, על ידי השקעה בתשתיות תחבורה ציבורית, מתן עדיפות במסלולי הנסיעה ומיסוי הרכבים והדלק; ומצד האחר היא חתומה על הסכמי עבודה המתמרצים רכישת רכב פרטי".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בבדיקה של בנק ישראל נערכה השוואה בין הענפים שבהם נהוג להעניק החזר הוצאות להחזקת רכב - </w:t>
      </w:r>
      <w:r w:rsidRPr="00555B9A">
        <w:rPr>
          <w:rFonts w:ascii="Tahoma" w:hAnsi="Tahoma" w:cs="Tahoma" w:hint="cs"/>
          <w:sz w:val="18"/>
          <w:szCs w:val="18"/>
          <w:rtl/>
        </w:rPr>
        <w:t>המינהל</w:t>
      </w:r>
      <w:r w:rsidRPr="00555B9A">
        <w:rPr>
          <w:rFonts w:ascii="Tahoma" w:hAnsi="Tahoma" w:cs="Tahoma" w:hint="cs"/>
          <w:sz w:val="18"/>
          <w:szCs w:val="18"/>
          <w:rtl/>
        </w:rPr>
        <w:t xml:space="preserve"> הציבורי וענף הבנקאות (להלן - ענפים זכאים) - לבין יתר ענפי המשק. תוצאות הבדיקה הראו כי הפער </w:t>
      </w:r>
      <w:r w:rsidRPr="00555B9A">
        <w:rPr>
          <w:rFonts w:ascii="Tahoma" w:hAnsi="Tahoma" w:cs="Tahoma" w:hint="cs"/>
          <w:sz w:val="18"/>
          <w:szCs w:val="18"/>
          <w:rtl/>
        </w:rPr>
        <w:t xml:space="preserve">במספר הרכבים בין הענפים הזכאים ליתר הענפים מגיע לכדי 9.3% </w:t>
      </w:r>
      <w:r w:rsidRPr="00555B9A">
        <w:rPr>
          <w:rFonts w:ascii="Tahoma" w:hAnsi="Tahoma" w:cs="Tahoma" w:hint="cs"/>
          <w:sz w:val="18"/>
          <w:szCs w:val="18"/>
          <w:rtl/>
        </w:rPr>
        <w:t>במינהל</w:t>
      </w:r>
      <w:r w:rsidRPr="00555B9A">
        <w:rPr>
          <w:rFonts w:ascii="Tahoma" w:hAnsi="Tahoma" w:cs="Tahoma" w:hint="cs"/>
          <w:sz w:val="18"/>
          <w:szCs w:val="18"/>
          <w:rtl/>
        </w:rPr>
        <w:t xml:space="preserve"> הציבורי ו-12.5% בענף הבנקאות</w:t>
      </w:r>
      <w:r>
        <w:rPr>
          <w:rStyle w:val="FootnoteReference0"/>
          <w:rFonts w:ascii="Tahoma" w:hAnsi="Tahoma" w:cs="Tahoma"/>
          <w:sz w:val="18"/>
          <w:szCs w:val="18"/>
          <w:rtl/>
        </w:rPr>
        <w:footnoteReference w:id="98"/>
      </w:r>
      <w:r w:rsidRPr="00555B9A">
        <w:rPr>
          <w:rFonts w:ascii="Tahoma" w:hAnsi="Tahoma" w:cs="Tahoma" w:hint="cs"/>
          <w:sz w:val="18"/>
          <w:szCs w:val="18"/>
          <w:rtl/>
        </w:rPr>
        <w:t xml:space="preserve">.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בעקבות תוצאות הבדיקה המליץ בנק ישראל כי החזר הוצאות החזקת הרכב יומר בתשלום שכר, אשר לא יותנה בבעלות על רכב ויהיה שווה בערכו לתשלום החזקת הרכב הניתן כיום. על פי האומדנים שחישב הבנק ב-2008, השינוי צפוי לצמצם את מספר הרכבים בענפים שעובדיהם זכאים להחזר ההוצאות בכ-10%, שהם כ-20 אלף רכבים המרוכזים בעיקר בערים הגדולות ובמיוחד בירושלים. </w:t>
      </w:r>
    </w:p>
    <w:p w:rsidR="00CF4113" w:rsidRPr="00555B9A" w:rsidP="00EE5DBF">
      <w:pPr>
        <w:pStyle w:val="ListParagraph"/>
        <w:numPr>
          <w:ilvl w:val="0"/>
          <w:numId w:val="15"/>
        </w:numPr>
        <w:autoSpaceDE/>
        <w:autoSpaceDN/>
        <w:adjustRightInd/>
        <w:spacing w:line="240" w:lineRule="exact"/>
        <w:ind w:right="2268"/>
        <w:rPr>
          <w:sz w:val="18"/>
          <w:szCs w:val="18"/>
          <w:rtl/>
        </w:rPr>
      </w:pPr>
      <w:r w:rsidRPr="001127C0">
        <w:rPr>
          <w:rStyle w:val="Heading5Char"/>
          <w:rFonts w:ascii="Tahoma" w:hAnsi="Tahoma" w:cs="Tahoma" w:hint="cs"/>
          <w:b/>
          <w:bCs/>
          <w:sz w:val="18"/>
          <w:szCs w:val="18"/>
          <w:rtl/>
        </w:rPr>
        <w:t>בחינת הנושא במשרד האוצר בשנים 2008 - 2009:</w:t>
      </w:r>
      <w:r w:rsidRPr="00555B9A">
        <w:rPr>
          <w:rStyle w:val="Heading5Char"/>
          <w:rFonts w:ascii="Tahoma" w:hAnsi="Tahoma" w:cs="Tahoma" w:hint="cs"/>
          <w:sz w:val="18"/>
          <w:szCs w:val="18"/>
          <w:rtl/>
        </w:rPr>
        <w:t xml:space="preserve"> </w:t>
      </w:r>
      <w:r w:rsidRPr="00555B9A">
        <w:rPr>
          <w:rFonts w:hint="cs"/>
          <w:sz w:val="18"/>
          <w:szCs w:val="18"/>
          <w:rtl/>
        </w:rPr>
        <w:t xml:space="preserve">סגנית הממונה על השכר באוצר מסרה למשרד מבקר המדינה במרץ 2018 (להלן - התייחסות אגף הממונה על השכר ממרץ 2018) כי בשנים </w:t>
      </w:r>
      <w:r w:rsidRPr="00EE5DBF" w:rsidR="00EE5DBF">
        <w:rPr>
          <w:sz w:val="18"/>
          <w:szCs w:val="18"/>
          <w:rtl/>
        </w:rPr>
        <w:t>2008 - 2009</w:t>
      </w:r>
      <w:r w:rsidRPr="00555B9A">
        <w:rPr>
          <w:rFonts w:hint="cs"/>
          <w:sz w:val="18"/>
          <w:szCs w:val="18"/>
          <w:rtl/>
        </w:rPr>
        <w:t xml:space="preserve"> התנהלו דיונים רבים בנושא, אשר כללו גורמים מרשות המיסים, מהלשכה המשפטית באוצר, החשב הכללי, נציגי אגף הממונה על השכר ונציגי אגף התקציבים באוצר, ונבחן רעיון תשלום גלובלי ללא דרישה לבעלות על רכב ורישיון נהיגה. מסקנות הבדיקה היו שהדבר עלול להוביל לעלויות כלכליות כבדות שיפגעו קשות בתקציב המדינה. עוד צוין כי נערכו דיונים בנושא אצל מנכ"ל משרד האוצר והוחלט לא לקדם את הנושא בתחום השכר אלא לבחון אפשרויות אחרות לצמצום רכב פרטי, אשר אינן קשורות לתחום השכר. בתשובת משרד האוצר מאוגוסט 2018 צוין כי "לא הוגשה לממשלה תכנית עם המלצות בתחום השכר".</w:t>
      </w:r>
    </w:p>
    <w:p w:rsidR="00CF4113" w:rsidRPr="00555B9A" w:rsidP="00F0339B">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עדכון הממונה על השכר דאז על אי-קידום הנושא, בנובמבר 2010:</w:t>
      </w:r>
      <w:r w:rsidRPr="00555B9A">
        <w:rPr>
          <w:rStyle w:val="Heading5Char"/>
          <w:rFonts w:ascii="Tahoma" w:hAnsi="Tahoma" w:cs="Tahoma" w:hint="cs"/>
          <w:sz w:val="18"/>
          <w:szCs w:val="18"/>
          <w:rtl/>
        </w:rPr>
        <w:t xml:space="preserve"> </w:t>
      </w:r>
      <w:r w:rsidRPr="00555B9A">
        <w:rPr>
          <w:rFonts w:hint="cs"/>
          <w:sz w:val="18"/>
          <w:szCs w:val="18"/>
          <w:rtl/>
        </w:rPr>
        <w:t>במכתב של הממונה על השכר דאז לשר להגנת הסביבה דאז, הוא עדכן באשר ליישום החלטות הממשלה ממאי ומאוקטובר 2007. הוא ציין כי "הוקם צוות לבחינת האמצעים לעידוד הנסיעה בתחבורה ציבורית במגזר הציבורי. הצוות קיים מספר דיונים בנושא ונבחנו מספר רעיונות, אך בשל מורכבות הנושא הן מבחינה משפטית והן מבחינת עלויות כלכליות ואחרות - הנושא טרם קודם. בכוונתנו להמשיך ולפעול לקידום נושא זה, במסגרת המגבלות הקיימות ותוך הדברות עם ההסתדרות".</w:t>
      </w:r>
    </w:p>
    <w:p w:rsidR="00CF4113" w:rsidRPr="00555B9A" w:rsidP="00F0339B">
      <w:pPr>
        <w:pStyle w:val="ListParagraph"/>
        <w:numPr>
          <w:ilvl w:val="0"/>
          <w:numId w:val="15"/>
        </w:numPr>
        <w:autoSpaceDE/>
        <w:autoSpaceDN/>
        <w:adjustRightInd/>
        <w:spacing w:line="240" w:lineRule="exact"/>
        <w:ind w:right="2268"/>
        <w:rPr>
          <w:sz w:val="18"/>
          <w:szCs w:val="18"/>
          <w:rtl/>
        </w:rPr>
      </w:pPr>
      <w:r w:rsidRPr="001127C0">
        <w:rPr>
          <w:rStyle w:val="Heading5Char"/>
          <w:rFonts w:ascii="Tahoma" w:hAnsi="Tahoma" w:cs="Tahoma" w:hint="cs"/>
          <w:b/>
          <w:bCs/>
          <w:sz w:val="18"/>
          <w:szCs w:val="18"/>
          <w:rtl/>
        </w:rPr>
        <w:t>המלצת ארגון ה-</w:t>
      </w:r>
      <w:r w:rsidRPr="001127C0">
        <w:rPr>
          <w:rStyle w:val="Heading5Char"/>
          <w:rFonts w:ascii="Tahoma" w:hAnsi="Tahoma" w:cs="Tahoma"/>
          <w:b/>
          <w:bCs/>
          <w:sz w:val="18"/>
          <w:szCs w:val="18"/>
        </w:rPr>
        <w:t>OECD</w:t>
      </w:r>
      <w:r w:rsidRPr="001127C0">
        <w:rPr>
          <w:rStyle w:val="Heading5Char"/>
          <w:rFonts w:ascii="Tahoma" w:hAnsi="Tahoma" w:cs="Tahoma" w:hint="cs"/>
          <w:b/>
          <w:bCs/>
          <w:sz w:val="18"/>
          <w:szCs w:val="18"/>
          <w:rtl/>
        </w:rPr>
        <w:t xml:space="preserve"> לתשלום לעובדים שאינו תלוי בהחזקת רכב, בנובמבר 2011:</w:t>
      </w:r>
      <w:r w:rsidRPr="00555B9A">
        <w:rPr>
          <w:rStyle w:val="Heading5Char"/>
          <w:rFonts w:ascii="Tahoma" w:hAnsi="Tahoma" w:cs="Tahoma" w:hint="cs"/>
          <w:sz w:val="18"/>
          <w:szCs w:val="18"/>
          <w:rtl/>
        </w:rPr>
        <w:t xml:space="preserve"> </w:t>
      </w:r>
      <w:r w:rsidRPr="00555B9A">
        <w:rPr>
          <w:rFonts w:hint="cs"/>
          <w:sz w:val="18"/>
          <w:szCs w:val="18"/>
          <w:rtl/>
        </w:rPr>
        <w:t>בדוח הביצועים הסביבתיים של ה-</w:t>
      </w:r>
      <w:r w:rsidRPr="00555B9A">
        <w:rPr>
          <w:sz w:val="18"/>
          <w:szCs w:val="18"/>
        </w:rPr>
        <w:t>OECD</w:t>
      </w:r>
      <w:r w:rsidRPr="00555B9A">
        <w:rPr>
          <w:rFonts w:hint="cs"/>
          <w:sz w:val="18"/>
          <w:szCs w:val="18"/>
          <w:rtl/>
        </w:rPr>
        <w:t xml:space="preserve"> שתורגם על ידי המשרד להגנת הסביבה צוין כי "כמה ממנגנוני התמיכה והקלות המס הקיימים היום מספקים תמריצים מזיקים מבחינה סביבתית ליצור ולצריכה... אחזקת רכב לעובדי השירות הציבורי והמגזר הבנקאי... מעודדים באופן מופרז את הבעלות על כלי רכב". בדוח הומלץ "להמיר את התשלום הנוכחי </w:t>
      </w:r>
      <w:r w:rsidRPr="00555B9A">
        <w:rPr>
          <w:rFonts w:hint="cs"/>
          <w:sz w:val="18"/>
          <w:szCs w:val="18"/>
          <w:rtl/>
        </w:rPr>
        <w:t xml:space="preserve">לאחזקת רכב של עובדי המגזר הציבורי ומקצת עובדי מגזר השירותים בסוגים אחרים של תשלומים שאינם מותנים בבעלות על רכב". </w:t>
      </w:r>
    </w:p>
    <w:p w:rsidR="00CF4113" w:rsidRPr="00555B9A" w:rsidP="00F0339B">
      <w:pPr>
        <w:pStyle w:val="ListParagraph"/>
        <w:numPr>
          <w:ilvl w:val="0"/>
          <w:numId w:val="15"/>
        </w:numPr>
        <w:autoSpaceDE/>
        <w:autoSpaceDN/>
        <w:adjustRightInd/>
        <w:spacing w:line="240" w:lineRule="exact"/>
        <w:ind w:right="2268"/>
        <w:rPr>
          <w:sz w:val="18"/>
          <w:szCs w:val="18"/>
          <w:rtl/>
        </w:rPr>
      </w:pPr>
      <w:r w:rsidRPr="001127C0">
        <w:rPr>
          <w:rStyle w:val="Heading5Char"/>
          <w:rFonts w:ascii="Tahoma" w:hAnsi="Tahoma" w:cs="Tahoma" w:hint="cs"/>
          <w:b/>
          <w:bCs/>
          <w:sz w:val="18"/>
          <w:szCs w:val="18"/>
          <w:rtl/>
        </w:rPr>
        <w:t>החלטת הממשלה לבחינת שיטת תגמול לעובדים ללא הוכחת בעלות על רכב, באוגוסט 2013:</w:t>
      </w:r>
      <w:r w:rsidRPr="00555B9A">
        <w:rPr>
          <w:rStyle w:val="Heading5Char"/>
          <w:rFonts w:ascii="Tahoma" w:hAnsi="Tahoma" w:cs="Tahoma" w:hint="cs"/>
          <w:sz w:val="18"/>
          <w:szCs w:val="18"/>
          <w:rtl/>
        </w:rPr>
        <w:t xml:space="preserve"> </w:t>
      </w:r>
      <w:r w:rsidRPr="00555B9A">
        <w:rPr>
          <w:rFonts w:hint="cs"/>
          <w:sz w:val="18"/>
          <w:szCs w:val="18"/>
          <w:rtl/>
        </w:rPr>
        <w:t>בהמשך להחלטת הממשלה מאוקטובר 2007 ובהתאם להמלצות ארגון ה-</w:t>
      </w:r>
      <w:r w:rsidRPr="00555B9A">
        <w:rPr>
          <w:sz w:val="18"/>
          <w:szCs w:val="18"/>
        </w:rPr>
        <w:t>OECD</w:t>
      </w:r>
      <w:r w:rsidRPr="00555B9A">
        <w:rPr>
          <w:rFonts w:hint="cs"/>
          <w:sz w:val="18"/>
          <w:szCs w:val="18"/>
          <w:rtl/>
        </w:rPr>
        <w:t xml:space="preserve"> מדוח הביצועים הסביבתיים של מדינת ישראל לשנת 2011 החליטה הממשלה (להלן החלטת הממשלה מאוגוסט 2013) "להטיל על שר האוצר, בהתייעצות עם שר המשפטים ועם הסתדרות העובדים החדשה (להלן - ההסתדרות), לפי הצורך, לבחון ולהמליץ על שיטת תגמול חלופית ושוות ערך להטבות על החזקת רכב הניתנות לעובדים הזכאים לכך, גם ללא הוכחת בעלות על כלי הרכב. ההמלצות תכלולנה אמצעים ליישום לרבות תיקוני חקיקה לפי הצורך ויוגשו עד ה-31.12.2014"</w:t>
      </w:r>
      <w:r>
        <w:rPr>
          <w:rStyle w:val="FootnoteReference0"/>
          <w:sz w:val="18"/>
          <w:szCs w:val="18"/>
          <w:rtl/>
        </w:rPr>
        <w:footnoteReference w:id="99"/>
      </w:r>
      <w:r w:rsidRPr="00555B9A">
        <w:rPr>
          <w:rFonts w:hint="cs"/>
          <w:sz w:val="18"/>
          <w:szCs w:val="18"/>
          <w:rtl/>
        </w:rPr>
        <w:t>.</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 xml:space="preserve">הצורך בהתייעצות עם שר המשפטים ועם ההסתדרות שעלה בהחלטת הממשלה מאוגוסט 2013 נוצר מהמורכבות המשפטית של ביטול התנאי להחזקת רכב. ביטול התנאי עלול להפוך את התשלום מתוספת שכר שלא חלה עליה חובת תשלומים לפנסיה, לרכיב שכר המוכר כרכיב פנסיוני. על המשמעות המשפטית של התנאי להחזקת רכב ניתן ללמוד גם מפסיקות בג"ץ ומדיונים בנושא בבית הדין הארצי לעבודה משנות השמונים והתשעים של המאה הקודמת. </w:t>
      </w:r>
    </w:p>
    <w:p w:rsidR="00CF4113" w:rsidRPr="00555B9A" w:rsidP="00F0339B">
      <w:pPr>
        <w:pStyle w:val="ListParagraph"/>
        <w:numPr>
          <w:ilvl w:val="1"/>
          <w:numId w:val="15"/>
        </w:numPr>
        <w:autoSpaceDE/>
        <w:autoSpaceDN/>
        <w:adjustRightInd/>
        <w:spacing w:line="240" w:lineRule="exact"/>
        <w:ind w:right="2268"/>
        <w:rPr>
          <w:sz w:val="18"/>
          <w:szCs w:val="18"/>
          <w:rtl/>
        </w:rPr>
      </w:pPr>
      <w:r w:rsidRPr="00555B9A">
        <w:rPr>
          <w:rFonts w:hint="cs"/>
          <w:sz w:val="18"/>
          <w:szCs w:val="18"/>
          <w:rtl/>
        </w:rPr>
        <w:t>בפסיקה של בית הדין הארצי לעבודה</w:t>
      </w:r>
      <w:r>
        <w:rPr>
          <w:rStyle w:val="FootnoteReference0"/>
          <w:sz w:val="18"/>
          <w:szCs w:val="18"/>
          <w:rtl/>
        </w:rPr>
        <w:footnoteReference w:id="100"/>
      </w:r>
      <w:r w:rsidRPr="00555B9A">
        <w:rPr>
          <w:rFonts w:hint="cs"/>
          <w:sz w:val="18"/>
          <w:szCs w:val="18"/>
          <w:rtl/>
        </w:rPr>
        <w:t xml:space="preserve"> ב-1986 נפסק כי "עיון ב'רכיב הרכב' שבמחלוקת מראה, כי שולמו לכל מורי האוניברסיטה ללא תנאי, ללא דיווח ואף בזמן חופשה, מחלה או מילואים, ושיעורם היה בהתאם לדרגתו של איש הסגל האקדמי, ולא בזיקה ולו הקלושה ביותר, להוצאה בגין רכב או נסיעות אותן הוציא בפועל, התשלום היה אף למורים שלא היו בעלי רכב. משהתשלום לא היה מותנה בתנאי או גורם מיוחד - יש לראות את רכיבי הרֶכב כשכר, או משכורת ולא כתוספת".</w:t>
      </w:r>
    </w:p>
    <w:p w:rsidR="00CF4113" w:rsidRPr="00555B9A" w:rsidP="00F0339B">
      <w:pPr>
        <w:pStyle w:val="ListParagraph"/>
        <w:numPr>
          <w:ilvl w:val="1"/>
          <w:numId w:val="15"/>
        </w:numPr>
        <w:autoSpaceDE/>
        <w:autoSpaceDN/>
        <w:adjustRightInd/>
        <w:spacing w:line="240" w:lineRule="exact"/>
        <w:ind w:right="2268"/>
        <w:rPr>
          <w:sz w:val="18"/>
          <w:szCs w:val="18"/>
          <w:rtl/>
        </w:rPr>
      </w:pPr>
      <w:r w:rsidRPr="00555B9A">
        <w:rPr>
          <w:rFonts w:hint="cs"/>
          <w:sz w:val="18"/>
          <w:szCs w:val="18"/>
          <w:rtl/>
        </w:rPr>
        <w:t>בדעת רוב של בג"ץ ב-1997</w:t>
      </w:r>
      <w:r>
        <w:rPr>
          <w:rStyle w:val="FootnoteReference0"/>
          <w:sz w:val="18"/>
          <w:szCs w:val="18"/>
          <w:rtl/>
        </w:rPr>
        <w:footnoteReference w:id="101"/>
      </w:r>
      <w:r w:rsidRPr="00555B9A">
        <w:rPr>
          <w:rFonts w:hint="cs"/>
          <w:sz w:val="18"/>
          <w:szCs w:val="18"/>
          <w:rtl/>
        </w:rPr>
        <w:t xml:space="preserve"> הוחלט שלא להתערב בפסיקת בית הדין הארצי לעבודה, שבה נקבע כי "רכיב הרכב היה בגדר תוספת למשכורת שתשלומה מותנה בתנאים - בעלות על רכב והחזקת רישיון נהיגה - ועל כן אין לכלול אותו בחישוב </w:t>
      </w:r>
      <w:r w:rsidRPr="00555B9A">
        <w:rPr>
          <w:rFonts w:hint="cs"/>
          <w:sz w:val="18"/>
          <w:szCs w:val="18"/>
          <w:rtl/>
        </w:rPr>
        <w:t>קיצבת</w:t>
      </w:r>
      <w:r w:rsidRPr="00555B9A">
        <w:rPr>
          <w:rFonts w:hint="cs"/>
          <w:sz w:val="18"/>
          <w:szCs w:val="18"/>
          <w:rtl/>
        </w:rPr>
        <w:t xml:space="preserve"> הפרישה". על המורכבות של הנושא ניתן ללמוד גם מפסיקתה של השופטת ביניש שאף שהסכימה שאין מקום להתערבות בג"ץ, היא ציינה כי "בשולי הדברים קשה להתעלם מכך שהעניין שבפנינו חשף פעם נוספת את העיוותים ששיטת השכר יצרה בנותנה עידוד לעקיפות בחקיקה שנועדה להגן על העובד ועל זכויותיו. שאלת היות הוצאות החזקת הרכב רכיב שאינו פנסיוני, כבר הביאה להבחנות מהבחנות שונות בפסיקה, כדי למנוע פגיעה בשכרם הקובע של גמלאים, ולמנוע ירידה </w:t>
      </w:r>
      <w:r w:rsidRPr="00555B9A">
        <w:rPr>
          <w:rFonts w:hint="cs"/>
          <w:sz w:val="18"/>
          <w:szCs w:val="18"/>
          <w:rtl/>
        </w:rPr>
        <w:t>משמעותית ברמת חייהם לאחר פרישתם". עוד צוין כי עיריית תל אביב-יפו הודיעה כי היא הגיעה להסכמה, על דעת הארגון היציג בהסכם הקיבוצי החדש, בעניין רכיבי השכר שאינם פנסיוניים, והרֶכב בתוכם.</w:t>
      </w:r>
    </w:p>
    <w:p w:rsidR="00CF4113" w:rsidRPr="00555B9A" w:rsidP="00F0339B">
      <w:pPr>
        <w:pStyle w:val="ListParagraph"/>
        <w:numPr>
          <w:ilvl w:val="1"/>
          <w:numId w:val="15"/>
        </w:numPr>
        <w:autoSpaceDE/>
        <w:autoSpaceDN/>
        <w:adjustRightInd/>
        <w:spacing w:line="240" w:lineRule="exact"/>
        <w:ind w:right="2268"/>
        <w:rPr>
          <w:sz w:val="18"/>
          <w:szCs w:val="18"/>
        </w:rPr>
      </w:pPr>
      <w:r w:rsidRPr="00555B9A">
        <w:rPr>
          <w:rFonts w:hint="cs"/>
          <w:sz w:val="18"/>
          <w:szCs w:val="18"/>
          <w:rtl/>
        </w:rPr>
        <w:t>בפסיקה של בית הדין הארצי לעבודה ב-2011</w:t>
      </w:r>
      <w:r>
        <w:rPr>
          <w:rStyle w:val="FootnoteReference0"/>
          <w:sz w:val="18"/>
          <w:szCs w:val="18"/>
          <w:rtl/>
        </w:rPr>
        <w:footnoteReference w:id="102"/>
      </w:r>
      <w:r w:rsidRPr="00555B9A">
        <w:rPr>
          <w:rFonts w:hint="cs"/>
          <w:sz w:val="18"/>
          <w:szCs w:val="18"/>
          <w:rtl/>
        </w:rPr>
        <w:t xml:space="preserve"> הוצגה עמדתו העקרונית של מנהל תחום אכיפה באגף הממונה על השכר מאוגוסט 2005: "תשלומי החזקת הרכב הם הבולטים בקבוצה של תשלומים הקרויים החזר הוצאות... החזר הוצאות רכב אינו רכיב קבוע ואינו חלק מהשכר הקובע לפנסיה מאחר ומדובר בתשלום מותנה... תשלום החזר ההוצאות מותנה בכך שלעובד רכב כשיר ומורשה בבעלותו המלאה משך כל השנה ושהוא בעל רישיון בר תוקף ברכב זה".</w:t>
      </w:r>
    </w:p>
    <w:p w:rsidR="00CF4113" w:rsidRPr="00555B9A" w:rsidP="00F0339B">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 xml:space="preserve">דיונים בנושא </w:t>
      </w:r>
      <w:r w:rsidRPr="001127C0">
        <w:rPr>
          <w:rStyle w:val="Heading5Char"/>
          <w:rFonts w:ascii="Tahoma" w:hAnsi="Tahoma" w:cs="Tahoma"/>
          <w:b/>
          <w:bCs/>
          <w:sz w:val="18"/>
          <w:szCs w:val="18"/>
          <w:rtl/>
        </w:rPr>
        <w:t xml:space="preserve">בשנים </w:t>
      </w:r>
      <w:r w:rsidRPr="001127C0">
        <w:rPr>
          <w:rStyle w:val="Heading5Char"/>
          <w:rFonts w:ascii="Tahoma" w:hAnsi="Tahoma" w:cs="Tahoma" w:hint="cs"/>
          <w:b/>
          <w:bCs/>
          <w:sz w:val="18"/>
          <w:szCs w:val="18"/>
          <w:rtl/>
        </w:rPr>
        <w:t>2013 - 2017:</w:t>
      </w:r>
      <w:r w:rsidRPr="00555B9A">
        <w:rPr>
          <w:rStyle w:val="Heading5Char"/>
          <w:rFonts w:ascii="Tahoma" w:hAnsi="Tahoma" w:cs="Tahoma" w:hint="cs"/>
          <w:sz w:val="18"/>
          <w:szCs w:val="18"/>
          <w:rtl/>
        </w:rPr>
        <w:t xml:space="preserve"> </w:t>
      </w:r>
      <w:r w:rsidRPr="00555B9A">
        <w:rPr>
          <w:rFonts w:hint="cs"/>
          <w:sz w:val="18"/>
          <w:szCs w:val="18"/>
          <w:rtl/>
        </w:rPr>
        <w:t>ב</w:t>
      </w:r>
      <w:r w:rsidRPr="00555B9A">
        <w:rPr>
          <w:sz w:val="18"/>
          <w:szCs w:val="18"/>
          <w:rtl/>
        </w:rPr>
        <w:t xml:space="preserve">התייחסות אגף הממונה על השכר </w:t>
      </w:r>
      <w:r w:rsidRPr="00555B9A">
        <w:rPr>
          <w:rFonts w:hint="cs"/>
          <w:sz w:val="18"/>
          <w:szCs w:val="18"/>
          <w:rtl/>
        </w:rPr>
        <w:t xml:space="preserve">למשרד מבקר המדינה </w:t>
      </w:r>
      <w:r w:rsidRPr="00555B9A">
        <w:rPr>
          <w:sz w:val="18"/>
          <w:szCs w:val="18"/>
          <w:rtl/>
        </w:rPr>
        <w:t>ממרץ 2018</w:t>
      </w:r>
      <w:r w:rsidRPr="00555B9A">
        <w:rPr>
          <w:rFonts w:hint="cs"/>
          <w:sz w:val="18"/>
          <w:szCs w:val="18"/>
          <w:rtl/>
        </w:rPr>
        <w:t xml:space="preserve"> צוין עוד כי</w:t>
      </w:r>
      <w:r w:rsidRPr="00555B9A">
        <w:rPr>
          <w:sz w:val="18"/>
          <w:szCs w:val="18"/>
          <w:rtl/>
        </w:rPr>
        <w:t xml:space="preserve"> בשנים </w:t>
      </w:r>
      <w:r w:rsidRPr="00555B9A">
        <w:rPr>
          <w:rFonts w:hint="cs"/>
          <w:sz w:val="18"/>
          <w:szCs w:val="18"/>
          <w:rtl/>
        </w:rPr>
        <w:t xml:space="preserve">2013 - 2015 התקיימו </w:t>
      </w:r>
      <w:r w:rsidRPr="00555B9A">
        <w:rPr>
          <w:sz w:val="18"/>
          <w:szCs w:val="18"/>
          <w:rtl/>
        </w:rPr>
        <w:t xml:space="preserve">דיונים רבים בנושא </w:t>
      </w:r>
      <w:r w:rsidRPr="00555B9A">
        <w:rPr>
          <w:rFonts w:hint="cs"/>
          <w:sz w:val="18"/>
          <w:szCs w:val="18"/>
          <w:rtl/>
        </w:rPr>
        <w:t xml:space="preserve">עם נציגי עיריית תל אביב-יפו וכן עם גורמים רלוונטיים במשרד האוצר. התקיימו פגישות עם יושב ראש ההסתדרות מר אבי </w:t>
      </w:r>
      <w:r w:rsidRPr="00555B9A">
        <w:rPr>
          <w:rFonts w:hint="cs"/>
          <w:sz w:val="18"/>
          <w:szCs w:val="18"/>
          <w:rtl/>
        </w:rPr>
        <w:t>ניסנקורן</w:t>
      </w:r>
      <w:r w:rsidRPr="00555B9A">
        <w:rPr>
          <w:rFonts w:hint="cs"/>
          <w:sz w:val="18"/>
          <w:szCs w:val="18"/>
          <w:rtl/>
        </w:rPr>
        <w:t xml:space="preserve"> ועם השר להגנת הסביבה דאז מר אבי גבאי, ועם יושב ראש ועדת הכלכלה דאז אבישי ברוורמן. נערכו התייעצויות עם משפטנים, הן מהלשכה המשפטית במשרד האוצר והן מאגף השכר, ונשקלו כמה חלופות. עוד צוין כי "בסופו של יום - הניתוח של כל הגורמים באוצר הוביל לכך שקיימת סכנה מאוד מהותית בשינוי ובהחלת תוספת 'תחבורה ירוקה' ללא יצירת דור ב' והפסקת תשלום החזקת הרכב לדור ב', דבר לו התנגדו בהסתדרות. המסקנה הייתה שעדיף לא לשנות את השיטה הקיימת לאור מורכבות הנושא והעלות התקציבית המהותית שתגרם מהשינוי". </w:t>
      </w:r>
    </w:p>
    <w:p w:rsidR="00CF4113" w:rsidRPr="00555B9A" w:rsidP="00F0339B">
      <w:pPr>
        <w:spacing w:line="240" w:lineRule="exact"/>
        <w:ind w:left="340" w:right="2268"/>
        <w:jc w:val="both"/>
        <w:rPr>
          <w:rFonts w:ascii="Tahoma" w:hAnsi="Tahoma" w:cs="Tahoma"/>
          <w:sz w:val="18"/>
          <w:szCs w:val="18"/>
        </w:rPr>
      </w:pPr>
      <w:r w:rsidRPr="00555B9A">
        <w:rPr>
          <w:rFonts w:ascii="Tahoma" w:hAnsi="Tahoma" w:cs="Tahoma" w:hint="cs"/>
          <w:sz w:val="18"/>
          <w:szCs w:val="18"/>
          <w:u w:val="single"/>
          <w:rtl/>
        </w:rPr>
        <w:t xml:space="preserve">ביוני 2014 התקיים דיון בוועדת הכלכלה בנושא "הגעה ירוקה לעבודה - </w:t>
      </w:r>
      <w:r w:rsidRPr="00EE5DBF">
        <w:rPr>
          <w:rFonts w:ascii="Tahoma" w:hAnsi="Tahoma" w:cs="Tahoma" w:hint="cs"/>
          <w:spacing w:val="-4"/>
          <w:sz w:val="18"/>
          <w:szCs w:val="18"/>
          <w:u w:val="single"/>
          <w:rtl/>
        </w:rPr>
        <w:t>עידוד השימוש בתחבורה ציבורית".</w:t>
      </w:r>
      <w:r w:rsidRPr="00EE5DBF">
        <w:rPr>
          <w:rFonts w:ascii="Tahoma" w:hAnsi="Tahoma" w:cs="Tahoma" w:hint="cs"/>
          <w:spacing w:val="-4"/>
          <w:sz w:val="18"/>
          <w:szCs w:val="18"/>
          <w:rtl/>
        </w:rPr>
        <w:t xml:space="preserve"> בדיון ציין נציג ההסתדרות כי "ההסתדרות</w:t>
      </w:r>
      <w:r w:rsidRPr="00555B9A">
        <w:rPr>
          <w:rFonts w:ascii="Tahoma" w:hAnsi="Tahoma" w:cs="Tahoma" w:hint="cs"/>
          <w:sz w:val="18"/>
          <w:szCs w:val="18"/>
          <w:rtl/>
        </w:rPr>
        <w:t xml:space="preserve"> מברכת על היוזמה, אנחנו מאוד מעריכים אותה, אבל צריך לזכור דבר אחד ויסודי: אלמלא שיתוף הפעולה של העובדים, מרצונם, לוותר על הרכב הפרטי, ולקחת את הסיכון שהם יקבלו אכן את התוספות שהם מקבלים אותם היום ללא רכב פרטי, המהלך הזה לא יצלח. אני מאוד מקווה שההסתדרות יחד אתך... תדחוף את הנושא הזה". </w:t>
      </w:r>
    </w:p>
    <w:p w:rsidR="00CF4113" w:rsidRPr="00555B9A" w:rsidP="00F0339B">
      <w:pPr>
        <w:spacing w:line="240" w:lineRule="exact"/>
        <w:ind w:left="340" w:right="2268"/>
        <w:jc w:val="both"/>
        <w:rPr>
          <w:rFonts w:ascii="Tahoma" w:hAnsi="Tahoma" w:cs="Tahoma"/>
          <w:sz w:val="18"/>
          <w:szCs w:val="18"/>
        </w:rPr>
      </w:pPr>
      <w:r w:rsidRPr="00555B9A">
        <w:rPr>
          <w:rFonts w:ascii="Tahoma" w:hAnsi="Tahoma" w:cs="Tahoma" w:hint="cs"/>
          <w:sz w:val="18"/>
          <w:szCs w:val="18"/>
          <w:rtl/>
        </w:rPr>
        <w:t xml:space="preserve">בתשובת משרד האוצר מאוגוסט 2018 צוין כי ב-8.1.16 התקיים דיון נוסף עם ההסתדרות בהשתתפות השר להגנת הסביבה דאז מר אבי גבאי, יושב ראש ההסתדרות מר אבי </w:t>
      </w:r>
      <w:r w:rsidRPr="00555B9A">
        <w:rPr>
          <w:rFonts w:ascii="Tahoma" w:hAnsi="Tahoma" w:cs="Tahoma" w:hint="cs"/>
          <w:sz w:val="18"/>
          <w:szCs w:val="18"/>
          <w:rtl/>
        </w:rPr>
        <w:t>ניסנקורן</w:t>
      </w:r>
      <w:r w:rsidRPr="00555B9A">
        <w:rPr>
          <w:rFonts w:ascii="Tahoma" w:hAnsi="Tahoma" w:cs="Tahoma" w:hint="cs"/>
          <w:sz w:val="18"/>
          <w:szCs w:val="18"/>
          <w:rtl/>
        </w:rPr>
        <w:t>, הממונה על השכר דאז והמשנה לממונה על השכר ויושב ראש הסתדרות עובדי המדינה. "בדיון הוצגה הצעה ליצור אבחנה בין דור א' לבין דור ב' (כאשר לגבי דור א' - כלומר העובדים הקיימים הזכאים היום להחזר הוצאות, ימשיכו להתקיים אותם תנאים, ולגבי דור ב' כלומר עובדים חדשים יהיו תנאים אחרים)... עם</w:t>
      </w:r>
      <w:r w:rsidRPr="00555B9A">
        <w:rPr>
          <w:rFonts w:ascii="Tahoma" w:hAnsi="Tahoma" w:cs="Tahoma"/>
          <w:sz w:val="18"/>
          <w:szCs w:val="18"/>
          <w:rtl/>
        </w:rPr>
        <w:t xml:space="preserve"> </w:t>
      </w:r>
      <w:r w:rsidRPr="00555B9A">
        <w:rPr>
          <w:rFonts w:ascii="Tahoma" w:hAnsi="Tahoma" w:cs="Tahoma" w:hint="cs"/>
          <w:sz w:val="18"/>
          <w:szCs w:val="18"/>
          <w:rtl/>
        </w:rPr>
        <w:t>זאת</w:t>
      </w:r>
      <w:r w:rsidRPr="00555B9A">
        <w:rPr>
          <w:rFonts w:ascii="Tahoma" w:hAnsi="Tahoma" w:cs="Tahoma"/>
          <w:sz w:val="18"/>
          <w:szCs w:val="18"/>
          <w:rtl/>
        </w:rPr>
        <w:t xml:space="preserve"> </w:t>
      </w:r>
      <w:r w:rsidRPr="00555B9A">
        <w:rPr>
          <w:rFonts w:ascii="Tahoma" w:hAnsi="Tahoma" w:cs="Tahoma" w:hint="cs"/>
          <w:sz w:val="18"/>
          <w:szCs w:val="18"/>
          <w:rtl/>
        </w:rPr>
        <w:t>לאחר</w:t>
      </w:r>
      <w:r w:rsidRPr="00555B9A">
        <w:rPr>
          <w:rFonts w:ascii="Tahoma" w:hAnsi="Tahoma" w:cs="Tahoma"/>
          <w:sz w:val="18"/>
          <w:szCs w:val="18"/>
          <w:rtl/>
        </w:rPr>
        <w:t xml:space="preserve"> </w:t>
      </w:r>
      <w:r w:rsidRPr="00555B9A">
        <w:rPr>
          <w:rFonts w:ascii="Tahoma" w:hAnsi="Tahoma" w:cs="Tahoma" w:hint="cs"/>
          <w:sz w:val="18"/>
          <w:szCs w:val="18"/>
          <w:rtl/>
        </w:rPr>
        <w:t>דיונים</w:t>
      </w:r>
      <w:r w:rsidRPr="00555B9A">
        <w:rPr>
          <w:rFonts w:ascii="Tahoma" w:hAnsi="Tahoma" w:cs="Tahoma"/>
          <w:sz w:val="18"/>
          <w:szCs w:val="18"/>
          <w:rtl/>
        </w:rPr>
        <w:t xml:space="preserve"> </w:t>
      </w:r>
      <w:r w:rsidRPr="00555B9A">
        <w:rPr>
          <w:rFonts w:ascii="Tahoma" w:hAnsi="Tahoma" w:cs="Tahoma" w:hint="cs"/>
          <w:sz w:val="18"/>
          <w:szCs w:val="18"/>
          <w:rtl/>
        </w:rPr>
        <w:t>נוספים</w:t>
      </w:r>
      <w:r w:rsidRPr="00555B9A">
        <w:rPr>
          <w:rFonts w:ascii="Tahoma" w:hAnsi="Tahoma" w:cs="Tahoma"/>
          <w:sz w:val="18"/>
          <w:szCs w:val="18"/>
          <w:rtl/>
        </w:rPr>
        <w:t xml:space="preserve"> </w:t>
      </w:r>
      <w:r w:rsidRPr="00555B9A">
        <w:rPr>
          <w:rFonts w:ascii="Tahoma" w:hAnsi="Tahoma" w:cs="Tahoma" w:hint="cs"/>
          <w:sz w:val="18"/>
          <w:szCs w:val="18"/>
          <w:rtl/>
        </w:rPr>
        <w:t>בהם</w:t>
      </w:r>
      <w:r w:rsidRPr="00555B9A">
        <w:rPr>
          <w:rFonts w:ascii="Tahoma" w:hAnsi="Tahoma" w:cs="Tahoma"/>
          <w:sz w:val="18"/>
          <w:szCs w:val="18"/>
          <w:rtl/>
        </w:rPr>
        <w:t xml:space="preserve"> </w:t>
      </w:r>
      <w:r w:rsidRPr="00555B9A">
        <w:rPr>
          <w:rFonts w:ascii="Tahoma" w:hAnsi="Tahoma" w:cs="Tahoma" w:hint="cs"/>
          <w:sz w:val="18"/>
          <w:szCs w:val="18"/>
          <w:rtl/>
        </w:rPr>
        <w:t>הובעה</w:t>
      </w:r>
      <w:r w:rsidRPr="00555B9A">
        <w:rPr>
          <w:rFonts w:ascii="Tahoma" w:hAnsi="Tahoma" w:cs="Tahoma"/>
          <w:sz w:val="18"/>
          <w:szCs w:val="18"/>
          <w:rtl/>
        </w:rPr>
        <w:t xml:space="preserve"> </w:t>
      </w:r>
      <w:r w:rsidRPr="00555B9A">
        <w:rPr>
          <w:rFonts w:ascii="Tahoma" w:hAnsi="Tahoma" w:cs="Tahoma" w:hint="cs"/>
          <w:sz w:val="18"/>
          <w:szCs w:val="18"/>
          <w:rtl/>
        </w:rPr>
        <w:t>התנגדות</w:t>
      </w:r>
      <w:r w:rsidRPr="00555B9A">
        <w:rPr>
          <w:rFonts w:ascii="Tahoma" w:hAnsi="Tahoma" w:cs="Tahoma"/>
          <w:sz w:val="18"/>
          <w:szCs w:val="18"/>
          <w:rtl/>
        </w:rPr>
        <w:t xml:space="preserve"> </w:t>
      </w:r>
      <w:r w:rsidRPr="00555B9A">
        <w:rPr>
          <w:rFonts w:ascii="Tahoma" w:hAnsi="Tahoma" w:cs="Tahoma" w:hint="cs"/>
          <w:sz w:val="18"/>
          <w:szCs w:val="18"/>
          <w:rtl/>
        </w:rPr>
        <w:t>של</w:t>
      </w:r>
      <w:r w:rsidRPr="00555B9A">
        <w:rPr>
          <w:rFonts w:ascii="Tahoma" w:hAnsi="Tahoma" w:cs="Tahoma"/>
          <w:sz w:val="18"/>
          <w:szCs w:val="18"/>
          <w:rtl/>
        </w:rPr>
        <w:t xml:space="preserve"> </w:t>
      </w:r>
      <w:r w:rsidRPr="00555B9A">
        <w:rPr>
          <w:rFonts w:ascii="Tahoma" w:hAnsi="Tahoma" w:cs="Tahoma" w:hint="cs"/>
          <w:sz w:val="18"/>
          <w:szCs w:val="18"/>
          <w:rtl/>
        </w:rPr>
        <w:t>גורמים</w:t>
      </w:r>
      <w:r w:rsidRPr="00555B9A">
        <w:rPr>
          <w:rFonts w:ascii="Tahoma" w:hAnsi="Tahoma" w:cs="Tahoma"/>
          <w:sz w:val="18"/>
          <w:szCs w:val="18"/>
          <w:rtl/>
        </w:rPr>
        <w:t xml:space="preserve"> </w:t>
      </w:r>
      <w:r w:rsidRPr="00555B9A">
        <w:rPr>
          <w:rFonts w:ascii="Tahoma" w:hAnsi="Tahoma" w:cs="Tahoma" w:hint="cs"/>
          <w:sz w:val="18"/>
          <w:szCs w:val="18"/>
          <w:rtl/>
        </w:rPr>
        <w:t>שונים</w:t>
      </w:r>
      <w:r w:rsidRPr="00555B9A">
        <w:rPr>
          <w:rFonts w:ascii="Tahoma" w:hAnsi="Tahoma" w:cs="Tahoma"/>
          <w:sz w:val="18"/>
          <w:szCs w:val="18"/>
          <w:rtl/>
        </w:rPr>
        <w:t xml:space="preserve"> </w:t>
      </w:r>
      <w:r w:rsidRPr="00555B9A">
        <w:rPr>
          <w:rFonts w:ascii="Tahoma" w:hAnsi="Tahoma" w:cs="Tahoma" w:hint="cs"/>
          <w:sz w:val="18"/>
          <w:szCs w:val="18"/>
          <w:rtl/>
        </w:rPr>
        <w:t>במשרד</w:t>
      </w:r>
      <w:r w:rsidRPr="00555B9A">
        <w:rPr>
          <w:rFonts w:ascii="Tahoma" w:hAnsi="Tahoma" w:cs="Tahoma"/>
          <w:sz w:val="18"/>
          <w:szCs w:val="18"/>
          <w:rtl/>
        </w:rPr>
        <w:t xml:space="preserve"> </w:t>
      </w:r>
      <w:r w:rsidRPr="00555B9A">
        <w:rPr>
          <w:rFonts w:ascii="Tahoma" w:hAnsi="Tahoma" w:cs="Tahoma" w:hint="cs"/>
          <w:sz w:val="18"/>
          <w:szCs w:val="18"/>
          <w:rtl/>
        </w:rPr>
        <w:t>האוצר</w:t>
      </w:r>
      <w:r w:rsidRPr="00555B9A">
        <w:rPr>
          <w:rFonts w:ascii="Tahoma" w:hAnsi="Tahoma" w:cs="Tahoma"/>
          <w:sz w:val="18"/>
          <w:szCs w:val="18"/>
          <w:rtl/>
        </w:rPr>
        <w:t xml:space="preserve"> </w:t>
      </w:r>
      <w:r w:rsidRPr="00555B9A">
        <w:rPr>
          <w:rFonts w:ascii="Tahoma" w:hAnsi="Tahoma" w:cs="Tahoma" w:hint="cs"/>
          <w:sz w:val="18"/>
          <w:szCs w:val="18"/>
          <w:rtl/>
        </w:rPr>
        <w:t>לאור</w:t>
      </w:r>
      <w:r w:rsidRPr="00555B9A">
        <w:rPr>
          <w:rFonts w:ascii="Tahoma" w:hAnsi="Tahoma" w:cs="Tahoma"/>
          <w:sz w:val="18"/>
          <w:szCs w:val="18"/>
          <w:rtl/>
        </w:rPr>
        <w:t xml:space="preserve"> </w:t>
      </w:r>
      <w:r w:rsidRPr="00555B9A">
        <w:rPr>
          <w:rFonts w:ascii="Tahoma" w:hAnsi="Tahoma" w:cs="Tahoma" w:hint="cs"/>
          <w:sz w:val="18"/>
          <w:szCs w:val="18"/>
          <w:rtl/>
        </w:rPr>
        <w:t>הקשיים</w:t>
      </w:r>
      <w:r w:rsidRPr="00555B9A">
        <w:rPr>
          <w:rFonts w:ascii="Tahoma" w:hAnsi="Tahoma" w:cs="Tahoma"/>
          <w:sz w:val="18"/>
          <w:szCs w:val="18"/>
          <w:rtl/>
        </w:rPr>
        <w:t xml:space="preserve"> </w:t>
      </w:r>
      <w:r w:rsidRPr="00555B9A">
        <w:rPr>
          <w:rFonts w:ascii="Tahoma" w:hAnsi="Tahoma" w:cs="Tahoma" w:hint="cs"/>
          <w:sz w:val="18"/>
          <w:szCs w:val="18"/>
          <w:rtl/>
        </w:rPr>
        <w:t>הגלומים</w:t>
      </w:r>
      <w:r w:rsidRPr="00555B9A">
        <w:rPr>
          <w:rFonts w:ascii="Tahoma" w:hAnsi="Tahoma" w:cs="Tahoma"/>
          <w:sz w:val="18"/>
          <w:szCs w:val="18"/>
          <w:rtl/>
        </w:rPr>
        <w:t xml:space="preserve"> </w:t>
      </w:r>
      <w:r w:rsidRPr="00555B9A">
        <w:rPr>
          <w:rFonts w:ascii="Tahoma" w:hAnsi="Tahoma" w:cs="Tahoma" w:hint="cs"/>
          <w:sz w:val="18"/>
          <w:szCs w:val="18"/>
          <w:rtl/>
        </w:rPr>
        <w:t>בביסוס</w:t>
      </w:r>
      <w:r w:rsidRPr="00555B9A">
        <w:rPr>
          <w:rFonts w:ascii="Tahoma" w:hAnsi="Tahoma" w:cs="Tahoma"/>
          <w:sz w:val="18"/>
          <w:szCs w:val="18"/>
          <w:rtl/>
        </w:rPr>
        <w:t xml:space="preserve"> </w:t>
      </w:r>
      <w:r w:rsidRPr="00555B9A">
        <w:rPr>
          <w:rFonts w:ascii="Tahoma" w:hAnsi="Tahoma" w:cs="Tahoma" w:hint="cs"/>
          <w:sz w:val="18"/>
          <w:szCs w:val="18"/>
          <w:rtl/>
        </w:rPr>
        <w:t>אבחנה</w:t>
      </w:r>
      <w:r w:rsidRPr="00555B9A">
        <w:rPr>
          <w:rFonts w:ascii="Tahoma" w:hAnsi="Tahoma" w:cs="Tahoma"/>
          <w:sz w:val="18"/>
          <w:szCs w:val="18"/>
          <w:rtl/>
        </w:rPr>
        <w:t xml:space="preserve"> </w:t>
      </w:r>
      <w:r w:rsidRPr="00555B9A">
        <w:rPr>
          <w:rFonts w:ascii="Tahoma" w:hAnsi="Tahoma" w:cs="Tahoma" w:hint="cs"/>
          <w:sz w:val="18"/>
          <w:szCs w:val="18"/>
          <w:rtl/>
        </w:rPr>
        <w:t>בין</w:t>
      </w:r>
      <w:r w:rsidRPr="00555B9A">
        <w:rPr>
          <w:rFonts w:ascii="Tahoma" w:hAnsi="Tahoma" w:cs="Tahoma"/>
          <w:sz w:val="18"/>
          <w:szCs w:val="18"/>
          <w:rtl/>
        </w:rPr>
        <w:t xml:space="preserve"> </w:t>
      </w:r>
      <w:r w:rsidRPr="00555B9A">
        <w:rPr>
          <w:rFonts w:ascii="Tahoma" w:hAnsi="Tahoma" w:cs="Tahoma" w:hint="cs"/>
          <w:sz w:val="18"/>
          <w:szCs w:val="18"/>
          <w:rtl/>
        </w:rPr>
        <w:t>העובדים</w:t>
      </w:r>
      <w:r w:rsidRPr="00555B9A">
        <w:rPr>
          <w:rFonts w:ascii="Tahoma" w:hAnsi="Tahoma" w:cs="Tahoma"/>
          <w:sz w:val="18"/>
          <w:szCs w:val="18"/>
          <w:rtl/>
        </w:rPr>
        <w:t xml:space="preserve"> </w:t>
      </w:r>
      <w:r w:rsidRPr="00555B9A">
        <w:rPr>
          <w:rFonts w:ascii="Tahoma" w:hAnsi="Tahoma" w:cs="Tahoma" w:hint="cs"/>
          <w:sz w:val="18"/>
          <w:szCs w:val="18"/>
          <w:rtl/>
        </w:rPr>
        <w:t>כאמור</w:t>
      </w:r>
      <w:r w:rsidRPr="00555B9A">
        <w:rPr>
          <w:rFonts w:ascii="Tahoma" w:hAnsi="Tahoma" w:cs="Tahoma"/>
          <w:sz w:val="18"/>
          <w:szCs w:val="18"/>
          <w:rtl/>
        </w:rPr>
        <w:t xml:space="preserve">, </w:t>
      </w:r>
      <w:r w:rsidRPr="00555B9A">
        <w:rPr>
          <w:rFonts w:ascii="Tahoma" w:hAnsi="Tahoma" w:cs="Tahoma" w:hint="cs"/>
          <w:sz w:val="18"/>
          <w:szCs w:val="18"/>
          <w:rtl/>
        </w:rPr>
        <w:t>הוחלט</w:t>
      </w:r>
      <w:r w:rsidRPr="00555B9A">
        <w:rPr>
          <w:rFonts w:ascii="Tahoma" w:hAnsi="Tahoma" w:cs="Tahoma"/>
          <w:sz w:val="18"/>
          <w:szCs w:val="18"/>
          <w:rtl/>
        </w:rPr>
        <w:t xml:space="preserve"> </w:t>
      </w:r>
      <w:r w:rsidRPr="00555B9A">
        <w:rPr>
          <w:rFonts w:ascii="Tahoma" w:hAnsi="Tahoma" w:cs="Tahoma" w:hint="cs"/>
          <w:sz w:val="18"/>
          <w:szCs w:val="18"/>
          <w:rtl/>
        </w:rPr>
        <w:t>שלא</w:t>
      </w:r>
      <w:r w:rsidRPr="00555B9A">
        <w:rPr>
          <w:rFonts w:ascii="Tahoma" w:hAnsi="Tahoma" w:cs="Tahoma"/>
          <w:sz w:val="18"/>
          <w:szCs w:val="18"/>
          <w:rtl/>
        </w:rPr>
        <w:t xml:space="preserve"> </w:t>
      </w:r>
      <w:r w:rsidRPr="00555B9A">
        <w:rPr>
          <w:rFonts w:ascii="Tahoma" w:hAnsi="Tahoma" w:cs="Tahoma" w:hint="cs"/>
          <w:sz w:val="18"/>
          <w:szCs w:val="18"/>
          <w:rtl/>
        </w:rPr>
        <w:t>להתקדם</w:t>
      </w:r>
      <w:r w:rsidRPr="00555B9A">
        <w:rPr>
          <w:rFonts w:ascii="Tahoma" w:hAnsi="Tahoma" w:cs="Tahoma"/>
          <w:sz w:val="18"/>
          <w:szCs w:val="18"/>
          <w:rtl/>
        </w:rPr>
        <w:t xml:space="preserve"> </w:t>
      </w:r>
      <w:r w:rsidRPr="00555B9A">
        <w:rPr>
          <w:rFonts w:ascii="Tahoma" w:hAnsi="Tahoma" w:cs="Tahoma" w:hint="cs"/>
          <w:sz w:val="18"/>
          <w:szCs w:val="18"/>
          <w:rtl/>
        </w:rPr>
        <w:t>גם</w:t>
      </w:r>
      <w:r w:rsidRPr="00555B9A">
        <w:rPr>
          <w:rFonts w:ascii="Tahoma" w:hAnsi="Tahoma" w:cs="Tahoma"/>
          <w:sz w:val="18"/>
          <w:szCs w:val="18"/>
          <w:rtl/>
        </w:rPr>
        <w:t xml:space="preserve"> </w:t>
      </w:r>
      <w:r w:rsidRPr="00555B9A">
        <w:rPr>
          <w:rFonts w:ascii="Tahoma" w:hAnsi="Tahoma" w:cs="Tahoma" w:hint="cs"/>
          <w:sz w:val="18"/>
          <w:szCs w:val="18"/>
          <w:rtl/>
        </w:rPr>
        <w:t>במתווה</w:t>
      </w:r>
      <w:r w:rsidRPr="00555B9A">
        <w:rPr>
          <w:rFonts w:ascii="Tahoma" w:hAnsi="Tahoma" w:cs="Tahoma"/>
          <w:sz w:val="18"/>
          <w:szCs w:val="18"/>
          <w:rtl/>
        </w:rPr>
        <w:t xml:space="preserve"> </w:t>
      </w:r>
      <w:r w:rsidRPr="00555B9A">
        <w:rPr>
          <w:rFonts w:ascii="Tahoma" w:hAnsi="Tahoma" w:cs="Tahoma" w:hint="cs"/>
          <w:sz w:val="18"/>
          <w:szCs w:val="18"/>
          <w:rtl/>
        </w:rPr>
        <w:t>זה</w:t>
      </w:r>
      <w:r w:rsidRPr="00555B9A">
        <w:rPr>
          <w:rFonts w:ascii="Tahoma" w:hAnsi="Tahoma" w:cs="Tahoma"/>
          <w:sz w:val="18"/>
          <w:szCs w:val="18"/>
          <w:rtl/>
        </w:rPr>
        <w:t xml:space="preserve"> </w:t>
      </w:r>
      <w:r w:rsidRPr="00555B9A">
        <w:rPr>
          <w:rFonts w:ascii="Tahoma" w:hAnsi="Tahoma" w:cs="Tahoma" w:hint="cs"/>
          <w:sz w:val="18"/>
          <w:szCs w:val="18"/>
          <w:rtl/>
        </w:rPr>
        <w:t>בשים</w:t>
      </w:r>
      <w:r w:rsidRPr="00555B9A">
        <w:rPr>
          <w:rFonts w:ascii="Tahoma" w:hAnsi="Tahoma" w:cs="Tahoma"/>
          <w:sz w:val="18"/>
          <w:szCs w:val="18"/>
          <w:rtl/>
        </w:rPr>
        <w:t xml:space="preserve"> </w:t>
      </w:r>
      <w:r w:rsidRPr="00555B9A">
        <w:rPr>
          <w:rFonts w:ascii="Tahoma" w:hAnsi="Tahoma" w:cs="Tahoma" w:hint="cs"/>
          <w:sz w:val="18"/>
          <w:szCs w:val="18"/>
          <w:rtl/>
        </w:rPr>
        <w:t>לב</w:t>
      </w:r>
      <w:r w:rsidRPr="00555B9A">
        <w:rPr>
          <w:rFonts w:ascii="Tahoma" w:hAnsi="Tahoma" w:cs="Tahoma"/>
          <w:sz w:val="18"/>
          <w:szCs w:val="18"/>
          <w:rtl/>
        </w:rPr>
        <w:t xml:space="preserve"> </w:t>
      </w:r>
      <w:r w:rsidRPr="00555B9A">
        <w:rPr>
          <w:rFonts w:ascii="Tahoma" w:hAnsi="Tahoma" w:cs="Tahoma" w:hint="cs"/>
          <w:sz w:val="18"/>
          <w:szCs w:val="18"/>
          <w:rtl/>
        </w:rPr>
        <w:t>למורכבותו</w:t>
      </w:r>
      <w:r w:rsidRPr="00555B9A">
        <w:rPr>
          <w:rFonts w:ascii="Tahoma" w:hAnsi="Tahoma" w:cs="Tahoma"/>
          <w:sz w:val="18"/>
          <w:szCs w:val="18"/>
          <w:rtl/>
        </w:rPr>
        <w:t xml:space="preserve"> </w:t>
      </w:r>
      <w:r w:rsidRPr="00555B9A">
        <w:rPr>
          <w:rFonts w:ascii="Tahoma" w:hAnsi="Tahoma" w:cs="Tahoma" w:hint="cs"/>
          <w:sz w:val="18"/>
          <w:szCs w:val="18"/>
          <w:rtl/>
        </w:rPr>
        <w:t>והסיכונים</w:t>
      </w:r>
      <w:r w:rsidRPr="00555B9A">
        <w:rPr>
          <w:rFonts w:ascii="Tahoma" w:hAnsi="Tahoma" w:cs="Tahoma"/>
          <w:sz w:val="18"/>
          <w:szCs w:val="18"/>
          <w:rtl/>
        </w:rPr>
        <w:t xml:space="preserve"> </w:t>
      </w:r>
      <w:r w:rsidRPr="00555B9A">
        <w:rPr>
          <w:rFonts w:ascii="Tahoma" w:hAnsi="Tahoma" w:cs="Tahoma" w:hint="cs"/>
          <w:sz w:val="18"/>
          <w:szCs w:val="18"/>
          <w:rtl/>
        </w:rPr>
        <w:t>שהוא</w:t>
      </w:r>
      <w:r w:rsidRPr="00555B9A">
        <w:rPr>
          <w:rFonts w:ascii="Tahoma" w:hAnsi="Tahoma" w:cs="Tahoma"/>
          <w:sz w:val="18"/>
          <w:szCs w:val="18"/>
          <w:rtl/>
        </w:rPr>
        <w:t xml:space="preserve"> </w:t>
      </w:r>
      <w:r w:rsidRPr="00555B9A">
        <w:rPr>
          <w:rFonts w:ascii="Tahoma" w:hAnsi="Tahoma" w:cs="Tahoma" w:hint="cs"/>
          <w:sz w:val="18"/>
          <w:szCs w:val="18"/>
          <w:rtl/>
        </w:rPr>
        <w:t>מעלה</w:t>
      </w:r>
      <w:r w:rsidRPr="00555B9A">
        <w:rPr>
          <w:rFonts w:ascii="Tahoma" w:hAnsi="Tahoma" w:cs="Tahoma"/>
          <w:sz w:val="18"/>
          <w:szCs w:val="18"/>
          <w:rtl/>
        </w:rPr>
        <w:t>"</w:t>
      </w:r>
      <w:r w:rsidRPr="00555B9A">
        <w:rPr>
          <w:rFonts w:ascii="Tahoma" w:hAnsi="Tahoma" w:cs="Tahoma" w:hint="cs"/>
          <w:sz w:val="18"/>
          <w:szCs w:val="18"/>
          <w:rtl/>
        </w:rPr>
        <w:t>.</w:t>
      </w:r>
    </w:p>
    <w:p w:rsidR="00CF4113" w:rsidRPr="00555B9A" w:rsidP="00F0339B">
      <w:pPr>
        <w:spacing w:line="240" w:lineRule="exact"/>
        <w:ind w:left="340" w:right="2268"/>
        <w:jc w:val="both"/>
        <w:rPr>
          <w:rFonts w:ascii="Tahoma" w:hAnsi="Tahoma" w:cs="Tahoma"/>
          <w:sz w:val="18"/>
          <w:szCs w:val="18"/>
        </w:rPr>
      </w:pPr>
      <w:r w:rsidRPr="00555B9A">
        <w:rPr>
          <w:rFonts w:ascii="Tahoma" w:hAnsi="Tahoma" w:cs="Tahoma" w:hint="cs"/>
          <w:sz w:val="18"/>
          <w:szCs w:val="18"/>
          <w:u w:val="single"/>
          <w:rtl/>
        </w:rPr>
        <w:t>ביולי 2017 התקיים דיון בוועדת המדע והטכנולוגיה על "עידוד הגעה ירוקה לעבודה - באמצעות המרת שיטת השכר".</w:t>
      </w:r>
      <w:r w:rsidRPr="00EE5DBF">
        <w:rPr>
          <w:rFonts w:ascii="Tahoma" w:hAnsi="Tahoma" w:cs="Tahoma" w:hint="cs"/>
          <w:sz w:val="18"/>
          <w:szCs w:val="18"/>
          <w:rtl/>
        </w:rPr>
        <w:t xml:space="preserve"> </w:t>
      </w:r>
      <w:r w:rsidRPr="00555B9A">
        <w:rPr>
          <w:rFonts w:ascii="Tahoma" w:hAnsi="Tahoma" w:cs="Tahoma" w:hint="cs"/>
          <w:sz w:val="18"/>
          <w:szCs w:val="18"/>
          <w:rtl/>
        </w:rPr>
        <w:t xml:space="preserve">בדיון ציין נציג ההסתדרות... כי בהצעה כתוב "שהחזר ההוצאות, שלא יחשב בסעיף שכר בתחפושת. אני רוצה לומר שאצלנו בהסתדרות אנחנו נלחמים בתופעות כאלה של שכר בתחפושת. </w:t>
      </w:r>
      <w:r w:rsidRPr="00555B9A">
        <w:rPr>
          <w:rFonts w:ascii="Tahoma" w:hAnsi="Tahoma" w:cs="Tahoma" w:hint="cs"/>
          <w:b/>
          <w:bCs/>
          <w:sz w:val="18"/>
          <w:szCs w:val="18"/>
          <w:rtl/>
        </w:rPr>
        <w:t>אנחנו</w:t>
      </w:r>
      <w:r w:rsidRPr="00555B9A">
        <w:rPr>
          <w:rFonts w:ascii="Tahoma" w:hAnsi="Tahoma" w:cs="Tahoma"/>
          <w:b/>
          <w:bCs/>
          <w:sz w:val="18"/>
          <w:szCs w:val="18"/>
          <w:rtl/>
        </w:rPr>
        <w:t xml:space="preserve"> </w:t>
      </w:r>
      <w:r w:rsidRPr="00555B9A">
        <w:rPr>
          <w:rFonts w:ascii="Tahoma" w:hAnsi="Tahoma" w:cs="Tahoma" w:hint="cs"/>
          <w:b/>
          <w:bCs/>
          <w:sz w:val="18"/>
          <w:szCs w:val="18"/>
          <w:rtl/>
        </w:rPr>
        <w:t>אומרים</w:t>
      </w:r>
      <w:r w:rsidRPr="00555B9A">
        <w:rPr>
          <w:rFonts w:ascii="Tahoma" w:hAnsi="Tahoma" w:cs="Tahoma"/>
          <w:b/>
          <w:bCs/>
          <w:sz w:val="18"/>
          <w:szCs w:val="18"/>
          <w:rtl/>
        </w:rPr>
        <w:t xml:space="preserve">, </w:t>
      </w:r>
      <w:r w:rsidRPr="00555B9A">
        <w:rPr>
          <w:rFonts w:ascii="Tahoma" w:hAnsi="Tahoma" w:cs="Tahoma" w:hint="cs"/>
          <w:b/>
          <w:bCs/>
          <w:sz w:val="18"/>
          <w:szCs w:val="18"/>
          <w:rtl/>
        </w:rPr>
        <w:t>הנה</w:t>
      </w:r>
      <w:r w:rsidRPr="00555B9A">
        <w:rPr>
          <w:rFonts w:ascii="Tahoma" w:hAnsi="Tahoma" w:cs="Tahoma"/>
          <w:b/>
          <w:bCs/>
          <w:sz w:val="18"/>
          <w:szCs w:val="18"/>
          <w:rtl/>
        </w:rPr>
        <w:t xml:space="preserve"> </w:t>
      </w:r>
      <w:r w:rsidRPr="00555B9A">
        <w:rPr>
          <w:rFonts w:ascii="Tahoma" w:hAnsi="Tahoma" w:cs="Tahoma" w:hint="cs"/>
          <w:b/>
          <w:bCs/>
          <w:sz w:val="18"/>
          <w:szCs w:val="18"/>
          <w:rtl/>
        </w:rPr>
        <w:t>שכר</w:t>
      </w:r>
      <w:r w:rsidRPr="00555B9A">
        <w:rPr>
          <w:rFonts w:ascii="Tahoma" w:hAnsi="Tahoma" w:cs="Tahoma"/>
          <w:b/>
          <w:bCs/>
          <w:sz w:val="18"/>
          <w:szCs w:val="18"/>
          <w:rtl/>
        </w:rPr>
        <w:t xml:space="preserve"> </w:t>
      </w:r>
      <w:r w:rsidRPr="00555B9A">
        <w:rPr>
          <w:rFonts w:ascii="Tahoma" w:hAnsi="Tahoma" w:cs="Tahoma" w:hint="cs"/>
          <w:b/>
          <w:bCs/>
          <w:sz w:val="18"/>
          <w:szCs w:val="18"/>
          <w:rtl/>
        </w:rPr>
        <w:t>בתחפושת</w:t>
      </w:r>
      <w:r w:rsidRPr="00555B9A">
        <w:rPr>
          <w:rFonts w:ascii="Tahoma" w:hAnsi="Tahoma" w:cs="Tahoma"/>
          <w:b/>
          <w:bCs/>
          <w:sz w:val="18"/>
          <w:szCs w:val="18"/>
          <w:rtl/>
        </w:rPr>
        <w:t xml:space="preserve">. </w:t>
      </w:r>
      <w:r w:rsidRPr="00555B9A">
        <w:rPr>
          <w:rFonts w:ascii="Tahoma" w:hAnsi="Tahoma" w:cs="Tahoma" w:hint="cs"/>
          <w:b/>
          <w:bCs/>
          <w:sz w:val="18"/>
          <w:szCs w:val="18"/>
          <w:rtl/>
        </w:rPr>
        <w:t>בואו</w:t>
      </w:r>
      <w:r w:rsidRPr="00555B9A">
        <w:rPr>
          <w:rFonts w:ascii="Tahoma" w:hAnsi="Tahoma" w:cs="Tahoma"/>
          <w:b/>
          <w:bCs/>
          <w:sz w:val="18"/>
          <w:szCs w:val="18"/>
          <w:rtl/>
        </w:rPr>
        <w:t xml:space="preserve"> </w:t>
      </w:r>
      <w:r w:rsidRPr="00555B9A">
        <w:rPr>
          <w:rFonts w:ascii="Tahoma" w:hAnsi="Tahoma" w:cs="Tahoma" w:hint="cs"/>
          <w:b/>
          <w:bCs/>
          <w:sz w:val="18"/>
          <w:szCs w:val="18"/>
          <w:rtl/>
        </w:rPr>
        <w:t>תקראו</w:t>
      </w:r>
      <w:r w:rsidRPr="00555B9A">
        <w:rPr>
          <w:rFonts w:ascii="Tahoma" w:hAnsi="Tahoma" w:cs="Tahoma"/>
          <w:b/>
          <w:bCs/>
          <w:sz w:val="18"/>
          <w:szCs w:val="18"/>
          <w:rtl/>
        </w:rPr>
        <w:t xml:space="preserve"> </w:t>
      </w:r>
      <w:r w:rsidRPr="00555B9A">
        <w:rPr>
          <w:rFonts w:ascii="Tahoma" w:hAnsi="Tahoma" w:cs="Tahoma" w:hint="cs"/>
          <w:b/>
          <w:bCs/>
          <w:sz w:val="18"/>
          <w:szCs w:val="18"/>
          <w:rtl/>
        </w:rPr>
        <w:t>לזה</w:t>
      </w:r>
      <w:r w:rsidRPr="00555B9A">
        <w:rPr>
          <w:rFonts w:ascii="Tahoma" w:hAnsi="Tahoma" w:cs="Tahoma"/>
          <w:b/>
          <w:bCs/>
          <w:sz w:val="18"/>
          <w:szCs w:val="18"/>
          <w:rtl/>
        </w:rPr>
        <w:t xml:space="preserve"> </w:t>
      </w:r>
      <w:r w:rsidRPr="00555B9A">
        <w:rPr>
          <w:rFonts w:ascii="Tahoma" w:hAnsi="Tahoma" w:cs="Tahoma" w:hint="cs"/>
          <w:b/>
          <w:bCs/>
          <w:sz w:val="18"/>
          <w:szCs w:val="18"/>
          <w:rtl/>
        </w:rPr>
        <w:t>שכר</w:t>
      </w:r>
      <w:r w:rsidRPr="00555B9A">
        <w:rPr>
          <w:rFonts w:ascii="Tahoma" w:hAnsi="Tahoma" w:cs="Tahoma"/>
          <w:b/>
          <w:bCs/>
          <w:sz w:val="18"/>
          <w:szCs w:val="18"/>
          <w:rtl/>
        </w:rPr>
        <w:t xml:space="preserve"> </w:t>
      </w:r>
      <w:r w:rsidRPr="00555B9A">
        <w:rPr>
          <w:rFonts w:ascii="Tahoma" w:hAnsi="Tahoma" w:cs="Tahoma" w:hint="cs"/>
          <w:b/>
          <w:bCs/>
          <w:sz w:val="18"/>
          <w:szCs w:val="18"/>
          <w:rtl/>
        </w:rPr>
        <w:t>ותשלמו</w:t>
      </w:r>
      <w:r w:rsidRPr="00555B9A">
        <w:rPr>
          <w:rFonts w:ascii="Tahoma" w:hAnsi="Tahoma" w:cs="Tahoma"/>
          <w:b/>
          <w:bCs/>
          <w:sz w:val="18"/>
          <w:szCs w:val="18"/>
          <w:rtl/>
        </w:rPr>
        <w:t xml:space="preserve"> </w:t>
      </w:r>
      <w:r w:rsidRPr="00555B9A">
        <w:rPr>
          <w:rFonts w:ascii="Tahoma" w:hAnsi="Tahoma" w:cs="Tahoma" w:hint="cs"/>
          <w:b/>
          <w:bCs/>
          <w:sz w:val="18"/>
          <w:szCs w:val="18"/>
          <w:rtl/>
        </w:rPr>
        <w:t>עליו</w:t>
      </w:r>
      <w:r w:rsidRPr="00555B9A">
        <w:rPr>
          <w:rFonts w:ascii="Tahoma" w:hAnsi="Tahoma" w:cs="Tahoma"/>
          <w:b/>
          <w:bCs/>
          <w:sz w:val="18"/>
          <w:szCs w:val="18"/>
          <w:rtl/>
        </w:rPr>
        <w:t xml:space="preserve"> </w:t>
      </w:r>
      <w:r w:rsidRPr="00555B9A">
        <w:rPr>
          <w:rFonts w:ascii="Tahoma" w:hAnsi="Tahoma" w:cs="Tahoma" w:hint="cs"/>
          <w:b/>
          <w:bCs/>
          <w:sz w:val="18"/>
          <w:szCs w:val="18"/>
          <w:rtl/>
        </w:rPr>
        <w:t>את</w:t>
      </w:r>
      <w:r w:rsidRPr="00555B9A">
        <w:rPr>
          <w:rFonts w:ascii="Tahoma" w:hAnsi="Tahoma" w:cs="Tahoma"/>
          <w:b/>
          <w:bCs/>
          <w:sz w:val="18"/>
          <w:szCs w:val="18"/>
          <w:rtl/>
        </w:rPr>
        <w:t xml:space="preserve"> </w:t>
      </w:r>
      <w:r w:rsidRPr="00555B9A">
        <w:rPr>
          <w:rFonts w:ascii="Tahoma" w:hAnsi="Tahoma" w:cs="Tahoma" w:hint="cs"/>
          <w:b/>
          <w:bCs/>
          <w:sz w:val="18"/>
          <w:szCs w:val="18"/>
          <w:rtl/>
        </w:rPr>
        <w:t>כל</w:t>
      </w:r>
      <w:r w:rsidRPr="00555B9A">
        <w:rPr>
          <w:rFonts w:ascii="Tahoma" w:hAnsi="Tahoma" w:cs="Tahoma"/>
          <w:b/>
          <w:bCs/>
          <w:sz w:val="18"/>
          <w:szCs w:val="18"/>
          <w:rtl/>
        </w:rPr>
        <w:t xml:space="preserve"> </w:t>
      </w:r>
      <w:r w:rsidRPr="00555B9A">
        <w:rPr>
          <w:rFonts w:ascii="Tahoma" w:hAnsi="Tahoma" w:cs="Tahoma" w:hint="cs"/>
          <w:b/>
          <w:bCs/>
          <w:sz w:val="18"/>
          <w:szCs w:val="18"/>
          <w:rtl/>
        </w:rPr>
        <w:t>הזכויות</w:t>
      </w:r>
      <w:r w:rsidRPr="00555B9A">
        <w:rPr>
          <w:rFonts w:ascii="Tahoma" w:hAnsi="Tahoma" w:cs="Tahoma"/>
          <w:b/>
          <w:bCs/>
          <w:sz w:val="18"/>
          <w:szCs w:val="18"/>
          <w:rtl/>
        </w:rPr>
        <w:t xml:space="preserve"> </w:t>
      </w:r>
      <w:r w:rsidRPr="00555B9A">
        <w:rPr>
          <w:rFonts w:ascii="Tahoma" w:hAnsi="Tahoma" w:cs="Tahoma" w:hint="cs"/>
          <w:b/>
          <w:bCs/>
          <w:sz w:val="18"/>
          <w:szCs w:val="18"/>
          <w:rtl/>
        </w:rPr>
        <w:t>הסוציאליות</w:t>
      </w:r>
      <w:r w:rsidRPr="00555B9A">
        <w:rPr>
          <w:rFonts w:ascii="Tahoma" w:hAnsi="Tahoma" w:cs="Tahoma"/>
          <w:b/>
          <w:bCs/>
          <w:sz w:val="18"/>
          <w:szCs w:val="18"/>
          <w:rtl/>
        </w:rPr>
        <w:t xml:space="preserve"> </w:t>
      </w:r>
      <w:r w:rsidRPr="00555B9A">
        <w:rPr>
          <w:rFonts w:ascii="Tahoma" w:hAnsi="Tahoma" w:cs="Tahoma" w:hint="cs"/>
          <w:b/>
          <w:bCs/>
          <w:sz w:val="18"/>
          <w:szCs w:val="18"/>
          <w:rtl/>
        </w:rPr>
        <w:t>המתאימות</w:t>
      </w:r>
      <w:r w:rsidRPr="00555B9A">
        <w:rPr>
          <w:rFonts w:ascii="Tahoma" w:hAnsi="Tahoma" w:cs="Tahoma" w:hint="cs"/>
          <w:sz w:val="18"/>
          <w:szCs w:val="18"/>
          <w:rtl/>
        </w:rPr>
        <w:t xml:space="preserve">... עולות תהיות... למה שעובד יוותר על הרכב הפרטי שלו?... אנחנו אומרים שהרעיון הוא נכון ומבורך. </w:t>
      </w:r>
      <w:r w:rsidRPr="00555B9A">
        <w:rPr>
          <w:rFonts w:ascii="Tahoma" w:hAnsi="Tahoma" w:cs="Tahoma" w:hint="cs"/>
          <w:b/>
          <w:bCs/>
          <w:sz w:val="18"/>
          <w:szCs w:val="18"/>
          <w:rtl/>
        </w:rPr>
        <w:t>בואו נשב להסכם קיבוצי</w:t>
      </w:r>
      <w:r w:rsidRPr="00555B9A">
        <w:rPr>
          <w:rFonts w:ascii="Tahoma" w:hAnsi="Tahoma" w:cs="Tahoma" w:hint="cs"/>
          <w:sz w:val="18"/>
          <w:szCs w:val="18"/>
          <w:rtl/>
        </w:rPr>
        <w:t xml:space="preserve">, </w:t>
      </w:r>
      <w:r w:rsidRPr="00555B9A">
        <w:rPr>
          <w:rFonts w:ascii="Tahoma" w:hAnsi="Tahoma" w:cs="Tahoma" w:hint="cs"/>
          <w:b/>
          <w:bCs/>
          <w:sz w:val="18"/>
          <w:szCs w:val="18"/>
          <w:rtl/>
        </w:rPr>
        <w:t>נדון</w:t>
      </w:r>
      <w:r w:rsidRPr="00555B9A">
        <w:rPr>
          <w:rFonts w:ascii="Tahoma" w:hAnsi="Tahoma" w:cs="Tahoma"/>
          <w:b/>
          <w:bCs/>
          <w:sz w:val="18"/>
          <w:szCs w:val="18"/>
          <w:rtl/>
        </w:rPr>
        <w:t xml:space="preserve"> </w:t>
      </w:r>
      <w:r w:rsidRPr="00555B9A">
        <w:rPr>
          <w:rFonts w:ascii="Tahoma" w:hAnsi="Tahoma" w:cs="Tahoma" w:hint="cs"/>
          <w:b/>
          <w:bCs/>
          <w:sz w:val="18"/>
          <w:szCs w:val="18"/>
          <w:rtl/>
        </w:rPr>
        <w:t>בכל</w:t>
      </w:r>
      <w:r w:rsidRPr="00555B9A">
        <w:rPr>
          <w:rFonts w:ascii="Tahoma" w:hAnsi="Tahoma" w:cs="Tahoma"/>
          <w:b/>
          <w:bCs/>
          <w:sz w:val="18"/>
          <w:szCs w:val="18"/>
          <w:rtl/>
        </w:rPr>
        <w:t xml:space="preserve"> </w:t>
      </w:r>
      <w:r w:rsidRPr="00555B9A">
        <w:rPr>
          <w:rFonts w:ascii="Tahoma" w:hAnsi="Tahoma" w:cs="Tahoma" w:hint="cs"/>
          <w:b/>
          <w:bCs/>
          <w:sz w:val="18"/>
          <w:szCs w:val="18"/>
          <w:rtl/>
        </w:rPr>
        <w:t>ההשלכות</w:t>
      </w:r>
      <w:r w:rsidRPr="00555B9A">
        <w:rPr>
          <w:rFonts w:ascii="Tahoma" w:hAnsi="Tahoma" w:cs="Tahoma"/>
          <w:b/>
          <w:bCs/>
          <w:sz w:val="18"/>
          <w:szCs w:val="18"/>
          <w:rtl/>
        </w:rPr>
        <w:t xml:space="preserve"> </w:t>
      </w:r>
      <w:r w:rsidRPr="00555B9A">
        <w:rPr>
          <w:rFonts w:ascii="Tahoma" w:hAnsi="Tahoma" w:cs="Tahoma" w:hint="cs"/>
          <w:b/>
          <w:bCs/>
          <w:sz w:val="18"/>
          <w:szCs w:val="18"/>
          <w:rtl/>
        </w:rPr>
        <w:t>ובכל</w:t>
      </w:r>
      <w:r w:rsidRPr="00555B9A">
        <w:rPr>
          <w:rFonts w:ascii="Tahoma" w:hAnsi="Tahoma" w:cs="Tahoma"/>
          <w:b/>
          <w:bCs/>
          <w:sz w:val="18"/>
          <w:szCs w:val="18"/>
          <w:rtl/>
        </w:rPr>
        <w:t xml:space="preserve"> </w:t>
      </w:r>
      <w:r w:rsidRPr="00555B9A">
        <w:rPr>
          <w:rFonts w:ascii="Tahoma" w:hAnsi="Tahoma" w:cs="Tahoma" w:hint="cs"/>
          <w:b/>
          <w:bCs/>
          <w:sz w:val="18"/>
          <w:szCs w:val="18"/>
          <w:rtl/>
        </w:rPr>
        <w:t>הגורמים</w:t>
      </w:r>
      <w:r w:rsidRPr="00555B9A">
        <w:rPr>
          <w:rFonts w:ascii="Tahoma" w:hAnsi="Tahoma" w:cs="Tahoma"/>
          <w:b/>
          <w:bCs/>
          <w:sz w:val="18"/>
          <w:szCs w:val="18"/>
          <w:rtl/>
        </w:rPr>
        <w:t xml:space="preserve"> </w:t>
      </w:r>
      <w:r w:rsidRPr="00555B9A">
        <w:rPr>
          <w:rFonts w:ascii="Tahoma" w:hAnsi="Tahoma" w:cs="Tahoma" w:hint="cs"/>
          <w:b/>
          <w:bCs/>
          <w:sz w:val="18"/>
          <w:szCs w:val="18"/>
          <w:rtl/>
        </w:rPr>
        <w:t>ונראה</w:t>
      </w:r>
      <w:r w:rsidRPr="00555B9A">
        <w:rPr>
          <w:rFonts w:ascii="Tahoma" w:hAnsi="Tahoma" w:cs="Tahoma"/>
          <w:b/>
          <w:bCs/>
          <w:sz w:val="18"/>
          <w:szCs w:val="18"/>
          <w:rtl/>
        </w:rPr>
        <w:t xml:space="preserve"> </w:t>
      </w:r>
      <w:r w:rsidRPr="00555B9A">
        <w:rPr>
          <w:rFonts w:ascii="Tahoma" w:hAnsi="Tahoma" w:cs="Tahoma" w:hint="cs"/>
          <w:b/>
          <w:bCs/>
          <w:sz w:val="18"/>
          <w:szCs w:val="18"/>
          <w:rtl/>
        </w:rPr>
        <w:t>איך</w:t>
      </w:r>
      <w:r w:rsidRPr="00555B9A">
        <w:rPr>
          <w:rFonts w:ascii="Tahoma" w:hAnsi="Tahoma" w:cs="Tahoma"/>
          <w:b/>
          <w:bCs/>
          <w:sz w:val="18"/>
          <w:szCs w:val="18"/>
          <w:rtl/>
        </w:rPr>
        <w:t xml:space="preserve"> </w:t>
      </w:r>
      <w:r w:rsidRPr="00555B9A">
        <w:rPr>
          <w:rFonts w:ascii="Tahoma" w:hAnsi="Tahoma" w:cs="Tahoma" w:hint="cs"/>
          <w:b/>
          <w:bCs/>
          <w:sz w:val="18"/>
          <w:szCs w:val="18"/>
          <w:rtl/>
        </w:rPr>
        <w:t>גם</w:t>
      </w:r>
      <w:r w:rsidRPr="00555B9A">
        <w:rPr>
          <w:rFonts w:ascii="Tahoma" w:hAnsi="Tahoma" w:cs="Tahoma"/>
          <w:b/>
          <w:bCs/>
          <w:sz w:val="18"/>
          <w:szCs w:val="18"/>
          <w:rtl/>
        </w:rPr>
        <w:t xml:space="preserve"> </w:t>
      </w:r>
      <w:r w:rsidRPr="00555B9A">
        <w:rPr>
          <w:rFonts w:ascii="Tahoma" w:hAnsi="Tahoma" w:cs="Tahoma" w:hint="cs"/>
          <w:b/>
          <w:bCs/>
          <w:sz w:val="18"/>
          <w:szCs w:val="18"/>
          <w:rtl/>
        </w:rPr>
        <w:t>לא</w:t>
      </w:r>
      <w:r w:rsidRPr="00555B9A">
        <w:rPr>
          <w:rFonts w:ascii="Tahoma" w:hAnsi="Tahoma" w:cs="Tahoma"/>
          <w:b/>
          <w:bCs/>
          <w:sz w:val="18"/>
          <w:szCs w:val="18"/>
          <w:rtl/>
        </w:rPr>
        <w:t xml:space="preserve"> </w:t>
      </w:r>
      <w:r w:rsidRPr="00555B9A">
        <w:rPr>
          <w:rFonts w:ascii="Tahoma" w:hAnsi="Tahoma" w:cs="Tahoma" w:hint="cs"/>
          <w:b/>
          <w:bCs/>
          <w:sz w:val="18"/>
          <w:szCs w:val="18"/>
          <w:rtl/>
        </w:rPr>
        <w:t>פוגעים</w:t>
      </w:r>
      <w:r w:rsidRPr="00555B9A">
        <w:rPr>
          <w:rFonts w:ascii="Tahoma" w:hAnsi="Tahoma" w:cs="Tahoma"/>
          <w:b/>
          <w:bCs/>
          <w:sz w:val="18"/>
          <w:szCs w:val="18"/>
          <w:rtl/>
        </w:rPr>
        <w:t xml:space="preserve"> </w:t>
      </w:r>
      <w:r w:rsidRPr="00555B9A">
        <w:rPr>
          <w:rFonts w:ascii="Tahoma" w:hAnsi="Tahoma" w:cs="Tahoma" w:hint="cs"/>
          <w:b/>
          <w:bCs/>
          <w:sz w:val="18"/>
          <w:szCs w:val="18"/>
          <w:rtl/>
        </w:rPr>
        <w:t>בעובדים</w:t>
      </w:r>
      <w:r w:rsidRPr="00555B9A">
        <w:rPr>
          <w:rFonts w:ascii="Tahoma" w:hAnsi="Tahoma" w:cs="Tahoma"/>
          <w:b/>
          <w:bCs/>
          <w:sz w:val="18"/>
          <w:szCs w:val="18"/>
          <w:rtl/>
        </w:rPr>
        <w:t xml:space="preserve"> </w:t>
      </w:r>
      <w:r w:rsidRPr="00555B9A">
        <w:rPr>
          <w:rFonts w:ascii="Tahoma" w:hAnsi="Tahoma" w:cs="Tahoma" w:hint="cs"/>
          <w:b/>
          <w:bCs/>
          <w:sz w:val="18"/>
          <w:szCs w:val="18"/>
          <w:rtl/>
        </w:rPr>
        <w:t>ואפילו</w:t>
      </w:r>
      <w:r w:rsidRPr="00555B9A">
        <w:rPr>
          <w:rFonts w:ascii="Tahoma" w:hAnsi="Tahoma" w:cs="Tahoma"/>
          <w:b/>
          <w:bCs/>
          <w:sz w:val="18"/>
          <w:szCs w:val="18"/>
          <w:rtl/>
        </w:rPr>
        <w:t xml:space="preserve"> </w:t>
      </w:r>
      <w:r w:rsidRPr="00555B9A">
        <w:rPr>
          <w:rFonts w:ascii="Tahoma" w:hAnsi="Tahoma" w:cs="Tahoma" w:hint="cs"/>
          <w:b/>
          <w:bCs/>
          <w:sz w:val="18"/>
          <w:szCs w:val="18"/>
          <w:rtl/>
        </w:rPr>
        <w:t>מיטיבים</w:t>
      </w:r>
      <w:r w:rsidRPr="00555B9A">
        <w:rPr>
          <w:rFonts w:ascii="Tahoma" w:hAnsi="Tahoma" w:cs="Tahoma"/>
          <w:b/>
          <w:bCs/>
          <w:sz w:val="18"/>
          <w:szCs w:val="18"/>
          <w:rtl/>
        </w:rPr>
        <w:t xml:space="preserve"> </w:t>
      </w:r>
      <w:r w:rsidRPr="00555B9A">
        <w:rPr>
          <w:rFonts w:ascii="Tahoma" w:hAnsi="Tahoma" w:cs="Tahoma" w:hint="cs"/>
          <w:b/>
          <w:bCs/>
          <w:sz w:val="18"/>
          <w:szCs w:val="18"/>
          <w:rtl/>
        </w:rPr>
        <w:t>איתם</w:t>
      </w:r>
      <w:r w:rsidRPr="00555B9A">
        <w:rPr>
          <w:rFonts w:ascii="Tahoma" w:hAnsi="Tahoma" w:cs="Tahoma" w:hint="cs"/>
          <w:sz w:val="18"/>
          <w:szCs w:val="18"/>
          <w:rtl/>
        </w:rPr>
        <w:t xml:space="preserve"> וגם משיגים את המטרות של התכנית הזאת... </w:t>
      </w:r>
      <w:r w:rsidRPr="00555B9A">
        <w:rPr>
          <w:rFonts w:ascii="Tahoma" w:hAnsi="Tahoma" w:cs="Tahoma" w:hint="cs"/>
          <w:b/>
          <w:bCs/>
          <w:sz w:val="18"/>
          <w:szCs w:val="18"/>
          <w:rtl/>
        </w:rPr>
        <w:t>לא הוגשה בפנינו הצעה מפורטת לראות איך אכן מיישמים את זה</w:t>
      </w:r>
      <w:r w:rsidRPr="00555B9A">
        <w:rPr>
          <w:rFonts w:ascii="Tahoma" w:hAnsi="Tahoma" w:cs="Tahoma" w:hint="cs"/>
          <w:sz w:val="18"/>
          <w:szCs w:val="18"/>
          <w:rtl/>
        </w:rPr>
        <w:t xml:space="preserve">. ברגע שניגשים לעשות יישום, רואים שהמציאות יותר מורכבת". בתשובה להערה של ח"כ תמר זנדברג שציינה כי "מה שאתה אומר זה שאם כהסתדרות, ככל שתהיה תוספת לנטו, אתם תדרשו שזה יהיה מרכיב פנסיוני מה שחל על השכר, מרכיב שכר יחול על התוספת הזאת", השיב נציג ההסתדרות "אני לא בהכרח אומר את זה. אני גם לא שולל את זה, אבל אני רוצה לומר, שימו לב גם אם יהיה וולונטרי, אני לא בטוח שזה ישיג את יעדיו". בהמשך הוסיף נציג ההסתדרות "המטרה שלי היא להגן על העובדים. אם המדינה מבקשת לעודד הגעה ירוקה, </w:t>
      </w:r>
      <w:r w:rsidRPr="00555B9A">
        <w:rPr>
          <w:rFonts w:ascii="Tahoma" w:hAnsi="Tahoma" w:cs="Tahoma" w:hint="cs"/>
          <w:b/>
          <w:bCs/>
          <w:sz w:val="18"/>
          <w:szCs w:val="18"/>
          <w:rtl/>
        </w:rPr>
        <w:t xml:space="preserve">שתשב </w:t>
      </w:r>
      <w:r w:rsidRPr="00555B9A">
        <w:rPr>
          <w:rFonts w:ascii="Tahoma" w:hAnsi="Tahoma" w:cs="Tahoma" w:hint="cs"/>
          <w:b/>
          <w:bCs/>
          <w:sz w:val="18"/>
          <w:szCs w:val="18"/>
          <w:rtl/>
        </w:rPr>
        <w:t>איתנו</w:t>
      </w:r>
      <w:r w:rsidRPr="00555B9A">
        <w:rPr>
          <w:rFonts w:ascii="Tahoma" w:hAnsi="Tahoma" w:cs="Tahoma" w:hint="cs"/>
          <w:b/>
          <w:bCs/>
          <w:sz w:val="18"/>
          <w:szCs w:val="18"/>
          <w:rtl/>
        </w:rPr>
        <w:t xml:space="preserve"> למשא ומתן להסכם קיבוצי ונפתור את כל הבעיות</w:t>
      </w:r>
      <w:r w:rsidRPr="00555B9A">
        <w:rPr>
          <w:rFonts w:ascii="Tahoma" w:hAnsi="Tahoma" w:cs="Tahoma" w:hint="cs"/>
          <w:sz w:val="18"/>
          <w:szCs w:val="18"/>
          <w:rtl/>
        </w:rPr>
        <w:t xml:space="preserve">" (ההדגשה אינה במקור). </w:t>
      </w:r>
    </w:p>
    <w:p w:rsidR="00CF4113" w:rsidRPr="00555B9A" w:rsidP="00F0339B">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בחינת הנושא במשרד האוצר בשנת 2017:</w:t>
      </w:r>
      <w:r w:rsidRPr="00555B9A">
        <w:rPr>
          <w:rFonts w:hint="cs"/>
          <w:sz w:val="18"/>
          <w:szCs w:val="18"/>
          <w:rtl/>
        </w:rPr>
        <w:t xml:space="preserve"> אגף התקציבים מסר למשרד מבקר המדינה במרץ 2018 כי "בשנה האחרונה נערכו ישיבות פנימיות במשרד האוצר בניסיון לגבש שיטת תגמול חלופיות</w:t>
      </w:r>
      <w:r>
        <w:rPr>
          <w:rStyle w:val="FootnoteReference0"/>
          <w:sz w:val="18"/>
          <w:szCs w:val="18"/>
          <w:rtl/>
        </w:rPr>
        <w:footnoteReference w:id="103"/>
      </w:r>
      <w:r w:rsidRPr="00555B9A">
        <w:rPr>
          <w:rFonts w:hint="cs"/>
          <w:sz w:val="18"/>
          <w:szCs w:val="18"/>
          <w:rtl/>
        </w:rPr>
        <w:t xml:space="preserve">, ניסיונות אלה לא צלחו". </w:t>
      </w:r>
    </w:p>
    <w:p w:rsidR="00CF4113" w:rsidRPr="00555B9A" w:rsidP="00F0339B">
      <w:pPr>
        <w:pStyle w:val="ListParagraph"/>
        <w:numPr>
          <w:ilvl w:val="0"/>
          <w:numId w:val="15"/>
        </w:numPr>
        <w:autoSpaceDE/>
        <w:autoSpaceDN/>
        <w:adjustRightInd/>
        <w:spacing w:line="240" w:lineRule="exact"/>
        <w:ind w:right="2268"/>
        <w:rPr>
          <w:sz w:val="18"/>
          <w:szCs w:val="18"/>
        </w:rPr>
      </w:pPr>
      <w:r w:rsidRPr="001127C0">
        <w:rPr>
          <w:rStyle w:val="Heading5Char"/>
          <w:rFonts w:ascii="Tahoma" w:hAnsi="Tahoma" w:cs="Tahoma" w:hint="cs"/>
          <w:b/>
          <w:bCs/>
          <w:sz w:val="18"/>
          <w:szCs w:val="18"/>
          <w:rtl/>
        </w:rPr>
        <w:t>סיום בחינת הנושא והפסקת קידומו במכתבו של הממונה על השכר דאז, בינואר 2018:</w:t>
      </w:r>
      <w:r w:rsidRPr="00555B9A">
        <w:rPr>
          <w:rStyle w:val="Heading5Char"/>
          <w:rFonts w:ascii="Tahoma" w:hAnsi="Tahoma" w:cs="Tahoma" w:hint="cs"/>
          <w:sz w:val="18"/>
          <w:szCs w:val="18"/>
          <w:rtl/>
        </w:rPr>
        <w:t xml:space="preserve"> </w:t>
      </w:r>
      <w:r w:rsidRPr="00555B9A">
        <w:rPr>
          <w:rFonts w:hint="cs"/>
          <w:sz w:val="18"/>
          <w:szCs w:val="18"/>
          <w:rtl/>
        </w:rPr>
        <w:t xml:space="preserve">הממונה על השכר דאז, מר ערן יעקב, כתב לח"כ אורי </w:t>
      </w:r>
      <w:r w:rsidRPr="001127C0">
        <w:rPr>
          <w:rFonts w:hint="cs"/>
          <w:spacing w:val="-4"/>
          <w:sz w:val="18"/>
          <w:szCs w:val="18"/>
          <w:rtl/>
        </w:rPr>
        <w:t>מכלב</w:t>
      </w:r>
      <w:r>
        <w:rPr>
          <w:rStyle w:val="FootnoteReference0"/>
          <w:spacing w:val="-4"/>
          <w:sz w:val="18"/>
          <w:szCs w:val="18"/>
          <w:rtl/>
        </w:rPr>
        <w:footnoteReference w:id="104"/>
      </w:r>
      <w:r w:rsidRPr="001127C0">
        <w:rPr>
          <w:rFonts w:hint="cs"/>
          <w:spacing w:val="-4"/>
          <w:sz w:val="18"/>
          <w:szCs w:val="18"/>
          <w:rtl/>
        </w:rPr>
        <w:t xml:space="preserve"> על המשמעויות התקציביות והאקטואריות מהסיכונים של שינוי שיטת</w:t>
      </w:r>
      <w:r w:rsidRPr="00555B9A">
        <w:rPr>
          <w:rFonts w:hint="cs"/>
          <w:sz w:val="18"/>
          <w:szCs w:val="18"/>
          <w:rtl/>
        </w:rPr>
        <w:t xml:space="preserve"> השכר ורכיב החזקת רכב לעובדים בשירות הציבורי. הוא ציין בין היתר כי "הדבר עלול לגרור עלות גבוהה מאוד לתקציב המדינה ועלות גבוהה עוד יותר מבחינת העלות האקטוארית לפנסיה תקציבית: עלות המוערכת בכ-220-160 מיליארד ש"ח. לאור זאת עלינו לבחון את הנושא בזהירות רבה ובתשומת לב, בטרם מוגשות המלצות כלשהם המשנות את מהות הרכיב... לאחר שהתקיימה התייעצות בנושא עם המחלקה המשפטית של משרד האוצר, נוכחנו כי מורכבות הנושא והסכנות התקציביות הכרוכות בשינוי המוצע אל מול פוטנציאל השפעה נמוך יחסית על הגודש בכבישים </w:t>
      </w:r>
      <w:r w:rsidRPr="00555B9A">
        <w:rPr>
          <w:rFonts w:hint="cs"/>
          <w:b/>
          <w:bCs/>
          <w:sz w:val="18"/>
          <w:szCs w:val="18"/>
          <w:rtl/>
        </w:rPr>
        <w:t>אינם מאפשרים לבצע שינוי כמבוקש</w:t>
      </w:r>
      <w:r w:rsidRPr="00555B9A">
        <w:rPr>
          <w:rFonts w:hint="cs"/>
          <w:sz w:val="18"/>
          <w:szCs w:val="18"/>
          <w:rtl/>
        </w:rPr>
        <w:t xml:space="preserve">" (ההדגשה אינה במקור). הממונה על השכר דאז הוסיף כי הם רואים עצמם מחויבים לסייע ככל הניתן, ו"ככל שהדבר קשור בתחום </w:t>
      </w:r>
      <w:r w:rsidRPr="00555B9A">
        <w:rPr>
          <w:rFonts w:hint="cs"/>
          <w:sz w:val="18"/>
          <w:szCs w:val="18"/>
          <w:rtl/>
        </w:rPr>
        <w:t>אחריותינו</w:t>
      </w:r>
      <w:r w:rsidRPr="00555B9A">
        <w:rPr>
          <w:rFonts w:hint="cs"/>
          <w:sz w:val="18"/>
          <w:szCs w:val="18"/>
          <w:rtl/>
        </w:rPr>
        <w:t xml:space="preserve">, בקידום פתרונות אחרים שעשויים לתמוך </w:t>
      </w:r>
      <w:r w:rsidRPr="00555B9A">
        <w:rPr>
          <w:rFonts w:hint="cs"/>
          <w:sz w:val="18"/>
          <w:szCs w:val="18"/>
          <w:rtl/>
        </w:rPr>
        <w:t>בהפחתת הגודש בכבישים ואנו מקדמים מודלים חלופיים להחזר הוצאות רכב, היכן שהדבר אפשרי, תוך מודעות לסוגיה זו".</w:t>
      </w:r>
    </w:p>
    <w:p w:rsidR="00CF4113" w:rsidRPr="00555B9A" w:rsidP="001127C0">
      <w:pPr>
        <w:spacing w:after="240" w:line="240" w:lineRule="exact"/>
        <w:ind w:right="2268"/>
        <w:jc w:val="both"/>
        <w:rPr>
          <w:rFonts w:ascii="Tahoma" w:hAnsi="Tahoma" w:cs="Tahoma"/>
          <w:sz w:val="18"/>
          <w:szCs w:val="18"/>
        </w:rPr>
      </w:pPr>
      <w:r w:rsidRPr="00555B9A">
        <w:rPr>
          <w:rFonts w:ascii="Tahoma" w:hAnsi="Tahoma" w:cs="Tahoma" w:hint="cs"/>
          <w:sz w:val="18"/>
          <w:szCs w:val="18"/>
          <w:rtl/>
        </w:rPr>
        <w:t xml:space="preserve">על הקושי במציאת פתרון מוסכם לנושא ניתן ללמוד עוד מתשובת משרד האוצר. שם צוין כי "שינוי של רכיב 'החזר הוצאה' לרכיב שכר על כל המשמעויות הכלכליות הנובעות מכך, תוך ניסיון לשמור על היות ההטבה 'שוות ערך', מחייב הפחתה משמעותית של גובה התשלום החודשי של הרכיב לעובד. ידוע לנו היטב שההסתדרות רואה בהפחתה של גובה רכיב החזר הוצאות הרכב כפגיעה בעובדים הקיימים הזכאים לכך, על אף שהדבר יעשה באופן 'שווה ערך' מבחינה כלכלית. זאת, כיוון שבשל ההתחשבות במשמעויות השונות כמפורט לעיל, העובד 'יחווה' ירידה בשכר 'הנטו' שלו - דבר שנתפס על ידי העובדים כהפחתה בשכר לו הם רגילים... לא ניתן לבטל את התנאי עליו נשענה הפסיקה ולשמור על רמת הכנסה שהעובד רגיל אליה בשוטף, מבלי להטיל על המדינה הוצאות תקציביות ואקטואריות אדירות". </w:t>
      </w:r>
    </w:p>
    <w:p w:rsidR="00CF4113" w:rsidRPr="001127C0" w:rsidP="001127C0">
      <w:pPr>
        <w:pStyle w:val="RESHET"/>
        <w:rPr>
          <w:rtl/>
        </w:rPr>
      </w:pPr>
      <w:r w:rsidRPr="001127C0">
        <w:rPr>
          <w:rFonts w:hint="cs"/>
          <w:rtl/>
        </w:rPr>
        <w:t xml:space="preserve">בדיקת משרד מבקר המדינה העלתה שבחלוף כעשור מהחלטות הממשלה מ-2007 להגשת </w:t>
      </w:r>
      <w:r w:rsidRPr="001127C0">
        <w:rPr>
          <w:rFonts w:hint="cs"/>
          <w:rtl/>
        </w:rPr>
        <w:t>תוכנית</w:t>
      </w:r>
      <w:r w:rsidRPr="001127C0">
        <w:rPr>
          <w:rFonts w:hint="cs"/>
          <w:rtl/>
        </w:rPr>
        <w:t xml:space="preserve"> לעידוד עובדים לצמצום השימוש ברכב הפרטי ומעבר לשימוש בתחבורה הציבורית או בדרכים אחרות החוסכות שימוש ברכב הפרטי, ובחלוף כעשור מממצאי בנק ישראל מ-2008 כי השיטה הנהוגה במגזר הציבורי להחזר הוצאות להחזקת רכב מעודדת רכישת רכבים, לא מצא משרד האוצר פתרון לשינוי שיטת השכר ורכיב החזקת הרכב לעובדים בשירות הציבורי באופן שיתרום להפחתת השימוש ברכב פרטי ולהקטנת הגודש בכבישים. </w:t>
      </w:r>
    </w:p>
    <w:p w:rsidR="00CF4113" w:rsidRPr="001127C0" w:rsidP="001127C0">
      <w:pPr>
        <w:pStyle w:val="RESHET"/>
        <w:rPr>
          <w:rtl/>
        </w:rPr>
      </w:pPr>
      <w:r w:rsidRPr="001127C0">
        <w:rPr>
          <w:rFonts w:hint="cs"/>
          <w:rtl/>
        </w:rPr>
        <w:t xml:space="preserve">עוד נמצא כי הצוותים המקצועיים במשרד האוצר שפעלו מתוקף החלטות הממשלה מ-2007 ומ-2013 לא הגישו דוחות המסכמים את פעילותם ואת המלצותיהם, ובכך לא ביצעו באופן מלא את התפקיד שהוטל עליהם. הצוות שפעל מתוקף החלטות הממשלה ממאי ומאוקטובר 2007, לא הגיש </w:t>
      </w:r>
      <w:r w:rsidRPr="001127C0">
        <w:rPr>
          <w:rFonts w:hint="cs"/>
          <w:rtl/>
        </w:rPr>
        <w:t>תוכנית</w:t>
      </w:r>
      <w:r w:rsidRPr="001127C0">
        <w:rPr>
          <w:rFonts w:hint="cs"/>
          <w:rtl/>
        </w:rPr>
        <w:t xml:space="preserve"> לעידוד עובדים לצמצום השימוש ברכב הפרטי ומעבר לשימוש בתחבורה הציבורית או בדרכים אחרות החוסכות שימוש ברכב הפרטי; הצוות שפעל מתוקף החלטת הממשלה מאוגוסט 2007, לא הגיש המלצות להנהגת הסדר נסיעה של עובדי המדינה </w:t>
      </w:r>
      <w:r w:rsidRPr="001127C0">
        <w:rPr>
          <w:rFonts w:hint="cs"/>
          <w:rtl/>
        </w:rPr>
        <w:t>בתח</w:t>
      </w:r>
      <w:r w:rsidRPr="001127C0">
        <w:rPr>
          <w:rtl/>
        </w:rPr>
        <w:t>"</w:t>
      </w:r>
      <w:r w:rsidRPr="001127C0">
        <w:rPr>
          <w:rFonts w:hint="cs"/>
          <w:rtl/>
        </w:rPr>
        <w:t>צ</w:t>
      </w:r>
      <w:r w:rsidRPr="001127C0">
        <w:rPr>
          <w:rFonts w:hint="cs"/>
          <w:rtl/>
        </w:rPr>
        <w:t xml:space="preserve"> כנגד ביטול חלקי או מלא של החזרי הוצאות הנסיעה הנהוגים כיום; והצוות שפעל מתוקף החלטת הממשלה מאוגוסט 2013, לא הגיש המלצות לשיטת תגמול חלופית ושוות ערך להטבות על החזקת רכב הניתנות לעובדים הזכאים לכך, גם ללא הוכחת בעלות על כלי הרכב. </w:t>
      </w:r>
    </w:p>
    <w:p w:rsidR="00CF4113" w:rsidRPr="001127C0" w:rsidP="001127C0">
      <w:pPr>
        <w:pStyle w:val="RESHET"/>
        <w:rPr>
          <w:rtl/>
        </w:rPr>
      </w:pPr>
      <w:r w:rsidRPr="001127C0">
        <w:rPr>
          <w:rFonts w:hint="cs"/>
          <w:rtl/>
        </w:rPr>
        <w:t>משרד מבקר המדינה מעיר לרשות המיסים, לאגף התקציבים ולאגף הממונה על השכר במשרד האוצר כי גם אם הצוותים המקצועיים שפעלו במסגרת החלטות הממשלה לא הצליחו להשלים גיבוש המלצות ותוכניות ליישום, ראוי היה שיגישו לממשלה דוח המסכם את עבודתם, לרבות המלצות להמשך פעילות הממשלה לקידום נושא האמצעים להפחתת השימוש בכלי רכב פרטיים, כדי לאפשר לממשלה לגבש החלטות.</w:t>
      </w:r>
    </w:p>
    <w:p w:rsidR="00CF4113" w:rsidRPr="00555B9A" w:rsidP="001127C0">
      <w:pPr>
        <w:spacing w:before="180" w:after="240" w:line="240" w:lineRule="exact"/>
        <w:ind w:right="2268"/>
        <w:jc w:val="both"/>
        <w:rPr>
          <w:rFonts w:ascii="Tahoma" w:hAnsi="Tahoma" w:cs="Tahoma"/>
          <w:b/>
          <w:bCs/>
          <w:sz w:val="18"/>
          <w:szCs w:val="18"/>
          <w:rtl/>
        </w:rPr>
      </w:pPr>
      <w:r w:rsidRPr="00555B9A">
        <w:rPr>
          <w:rFonts w:ascii="Tahoma" w:hAnsi="Tahoma" w:cs="Tahoma" w:hint="cs"/>
          <w:sz w:val="18"/>
          <w:szCs w:val="18"/>
          <w:rtl/>
        </w:rPr>
        <w:t>בתשובת משרד האוצר צוין כי "צוותים</w:t>
      </w:r>
      <w:r w:rsidRPr="00555B9A">
        <w:rPr>
          <w:rFonts w:ascii="Tahoma" w:hAnsi="Tahoma" w:cs="Tahoma"/>
          <w:sz w:val="18"/>
          <w:szCs w:val="18"/>
          <w:rtl/>
        </w:rPr>
        <w:t xml:space="preserve"> מקצועיים, בשיתוף כלל הגורמים הרלוונטיים במשרד האוצר, ישבו על המדוכה בנושא זמן רב, והגיעו למסקנה חד משמעית שכל שינוי בנושא עלול לגרור עלות גבוהה מאוד לתקציב המדינה ולמחויבות האקטוארית לפנסיה </w:t>
      </w:r>
      <w:r w:rsidRPr="00555B9A">
        <w:rPr>
          <w:rFonts w:ascii="Tahoma" w:hAnsi="Tahoma" w:cs="Tahoma" w:hint="cs"/>
          <w:sz w:val="18"/>
          <w:szCs w:val="18"/>
          <w:rtl/>
        </w:rPr>
        <w:t>התקציבית</w:t>
      </w:r>
      <w:r w:rsidRPr="00555B9A">
        <w:rPr>
          <w:rFonts w:ascii="Tahoma" w:hAnsi="Tahoma" w:cs="Tahoma"/>
          <w:sz w:val="18"/>
          <w:szCs w:val="18"/>
          <w:rtl/>
        </w:rPr>
        <w:t xml:space="preserve">. </w:t>
      </w:r>
      <w:r w:rsidRPr="00555B9A">
        <w:rPr>
          <w:rFonts w:ascii="Tahoma" w:hAnsi="Tahoma" w:cs="Tahoma" w:hint="cs"/>
          <w:sz w:val="18"/>
          <w:szCs w:val="18"/>
          <w:rtl/>
        </w:rPr>
        <w:t>יצוין</w:t>
      </w:r>
      <w:r w:rsidRPr="00555B9A">
        <w:rPr>
          <w:rFonts w:ascii="Tahoma" w:hAnsi="Tahoma" w:cs="Tahoma"/>
          <w:sz w:val="18"/>
          <w:szCs w:val="18"/>
          <w:rtl/>
        </w:rPr>
        <w:t xml:space="preserve"> </w:t>
      </w:r>
      <w:r w:rsidRPr="00555B9A">
        <w:rPr>
          <w:rFonts w:ascii="Tahoma" w:hAnsi="Tahoma" w:cs="Tahoma" w:hint="cs"/>
          <w:sz w:val="18"/>
          <w:szCs w:val="18"/>
          <w:rtl/>
        </w:rPr>
        <w:t>כי נעשה לאורך השנים דיווח לגורמים שונים כגון השר לאיכות הסביבה וחברי הכנסת שהיו מעורבים בתחום. עם זאת, בכוונתנו להכין דיווח לממשלה על מסקנות ותוצאות הדיונים והבדיקות שנערכו בנושא".</w:t>
      </w:r>
    </w:p>
    <w:p w:rsidR="00CF4113" w:rsidRPr="00555B9A" w:rsidP="001127C0">
      <w:pPr>
        <w:pStyle w:val="RESHET"/>
        <w:rPr>
          <w:rtl/>
        </w:rPr>
      </w:pPr>
      <w:r w:rsidRPr="00555B9A">
        <w:rPr>
          <w:rFonts w:hint="cs"/>
          <w:rtl/>
        </w:rPr>
        <w:t>שינוי שיטת השכר ורכיב החזקת הרכב עלול לגלם בתוכו השלכות תקציביות ואקטואריות כבדות משקל ומאופיין במורכבות משפטית, כפי שעלה מפסיקות בג"ץ בעבר. נמצא כי למרות המורכבות המשפטית של ההצעה לשינוי שיטת השכר ורכיב החזקת רכב לא קיים משרד האוצר הליך התייעצות עם משרד המשפטים כפי שהונחה לעשות בהחלטת הממשלה מ-2013, והליך ההתייעצות עם ההסתדרות כפי שנדרש בהחלטת הממשלה מ-2013 לא קוים במלואו.</w:t>
      </w:r>
    </w:p>
    <w:p w:rsidR="00CF4113" w:rsidRPr="00555B9A" w:rsidP="00CF7DCA">
      <w:pPr>
        <w:spacing w:before="180" w:after="240" w:line="240" w:lineRule="exact"/>
        <w:ind w:right="2268"/>
        <w:jc w:val="both"/>
        <w:rPr>
          <w:rFonts w:ascii="Tahoma" w:hAnsi="Tahoma" w:cs="Tahoma"/>
          <w:sz w:val="18"/>
          <w:szCs w:val="18"/>
        </w:rPr>
      </w:pPr>
      <w:r w:rsidRPr="00555B9A">
        <w:rPr>
          <w:rFonts w:ascii="Tahoma" w:hAnsi="Tahoma" w:cs="Tahoma" w:hint="cs"/>
          <w:sz w:val="18"/>
          <w:szCs w:val="18"/>
          <w:rtl/>
        </w:rPr>
        <w:t>בתשובת משרד האוצר צוין באשר להליך ההתייעצות עם ההסתדרות כי "עמדת ההסתדרות בקשר להפחתה של גובה התשלום בגין הרכיב לעובדים הקיימים, לצורך שמירה על הטבה 'שוות ערך' ידועה לנו היטב. ככל הנדרש להנחת דעת המבקר, אגף השכר יכול להוציא פניה רשמית להסתדרות בעניין זה ולקבל את תגובתם הרשמית בכתב להצעה. יחד עם זאת אנו סבורים שאין צורך בכך שכן עמדתם כאמור ידועה לנו בעניין זה".</w:t>
      </w:r>
      <w:r w:rsidRPr="00555B9A">
        <w:rPr>
          <w:rFonts w:ascii="Tahoma" w:hAnsi="Tahoma" w:cs="Tahoma"/>
          <w:sz w:val="18"/>
          <w:szCs w:val="18"/>
          <w:rtl/>
        </w:rPr>
        <w:t xml:space="preserve"> </w:t>
      </w:r>
      <w:r w:rsidRPr="00555B9A">
        <w:rPr>
          <w:rFonts w:ascii="Tahoma" w:hAnsi="Tahoma" w:cs="Tahoma" w:hint="cs"/>
          <w:sz w:val="18"/>
          <w:szCs w:val="18"/>
          <w:rtl/>
        </w:rPr>
        <w:t xml:space="preserve">בנוגע להליך התייעצות עם משרד המשפטים, צוין בתשובה כי "לאחר בדיקה נוספת של המסמכים, הפרוטוקולים וניירות העבודה שנכתבו בנושא, ובחינת הנושא עם הלשכה המשפטית במשרד האוצר עולה כי לא נעשתה פניה למשרד המשפטים בעניין... משום שהדיונים במשרד האוצר לא הבשילו לכדי הצעה קונקרטית אשר נדרשה לה חוות דעת מטעם משרד המשפטים". </w:t>
      </w:r>
    </w:p>
    <w:p w:rsidR="00CF4113" w:rsidRPr="00555B9A" w:rsidP="001127C0">
      <w:pPr>
        <w:pStyle w:val="RESHET"/>
        <w:rPr>
          <w:rtl/>
        </w:rPr>
      </w:pPr>
      <w:r w:rsidRPr="00555B9A">
        <w:rPr>
          <w:rFonts w:hint="cs"/>
          <w:rtl/>
        </w:rPr>
        <w:t>בהחלטת</w:t>
      </w:r>
      <w:r w:rsidRPr="00555B9A">
        <w:rPr>
          <w:rtl/>
        </w:rPr>
        <w:t xml:space="preserve"> הממשלה מאוגוסט 2013 </w:t>
      </w:r>
      <w:r w:rsidRPr="00555B9A">
        <w:rPr>
          <w:rFonts w:hint="cs"/>
          <w:rtl/>
        </w:rPr>
        <w:t>נ</w:t>
      </w:r>
      <w:r w:rsidRPr="00555B9A">
        <w:rPr>
          <w:rtl/>
        </w:rPr>
        <w:t xml:space="preserve">קבע כי יש לקיים התייעצות עם משרד המשפטים </w:t>
      </w:r>
      <w:r w:rsidRPr="00555B9A">
        <w:rPr>
          <w:rFonts w:hint="cs"/>
          <w:rtl/>
        </w:rPr>
        <w:t>וההסתדרות לפי</w:t>
      </w:r>
      <w:r w:rsidRPr="00555B9A">
        <w:rPr>
          <w:rtl/>
        </w:rPr>
        <w:t xml:space="preserve"> הצורך. </w:t>
      </w:r>
      <w:r w:rsidRPr="00555B9A">
        <w:rPr>
          <w:rFonts w:hint="cs"/>
          <w:rtl/>
        </w:rPr>
        <w:t>משרד</w:t>
      </w:r>
      <w:r w:rsidRPr="00555B9A">
        <w:rPr>
          <w:rtl/>
        </w:rPr>
        <w:t xml:space="preserve"> מבקר המדינה מעיר למשרד האוצר כי </w:t>
      </w:r>
      <w:r w:rsidRPr="00555B9A">
        <w:rPr>
          <w:rFonts w:hint="cs"/>
          <w:rtl/>
        </w:rPr>
        <w:t>הליך בחינת שינוי שיטת השכר ורכיב החזקת הרכב לא בוצע באופן מיטבי. בגלל</w:t>
      </w:r>
      <w:r w:rsidRPr="00555B9A">
        <w:rPr>
          <w:rtl/>
        </w:rPr>
        <w:t xml:space="preserve"> </w:t>
      </w:r>
      <w:r w:rsidRPr="00555B9A">
        <w:rPr>
          <w:rFonts w:hint="cs"/>
          <w:rtl/>
        </w:rPr>
        <w:t>המורכבות</w:t>
      </w:r>
      <w:r w:rsidRPr="00555B9A">
        <w:rPr>
          <w:rtl/>
        </w:rPr>
        <w:t xml:space="preserve"> המשפטית ראוי </w:t>
      </w:r>
      <w:r w:rsidRPr="00555B9A">
        <w:rPr>
          <w:rFonts w:hint="cs"/>
          <w:rtl/>
        </w:rPr>
        <w:t xml:space="preserve">היה </w:t>
      </w:r>
      <w:r w:rsidRPr="00555B9A">
        <w:rPr>
          <w:rtl/>
        </w:rPr>
        <w:t xml:space="preserve">לקיים התייעצות עם משרד המשפטים </w:t>
      </w:r>
      <w:r w:rsidRPr="00555B9A">
        <w:rPr>
          <w:rFonts w:hint="cs"/>
          <w:rtl/>
        </w:rPr>
        <w:t>ולפנות להסתדרות באופן רשמי</w:t>
      </w:r>
      <w:r w:rsidRPr="00555B9A">
        <w:rPr>
          <w:rtl/>
        </w:rPr>
        <w:t>.</w:t>
      </w:r>
      <w:r w:rsidRPr="00555B9A">
        <w:rPr>
          <w:rFonts w:hint="cs"/>
          <w:rtl/>
        </w:rPr>
        <w:t xml:space="preserve"> על</w:t>
      </w:r>
      <w:r w:rsidRPr="00555B9A">
        <w:rPr>
          <w:rtl/>
        </w:rPr>
        <w:t xml:space="preserve"> </w:t>
      </w:r>
      <w:r w:rsidRPr="00555B9A">
        <w:rPr>
          <w:rFonts w:hint="cs"/>
          <w:rtl/>
        </w:rPr>
        <w:t>משרד</w:t>
      </w:r>
      <w:r w:rsidRPr="00555B9A">
        <w:rPr>
          <w:rtl/>
        </w:rPr>
        <w:t xml:space="preserve"> </w:t>
      </w:r>
      <w:r w:rsidRPr="00555B9A">
        <w:rPr>
          <w:rFonts w:hint="cs"/>
          <w:rtl/>
        </w:rPr>
        <w:t>האוצר</w:t>
      </w:r>
      <w:r w:rsidRPr="00555B9A">
        <w:rPr>
          <w:rtl/>
        </w:rPr>
        <w:t xml:space="preserve"> </w:t>
      </w:r>
      <w:r w:rsidRPr="00555B9A">
        <w:rPr>
          <w:rFonts w:hint="cs"/>
          <w:rtl/>
        </w:rPr>
        <w:t>לקיים</w:t>
      </w:r>
      <w:r w:rsidRPr="00555B9A">
        <w:rPr>
          <w:rtl/>
        </w:rPr>
        <w:t xml:space="preserve"> </w:t>
      </w:r>
      <w:r w:rsidRPr="00555B9A">
        <w:rPr>
          <w:rFonts w:hint="cs"/>
          <w:rtl/>
        </w:rPr>
        <w:t>הליך</w:t>
      </w:r>
      <w:r w:rsidRPr="00555B9A">
        <w:rPr>
          <w:rtl/>
        </w:rPr>
        <w:t xml:space="preserve"> </w:t>
      </w:r>
      <w:r w:rsidRPr="00555B9A">
        <w:rPr>
          <w:rFonts w:hint="cs"/>
          <w:rtl/>
        </w:rPr>
        <w:t>התייעצות</w:t>
      </w:r>
      <w:r w:rsidRPr="00555B9A">
        <w:rPr>
          <w:rtl/>
        </w:rPr>
        <w:t xml:space="preserve"> </w:t>
      </w:r>
      <w:r w:rsidRPr="00555B9A">
        <w:rPr>
          <w:rFonts w:hint="cs"/>
          <w:rtl/>
        </w:rPr>
        <w:t>בנושא</w:t>
      </w:r>
      <w:r w:rsidRPr="00555B9A">
        <w:rPr>
          <w:rtl/>
        </w:rPr>
        <w:t xml:space="preserve"> </w:t>
      </w:r>
      <w:r w:rsidRPr="00555B9A">
        <w:rPr>
          <w:rFonts w:hint="cs"/>
          <w:rtl/>
        </w:rPr>
        <w:t>עם</w:t>
      </w:r>
      <w:r w:rsidRPr="00555B9A">
        <w:rPr>
          <w:rtl/>
        </w:rPr>
        <w:t xml:space="preserve"> </w:t>
      </w:r>
      <w:r w:rsidRPr="00555B9A">
        <w:rPr>
          <w:rFonts w:hint="cs"/>
          <w:rtl/>
        </w:rPr>
        <w:t>משרד</w:t>
      </w:r>
      <w:r w:rsidRPr="00555B9A">
        <w:rPr>
          <w:rtl/>
        </w:rPr>
        <w:t xml:space="preserve"> </w:t>
      </w:r>
      <w:r w:rsidRPr="00555B9A">
        <w:rPr>
          <w:rFonts w:hint="cs"/>
          <w:rtl/>
        </w:rPr>
        <w:t>המשפטים</w:t>
      </w:r>
      <w:r w:rsidRPr="00555B9A">
        <w:rPr>
          <w:rtl/>
        </w:rPr>
        <w:t xml:space="preserve"> </w:t>
      </w:r>
      <w:r w:rsidRPr="00555B9A">
        <w:rPr>
          <w:rFonts w:hint="cs"/>
          <w:rtl/>
        </w:rPr>
        <w:t>ועם</w:t>
      </w:r>
      <w:r w:rsidRPr="00555B9A">
        <w:rPr>
          <w:rtl/>
        </w:rPr>
        <w:t xml:space="preserve"> </w:t>
      </w:r>
      <w:r w:rsidRPr="00555B9A">
        <w:rPr>
          <w:rFonts w:hint="cs"/>
          <w:rtl/>
        </w:rPr>
        <w:t>ההסתדרות</w:t>
      </w:r>
      <w:r w:rsidRPr="00555B9A">
        <w:rPr>
          <w:rtl/>
        </w:rPr>
        <w:t xml:space="preserve"> </w:t>
      </w:r>
      <w:r w:rsidRPr="00555B9A">
        <w:rPr>
          <w:rFonts w:hint="cs"/>
          <w:rtl/>
        </w:rPr>
        <w:t>בהתאם</w:t>
      </w:r>
      <w:r w:rsidRPr="00555B9A">
        <w:rPr>
          <w:rtl/>
        </w:rPr>
        <w:t xml:space="preserve"> </w:t>
      </w:r>
      <w:r w:rsidRPr="00555B9A">
        <w:rPr>
          <w:rFonts w:hint="cs"/>
          <w:rtl/>
        </w:rPr>
        <w:t>להחלטת</w:t>
      </w:r>
      <w:r w:rsidRPr="00555B9A">
        <w:rPr>
          <w:rtl/>
        </w:rPr>
        <w:t xml:space="preserve"> </w:t>
      </w:r>
      <w:r w:rsidRPr="00555B9A">
        <w:rPr>
          <w:rFonts w:hint="cs"/>
          <w:rtl/>
        </w:rPr>
        <w:t>הממשלה</w:t>
      </w:r>
      <w:r w:rsidRPr="00555B9A">
        <w:rPr>
          <w:rtl/>
        </w:rPr>
        <w:t xml:space="preserve"> </w:t>
      </w:r>
      <w:r w:rsidRPr="00555B9A">
        <w:rPr>
          <w:rFonts w:hint="cs"/>
          <w:rtl/>
        </w:rPr>
        <w:t>מ</w:t>
      </w:r>
      <w:r w:rsidRPr="00555B9A">
        <w:rPr>
          <w:rtl/>
        </w:rPr>
        <w:t>-2013.</w:t>
      </w:r>
    </w:p>
    <w:p w:rsidR="00CF4113" w:rsidRPr="00555B9A" w:rsidP="00CF7DCA">
      <w:pPr>
        <w:pStyle w:val="RESHET"/>
        <w:rPr>
          <w:rtl/>
        </w:rPr>
      </w:pPr>
      <w:r w:rsidRPr="00555B9A">
        <w:rPr>
          <w:rFonts w:hint="cs"/>
          <w:rtl/>
        </w:rPr>
        <w:t xml:space="preserve">זאת ועוד, כפי שעולה ממסמכים והתייחסויות של אגף הממונה על השכר באוצר מתחילת 2018 ומתשובת המשרד מאוגוסט 2018, משרד האוצר החליט בפועל לוותר על שינוי שיטת השכר ורכיב החזקת הרכב כאמצעי להפחתת כלי הרכב הפרטיים במגזר הציבורי ולהקטנת הגודש בכבישים, ומנסה לקדם פתרונות חלופיים. אולם, כאמור לעיל, בדיקת משרד מבקר המדינה העלתה שהפתרונות החלופיים שבחן משרד האוצר בעשור האחרון לא קודמו, או שקידומם ויישומם התעכבו במשך שנים רבות. </w:t>
      </w:r>
    </w:p>
    <w:p w:rsidR="00CF4113" w:rsidRPr="00555B9A" w:rsidP="00F0339B">
      <w:pPr>
        <w:spacing w:line="240" w:lineRule="exact"/>
        <w:ind w:right="2268"/>
        <w:jc w:val="both"/>
        <w:rPr>
          <w:rFonts w:ascii="Tahoma" w:hAnsi="Tahoma" w:cs="Tahoma"/>
          <w:sz w:val="18"/>
          <w:szCs w:val="18"/>
          <w:rtl/>
        </w:rPr>
      </w:pPr>
    </w:p>
    <w:p w:rsidR="00CF4113" w:rsidRPr="00EE5DBF" w:rsidP="00F0339B">
      <w:pPr>
        <w:pStyle w:val="KOT5"/>
        <w:rPr>
          <w:spacing w:val="-2"/>
          <w:rtl/>
        </w:rPr>
      </w:pPr>
      <w:r w:rsidRPr="00EE5DBF">
        <w:rPr>
          <w:rFonts w:hint="cs"/>
          <w:spacing w:val="-2"/>
          <w:rtl/>
        </w:rPr>
        <w:t xml:space="preserve">שינוי תחשיב זקיפת הטבה לבעלי רכב צמוד לצורכי מס </w:t>
      </w:r>
    </w:p>
    <w:p w:rsidR="00CF4113" w:rsidRPr="00555B9A" w:rsidP="00EE5DBF">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רכב צמוד לעובד שכיר הוא רכב נוסעים פרטי, בבעלות חברה או מושכר מחברת ליסינג, שהועמד לרשות אותו עובד לצרכיו הפרטיים או לשימוש מעורב עסקי ופרטי. בגין השימוש הפרטי נוספת להכנסה החייבת במס של העובד זקיפת שווי ההטבה. עד שנת 2007 הייתה הזקיפה נמוכה משווי ההטבה </w:t>
      </w:r>
      <w:r w:rsidRPr="00555B9A">
        <w:rPr>
          <w:rFonts w:ascii="Tahoma" w:hAnsi="Tahoma" w:cs="Tahoma" w:hint="cs"/>
          <w:sz w:val="18"/>
          <w:szCs w:val="18"/>
          <w:rtl/>
        </w:rPr>
        <w:t>האמיתי</w:t>
      </w:r>
      <w:r w:rsidRPr="00555B9A">
        <w:rPr>
          <w:rFonts w:ascii="Tahoma" w:hAnsi="Tahoma" w:cs="Tahoma" w:hint="cs"/>
          <w:sz w:val="18"/>
          <w:szCs w:val="18"/>
          <w:rtl/>
        </w:rPr>
        <w:t xml:space="preserve">, דבר שגרם לביקוש יתר לרכב צמוד, וכפועל יוצא לגידול בנסועה, בפקקים ובזיהום האוויר. כדי לצמצם את עיוותי המס הוכפל במהלך הדרגתי בשנים </w:t>
      </w:r>
      <w:r w:rsidR="00EE5DBF">
        <w:rPr>
          <w:rFonts w:ascii="Tahoma" w:hAnsi="Tahoma" w:cs="Tahoma"/>
          <w:sz w:val="18"/>
          <w:szCs w:val="18"/>
          <w:rtl/>
        </w:rPr>
        <w:br/>
      </w:r>
      <w:r w:rsidRPr="00555B9A">
        <w:rPr>
          <w:rFonts w:ascii="Tahoma" w:hAnsi="Tahoma" w:cs="Tahoma" w:hint="cs"/>
          <w:sz w:val="18"/>
          <w:szCs w:val="18"/>
          <w:rtl/>
        </w:rPr>
        <w:t>20</w:t>
      </w:r>
      <w:r w:rsidR="00EE5DBF">
        <w:rPr>
          <w:rFonts w:ascii="Tahoma" w:hAnsi="Tahoma" w:cs="Tahoma" w:hint="cs"/>
          <w:sz w:val="18"/>
          <w:szCs w:val="18"/>
          <w:rtl/>
        </w:rPr>
        <w:t xml:space="preserve">08 </w:t>
      </w:r>
      <w:r w:rsidRPr="00555B9A">
        <w:rPr>
          <w:rFonts w:ascii="Tahoma" w:hAnsi="Tahoma" w:cs="Tahoma" w:hint="cs"/>
          <w:sz w:val="18"/>
          <w:szCs w:val="18"/>
          <w:rtl/>
        </w:rPr>
        <w:t>-</w:t>
      </w:r>
      <w:r w:rsidR="00EE5DBF">
        <w:rPr>
          <w:rFonts w:ascii="Tahoma" w:hAnsi="Tahoma" w:cs="Tahoma" w:hint="cs"/>
          <w:sz w:val="18"/>
          <w:szCs w:val="18"/>
          <w:rtl/>
        </w:rPr>
        <w:t xml:space="preserve"> </w:t>
      </w:r>
      <w:r w:rsidRPr="00555B9A">
        <w:rPr>
          <w:rFonts w:ascii="Tahoma" w:hAnsi="Tahoma" w:cs="Tahoma" w:hint="cs"/>
          <w:sz w:val="18"/>
          <w:szCs w:val="18"/>
          <w:rtl/>
        </w:rPr>
        <w:t>20</w:t>
      </w:r>
      <w:r w:rsidR="00EE5DBF">
        <w:rPr>
          <w:rFonts w:ascii="Tahoma" w:hAnsi="Tahoma" w:cs="Tahoma" w:hint="cs"/>
          <w:sz w:val="18"/>
          <w:szCs w:val="18"/>
          <w:rtl/>
        </w:rPr>
        <w:t>11</w:t>
      </w:r>
      <w:r w:rsidRPr="00555B9A">
        <w:rPr>
          <w:rFonts w:ascii="Tahoma" w:hAnsi="Tahoma" w:cs="Tahoma" w:hint="cs"/>
          <w:sz w:val="18"/>
          <w:szCs w:val="18"/>
          <w:rtl/>
        </w:rPr>
        <w:t>, שווי השימוש ברכב צמוד</w:t>
      </w:r>
      <w:r>
        <w:rPr>
          <w:rStyle w:val="FootnoteReference0"/>
          <w:rFonts w:ascii="Tahoma" w:hAnsi="Tahoma" w:cs="Tahoma"/>
          <w:sz w:val="18"/>
          <w:szCs w:val="18"/>
          <w:rtl/>
        </w:rPr>
        <w:footnoteReference w:id="105"/>
      </w:r>
      <w:r w:rsidRPr="00555B9A">
        <w:rPr>
          <w:rFonts w:ascii="Tahoma" w:hAnsi="Tahoma" w:cs="Tahoma" w:hint="cs"/>
          <w:sz w:val="18"/>
          <w:szCs w:val="18"/>
          <w:rtl/>
        </w:rPr>
        <w:t xml:space="preserve">. עד שנת 2010 חושב שווי השימוש לפי 7 דרגות רכב.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הוועדה למיסוי ירוק מ-2008 המליצה להחיל שיטה שלפיה שווי השימוש ייקבע כשיעור ממחיר המחירון של הרכב, ללא תלות בקבוצת המחיר שאליה הוא משתייך (להלן - שווי שימוש ליניארי). ההמלצה למעבר ממודל לפי דרגות רכב למודל הלינארי נועדה ליצור התאמה מדויקת יותר של הסכום המשולם לשווי השימוש </w:t>
      </w:r>
      <w:r w:rsidRPr="00555B9A">
        <w:rPr>
          <w:rFonts w:ascii="Tahoma" w:hAnsi="Tahoma" w:cs="Tahoma" w:hint="cs"/>
          <w:sz w:val="18"/>
          <w:szCs w:val="18"/>
          <w:rtl/>
        </w:rPr>
        <w:t>האמיתי</w:t>
      </w:r>
      <w:r>
        <w:rPr>
          <w:rStyle w:val="FootnoteReference0"/>
          <w:rFonts w:ascii="Tahoma" w:hAnsi="Tahoma" w:cs="Tahoma"/>
          <w:sz w:val="18"/>
          <w:szCs w:val="18"/>
          <w:rtl/>
        </w:rPr>
        <w:footnoteReference w:id="106"/>
      </w:r>
      <w:r w:rsidRPr="00555B9A">
        <w:rPr>
          <w:rFonts w:ascii="Tahoma" w:hAnsi="Tahoma" w:cs="Tahoma" w:hint="cs"/>
          <w:sz w:val="18"/>
          <w:szCs w:val="18"/>
          <w:rtl/>
        </w:rPr>
        <w:t xml:space="preserve">.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בהחלטת הממשלה בנושא </w:t>
      </w:r>
      <w:r w:rsidRPr="00555B9A">
        <w:rPr>
          <w:rFonts w:ascii="Tahoma" w:hAnsi="Tahoma" w:cs="Tahoma" w:hint="cs"/>
          <w:sz w:val="18"/>
          <w:szCs w:val="18"/>
          <w:rtl/>
        </w:rPr>
        <w:t>תוכנית</w:t>
      </w:r>
      <w:r w:rsidRPr="00555B9A">
        <w:rPr>
          <w:rFonts w:ascii="Tahoma" w:hAnsi="Tahoma" w:cs="Tahoma" w:hint="cs"/>
          <w:sz w:val="18"/>
          <w:szCs w:val="18"/>
          <w:rtl/>
        </w:rPr>
        <w:t xml:space="preserve"> לעידוד השימוש באנרגיה נקייה</w:t>
      </w:r>
      <w:r>
        <w:rPr>
          <w:rStyle w:val="FootnoteReference0"/>
          <w:rFonts w:ascii="Tahoma" w:hAnsi="Tahoma" w:cs="Tahoma"/>
          <w:sz w:val="18"/>
          <w:szCs w:val="18"/>
          <w:rtl/>
        </w:rPr>
        <w:footnoteReference w:id="107"/>
      </w:r>
      <w:r w:rsidRPr="00555B9A">
        <w:rPr>
          <w:rFonts w:ascii="Tahoma" w:hAnsi="Tahoma" w:cs="Tahoma" w:hint="cs"/>
          <w:sz w:val="18"/>
          <w:szCs w:val="18"/>
          <w:rtl/>
        </w:rPr>
        <w:t xml:space="preserve"> בינואר 2008 (להלן - החלטת הממשלה מינואר 2008), אימצה הממשלה את המלצות הוועדה למיסוי ירוק, והטילה על שר האוצר לשנות עד ינואר 2010 את שיטת חישובי שווי השימוש ברכב לצורכי מס הכנסה, כך שהוא ייקבע כשיעור ממחיר המחירון של הרכב (שווי שימוש ליניארי).</w:t>
      </w:r>
    </w:p>
    <w:p w:rsidR="00CF4113" w:rsidRPr="00555B9A" w:rsidP="00EE5DBF">
      <w:pPr>
        <w:spacing w:line="240" w:lineRule="exact"/>
        <w:ind w:right="2268"/>
        <w:jc w:val="both"/>
        <w:rPr>
          <w:rFonts w:ascii="Tahoma" w:hAnsi="Tahoma" w:cs="Tahoma"/>
          <w:sz w:val="18"/>
          <w:szCs w:val="18"/>
          <w:rtl/>
        </w:rPr>
      </w:pPr>
      <w:r w:rsidRPr="00555B9A">
        <w:rPr>
          <w:rFonts w:ascii="Tahoma" w:hAnsi="Tahoma" w:cs="Tahoma" w:hint="cs"/>
          <w:sz w:val="18"/>
          <w:szCs w:val="18"/>
          <w:rtl/>
        </w:rPr>
        <w:t>שווי השימוש הליניארי נקבע לשיעור חודשי של 2.48% ממחיר המחירון של הרכב (עד תקרה, בערכים של שנת 2017, של 500,030 ש"ח)</w:t>
      </w:r>
      <w:r>
        <w:rPr>
          <w:rStyle w:val="FootnoteReference0"/>
          <w:rFonts w:ascii="Tahoma" w:hAnsi="Tahoma" w:cs="Tahoma"/>
          <w:sz w:val="18"/>
          <w:szCs w:val="18"/>
          <w:rtl/>
        </w:rPr>
        <w:footnoteReference w:id="108"/>
      </w:r>
      <w:r w:rsidRPr="00555B9A">
        <w:rPr>
          <w:rFonts w:ascii="Tahoma" w:hAnsi="Tahoma" w:cs="Tahoma" w:hint="cs"/>
          <w:sz w:val="18"/>
          <w:szCs w:val="18"/>
          <w:rtl/>
        </w:rPr>
        <w:t xml:space="preserve">. ממצאי סקירת אגף הכלכלן הראשי מיוני 2017 העלו כי בשנת 2017, כ-350,000 נישומים נהנו מרכב צמוד. בממוצע, כ-10% מכלל אוכלוסיית השכירים הם בעלי רכב צמוד; </w:t>
      </w:r>
      <w:r w:rsidRPr="00555B9A">
        <w:rPr>
          <w:rFonts w:ascii="Tahoma" w:hAnsi="Tahoma" w:cs="Tahoma" w:hint="cs"/>
          <w:sz w:val="18"/>
          <w:szCs w:val="18"/>
          <w:rtl/>
        </w:rPr>
        <w:t>שיעור זה הולך וגדל עם רמת ההכנסה - פחות מ-5% עד העשירון השביעי הם בעלי רכב צמוד, 11% בעשירון השמיני, 26% בעשירון התשיעי, ובעשירון העליון 50% מהשכירים הם בעלי רכב צמוד. בשנת 2017 מחזיקי רכב צמוד שילמו מיסים בהיקף של כ-5.6 מיליארד ש"ח בגין זקיפת שווי הטבה, לעומת 3.4 מיליארד ש"ח לפי שווי השימוש המופחת שנהג עד לשנת 2007. שכיחות בעלי רכב צמוד גבוהה מהממוצע באזור המרכז (12%), ונמוכה מהממוצע בפריפריה (רק 7%), ושיעור שווי השימוש ממחיר הרכב בישראל הוא בין הגבוהים בקרב שאר מדינות ה-</w:t>
      </w:r>
      <w:r>
        <w:rPr>
          <w:rStyle w:val="FootnoteReference0"/>
          <w:rFonts w:ascii="Tahoma" w:hAnsi="Tahoma" w:cs="Tahoma"/>
          <w:sz w:val="18"/>
          <w:szCs w:val="18"/>
        </w:rPr>
        <w:footnoteReference w:id="109"/>
      </w:r>
      <w:r w:rsidRPr="00555B9A">
        <w:rPr>
          <w:rFonts w:ascii="Tahoma" w:hAnsi="Tahoma" w:cs="Tahoma"/>
          <w:sz w:val="18"/>
          <w:szCs w:val="18"/>
        </w:rPr>
        <w:t>OECD</w:t>
      </w:r>
      <w:r w:rsidRPr="00555B9A">
        <w:rPr>
          <w:rFonts w:ascii="Tahoma" w:hAnsi="Tahoma" w:cs="Tahoma" w:hint="cs"/>
          <w:sz w:val="18"/>
          <w:szCs w:val="18"/>
          <w:rtl/>
        </w:rPr>
        <w:t>.</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משרד מבקר המדינה בדק את השינויים בנסועה הממוצעת של רכבים צמודים ואת שיעור הרכבים הצמודים לק"מ כביש בשנים האחרונות. תוצאות הבדיקה בתרשימים 13 ו-14 להלן.</w:t>
      </w:r>
    </w:p>
    <w:p w:rsidR="00CF4113" w:rsidRPr="00822AD1" w:rsidP="00F0339B">
      <w:pPr>
        <w:pStyle w:val="tab-name"/>
        <w:rPr>
          <w:b/>
          <w:bCs/>
          <w:rtl/>
        </w:rPr>
      </w:pPr>
      <w:r w:rsidRPr="00555B9A">
        <w:rPr>
          <w:rFonts w:hint="cs"/>
          <w:rtl/>
        </w:rPr>
        <w:t xml:space="preserve">תרשים 13: </w:t>
      </w:r>
      <w:r w:rsidRPr="00822AD1">
        <w:rPr>
          <w:rFonts w:hint="cs"/>
          <w:b/>
          <w:bCs/>
          <w:rtl/>
        </w:rPr>
        <w:t xml:space="preserve">נסועה ממוצעת של רכבי נוסעים לפי סוג בעלות, </w:t>
      </w:r>
      <w:r w:rsidR="00822AD1">
        <w:rPr>
          <w:b/>
          <w:bCs/>
          <w:rtl/>
        </w:rPr>
        <w:br/>
      </w:r>
      <w:r w:rsidRPr="00822AD1">
        <w:rPr>
          <w:rFonts w:hint="cs"/>
          <w:b/>
          <w:bCs/>
          <w:rtl/>
        </w:rPr>
        <w:t>2011 - 2017</w:t>
      </w:r>
    </w:p>
    <w:p w:rsidR="00041A34"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24939"/>
            <wp:effectExtent l="0" t="0" r="2540" b="4445"/>
            <wp:docPr id="39" name="Picture 39" descr="הנסועה הממוצעת של רכבי נוסעים בבעלות פרטית בשנת 2011 הייתה 15,804 ק&quot;מ לשנה, ובשנת 2017 הנסועה הממוצעת הייתה 14,442 ק&quot;מ לשנה. &#10;הנסועה הממוצעת של רכבי נוסעים בבעלות רכב צמוד בשנת 2011 הייתה 27,943 ק&quot;מ לשנה, ובשנת 2017 הייתה 24,192 ק&quot;מ לשנ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27704" name="tamriz-g-13.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4939"/>
                    </a:xfrm>
                    <a:prstGeom prst="rect">
                      <a:avLst/>
                    </a:prstGeom>
                  </pic:spPr>
                </pic:pic>
              </a:graphicData>
            </a:graphic>
          </wp:inline>
        </w:drawing>
      </w:r>
    </w:p>
    <w:p w:rsidR="00CF4113" w:rsidRPr="00555B9A" w:rsidP="00F0339B">
      <w:pPr>
        <w:pStyle w:val="text-source"/>
        <w:rPr>
          <w:rtl/>
        </w:rPr>
      </w:pPr>
      <w:r w:rsidRPr="00555B9A">
        <w:rPr>
          <w:rFonts w:hint="cs"/>
          <w:rtl/>
        </w:rPr>
        <w:t>על פי נתוני רשות המיסים בעיבוד משרד מבקר המדינה.</w:t>
      </w:r>
    </w:p>
    <w:p w:rsidR="00CF4113" w:rsidRPr="00555B9A" w:rsidP="00F0339B">
      <w:pPr>
        <w:pStyle w:val="tab-name"/>
        <w:rPr>
          <w:rtl/>
        </w:rPr>
      </w:pPr>
      <w:r w:rsidRPr="00555B9A">
        <w:rPr>
          <w:rFonts w:hint="cs"/>
          <w:rtl/>
        </w:rPr>
        <w:t xml:space="preserve">תרשים 14: </w:t>
      </w:r>
      <w:r w:rsidRPr="00822AD1">
        <w:rPr>
          <w:rFonts w:hint="cs"/>
          <w:b/>
          <w:bCs/>
          <w:rtl/>
        </w:rPr>
        <w:t xml:space="preserve">שיעור כלי רכב לקילומטר דרך סלולה, לפי סוג בעלות, </w:t>
      </w:r>
      <w:r w:rsidR="00822AD1">
        <w:rPr>
          <w:b/>
          <w:bCs/>
          <w:rtl/>
        </w:rPr>
        <w:br/>
      </w:r>
      <w:r w:rsidRPr="00822AD1">
        <w:rPr>
          <w:rFonts w:hint="cs"/>
          <w:b/>
          <w:bCs/>
          <w:rtl/>
        </w:rPr>
        <w:t>2010 - 2017</w:t>
      </w:r>
      <w:r w:rsidRPr="00555B9A">
        <w:rPr>
          <w:rFonts w:hint="cs"/>
          <w:rtl/>
        </w:rPr>
        <w:t xml:space="preserve"> (באחוזים)</w:t>
      </w:r>
    </w:p>
    <w:p w:rsidR="00041A34"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39374"/>
            <wp:effectExtent l="0" t="0" r="2540" b="8890"/>
            <wp:docPr id="40" name="Picture 40" descr="שיעור כלי רכב צמודים לק&quot;מ דרכים סלולות בשנת 2010 היה 17.2%, ובשנת 2017 היה 15.7%.&#10;שיעור רכבי ליסינג לק&quot;מ דרכים סלולות בשנת 2010 היה 12%, בשנת 2016 היה 11.3%, ובשנת 2017 היה 12.3%. &#10;שיעור כלי רכב בבעלות פרטית לק&quot;מ דרכים סלולות בשנת 2010 היה 112.2%, ובשנת 2017 היה 14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03854" name="tamriz-g-14.wmf"/>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39374"/>
                    </a:xfrm>
                    <a:prstGeom prst="rect">
                      <a:avLst/>
                    </a:prstGeom>
                  </pic:spPr>
                </pic:pic>
              </a:graphicData>
            </a:graphic>
          </wp:inline>
        </w:drawing>
      </w:r>
    </w:p>
    <w:p w:rsidR="00CF4113" w:rsidRPr="00822AD1" w:rsidP="00F0339B">
      <w:pPr>
        <w:pStyle w:val="text-source"/>
        <w:spacing w:after="0"/>
        <w:rPr>
          <w:rtl/>
        </w:rPr>
      </w:pPr>
      <w:r w:rsidRPr="00822AD1">
        <w:rPr>
          <w:rFonts w:hint="cs"/>
          <w:rtl/>
        </w:rPr>
        <w:t xml:space="preserve">על פי נתוני רשות המיסים </w:t>
      </w:r>
      <w:r w:rsidRPr="00822AD1">
        <w:rPr>
          <w:rFonts w:hint="cs"/>
          <w:rtl/>
        </w:rPr>
        <w:t>והלמ"ס</w:t>
      </w:r>
      <w:r w:rsidRPr="00822AD1">
        <w:rPr>
          <w:rFonts w:hint="cs"/>
          <w:rtl/>
        </w:rPr>
        <w:t xml:space="preserve"> בעיבוד משרד מבקר המדינה.</w:t>
      </w:r>
    </w:p>
    <w:p w:rsidR="00CF4113" w:rsidRPr="00822AD1" w:rsidP="00F0339B">
      <w:pPr>
        <w:pStyle w:val="text-source"/>
        <w:spacing w:before="0"/>
        <w:ind w:left="397" w:hanging="397"/>
        <w:rPr>
          <w:rtl/>
        </w:rPr>
      </w:pPr>
      <w:r w:rsidRPr="00822AD1">
        <w:rPr>
          <w:rFonts w:hint="cs"/>
          <w:rtl/>
        </w:rPr>
        <w:t xml:space="preserve">* </w:t>
      </w:r>
      <w:r w:rsidR="00822AD1">
        <w:rPr>
          <w:rtl/>
        </w:rPr>
        <w:tab/>
      </w:r>
      <w:r w:rsidRPr="00822AD1">
        <w:rPr>
          <w:rFonts w:hint="cs"/>
          <w:rtl/>
        </w:rPr>
        <w:t>רכבים של חברות ליסינג הם חלק מקבוצת הרכבים הצמודים.</w:t>
      </w:r>
    </w:p>
    <w:p w:rsidR="00CF4113" w:rsidRPr="00555B9A" w:rsidP="00CF7DCA">
      <w:pPr>
        <w:pStyle w:val="RESHET"/>
        <w:rPr>
          <w:rtl/>
        </w:rPr>
      </w:pPr>
      <w:r w:rsidRPr="00555B9A">
        <w:rPr>
          <w:rFonts w:hint="cs"/>
          <w:rtl/>
        </w:rPr>
        <w:t xml:space="preserve">מהתרשימים עולה כי מאז הגדלת שווי השימוש והמעבר לשווי שימוש ליניארי נרשם צמצום בשיעור כלי הרכב הצמודים לק"מ כביש, מכ-17.2% </w:t>
      </w:r>
      <w:r w:rsidRPr="00CF7DCA">
        <w:rPr>
          <w:rFonts w:hint="cs"/>
          <w:spacing w:val="-4"/>
          <w:rtl/>
        </w:rPr>
        <w:t>ב-2010 לכ-15.7% ב-2017, וצמצום בשיעור רכבי הליסינג</w:t>
      </w:r>
      <w:r>
        <w:rPr>
          <w:rStyle w:val="FootnoteReference0"/>
          <w:spacing w:val="-4"/>
          <w:sz w:val="18"/>
          <w:rtl/>
        </w:rPr>
        <w:footnoteReference w:id="110"/>
      </w:r>
      <w:r w:rsidRPr="00CF7DCA">
        <w:rPr>
          <w:rFonts w:hint="cs"/>
          <w:spacing w:val="-4"/>
          <w:rtl/>
        </w:rPr>
        <w:t xml:space="preserve"> ברוב התקופה,</w:t>
      </w:r>
      <w:r w:rsidRPr="00555B9A">
        <w:rPr>
          <w:rFonts w:hint="cs"/>
          <w:rtl/>
        </w:rPr>
        <w:t xml:space="preserve"> מכ-12% לק"מ כביש ב-2010 לכ-11.3% ב-2016. בשנת 2017 נרשם גידול בשיעור רכבי הליסינג לק"מ כביש בנקודת אחוז אחת לכ-12.3%. הצמצום בשיעור כלי הרכב הצמודים לק"מ כביש מלמד ששימוש מושכל במיסים בענף הרכב יכול להביא להקטנת הגודש בכבישים. גם הנסועה של כלי רכב צמודים ירדה מכ-27,943 ק"מ בממוצע לשנה ב-2011 לכ-24,192 ק"מ ב-2017. אולם שיעורי הנסועה של רכבים צמודים עדיין גבוהים באופן ניכר, בכ-68%, משיעורי הנסועה של רכבים בבעלות פרטית (14,442 ק"מ לשנה ב-2017). </w:t>
      </w:r>
    </w:p>
    <w:p w:rsidR="00CF4113" w:rsidRPr="00555B9A" w:rsidP="00CF7DCA">
      <w:pPr>
        <w:pStyle w:val="RESHET"/>
        <w:rPr>
          <w:rtl/>
        </w:rPr>
      </w:pPr>
      <w:r w:rsidRPr="00555B9A">
        <w:rPr>
          <w:rFonts w:hint="cs"/>
          <w:rtl/>
        </w:rPr>
        <w:t xml:space="preserve">משרד מבקר המדינה מעיר למשרד האוצר כי נוכח ההצלחה של צעדי המיסוי של שווי רכב צמוד בצמצום עיוותי המיסוי של רכבים אלו ובהקטנת מספר כלי הרכב הצמודים לק"מ כביש, ובגלל שצעדי מיסוי אחרים לא קודמו בעשור האחרון כאמור לעיל, על משרד האוצר לבחון דרכים נוספות לצמצום הנסועה הגבוהה של רכבים אלו. </w:t>
      </w: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5"/>
        <w:rPr>
          <w:rtl/>
        </w:rPr>
      </w:pPr>
      <w:r w:rsidRPr="00D64A73">
        <w:rPr>
          <w:rFonts w:hint="cs"/>
          <w:rtl/>
        </w:rPr>
        <w:t>סיכום פעילות הממשלה להפחתת השימוש בכלי רכב בשעות השיא</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בלוח 4 להלן מוצג ריכוז פעילות הממשלה להפחתת השימוש בכלי רכב בשעות השיא בעשור האחרון.</w:t>
      </w:r>
    </w:p>
    <w:p w:rsidR="00CF4113" w:rsidRPr="00CF7DCA" w:rsidP="00F0339B">
      <w:pPr>
        <w:pStyle w:val="tab-name"/>
        <w:rPr>
          <w:spacing w:val="-4"/>
          <w:rtl/>
        </w:rPr>
      </w:pPr>
      <w:r w:rsidRPr="00555B9A">
        <w:rPr>
          <w:rFonts w:hint="cs"/>
          <w:rtl/>
        </w:rPr>
        <w:t xml:space="preserve">לוח 4: </w:t>
      </w:r>
      <w:r w:rsidRPr="00CF7DCA">
        <w:rPr>
          <w:rFonts w:hint="cs"/>
          <w:b/>
          <w:bCs/>
          <w:spacing w:val="-4"/>
          <w:rtl/>
        </w:rPr>
        <w:t>ריכוז פעולות הממשלה להפחתת השימוש בכלי רכב בשעות השיא</w:t>
      </w:r>
    </w:p>
    <w:p w:rsidR="00041A34" w:rsidRPr="00555B9A" w:rsidP="00F0339B">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135817" cy="4824000"/>
            <wp:effectExtent l="0" t="0" r="0" b="0"/>
            <wp:docPr id="41" name="Picture 41" descr="ריכוז פעולות הממשלה להפחתת השימוש בכלי רכב בשעות השיא:&#10;1. כלי המדיניות &quot;אגרת הגודש&quot; - מועד קבלת ההחלטה או ההמלצה ליישום היה בינואר 2008. ביוני 2018 כלי המדיניות לא היה מוכן ליישום.&#10;2. התוכנית &quot;נעים לירוק&quot; (לבחינת אגרת גודש)  - מועד קבלת ההחלטה או ההמלצה ליישום היה ביולי 2010. ביוני 2018 התוכנית לא הושלמה.&#10;3. כלי המדיניות &quot;מיסוי הטבת חניה&quot; - מועד קבלת ההחלטה או ההמלצה ליישום היה באוגוסט 2007. ביוני 2018 כלי המדיניות לא היה מוכן ליישום ולא קודם עד מועד הביקורת.&#10;4. כלי המדיניות &quot;פדיון חניה&quot; - מועד קבלת ההחלטה או ההמלצה ליישום הייתה באוגוסט 2007.  ביוני 2018 כלי המדיניות לא היה מוכן ליישום ולא קודם עד מועד הביקורת.&#10;5. כלי המדיניות &quot;תקן חניה חדש&quot; - מועד קבלת ההחלטה או ההמלצה ליישום היה בשנת 2008. התקנות עודכנו ביוני 2016.&#10;6. כלי המדיניות &quot;פרמיית ביטוח מותנית במרחקי נסיעה&quot; - מועד קבלת ההחלטה או ההמלצה ליישום היה בינואר 2008. עשר שנים אחרי - בינואר 2018 - כלי המדיניות לא היה מוכן ליישום והממשלה החליטה להקים צוות בחינה לנושא.&#10;7. כלי המדיניות &quot;אגרת רכב מותנית במרחקי נסיעה&quot; - מועד קבלת ההחלטה או ההמלצה ליישום היה בינואר 2008. ביוני 2018 כלי המדיניות לא היה מוכן ליישום ולא מקודם. &#10;8. כלי המדיניות &quot;שינוי שיטת השכר ורכיב החזקת הרכב לעובדים בשירות הציבורי&quot; - מועד קבלת ההחלטה או ההמלצה ליישום היה במאי 2007. ביוני 2018 כלי המדיניות לא היה מוכן ליישום - קידום הנושא הופסק. &#10;9. כלי המדיניות &quot;שינוי תחשיב זקיפת הטבה לבעלי רכב צמוד לצורכי מס&quot; - מועד קבלת ההחלטה או ההמלצה ליישום היה בינואר 2008. שווי השימוש הועלה בהדרגה בשנים 2008 - 2011 ושופרה שיטת החישו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5642" name="shimush-3.wmf"/>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35817" cy="4824000"/>
                    </a:xfrm>
                    <a:prstGeom prst="rect">
                      <a:avLst/>
                    </a:prstGeom>
                  </pic:spPr>
                </pic:pic>
              </a:graphicData>
            </a:graphic>
          </wp:inline>
        </w:drawing>
      </w:r>
    </w:p>
    <w:p w:rsidR="00CF4113" w:rsidRPr="007F2C51" w:rsidP="00CF7DCA">
      <w:pPr>
        <w:pStyle w:val="text-source"/>
        <w:spacing w:before="0" w:after="0"/>
        <w:ind w:left="397" w:hanging="397"/>
        <w:jc w:val="both"/>
        <w:rPr>
          <w:rtl/>
        </w:rPr>
      </w:pPr>
      <w:r w:rsidRPr="007F2C51">
        <w:rPr>
          <w:rFonts w:hint="cs"/>
          <w:rtl/>
        </w:rPr>
        <w:t xml:space="preserve">* </w:t>
      </w:r>
      <w:r w:rsidR="007F2C51">
        <w:rPr>
          <w:rtl/>
        </w:rPr>
        <w:tab/>
      </w:r>
      <w:r w:rsidRPr="007F2C51">
        <w:rPr>
          <w:rFonts w:hint="cs"/>
          <w:rtl/>
        </w:rPr>
        <w:t xml:space="preserve">כאמור לעיל, מתשובת משרד האוצר עולה כי ניסוי "נעים לירוק" נועד לבדיקת היתכנותה של אגרת גודש בישראל ולכן כלי המדיניות אגרת הגודש והתוכנית "נעים לירוק" אינם כלי מדיניות נפרדים ושונים להפחתת השימוש בכלי רכב. בדוח זה הם נותחו בנפרד משום שהם תולדה של שתי החלטות ממשלה (מינואר 2008 ומיולי 2010 בהתאמה) וכן כדי לבדוק את תהליכי קבלת ההחלטות הנוגעים ליישום כל אחת מהחלטות הממשלה. </w:t>
      </w:r>
    </w:p>
    <w:p w:rsidR="00CF4113" w:rsidRPr="00CF7DCA" w:rsidP="00CF7DCA">
      <w:pPr>
        <w:pStyle w:val="RESHET"/>
        <w:rPr>
          <w:rtl/>
        </w:rPr>
      </w:pPr>
      <w:r w:rsidRPr="00CF7DCA">
        <w:rPr>
          <w:rFonts w:hint="cs"/>
          <w:rtl/>
        </w:rPr>
        <w:t xml:space="preserve">תמריצים כלכליים להפחתת השימוש בכלי רכב חשובים להפנמת השפעות חיצוניות של הגודש ולהקצאה יעילה ושוויונית יותר של נטל המס בהתאם לתרומת הנהגים לגודש. תרומת תושבי הפריפריה לגודש פחותה מתרומת תושבי המרכז, והֶרְכֵּב המיסוי הקיים אינו נותן ביטוי הולם לפערים אלו. כדי לאפשר שינוי התנהגות של התושבים, נוסף על הפנמת ההשפעות החיצוניות, הממשלה נדרשת לספק רמה נאותה של </w:t>
      </w:r>
      <w:r w:rsidRPr="00CF7DCA">
        <w:rPr>
          <w:rFonts w:hint="cs"/>
          <w:rtl/>
        </w:rPr>
        <w:t>תח</w:t>
      </w:r>
      <w:r w:rsidRPr="00CF7DCA">
        <w:rPr>
          <w:rtl/>
        </w:rPr>
        <w:t>"</w:t>
      </w:r>
      <w:r w:rsidRPr="00CF7DCA">
        <w:rPr>
          <w:rFonts w:hint="cs"/>
          <w:rtl/>
        </w:rPr>
        <w:t>צ</w:t>
      </w:r>
      <w:r w:rsidRPr="00CF7DCA">
        <w:rPr>
          <w:rFonts w:hint="cs"/>
          <w:rtl/>
        </w:rPr>
        <w:t xml:space="preserve"> כך שתהיה חלופה כדאית לשימוש ברכב פרטי. בשל האמור לעיל, על שר התחבורה ושר האוצר להיערך ליישומם של התמריצים הכלכליים כדי שיהיה אפשר להפעילם במועד שתבחר הממשלה.</w:t>
      </w:r>
    </w:p>
    <w:p w:rsidR="00CF4113" w:rsidRPr="00CF7DCA" w:rsidP="00F00D06">
      <w:pPr>
        <w:pStyle w:val="RESHET"/>
        <w:rPr>
          <w:rtl/>
        </w:rPr>
      </w:pPr>
      <w:r w:rsidRPr="00CF7DCA">
        <w:rPr>
          <w:rFonts w:hint="cs"/>
          <w:rtl/>
        </w:rPr>
        <w:t xml:space="preserve">בדיקת משרד מבקר המדינה של תשעה כלים ותוכניות לעידוד הפחתת השימוש ברכב פרטי בכלל ובשעות השיא בפרט, שהועלו בעשור האחרון בהחלטות ממשלה ובהמלצות של ועדות מקצועיות, ושמשרד התחבורה ומשרד האוצר היו צריכים לקדם את בחינתם, מעלה תמונה עגומה על פעילות הממשלה בנושא זה. מתוך תשעת הכלים והתוכניות שהועלו, שישה כלים אינם מוכנים ליישום (מתוכם אחד בלבד מקודם באיחור של שנים רבות); ניסוי של </w:t>
      </w:r>
      <w:r w:rsidRPr="00CF7DCA">
        <w:rPr>
          <w:rFonts w:hint="cs"/>
          <w:rtl/>
        </w:rPr>
        <w:t>תוכנית</w:t>
      </w:r>
      <w:r w:rsidRPr="00CF7DCA">
        <w:rPr>
          <w:rFonts w:hint="cs"/>
          <w:rtl/>
        </w:rPr>
        <w:t xml:space="preserve"> אחת ("נעים לירוק", שנועד לבחון יישום אגרת גודש) טרם הסתיים; כלי אחד (תקן חניה חדש) עודכן רק ביוני 2016; ורק כלי אחד קודם (שינוי תחשיב "זקיפת הטבה" לבעלי רכב צמוד לצורכי מס) והניב תוצאות של ממש בהקטנת רכישת כלי רכב לק"מ כביש בתחום כלי הרכב הצמודים, וכן נרשמה ירידה של הנסועה הממוצעת ברכבים אלו. </w:t>
      </w:r>
      <w:r w:rsidRPr="0012789B" w:rsidR="00353259">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26583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35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מבין</w:t>
                            </w:r>
                            <w:r w:rsidRPr="00F00D06">
                              <w:rPr>
                                <w:rFonts w:cs="Tahoma"/>
                                <w:color w:val="0B5294"/>
                                <w:spacing w:val="-4"/>
                                <w:sz w:val="24"/>
                                <w:szCs w:val="24"/>
                                <w:rtl/>
                              </w:rPr>
                              <w:t xml:space="preserve"> </w:t>
                            </w:r>
                            <w:r w:rsidRPr="00F00D06">
                              <w:rPr>
                                <w:rFonts w:cs="Tahoma" w:hint="eastAsia"/>
                                <w:color w:val="0B5294"/>
                                <w:spacing w:val="-4"/>
                                <w:sz w:val="24"/>
                                <w:szCs w:val="24"/>
                                <w:rtl/>
                              </w:rPr>
                              <w:t>תשעת</w:t>
                            </w:r>
                            <w:r w:rsidRPr="00F00D06">
                              <w:rPr>
                                <w:rFonts w:cs="Tahoma"/>
                                <w:color w:val="0B5294"/>
                                <w:spacing w:val="-4"/>
                                <w:sz w:val="24"/>
                                <w:szCs w:val="24"/>
                                <w:rtl/>
                              </w:rPr>
                              <w:t xml:space="preserve"> </w:t>
                            </w:r>
                            <w:r w:rsidRPr="00F00D06">
                              <w:rPr>
                                <w:rFonts w:cs="Tahoma" w:hint="eastAsia"/>
                                <w:color w:val="0B5294"/>
                                <w:spacing w:val="-4"/>
                                <w:sz w:val="24"/>
                                <w:szCs w:val="24"/>
                                <w:rtl/>
                              </w:rPr>
                              <w:t>הכלים</w:t>
                            </w:r>
                            <w:r w:rsidRPr="00F00D06">
                              <w:rPr>
                                <w:rFonts w:cs="Tahoma"/>
                                <w:color w:val="0B5294"/>
                                <w:spacing w:val="-4"/>
                                <w:sz w:val="24"/>
                                <w:szCs w:val="24"/>
                                <w:rtl/>
                              </w:rPr>
                              <w:t xml:space="preserve"> </w:t>
                            </w:r>
                            <w:r w:rsidRPr="00F00D06">
                              <w:rPr>
                                <w:rFonts w:cs="Tahoma" w:hint="eastAsia"/>
                                <w:color w:val="0B5294"/>
                                <w:spacing w:val="-4"/>
                                <w:sz w:val="24"/>
                                <w:szCs w:val="24"/>
                                <w:rtl/>
                              </w:rPr>
                              <w:t>והתוכניות</w:t>
                            </w:r>
                            <w:r w:rsidRPr="00F00D06">
                              <w:rPr>
                                <w:rFonts w:cs="Tahoma"/>
                                <w:color w:val="0B5294"/>
                                <w:spacing w:val="-4"/>
                                <w:sz w:val="24"/>
                                <w:szCs w:val="24"/>
                                <w:rtl/>
                              </w:rPr>
                              <w:t xml:space="preserve"> </w:t>
                            </w:r>
                            <w:r w:rsidRPr="00F00D06">
                              <w:rPr>
                                <w:rFonts w:cs="Tahoma" w:hint="eastAsia"/>
                                <w:color w:val="0B5294"/>
                                <w:spacing w:val="-4"/>
                                <w:sz w:val="24"/>
                                <w:szCs w:val="24"/>
                                <w:rtl/>
                              </w:rPr>
                              <w:t>שהועלו</w:t>
                            </w:r>
                            <w:r w:rsidRPr="00F00D06">
                              <w:rPr>
                                <w:rFonts w:cs="Tahoma"/>
                                <w:color w:val="0B5294"/>
                                <w:spacing w:val="-4"/>
                                <w:sz w:val="24"/>
                                <w:szCs w:val="24"/>
                                <w:rtl/>
                              </w:rPr>
                              <w:t xml:space="preserve"> </w:t>
                            </w:r>
                            <w:r w:rsidRPr="00F00D06">
                              <w:rPr>
                                <w:rFonts w:cs="Tahoma" w:hint="eastAsia"/>
                                <w:color w:val="0B5294"/>
                                <w:spacing w:val="-4"/>
                                <w:sz w:val="24"/>
                                <w:szCs w:val="24"/>
                                <w:rtl/>
                              </w:rPr>
                              <w:t>בעשור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לעידוד</w:t>
                            </w:r>
                            <w:r w:rsidRPr="00F00D06">
                              <w:rPr>
                                <w:rFonts w:cs="Tahoma"/>
                                <w:color w:val="0B5294"/>
                                <w:spacing w:val="-4"/>
                                <w:sz w:val="24"/>
                                <w:szCs w:val="24"/>
                                <w:rtl/>
                              </w:rPr>
                              <w:t xml:space="preserve"> </w:t>
                            </w:r>
                            <w:r w:rsidRPr="00F00D06">
                              <w:rPr>
                                <w:rFonts w:cs="Tahoma" w:hint="eastAsia"/>
                                <w:color w:val="0B5294"/>
                                <w:spacing w:val="-4"/>
                                <w:sz w:val="24"/>
                                <w:szCs w:val="24"/>
                                <w:rtl/>
                              </w:rPr>
                              <w:t>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בכלל</w:t>
                            </w:r>
                            <w:r w:rsidRPr="00F00D06">
                              <w:rPr>
                                <w:rFonts w:cs="Tahoma"/>
                                <w:color w:val="0B5294"/>
                                <w:spacing w:val="-4"/>
                                <w:sz w:val="24"/>
                                <w:szCs w:val="24"/>
                                <w:rtl/>
                              </w:rPr>
                              <w:t xml:space="preserve"> </w:t>
                            </w:r>
                            <w:r w:rsidRPr="00F00D06">
                              <w:rPr>
                                <w:rFonts w:cs="Tahoma" w:hint="eastAsia"/>
                                <w:color w:val="0B5294"/>
                                <w:spacing w:val="-4"/>
                                <w:sz w:val="24"/>
                                <w:szCs w:val="24"/>
                                <w:rtl/>
                              </w:rPr>
                              <w:t>ובשעות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בפרט</w:t>
                            </w:r>
                            <w:r w:rsidRPr="00F00D06">
                              <w:rPr>
                                <w:rFonts w:cs="Tahoma"/>
                                <w:color w:val="0B5294"/>
                                <w:spacing w:val="-4"/>
                                <w:sz w:val="24"/>
                                <w:szCs w:val="24"/>
                                <w:rtl/>
                              </w:rPr>
                              <w:t xml:space="preserve">, </w:t>
                            </w:r>
                            <w:r w:rsidRPr="00F00D06">
                              <w:rPr>
                                <w:rFonts w:cs="Tahoma" w:hint="eastAsia"/>
                                <w:color w:val="0B5294"/>
                                <w:spacing w:val="-4"/>
                                <w:sz w:val="24"/>
                                <w:szCs w:val="24"/>
                                <w:rtl/>
                              </w:rPr>
                              <w:t>שישה</w:t>
                            </w:r>
                            <w:r w:rsidRPr="00F00D06">
                              <w:rPr>
                                <w:rFonts w:cs="Tahoma"/>
                                <w:color w:val="0B5294"/>
                                <w:spacing w:val="-4"/>
                                <w:sz w:val="24"/>
                                <w:szCs w:val="24"/>
                                <w:rtl/>
                              </w:rPr>
                              <w:t xml:space="preserve"> </w:t>
                            </w:r>
                            <w:r w:rsidRPr="00F00D06">
                              <w:rPr>
                                <w:rFonts w:cs="Tahoma" w:hint="eastAsia"/>
                                <w:color w:val="0B5294"/>
                                <w:spacing w:val="-4"/>
                                <w:sz w:val="24"/>
                                <w:szCs w:val="24"/>
                                <w:rtl/>
                              </w:rPr>
                              <w:t>כלים</w:t>
                            </w:r>
                            <w:r w:rsidRPr="00F00D06">
                              <w:rPr>
                                <w:rFonts w:cs="Tahoma"/>
                                <w:color w:val="0B5294"/>
                                <w:spacing w:val="-4"/>
                                <w:sz w:val="24"/>
                                <w:szCs w:val="24"/>
                                <w:rtl/>
                              </w:rPr>
                              <w:t xml:space="preserve"> </w:t>
                            </w:r>
                            <w:r w:rsidRPr="00F00D06">
                              <w:rPr>
                                <w:rFonts w:cs="Tahoma" w:hint="eastAsia"/>
                                <w:color w:val="0B5294"/>
                                <w:spacing w:val="-4"/>
                                <w:sz w:val="24"/>
                                <w:szCs w:val="24"/>
                                <w:rtl/>
                              </w:rPr>
                              <w:t>אינם</w:t>
                            </w:r>
                            <w:r w:rsidRPr="00F00D06">
                              <w:rPr>
                                <w:rFonts w:cs="Tahoma"/>
                                <w:color w:val="0B5294"/>
                                <w:spacing w:val="-4"/>
                                <w:sz w:val="24"/>
                                <w:szCs w:val="24"/>
                                <w:rtl/>
                              </w:rPr>
                              <w:t xml:space="preserve"> </w:t>
                            </w:r>
                            <w:r w:rsidRPr="00F00D06">
                              <w:rPr>
                                <w:rFonts w:cs="Tahoma" w:hint="eastAsia"/>
                                <w:color w:val="0B5294"/>
                                <w:spacing w:val="-4"/>
                                <w:sz w:val="24"/>
                                <w:szCs w:val="24"/>
                                <w:rtl/>
                              </w:rPr>
                              <w:t>מוכנים</w:t>
                            </w:r>
                            <w:r w:rsidRPr="00F00D06">
                              <w:rPr>
                                <w:rFonts w:cs="Tahoma"/>
                                <w:color w:val="0B5294"/>
                                <w:spacing w:val="-4"/>
                                <w:sz w:val="24"/>
                                <w:szCs w:val="24"/>
                                <w:rtl/>
                              </w:rPr>
                              <w:t xml:space="preserve"> </w:t>
                            </w:r>
                            <w:r w:rsidRPr="00F00D06">
                              <w:rPr>
                                <w:rFonts w:cs="Tahoma" w:hint="eastAsia"/>
                                <w:color w:val="0B5294"/>
                                <w:spacing w:val="-4"/>
                                <w:sz w:val="24"/>
                                <w:szCs w:val="24"/>
                                <w:rtl/>
                              </w:rPr>
                              <w:t>ליישום</w:t>
                            </w:r>
                            <w:r w:rsidRPr="00F00D06">
                              <w:rPr>
                                <w:rFonts w:cs="Tahoma"/>
                                <w:color w:val="0B5294"/>
                                <w:spacing w:val="-4"/>
                                <w:sz w:val="24"/>
                                <w:szCs w:val="24"/>
                                <w:rtl/>
                              </w:rPr>
                              <w:t xml:space="preserve"> </w:t>
                            </w:r>
                            <w:r w:rsidRPr="00F00D06">
                              <w:rPr>
                                <w:rFonts w:cs="Tahoma" w:hint="eastAsia"/>
                                <w:color w:val="0B5294"/>
                                <w:spacing w:val="-4"/>
                                <w:sz w:val="24"/>
                                <w:szCs w:val="24"/>
                                <w:rtl/>
                              </w:rPr>
                              <w:t>וכלי</w:t>
                            </w:r>
                            <w:r w:rsidRPr="00F00D06">
                              <w:rPr>
                                <w:rFonts w:cs="Tahoma"/>
                                <w:color w:val="0B5294"/>
                                <w:spacing w:val="-4"/>
                                <w:sz w:val="24"/>
                                <w:szCs w:val="24"/>
                                <w:rtl/>
                              </w:rPr>
                              <w:t xml:space="preserve"> </w:t>
                            </w:r>
                            <w:r w:rsidRPr="00F00D06">
                              <w:rPr>
                                <w:rFonts w:cs="Tahoma" w:hint="eastAsia"/>
                                <w:color w:val="0B5294"/>
                                <w:spacing w:val="-4"/>
                                <w:sz w:val="24"/>
                                <w:szCs w:val="24"/>
                                <w:rtl/>
                              </w:rPr>
                              <w:t>אחד</w:t>
                            </w:r>
                            <w:r w:rsidRPr="00F00D06">
                              <w:rPr>
                                <w:rFonts w:cs="Tahoma"/>
                                <w:color w:val="0B5294"/>
                                <w:spacing w:val="-4"/>
                                <w:sz w:val="24"/>
                                <w:szCs w:val="24"/>
                                <w:rtl/>
                              </w:rPr>
                              <w:t xml:space="preserve"> (</w:t>
                            </w:r>
                            <w:r w:rsidRPr="00F00D06">
                              <w:rPr>
                                <w:rFonts w:cs="Tahoma" w:hint="eastAsia"/>
                                <w:color w:val="0B5294"/>
                                <w:spacing w:val="-4"/>
                                <w:sz w:val="24"/>
                                <w:szCs w:val="24"/>
                                <w:rtl/>
                              </w:rPr>
                              <w:t>ניסוי</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טרם</w:t>
                            </w:r>
                            <w:r w:rsidRPr="00F00D06">
                              <w:rPr>
                                <w:rFonts w:cs="Tahoma"/>
                                <w:color w:val="0B5294"/>
                                <w:spacing w:val="-4"/>
                                <w:sz w:val="24"/>
                                <w:szCs w:val="24"/>
                                <w:rtl/>
                              </w:rPr>
                              <w:t xml:space="preserve"> </w:t>
                            </w:r>
                            <w:r w:rsidRPr="00F00D06">
                              <w:rPr>
                                <w:rFonts w:cs="Tahoma" w:hint="eastAsia"/>
                                <w:color w:val="0B5294"/>
                                <w:spacing w:val="-4"/>
                                <w:sz w:val="24"/>
                                <w:szCs w:val="24"/>
                                <w:rtl/>
                              </w:rPr>
                              <w:t>הסתיים</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99142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708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0559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מבין</w:t>
                      </w:r>
                      <w:r w:rsidRPr="00F00D06">
                        <w:rPr>
                          <w:rFonts w:cs="Tahoma"/>
                          <w:color w:val="0B5294"/>
                          <w:spacing w:val="-4"/>
                          <w:sz w:val="24"/>
                          <w:szCs w:val="24"/>
                          <w:rtl/>
                        </w:rPr>
                        <w:t xml:space="preserve"> </w:t>
                      </w:r>
                      <w:r w:rsidRPr="00F00D06">
                        <w:rPr>
                          <w:rFonts w:cs="Tahoma" w:hint="eastAsia"/>
                          <w:color w:val="0B5294"/>
                          <w:spacing w:val="-4"/>
                          <w:sz w:val="24"/>
                          <w:szCs w:val="24"/>
                          <w:rtl/>
                        </w:rPr>
                        <w:t>תשעת</w:t>
                      </w:r>
                      <w:r w:rsidRPr="00F00D06">
                        <w:rPr>
                          <w:rFonts w:cs="Tahoma"/>
                          <w:color w:val="0B5294"/>
                          <w:spacing w:val="-4"/>
                          <w:sz w:val="24"/>
                          <w:szCs w:val="24"/>
                          <w:rtl/>
                        </w:rPr>
                        <w:t xml:space="preserve"> </w:t>
                      </w:r>
                      <w:r w:rsidRPr="00F00D06">
                        <w:rPr>
                          <w:rFonts w:cs="Tahoma" w:hint="eastAsia"/>
                          <w:color w:val="0B5294"/>
                          <w:spacing w:val="-4"/>
                          <w:sz w:val="24"/>
                          <w:szCs w:val="24"/>
                          <w:rtl/>
                        </w:rPr>
                        <w:t>הכלים</w:t>
                      </w:r>
                      <w:r w:rsidRPr="00F00D06">
                        <w:rPr>
                          <w:rFonts w:cs="Tahoma"/>
                          <w:color w:val="0B5294"/>
                          <w:spacing w:val="-4"/>
                          <w:sz w:val="24"/>
                          <w:szCs w:val="24"/>
                          <w:rtl/>
                        </w:rPr>
                        <w:t xml:space="preserve"> </w:t>
                      </w:r>
                      <w:r w:rsidRPr="00F00D06">
                        <w:rPr>
                          <w:rFonts w:cs="Tahoma" w:hint="eastAsia"/>
                          <w:color w:val="0B5294"/>
                          <w:spacing w:val="-4"/>
                          <w:sz w:val="24"/>
                          <w:szCs w:val="24"/>
                          <w:rtl/>
                        </w:rPr>
                        <w:t>והתוכניות</w:t>
                      </w:r>
                      <w:r w:rsidRPr="00F00D06">
                        <w:rPr>
                          <w:rFonts w:cs="Tahoma"/>
                          <w:color w:val="0B5294"/>
                          <w:spacing w:val="-4"/>
                          <w:sz w:val="24"/>
                          <w:szCs w:val="24"/>
                          <w:rtl/>
                        </w:rPr>
                        <w:t xml:space="preserve"> </w:t>
                      </w:r>
                      <w:r w:rsidRPr="00F00D06">
                        <w:rPr>
                          <w:rFonts w:cs="Tahoma" w:hint="eastAsia"/>
                          <w:color w:val="0B5294"/>
                          <w:spacing w:val="-4"/>
                          <w:sz w:val="24"/>
                          <w:szCs w:val="24"/>
                          <w:rtl/>
                        </w:rPr>
                        <w:t>שהועלו</w:t>
                      </w:r>
                      <w:r w:rsidRPr="00F00D06">
                        <w:rPr>
                          <w:rFonts w:cs="Tahoma"/>
                          <w:color w:val="0B5294"/>
                          <w:spacing w:val="-4"/>
                          <w:sz w:val="24"/>
                          <w:szCs w:val="24"/>
                          <w:rtl/>
                        </w:rPr>
                        <w:t xml:space="preserve"> </w:t>
                      </w:r>
                      <w:r w:rsidRPr="00F00D06">
                        <w:rPr>
                          <w:rFonts w:cs="Tahoma" w:hint="eastAsia"/>
                          <w:color w:val="0B5294"/>
                          <w:spacing w:val="-4"/>
                          <w:sz w:val="24"/>
                          <w:szCs w:val="24"/>
                          <w:rtl/>
                        </w:rPr>
                        <w:t>בעשור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לעידוד</w:t>
                      </w:r>
                      <w:r w:rsidRPr="00F00D06">
                        <w:rPr>
                          <w:rFonts w:cs="Tahoma"/>
                          <w:color w:val="0B5294"/>
                          <w:spacing w:val="-4"/>
                          <w:sz w:val="24"/>
                          <w:szCs w:val="24"/>
                          <w:rtl/>
                        </w:rPr>
                        <w:t xml:space="preserve"> </w:t>
                      </w:r>
                      <w:r w:rsidRPr="00F00D06">
                        <w:rPr>
                          <w:rFonts w:cs="Tahoma" w:hint="eastAsia"/>
                          <w:color w:val="0B5294"/>
                          <w:spacing w:val="-4"/>
                          <w:sz w:val="24"/>
                          <w:szCs w:val="24"/>
                          <w:rtl/>
                        </w:rPr>
                        <w:t>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בכלל</w:t>
                      </w:r>
                      <w:r w:rsidRPr="00F00D06">
                        <w:rPr>
                          <w:rFonts w:cs="Tahoma"/>
                          <w:color w:val="0B5294"/>
                          <w:spacing w:val="-4"/>
                          <w:sz w:val="24"/>
                          <w:szCs w:val="24"/>
                          <w:rtl/>
                        </w:rPr>
                        <w:t xml:space="preserve"> </w:t>
                      </w:r>
                      <w:r w:rsidRPr="00F00D06">
                        <w:rPr>
                          <w:rFonts w:cs="Tahoma" w:hint="eastAsia"/>
                          <w:color w:val="0B5294"/>
                          <w:spacing w:val="-4"/>
                          <w:sz w:val="24"/>
                          <w:szCs w:val="24"/>
                          <w:rtl/>
                        </w:rPr>
                        <w:t>ובשעות</w:t>
                      </w:r>
                      <w:r w:rsidRPr="00F00D06">
                        <w:rPr>
                          <w:rFonts w:cs="Tahoma"/>
                          <w:color w:val="0B5294"/>
                          <w:spacing w:val="-4"/>
                          <w:sz w:val="24"/>
                          <w:szCs w:val="24"/>
                          <w:rtl/>
                        </w:rPr>
                        <w:t xml:space="preserve"> </w:t>
                      </w:r>
                      <w:r w:rsidRPr="00F00D06">
                        <w:rPr>
                          <w:rFonts w:cs="Tahoma" w:hint="eastAsia"/>
                          <w:color w:val="0B5294"/>
                          <w:spacing w:val="-4"/>
                          <w:sz w:val="24"/>
                          <w:szCs w:val="24"/>
                          <w:rtl/>
                        </w:rPr>
                        <w:t>השיא</w:t>
                      </w:r>
                      <w:r w:rsidRPr="00F00D06">
                        <w:rPr>
                          <w:rFonts w:cs="Tahoma"/>
                          <w:color w:val="0B5294"/>
                          <w:spacing w:val="-4"/>
                          <w:sz w:val="24"/>
                          <w:szCs w:val="24"/>
                          <w:rtl/>
                        </w:rPr>
                        <w:t xml:space="preserve"> </w:t>
                      </w:r>
                      <w:r w:rsidRPr="00F00D06">
                        <w:rPr>
                          <w:rFonts w:cs="Tahoma" w:hint="eastAsia"/>
                          <w:color w:val="0B5294"/>
                          <w:spacing w:val="-4"/>
                          <w:sz w:val="24"/>
                          <w:szCs w:val="24"/>
                          <w:rtl/>
                        </w:rPr>
                        <w:t>בפרט</w:t>
                      </w:r>
                      <w:r w:rsidRPr="00F00D06">
                        <w:rPr>
                          <w:rFonts w:cs="Tahoma"/>
                          <w:color w:val="0B5294"/>
                          <w:spacing w:val="-4"/>
                          <w:sz w:val="24"/>
                          <w:szCs w:val="24"/>
                          <w:rtl/>
                        </w:rPr>
                        <w:t xml:space="preserve">, </w:t>
                      </w:r>
                      <w:r w:rsidRPr="00F00D06">
                        <w:rPr>
                          <w:rFonts w:cs="Tahoma" w:hint="eastAsia"/>
                          <w:color w:val="0B5294"/>
                          <w:spacing w:val="-4"/>
                          <w:sz w:val="24"/>
                          <w:szCs w:val="24"/>
                          <w:rtl/>
                        </w:rPr>
                        <w:t>שישה</w:t>
                      </w:r>
                      <w:r w:rsidRPr="00F00D06">
                        <w:rPr>
                          <w:rFonts w:cs="Tahoma"/>
                          <w:color w:val="0B5294"/>
                          <w:spacing w:val="-4"/>
                          <w:sz w:val="24"/>
                          <w:szCs w:val="24"/>
                          <w:rtl/>
                        </w:rPr>
                        <w:t xml:space="preserve"> </w:t>
                      </w:r>
                      <w:r w:rsidRPr="00F00D06">
                        <w:rPr>
                          <w:rFonts w:cs="Tahoma" w:hint="eastAsia"/>
                          <w:color w:val="0B5294"/>
                          <w:spacing w:val="-4"/>
                          <w:sz w:val="24"/>
                          <w:szCs w:val="24"/>
                          <w:rtl/>
                        </w:rPr>
                        <w:t>כלים</w:t>
                      </w:r>
                      <w:r w:rsidRPr="00F00D06">
                        <w:rPr>
                          <w:rFonts w:cs="Tahoma"/>
                          <w:color w:val="0B5294"/>
                          <w:spacing w:val="-4"/>
                          <w:sz w:val="24"/>
                          <w:szCs w:val="24"/>
                          <w:rtl/>
                        </w:rPr>
                        <w:t xml:space="preserve"> </w:t>
                      </w:r>
                      <w:r w:rsidRPr="00F00D06">
                        <w:rPr>
                          <w:rFonts w:cs="Tahoma" w:hint="eastAsia"/>
                          <w:color w:val="0B5294"/>
                          <w:spacing w:val="-4"/>
                          <w:sz w:val="24"/>
                          <w:szCs w:val="24"/>
                          <w:rtl/>
                        </w:rPr>
                        <w:t>אינם</w:t>
                      </w:r>
                      <w:r w:rsidRPr="00F00D06">
                        <w:rPr>
                          <w:rFonts w:cs="Tahoma"/>
                          <w:color w:val="0B5294"/>
                          <w:spacing w:val="-4"/>
                          <w:sz w:val="24"/>
                          <w:szCs w:val="24"/>
                          <w:rtl/>
                        </w:rPr>
                        <w:t xml:space="preserve"> </w:t>
                      </w:r>
                      <w:r w:rsidRPr="00F00D06">
                        <w:rPr>
                          <w:rFonts w:cs="Tahoma" w:hint="eastAsia"/>
                          <w:color w:val="0B5294"/>
                          <w:spacing w:val="-4"/>
                          <w:sz w:val="24"/>
                          <w:szCs w:val="24"/>
                          <w:rtl/>
                        </w:rPr>
                        <w:t>מוכנים</w:t>
                      </w:r>
                      <w:r w:rsidRPr="00F00D06">
                        <w:rPr>
                          <w:rFonts w:cs="Tahoma"/>
                          <w:color w:val="0B5294"/>
                          <w:spacing w:val="-4"/>
                          <w:sz w:val="24"/>
                          <w:szCs w:val="24"/>
                          <w:rtl/>
                        </w:rPr>
                        <w:t xml:space="preserve"> </w:t>
                      </w:r>
                      <w:r w:rsidRPr="00F00D06">
                        <w:rPr>
                          <w:rFonts w:cs="Tahoma" w:hint="eastAsia"/>
                          <w:color w:val="0B5294"/>
                          <w:spacing w:val="-4"/>
                          <w:sz w:val="24"/>
                          <w:szCs w:val="24"/>
                          <w:rtl/>
                        </w:rPr>
                        <w:t>ליישום</w:t>
                      </w:r>
                      <w:r w:rsidRPr="00F00D06">
                        <w:rPr>
                          <w:rFonts w:cs="Tahoma"/>
                          <w:color w:val="0B5294"/>
                          <w:spacing w:val="-4"/>
                          <w:sz w:val="24"/>
                          <w:szCs w:val="24"/>
                          <w:rtl/>
                        </w:rPr>
                        <w:t xml:space="preserve"> </w:t>
                      </w:r>
                      <w:r w:rsidRPr="00F00D06">
                        <w:rPr>
                          <w:rFonts w:cs="Tahoma" w:hint="eastAsia"/>
                          <w:color w:val="0B5294"/>
                          <w:spacing w:val="-4"/>
                          <w:sz w:val="24"/>
                          <w:szCs w:val="24"/>
                          <w:rtl/>
                        </w:rPr>
                        <w:t>וכלי</w:t>
                      </w:r>
                      <w:r w:rsidRPr="00F00D06">
                        <w:rPr>
                          <w:rFonts w:cs="Tahoma"/>
                          <w:color w:val="0B5294"/>
                          <w:spacing w:val="-4"/>
                          <w:sz w:val="24"/>
                          <w:szCs w:val="24"/>
                          <w:rtl/>
                        </w:rPr>
                        <w:t xml:space="preserve"> </w:t>
                      </w:r>
                      <w:r w:rsidRPr="00F00D06">
                        <w:rPr>
                          <w:rFonts w:cs="Tahoma" w:hint="eastAsia"/>
                          <w:color w:val="0B5294"/>
                          <w:spacing w:val="-4"/>
                          <w:sz w:val="24"/>
                          <w:szCs w:val="24"/>
                          <w:rtl/>
                        </w:rPr>
                        <w:t>אחד</w:t>
                      </w:r>
                      <w:r w:rsidRPr="00F00D06">
                        <w:rPr>
                          <w:rFonts w:cs="Tahoma"/>
                          <w:color w:val="0B5294"/>
                          <w:spacing w:val="-4"/>
                          <w:sz w:val="24"/>
                          <w:szCs w:val="24"/>
                          <w:rtl/>
                        </w:rPr>
                        <w:t xml:space="preserve"> (</w:t>
                      </w:r>
                      <w:r w:rsidRPr="00F00D06">
                        <w:rPr>
                          <w:rFonts w:cs="Tahoma" w:hint="eastAsia"/>
                          <w:color w:val="0B5294"/>
                          <w:spacing w:val="-4"/>
                          <w:sz w:val="24"/>
                          <w:szCs w:val="24"/>
                          <w:rtl/>
                        </w:rPr>
                        <w:t>ניסוי</w:t>
                      </w:r>
                      <w:r w:rsidRPr="00F00D06">
                        <w:rPr>
                          <w:rFonts w:cs="Tahoma"/>
                          <w:color w:val="0B5294"/>
                          <w:spacing w:val="-4"/>
                          <w:sz w:val="24"/>
                          <w:szCs w:val="24"/>
                          <w:rtl/>
                        </w:rPr>
                        <w:t xml:space="preserve"> "</w:t>
                      </w:r>
                      <w:r w:rsidRPr="00F00D06">
                        <w:rPr>
                          <w:rFonts w:cs="Tahoma" w:hint="eastAsia"/>
                          <w:color w:val="0B5294"/>
                          <w:spacing w:val="-4"/>
                          <w:sz w:val="24"/>
                          <w:szCs w:val="24"/>
                          <w:rtl/>
                        </w:rPr>
                        <w:t>נעים</w:t>
                      </w:r>
                      <w:r w:rsidRPr="00F00D06">
                        <w:rPr>
                          <w:rFonts w:cs="Tahoma"/>
                          <w:color w:val="0B5294"/>
                          <w:spacing w:val="-4"/>
                          <w:sz w:val="24"/>
                          <w:szCs w:val="24"/>
                          <w:rtl/>
                        </w:rPr>
                        <w:t xml:space="preserve"> </w:t>
                      </w:r>
                      <w:r w:rsidRPr="00F00D06">
                        <w:rPr>
                          <w:rFonts w:cs="Tahoma" w:hint="eastAsia"/>
                          <w:color w:val="0B5294"/>
                          <w:spacing w:val="-4"/>
                          <w:sz w:val="24"/>
                          <w:szCs w:val="24"/>
                          <w:rtl/>
                        </w:rPr>
                        <w:t>לירוק</w:t>
                      </w:r>
                      <w:r w:rsidRPr="00F00D06">
                        <w:rPr>
                          <w:rFonts w:cs="Tahoma"/>
                          <w:color w:val="0B5294"/>
                          <w:spacing w:val="-4"/>
                          <w:sz w:val="24"/>
                          <w:szCs w:val="24"/>
                          <w:rtl/>
                        </w:rPr>
                        <w:t xml:space="preserve">"), </w:t>
                      </w:r>
                      <w:r w:rsidRPr="00F00D06">
                        <w:rPr>
                          <w:rFonts w:cs="Tahoma" w:hint="eastAsia"/>
                          <w:color w:val="0B5294"/>
                          <w:spacing w:val="-4"/>
                          <w:sz w:val="24"/>
                          <w:szCs w:val="24"/>
                          <w:rtl/>
                        </w:rPr>
                        <w:t>טרם</w:t>
                      </w:r>
                      <w:r w:rsidRPr="00F00D06">
                        <w:rPr>
                          <w:rFonts w:cs="Tahoma"/>
                          <w:color w:val="0B5294"/>
                          <w:spacing w:val="-4"/>
                          <w:sz w:val="24"/>
                          <w:szCs w:val="24"/>
                          <w:rtl/>
                        </w:rPr>
                        <w:t xml:space="preserve"> </w:t>
                      </w:r>
                      <w:r w:rsidRPr="00F00D06">
                        <w:rPr>
                          <w:rFonts w:cs="Tahoma" w:hint="eastAsia"/>
                          <w:color w:val="0B5294"/>
                          <w:spacing w:val="-4"/>
                          <w:sz w:val="24"/>
                          <w:szCs w:val="24"/>
                          <w:rtl/>
                        </w:rPr>
                        <w:t>הסתיים</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120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CF7DCA" w:rsidP="00CF7DCA">
      <w:pPr>
        <w:pStyle w:val="RESHET"/>
        <w:rPr>
          <w:rtl/>
        </w:rPr>
      </w:pPr>
      <w:r w:rsidRPr="00CF7DCA">
        <w:rPr>
          <w:rFonts w:hint="cs"/>
          <w:rtl/>
        </w:rPr>
        <w:t>משרד מבקר המדינה רואה בחומרה את התנהלות משרד האוצר ומשרד התחבורה בעשור האחרון באשר לבחינת יישום של רוב הצעדים להפחתת השימוש בכלי רכב. בעשור האחרון גדל מאוד הגודש בכבישים, ומצופה שמשרדי האוצר והתחבורה יקדמו תמריצים כלכליים להתמודדות עם גידול זה.</w:t>
      </w:r>
    </w:p>
    <w:p w:rsidR="00CF4113" w:rsidRPr="00555B9A" w:rsidP="00F0339B">
      <w:pPr>
        <w:spacing w:line="240" w:lineRule="exact"/>
        <w:ind w:right="2268"/>
        <w:jc w:val="both"/>
        <w:rPr>
          <w:rFonts w:ascii="Tahoma" w:hAnsi="Tahoma" w:cs="Tahoma"/>
          <w:sz w:val="18"/>
          <w:szCs w:val="18"/>
        </w:rPr>
      </w:pPr>
    </w:p>
    <w:p w:rsidR="00CF4113" w:rsidRPr="00555B9A" w:rsidP="00F0339B">
      <w:pPr>
        <w:spacing w:line="240" w:lineRule="exact"/>
        <w:ind w:right="2268"/>
        <w:jc w:val="both"/>
        <w:rPr>
          <w:rFonts w:ascii="Tahoma" w:hAnsi="Tahoma" w:cs="Tahoma"/>
          <w:sz w:val="18"/>
          <w:szCs w:val="18"/>
          <w:rtl/>
        </w:rPr>
      </w:pPr>
    </w:p>
    <w:p w:rsidR="00CF4113" w:rsidRPr="00D64A73" w:rsidP="00F0339B">
      <w:pPr>
        <w:pStyle w:val="KOT4"/>
        <w:rPr>
          <w:rtl/>
        </w:rPr>
      </w:pPr>
      <w:r w:rsidRPr="00D64A73">
        <w:rPr>
          <w:rFonts w:hint="cs"/>
          <w:rtl/>
        </w:rPr>
        <w:t>אי-שמירה על איזון פיסקלי של נטל המס בענף רכב נוסעים</w:t>
      </w:r>
      <w:r>
        <w:rPr>
          <w:rStyle w:val="FootnoteReference0"/>
          <w:sz w:val="28"/>
          <w:szCs w:val="28"/>
          <w:rtl/>
        </w:rPr>
        <w:footnoteReference w:id="111"/>
      </w:r>
      <w:r w:rsidRPr="00D64A73">
        <w:rPr>
          <w:rFonts w:hint="cs"/>
          <w:rtl/>
        </w:rPr>
        <w:t xml:space="preserve">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הממשלה בהחלטתה מיולי 2010 הנחתה את הוועדה לשינוי הֶרכב העלויות בענף הרכב לבחון גם את הפחתת סך התשלומים התלויים בבעלות על כלי רכב ושאינם תלויים במידת השימוש בו, כדוגמת מס קנייה והאגרה השנתית, לבחון את ההשפעות הפיסקליות של הפחתה זו, ולהציע כמה חלופות ליישום </w:t>
      </w:r>
      <w:r w:rsidRPr="00555B9A">
        <w:rPr>
          <w:rFonts w:ascii="Tahoma" w:hAnsi="Tahoma" w:cs="Tahoma" w:hint="cs"/>
          <w:sz w:val="18"/>
          <w:szCs w:val="18"/>
          <w:rtl/>
        </w:rPr>
        <w:t>השינויים הנדרשים, אשר בהן לפחות אחת שבמסגרתה יישמר איזון פיסקלי מרבי, לרבות בשלב הביניים של יישום התוכנית.</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כאמור, הוועדה לשינוי הֶרכב העלויות בענף הרכב דנה בין היתר בחלופות למס הקנייה על רכב או לבלו על הדלק או לאגרת הרישוי השנתית, במיסוי לפי ק"מ, אולם עבודתה הופסקה עקב התנגדות שר התחבורה לאגרת גודש. משרד מבקר המדינה בדק אם נשמר איזון פיסקלי במיסוי בענף רכב הנוסעים מאז החלטת הממשלה מ-2010. הבדיקה כללה חישוב נטל המס בענף רכב הנוסעים. נטל המס מחושב משיעור ההכנסות ממיסים ביחס לתוצר המקומי הגולמי (להלן - תוצר). החישוב כלל חישוב נטל המס על ההוצאות הקבועות בענף רכב הנוסעים</w:t>
      </w:r>
      <w:r>
        <w:rPr>
          <w:rStyle w:val="FootnoteReference0"/>
          <w:rFonts w:ascii="Tahoma" w:hAnsi="Tahoma" w:cs="Tahoma"/>
          <w:sz w:val="18"/>
          <w:szCs w:val="18"/>
          <w:rtl/>
        </w:rPr>
        <w:footnoteReference w:id="112"/>
      </w:r>
      <w:r w:rsidRPr="00555B9A">
        <w:rPr>
          <w:rFonts w:ascii="Tahoma" w:hAnsi="Tahoma" w:cs="Tahoma" w:hint="cs"/>
          <w:sz w:val="18"/>
          <w:szCs w:val="18"/>
          <w:rtl/>
        </w:rPr>
        <w:t>, על ההוצאות המשתנות</w:t>
      </w:r>
      <w:r>
        <w:rPr>
          <w:rStyle w:val="FootnoteReference0"/>
          <w:rFonts w:ascii="Tahoma" w:hAnsi="Tahoma" w:cs="Tahoma"/>
          <w:sz w:val="18"/>
          <w:szCs w:val="18"/>
          <w:rtl/>
        </w:rPr>
        <w:footnoteReference w:id="113"/>
      </w:r>
      <w:r w:rsidRPr="00555B9A">
        <w:rPr>
          <w:rFonts w:ascii="Tahoma" w:hAnsi="Tahoma" w:cs="Tahoma" w:hint="cs"/>
          <w:sz w:val="18"/>
          <w:szCs w:val="18"/>
          <w:rtl/>
        </w:rPr>
        <w:t xml:space="preserve"> ועל סך כל ההוצאות בענף רכב הנוסעים</w:t>
      </w:r>
      <w:r>
        <w:rPr>
          <w:rStyle w:val="FootnoteReference0"/>
          <w:rFonts w:ascii="Tahoma" w:hAnsi="Tahoma" w:cs="Tahoma"/>
          <w:sz w:val="18"/>
          <w:szCs w:val="18"/>
          <w:rtl/>
        </w:rPr>
        <w:footnoteReference w:id="114"/>
      </w:r>
      <w:r w:rsidRPr="00555B9A">
        <w:rPr>
          <w:rFonts w:ascii="Tahoma" w:hAnsi="Tahoma" w:cs="Tahoma" w:hint="cs"/>
          <w:sz w:val="18"/>
          <w:szCs w:val="18"/>
          <w:rtl/>
        </w:rPr>
        <w:t>. תוצאות הבדיקה בתרשים 15 להלן.</w:t>
      </w:r>
    </w:p>
    <w:p w:rsidR="00CF4113" w:rsidRPr="007F2C51" w:rsidP="00F0339B">
      <w:pPr>
        <w:pStyle w:val="tab-name"/>
        <w:rPr>
          <w:b/>
          <w:bCs/>
          <w:rtl/>
        </w:rPr>
      </w:pPr>
      <w:r w:rsidRPr="00555B9A">
        <w:rPr>
          <w:rFonts w:hint="cs"/>
          <w:rtl/>
        </w:rPr>
        <w:t xml:space="preserve">תרשים 15: </w:t>
      </w:r>
      <w:r w:rsidRPr="007F2C51">
        <w:rPr>
          <w:rFonts w:hint="cs"/>
          <w:b/>
          <w:bCs/>
          <w:rtl/>
        </w:rPr>
        <w:t xml:space="preserve">נטל המס על ההוצאות הקבועות, על ההוצאות המשתנות ועל סך כל ההוצאות בענף רכב הנוסעים*, 2006 - 2016 </w:t>
      </w:r>
    </w:p>
    <w:p w:rsidR="00041A34"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09106"/>
            <wp:effectExtent l="0" t="0" r="2540" b="1270"/>
            <wp:docPr id="42" name="Picture 42"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08263" name="tamriz-g-15.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9106"/>
                    </a:xfrm>
                    <a:prstGeom prst="rect">
                      <a:avLst/>
                    </a:prstGeom>
                  </pic:spPr>
                </pic:pic>
              </a:graphicData>
            </a:graphic>
          </wp:inline>
        </w:drawing>
      </w:r>
    </w:p>
    <w:p w:rsidR="00CF4113" w:rsidRPr="007F2C51" w:rsidP="00F0339B">
      <w:pPr>
        <w:pStyle w:val="text-source"/>
        <w:spacing w:after="0"/>
        <w:rPr>
          <w:rtl/>
        </w:rPr>
      </w:pPr>
      <w:r w:rsidRPr="007F2C51">
        <w:rPr>
          <w:rFonts w:hint="cs"/>
          <w:rtl/>
        </w:rPr>
        <w:t xml:space="preserve">על פי נתוני רשות המיסים, אגף הכלכלן הראשי במשרד האוצר </w:t>
      </w:r>
      <w:r w:rsidRPr="007F2C51">
        <w:rPr>
          <w:rFonts w:hint="cs"/>
          <w:rtl/>
        </w:rPr>
        <w:t>והלמ"ס</w:t>
      </w:r>
      <w:r w:rsidRPr="007F2C51">
        <w:rPr>
          <w:rFonts w:hint="cs"/>
          <w:rtl/>
        </w:rPr>
        <w:t xml:space="preserve"> בעיבוד משרד מבקר המדינה. </w:t>
      </w:r>
    </w:p>
    <w:p w:rsidR="00CF4113" w:rsidRPr="007F2C51" w:rsidP="00F0339B">
      <w:pPr>
        <w:pStyle w:val="text-source"/>
        <w:spacing w:before="0"/>
        <w:ind w:left="397" w:hanging="397"/>
        <w:rPr>
          <w:rtl/>
        </w:rPr>
      </w:pPr>
      <w:r w:rsidRPr="007F2C51">
        <w:rPr>
          <w:rFonts w:hint="cs"/>
          <w:rtl/>
        </w:rPr>
        <w:t xml:space="preserve">* </w:t>
      </w:r>
      <w:r w:rsidR="007F2C51">
        <w:rPr>
          <w:rtl/>
        </w:rPr>
        <w:tab/>
      </w:r>
      <w:r w:rsidRPr="007F2C51">
        <w:rPr>
          <w:rFonts w:hint="cs"/>
          <w:rtl/>
        </w:rPr>
        <w:t xml:space="preserve">כולל גם את </w:t>
      </w:r>
      <w:r w:rsidRPr="007F2C51">
        <w:rPr>
          <w:rFonts w:hint="cs"/>
          <w:rtl/>
        </w:rPr>
        <w:t>המע</w:t>
      </w:r>
      <w:r w:rsidRPr="007F2C51">
        <w:rPr>
          <w:rtl/>
        </w:rPr>
        <w:t>"</w:t>
      </w:r>
      <w:r w:rsidRPr="007F2C51">
        <w:rPr>
          <w:rFonts w:hint="cs"/>
          <w:rtl/>
        </w:rPr>
        <w:t>ם</w:t>
      </w:r>
      <w:r w:rsidRPr="007F2C51">
        <w:rPr>
          <w:rFonts w:hint="cs"/>
          <w:rtl/>
        </w:rPr>
        <w:t xml:space="preserve"> על מרכיב המס</w:t>
      </w:r>
    </w:p>
    <w:p w:rsidR="00CF4113" w:rsidRPr="00555B9A" w:rsidP="00EE5DBF">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ניתן לראות מתרשים 15 שנטל המס על ההוצאות הקבועות והמשתנות ועל </w:t>
      </w:r>
      <w:r w:rsidRPr="00555B9A">
        <w:rPr>
          <w:rFonts w:ascii="Tahoma" w:hAnsi="Tahoma" w:cs="Tahoma" w:hint="cs"/>
          <w:sz w:val="18"/>
          <w:szCs w:val="18"/>
          <w:rtl/>
        </w:rPr>
        <w:t>המע</w:t>
      </w:r>
      <w:r w:rsidRPr="00555B9A">
        <w:rPr>
          <w:rFonts w:ascii="Tahoma" w:hAnsi="Tahoma" w:cs="Tahoma"/>
          <w:sz w:val="18"/>
          <w:szCs w:val="18"/>
          <w:rtl/>
        </w:rPr>
        <w:t>"</w:t>
      </w:r>
      <w:r w:rsidRPr="00555B9A">
        <w:rPr>
          <w:rFonts w:ascii="Tahoma" w:hAnsi="Tahoma" w:cs="Tahoma" w:hint="cs"/>
          <w:sz w:val="18"/>
          <w:szCs w:val="18"/>
          <w:rtl/>
        </w:rPr>
        <w:t>ם</w:t>
      </w:r>
      <w:r w:rsidRPr="00555B9A">
        <w:rPr>
          <w:rFonts w:ascii="Tahoma" w:hAnsi="Tahoma" w:cs="Tahoma" w:hint="cs"/>
          <w:sz w:val="18"/>
          <w:szCs w:val="18"/>
          <w:rtl/>
        </w:rPr>
        <w:t xml:space="preserve"> על מרכיב המס (נטל המס על סך כל ההוצאות בענף רכב נוסעים) </w:t>
      </w:r>
      <w:r w:rsidRPr="00555B9A">
        <w:rPr>
          <w:rFonts w:ascii="Tahoma" w:hAnsi="Tahoma" w:cs="Tahoma" w:hint="cs"/>
          <w:sz w:val="18"/>
          <w:szCs w:val="18"/>
          <w:rtl/>
        </w:rPr>
        <w:t xml:space="preserve">עלה מכ-3.07% בשנת 2006 לכ-3.46% בשנת 2010. מאז הוא נמצא במגמת ירידה, והגיע לכ-3.3% ב-2016. </w:t>
      </w:r>
    </w:p>
    <w:p w:rsidR="00CF4113" w:rsidRPr="00555B9A" w:rsidP="00F0339B">
      <w:pPr>
        <w:pStyle w:val="ListParagraph"/>
        <w:numPr>
          <w:ilvl w:val="6"/>
          <w:numId w:val="15"/>
        </w:numPr>
        <w:autoSpaceDE/>
        <w:autoSpaceDN/>
        <w:adjustRightInd/>
        <w:spacing w:line="240" w:lineRule="exact"/>
        <w:ind w:left="340" w:right="2268"/>
        <w:rPr>
          <w:sz w:val="18"/>
          <w:szCs w:val="18"/>
          <w:rtl/>
        </w:rPr>
      </w:pPr>
      <w:r w:rsidRPr="00CF7DCA">
        <w:rPr>
          <w:rStyle w:val="Heading5Char"/>
          <w:rFonts w:ascii="Tahoma" w:hAnsi="Tahoma" w:cs="Tahoma" w:hint="cs"/>
          <w:b/>
          <w:bCs/>
          <w:sz w:val="18"/>
          <w:szCs w:val="18"/>
          <w:rtl/>
        </w:rPr>
        <w:t>נטל המס על ההוצאות הקבועות:</w:t>
      </w:r>
      <w:r w:rsidRPr="00555B9A">
        <w:rPr>
          <w:rStyle w:val="Heading5Char"/>
          <w:rFonts w:ascii="Tahoma" w:hAnsi="Tahoma" w:cs="Tahoma" w:hint="cs"/>
          <w:sz w:val="18"/>
          <w:szCs w:val="18"/>
          <w:rtl/>
        </w:rPr>
        <w:t xml:space="preserve"> </w:t>
      </w:r>
      <w:r w:rsidRPr="00555B9A">
        <w:rPr>
          <w:rFonts w:hint="cs"/>
          <w:sz w:val="18"/>
          <w:szCs w:val="18"/>
          <w:rtl/>
        </w:rPr>
        <w:t>נמצא במגמת ירידה משנת 2007, למעט בשנים 2014 ו-2016, שבהן חל גידול בנטל המס. גידול זה הוסבר על ידי רשות המיסים</w:t>
      </w:r>
      <w:r>
        <w:rPr>
          <w:rStyle w:val="FootnoteReference0"/>
          <w:sz w:val="18"/>
          <w:szCs w:val="18"/>
          <w:rtl/>
        </w:rPr>
        <w:footnoteReference w:id="115"/>
      </w:r>
      <w:r w:rsidRPr="00555B9A">
        <w:rPr>
          <w:rFonts w:hint="cs"/>
          <w:sz w:val="18"/>
          <w:szCs w:val="18"/>
          <w:rtl/>
        </w:rPr>
        <w:t xml:space="preserve"> בעדכון נוסחת "המיסוי הירוק" בסוף 2014 - תחילת 2015, ובינואר 2017, ובעדכון שיטת הניקוד על מערכות בטיחות לרכב בתחילת 2017. היערכות יבואני הרכב לשינויים במיסוי הביאה לשיא של שחרורי כלי רכב בדצמבר 2016, כאשר הרישום לתנועה והמסירה ללקוחות נפרסו על חודשים עוקבים בשנת 2017. מס הקניה ומכס על רכבי נוסעים הסתכמו בכ-12.4 מיליארד ש"ח וכ-7.9 מיליארד ש"ח בשנים 2016 - 2017 בהתאמה. הירידה בהכנסות ממס הקניה והמכס על רכבי הנוסעים ב-2017 גרמה לירידה חדה בנטל המס ממס קניה ומכס על רכבי נוסעים בשנה זו לכ-0.62% (תרשים 16).</w:t>
      </w:r>
    </w:p>
    <w:p w:rsidR="00CF4113" w:rsidRPr="007F2C51" w:rsidP="00F0339B">
      <w:pPr>
        <w:pStyle w:val="tab-name"/>
        <w:rPr>
          <w:b/>
          <w:bCs/>
          <w:rtl/>
        </w:rPr>
      </w:pPr>
      <w:r w:rsidRPr="00555B9A">
        <w:rPr>
          <w:rFonts w:hint="cs"/>
          <w:rtl/>
        </w:rPr>
        <w:t xml:space="preserve">תרשים 16: </w:t>
      </w:r>
      <w:r w:rsidRPr="007F2C51">
        <w:rPr>
          <w:rFonts w:hint="cs"/>
          <w:b/>
          <w:bCs/>
          <w:rtl/>
        </w:rPr>
        <w:t xml:space="preserve">נטל המס על מס הקניה והמכס על רכבי נוסעים, </w:t>
      </w:r>
      <w:r w:rsidR="007F2C51">
        <w:rPr>
          <w:b/>
          <w:bCs/>
          <w:rtl/>
        </w:rPr>
        <w:br/>
      </w:r>
      <w:r w:rsidRPr="007F2C51">
        <w:rPr>
          <w:rFonts w:hint="cs"/>
          <w:b/>
          <w:bCs/>
          <w:rtl/>
        </w:rPr>
        <w:t>2006 - 2017</w:t>
      </w:r>
    </w:p>
    <w:p w:rsidR="00041A34"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17023"/>
            <wp:effectExtent l="0" t="0" r="2540" b="0"/>
            <wp:docPr id="43" name="Picture 43"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161" name="tamriz-g-16.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7023"/>
                    </a:xfrm>
                    <a:prstGeom prst="rect">
                      <a:avLst/>
                    </a:prstGeom>
                  </pic:spPr>
                </pic:pic>
              </a:graphicData>
            </a:graphic>
          </wp:inline>
        </w:drawing>
      </w:r>
    </w:p>
    <w:p w:rsidR="00CF4113" w:rsidRPr="00555B9A" w:rsidP="00F0339B">
      <w:pPr>
        <w:pStyle w:val="text-source"/>
        <w:rPr>
          <w:rtl/>
        </w:rPr>
      </w:pPr>
      <w:r w:rsidRPr="00555B9A">
        <w:rPr>
          <w:rFonts w:hint="cs"/>
          <w:rtl/>
        </w:rPr>
        <w:t xml:space="preserve">על פי נתוני רשות המיסים במשרד האוצר </w:t>
      </w:r>
      <w:r w:rsidRPr="00555B9A">
        <w:rPr>
          <w:rFonts w:hint="cs"/>
          <w:rtl/>
        </w:rPr>
        <w:t>והלמ"ס</w:t>
      </w:r>
      <w:r w:rsidRPr="00555B9A">
        <w:rPr>
          <w:rFonts w:hint="cs"/>
          <w:rtl/>
        </w:rPr>
        <w:t xml:space="preserve"> בעיבוד משרד מבקר המדינה.</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ניתן לראות מתרשים 16 את מגמת הירידה בנטל המס על מס הקניה והמכס על רכבי נוסעים מכ-1.06% בשנת 2007 לכ-0.62% בשנת 2017 ואת נטל המס הגבוה יחסית בשנים 2014 ו-2016 (0.85% ו-1.01% בהתאמה) כתוצאה כאמור מהיערכות יבואני הרכב לעדכון נוסחת המס הירוק בסוף 2014 - תחילת 2015, ובינואר 2017, ובעדכון שיטת הניקוד על מערכות בטיחות לרכב בתחילת 2017. גם בדוח של ה-</w:t>
      </w:r>
      <w:r w:rsidRPr="00555B9A">
        <w:rPr>
          <w:rFonts w:ascii="Tahoma" w:hAnsi="Tahoma" w:cs="Tahoma"/>
          <w:sz w:val="18"/>
          <w:szCs w:val="18"/>
        </w:rPr>
        <w:t>OECD</w:t>
      </w:r>
      <w:r w:rsidRPr="00555B9A">
        <w:rPr>
          <w:rFonts w:ascii="Tahoma" w:hAnsi="Tahoma" w:cs="Tahoma" w:hint="cs"/>
          <w:sz w:val="18"/>
          <w:szCs w:val="18"/>
          <w:rtl/>
        </w:rPr>
        <w:t xml:space="preserve"> ממאי 2018 </w:t>
      </w:r>
      <w:r w:rsidRPr="00555B9A">
        <w:rPr>
          <w:rFonts w:ascii="Tahoma" w:hAnsi="Tahoma" w:cs="Tahoma" w:hint="cs"/>
          <w:sz w:val="18"/>
          <w:szCs w:val="18"/>
          <w:rtl/>
        </w:rPr>
        <w:t>צוין גידול חד במכירת כלי רכב בתחילת 2018 כתגובה לתוכנית לשינויי שיעורי המס על כלי רכב בתחילת 2019</w:t>
      </w:r>
      <w:r>
        <w:rPr>
          <w:rStyle w:val="FootnoteReference0"/>
          <w:rFonts w:ascii="Tahoma" w:hAnsi="Tahoma" w:cs="Tahoma"/>
          <w:sz w:val="18"/>
          <w:szCs w:val="18"/>
          <w:rtl/>
        </w:rPr>
        <w:footnoteReference w:id="116"/>
      </w:r>
      <w:r w:rsidRPr="00555B9A">
        <w:rPr>
          <w:rFonts w:ascii="Tahoma" w:hAnsi="Tahoma" w:cs="Tahoma" w:hint="cs"/>
          <w:sz w:val="18"/>
          <w:szCs w:val="18"/>
          <w:rtl/>
        </w:rPr>
        <w:t>.</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הירידה בנטל המס על ההוצאות הקבועות בענף רכב הנוסעים קשורה לירידה בשיעור המס הממוצע על כלי רכב (תרשים 10 לעיל) מכ-71.2% ב-2010 לכ-61.9% ב-2016, כתוצאה מיישום רפורמת המיסוי הירוק ומדיניות הממשלה להפחתת העלויות הקבועות בענף הרכב. בסקירה השבועית של אגף הכלכלן הראשי ממאי 2018 צוין כי "הפחתת שיעור המס האפקטיבי, במידה שהיא התגלגלה לצרכן, הוזילה את המחיר והגדילה את הביקוש. בהנחות שונות של גמישות ביקוש למחיר, נראה שעלות הרפורמה הייתה נמוכה יותר והתבטאה באובדן הכנסות של כ-900 מיליון ש"ח בשנת 2016".</w:t>
      </w:r>
    </w:p>
    <w:p w:rsidR="00CF4113" w:rsidRPr="00555B9A" w:rsidP="00F0339B">
      <w:pPr>
        <w:pStyle w:val="ListParagraph"/>
        <w:numPr>
          <w:ilvl w:val="6"/>
          <w:numId w:val="15"/>
        </w:numPr>
        <w:autoSpaceDE/>
        <w:autoSpaceDN/>
        <w:adjustRightInd/>
        <w:spacing w:line="240" w:lineRule="exact"/>
        <w:ind w:left="340" w:right="2268"/>
        <w:rPr>
          <w:sz w:val="18"/>
          <w:szCs w:val="18"/>
          <w:rtl/>
        </w:rPr>
      </w:pPr>
      <w:r w:rsidRPr="00CF7DCA">
        <w:rPr>
          <w:rStyle w:val="Heading5Char"/>
          <w:rFonts w:ascii="Tahoma" w:hAnsi="Tahoma" w:cs="Tahoma" w:hint="cs"/>
          <w:b/>
          <w:bCs/>
          <w:sz w:val="18"/>
          <w:szCs w:val="18"/>
          <w:rtl/>
        </w:rPr>
        <w:t>נטל המס על ההוצאות המשתנות:</w:t>
      </w:r>
      <w:r w:rsidRPr="00555B9A">
        <w:rPr>
          <w:rFonts w:hint="cs"/>
          <w:sz w:val="18"/>
          <w:szCs w:val="18"/>
          <w:rtl/>
        </w:rPr>
        <w:t xml:space="preserve"> בענף הרכב ירד מכ-1.69% ב-2010 לכ-1.49% ב-2016. בשנת 2016 גביית הבלו בענף התחבורה הייתה 96% מסך אומדן הכנסות המדינה מבלו על מוצרי דלק</w:t>
      </w:r>
      <w:r>
        <w:rPr>
          <w:rStyle w:val="FootnoteReference0"/>
          <w:sz w:val="18"/>
          <w:szCs w:val="18"/>
          <w:rtl/>
        </w:rPr>
        <w:footnoteReference w:id="117"/>
      </w:r>
      <w:r w:rsidRPr="00555B9A">
        <w:rPr>
          <w:rFonts w:hint="cs"/>
          <w:sz w:val="18"/>
          <w:szCs w:val="18"/>
          <w:rtl/>
        </w:rPr>
        <w:t xml:space="preserve">. אגף הכלכלן הראשי בדוח על הכנסות המדינה לשנים 2015 - 2016, בפרק י"ג בנושא מיסוי דלק, הסביר את הירידה בנטל המס על הדלק בשנים 2013 - 2016. להלן ההסברים המשפיעים על ענף התחבורה: א. פער בין עלייה מצטברת של 3% במדד המחירים לצרכן, המשמש לעדכון גובה הבלו, לעומת עלייה של 7% במחירי התוצר; ב. גידול איטי יותר בצריכת </w:t>
      </w:r>
      <w:r w:rsidRPr="00555B9A">
        <w:rPr>
          <w:rFonts w:hint="cs"/>
          <w:sz w:val="18"/>
          <w:szCs w:val="18"/>
          <w:rtl/>
        </w:rPr>
        <w:t>דלקים</w:t>
      </w:r>
      <w:r w:rsidRPr="00555B9A">
        <w:rPr>
          <w:rFonts w:hint="cs"/>
          <w:sz w:val="18"/>
          <w:szCs w:val="18"/>
          <w:rtl/>
        </w:rPr>
        <w:t xml:space="preserve"> לעומת גידול ריאלי מהיר יותר בתוצר</w:t>
      </w:r>
      <w:r>
        <w:rPr>
          <w:rStyle w:val="FootnoteReference0"/>
          <w:sz w:val="18"/>
          <w:szCs w:val="18"/>
          <w:rtl/>
        </w:rPr>
        <w:footnoteReference w:id="118"/>
      </w:r>
      <w:r w:rsidRPr="00555B9A">
        <w:rPr>
          <w:rFonts w:hint="cs"/>
          <w:sz w:val="18"/>
          <w:szCs w:val="18"/>
          <w:rtl/>
        </w:rPr>
        <w:t xml:space="preserve">. </w:t>
      </w:r>
    </w:p>
    <w:p w:rsidR="00CF4113" w:rsidRPr="00555B9A" w:rsidP="00F0339B">
      <w:pPr>
        <w:spacing w:line="240" w:lineRule="exact"/>
        <w:ind w:left="340" w:right="2268"/>
        <w:jc w:val="both"/>
        <w:rPr>
          <w:rFonts w:ascii="Tahoma" w:hAnsi="Tahoma" w:cs="Tahoma"/>
          <w:sz w:val="18"/>
          <w:szCs w:val="18"/>
          <w:rtl/>
        </w:rPr>
      </w:pPr>
      <w:r w:rsidRPr="00555B9A">
        <w:rPr>
          <w:rFonts w:ascii="Tahoma" w:hAnsi="Tahoma" w:cs="Tahoma" w:hint="cs"/>
          <w:sz w:val="18"/>
          <w:szCs w:val="18"/>
          <w:rtl/>
        </w:rPr>
        <w:t>הבלו נקבע בשיעור קצוב (ולא בשיעור יחסי ממחיר הדלק) ולכן משמש כמייצב אוטומטי של המחיר לצרכן, גם כאשר עולה מחיר הנפט. לדוגמה, בין פברואר ליוני 2016 עלה מחיר חבית נפט ב-54% אך מחיר ליטר בנזין לצרכן עלה רק ב-5%. בשנים 2015 - 2017 בוצעו שינויים בבלו הקצוב על הבנזין ועל הסולר.</w:t>
      </w:r>
    </w:p>
    <w:p w:rsidR="00CF4113" w:rsidRPr="00555B9A" w:rsidP="00F0339B">
      <w:pPr>
        <w:pStyle w:val="ListParagraph"/>
        <w:numPr>
          <w:ilvl w:val="1"/>
          <w:numId w:val="8"/>
        </w:numPr>
        <w:autoSpaceDE/>
        <w:autoSpaceDN/>
        <w:adjustRightInd/>
        <w:spacing w:line="240" w:lineRule="exact"/>
        <w:ind w:right="2268"/>
        <w:rPr>
          <w:sz w:val="18"/>
          <w:szCs w:val="18"/>
          <w:rtl/>
        </w:rPr>
      </w:pPr>
      <w:r w:rsidRPr="00555B9A">
        <w:rPr>
          <w:rFonts w:hint="cs"/>
          <w:sz w:val="18"/>
          <w:szCs w:val="18"/>
          <w:u w:val="single"/>
          <w:rtl/>
        </w:rPr>
        <w:t xml:space="preserve"> שינויים בבלו על הבנזין</w:t>
      </w:r>
      <w:r w:rsidRPr="00CF7DCA">
        <w:rPr>
          <w:rFonts w:hint="cs"/>
          <w:sz w:val="18"/>
          <w:szCs w:val="18"/>
          <w:rtl/>
        </w:rPr>
        <w:t xml:space="preserve"> -</w:t>
      </w:r>
      <w:r w:rsidRPr="00555B9A">
        <w:rPr>
          <w:rFonts w:hint="cs"/>
          <w:sz w:val="18"/>
          <w:szCs w:val="18"/>
          <w:rtl/>
        </w:rPr>
        <w:t xml:space="preserve"> פרט להתאמת הבלו לשינויים במדד המחירים לצרכן, עלה הבלו על הבנזין בשנים 2005 - 2017 פעם אחת בלבד - ב-0.3 ש"ח לליטר בחודש מאי 2009</w:t>
      </w:r>
      <w:r>
        <w:rPr>
          <w:rStyle w:val="FootnoteReference0"/>
          <w:sz w:val="18"/>
          <w:szCs w:val="18"/>
          <w:rtl/>
        </w:rPr>
        <w:footnoteReference w:id="119"/>
      </w:r>
      <w:r w:rsidRPr="00555B9A">
        <w:rPr>
          <w:rFonts w:hint="cs"/>
          <w:sz w:val="18"/>
          <w:szCs w:val="18"/>
          <w:rtl/>
        </w:rPr>
        <w:t xml:space="preserve">, ובספטמבר 2017 הוא עמד על כ-3 ש"ח לליטר. במונחים ריאליים עלה הבלו על הבנזין בין 2005 - 2017 בכ-13%. </w:t>
      </w:r>
    </w:p>
    <w:p w:rsidR="00CF4113" w:rsidRPr="00555B9A" w:rsidP="00F0339B">
      <w:pPr>
        <w:pStyle w:val="ListParagraph"/>
        <w:numPr>
          <w:ilvl w:val="1"/>
          <w:numId w:val="8"/>
        </w:numPr>
        <w:autoSpaceDE/>
        <w:autoSpaceDN/>
        <w:adjustRightInd/>
        <w:spacing w:line="240" w:lineRule="exact"/>
        <w:ind w:right="2268"/>
        <w:rPr>
          <w:sz w:val="18"/>
          <w:szCs w:val="18"/>
          <w:rtl/>
        </w:rPr>
      </w:pPr>
      <w:r w:rsidRPr="00555B9A">
        <w:rPr>
          <w:rFonts w:hint="cs"/>
          <w:sz w:val="18"/>
          <w:szCs w:val="18"/>
          <w:u w:val="single"/>
          <w:rtl/>
        </w:rPr>
        <w:t xml:space="preserve"> שינויים בבלו על הסולר</w:t>
      </w:r>
      <w:r w:rsidRPr="00CF7DCA">
        <w:rPr>
          <w:rFonts w:hint="cs"/>
          <w:sz w:val="18"/>
          <w:szCs w:val="18"/>
          <w:rtl/>
        </w:rPr>
        <w:t xml:space="preserve"> -</w:t>
      </w:r>
      <w:r w:rsidRPr="00555B9A">
        <w:rPr>
          <w:rFonts w:hint="cs"/>
          <w:sz w:val="18"/>
          <w:szCs w:val="18"/>
          <w:rtl/>
        </w:rPr>
        <w:t xml:space="preserve"> הבלו הקצוב על הסולר עלה בשנים 2005 - 2017 בהדרגה כדי לצמצם את פערי הבלו בין הסולר לבנזין. בינואר </w:t>
      </w:r>
      <w:r w:rsidRPr="00555B9A">
        <w:rPr>
          <w:rFonts w:hint="cs"/>
          <w:sz w:val="18"/>
          <w:szCs w:val="18"/>
          <w:rtl/>
        </w:rPr>
        <w:t>2005 עמד הבלו על הסולר על 0.676 ש"ח לליטר, בעוד שהבלו על הבנזין היה 2.193 ש"ח לליטר. בספטמבר 2017 היה הבלו על הסולר כ-2.9 ש"ח לליטר.</w:t>
      </w:r>
    </w:p>
    <w:p w:rsidR="00CF4113" w:rsidRPr="00EE5DBF" w:rsidP="00CF7DCA">
      <w:pPr>
        <w:spacing w:line="240" w:lineRule="exact"/>
        <w:ind w:right="2268"/>
        <w:jc w:val="both"/>
        <w:rPr>
          <w:rFonts w:ascii="Tahoma" w:hAnsi="Tahoma" w:cs="Tahoma"/>
          <w:sz w:val="18"/>
          <w:szCs w:val="18"/>
          <w:rtl/>
        </w:rPr>
      </w:pPr>
      <w:r w:rsidRPr="00EE5DBF">
        <w:rPr>
          <w:rFonts w:ascii="Tahoma" w:hAnsi="Tahoma" w:cs="Tahoma" w:hint="cs"/>
          <w:sz w:val="18"/>
          <w:szCs w:val="18"/>
          <w:rtl/>
        </w:rPr>
        <w:t>ברבעון האחרון של 2016 שיעורי הבלו בישראל במונחים דולריים, הן על בנזין הן על סולר, גבוהים מהממוצע במדינות ה-</w:t>
      </w:r>
      <w:r>
        <w:rPr>
          <w:rStyle w:val="FootnoteReference0"/>
          <w:rFonts w:ascii="Tahoma" w:hAnsi="Tahoma" w:cs="Tahoma"/>
          <w:sz w:val="18"/>
          <w:szCs w:val="18"/>
        </w:rPr>
        <w:footnoteReference w:id="120"/>
      </w:r>
      <w:r w:rsidRPr="00EE5DBF">
        <w:rPr>
          <w:rFonts w:ascii="Tahoma" w:hAnsi="Tahoma" w:cs="Tahoma"/>
          <w:sz w:val="18"/>
          <w:szCs w:val="18"/>
        </w:rPr>
        <w:t>OECD</w:t>
      </w:r>
      <w:r w:rsidRPr="00EE5DBF">
        <w:rPr>
          <w:rFonts w:ascii="Tahoma" w:hAnsi="Tahoma" w:cs="Tahoma" w:hint="cs"/>
          <w:sz w:val="18"/>
          <w:szCs w:val="18"/>
          <w:rtl/>
        </w:rPr>
        <w:t>.</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כאמור, הממשלה הנחתה את הוועדה לשינוי הֶרכב העלויות בענף הרכב לבחון לפחות חלופה אחת שבמסגרתה יישמר איזון פיסקלי מרבי. תוצאות הבדיקה של משרד מבקר המדינה העלו שלא נשמר איזון פיסקלי מרבי בענף רכב הנוסעים, ונטל המס הכולל בענף נתון במגמת ירידה משנת 2011. אי-שמירה על איזון פיסקלי בין ההוצאות הקבועות וההוצאות המשתנות בענף רכב הנוסעים הביאה לאובדן הכנסות ממיסים בענף בשנים 2011 - 2016. </w:t>
      </w:r>
    </w:p>
    <w:p w:rsidR="00CF4113" w:rsidRPr="00555B9A" w:rsidP="00F0339B">
      <w:pPr>
        <w:spacing w:line="240" w:lineRule="exact"/>
        <w:ind w:right="2268"/>
        <w:jc w:val="both"/>
        <w:rPr>
          <w:rFonts w:ascii="Tahoma" w:hAnsi="Tahoma" w:cs="Tahoma"/>
          <w:sz w:val="18"/>
          <w:szCs w:val="18"/>
          <w:rtl/>
        </w:rPr>
      </w:pPr>
      <w:r w:rsidRPr="00555B9A">
        <w:rPr>
          <w:rFonts w:ascii="Tahoma" w:hAnsi="Tahoma" w:cs="Tahoma" w:hint="cs"/>
          <w:sz w:val="18"/>
          <w:szCs w:val="18"/>
          <w:rtl/>
        </w:rPr>
        <w:t xml:space="preserve">הירידה בנטל המס בענף רכב הנוסעים מומנה בין היתר בעלייה בנטל המס של המיסים הישירים, וכך נרשמה עלייה בנטל המס הכולל על ההכנסות ממיסים (תרשים 17). </w:t>
      </w:r>
    </w:p>
    <w:p w:rsidR="00CF4113" w:rsidRPr="007F2C51" w:rsidP="00F0339B">
      <w:pPr>
        <w:pStyle w:val="tab-name"/>
        <w:rPr>
          <w:b/>
          <w:bCs/>
          <w:rtl/>
        </w:rPr>
      </w:pPr>
      <w:r w:rsidRPr="00555B9A">
        <w:rPr>
          <w:rFonts w:hint="cs"/>
          <w:rtl/>
        </w:rPr>
        <w:t xml:space="preserve">תרשים 17: </w:t>
      </w:r>
      <w:r w:rsidRPr="007F2C51">
        <w:rPr>
          <w:rFonts w:hint="cs"/>
          <w:b/>
          <w:bCs/>
          <w:rtl/>
        </w:rPr>
        <w:t>נטל המס על הכנסות הממשלה ממיסים ועל הכנסות הממשלה ממיסים ישירים, 2006 - 2016</w:t>
      </w:r>
    </w:p>
    <w:p w:rsidR="00041A34" w:rsidRPr="00555B9A" w:rsidP="00F0339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00259"/>
            <wp:effectExtent l="0" t="0" r="2540" b="0"/>
            <wp:docPr id="44" name="Picture 44" descr="נטל המס על הכנסות הממשלה ממיסים בשנת 2006 היה 26%. משנה זו ועד שנת 2009 הייתה מגמת ירידה לכ-21.8% בנטל המס. משנת 2010 החלה מגמת עלייה, ובשנת 2016 היה נטל המס  כ-23% במצטבר.&#10;נטל המס על הכנסות הממשלה ממיסים ישירים בשנת 2006 היה 14.7%. משנה זו ועד שנת 2009 הייתה מגמת ירידה לכ-10.6%. משנת 2010 החלה מגמת עלייה, ובשנת 2016 היה נטל המס כ-11.7% במצט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7989" name="tamriz-g-17.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0259"/>
                    </a:xfrm>
                    <a:prstGeom prst="rect">
                      <a:avLst/>
                    </a:prstGeom>
                  </pic:spPr>
                </pic:pic>
              </a:graphicData>
            </a:graphic>
          </wp:inline>
        </w:drawing>
      </w:r>
    </w:p>
    <w:p w:rsidR="00CF4113" w:rsidRPr="00555B9A" w:rsidP="00F0339B">
      <w:pPr>
        <w:pStyle w:val="text-source"/>
        <w:rPr>
          <w:rtl/>
        </w:rPr>
      </w:pPr>
      <w:r w:rsidRPr="00555B9A">
        <w:rPr>
          <w:rFonts w:hint="cs"/>
          <w:rtl/>
        </w:rPr>
        <w:t xml:space="preserve">על פי נתוני אגף הכלכלן הראשי במשרד האוצר </w:t>
      </w:r>
      <w:r w:rsidRPr="00555B9A">
        <w:rPr>
          <w:rFonts w:hint="cs"/>
          <w:rtl/>
        </w:rPr>
        <w:t>והלמ"ס</w:t>
      </w:r>
      <w:r w:rsidRPr="00555B9A">
        <w:rPr>
          <w:rFonts w:hint="cs"/>
          <w:rtl/>
        </w:rPr>
        <w:t xml:space="preserve"> בעיבוד משרד מבקר המדינה.</w:t>
      </w:r>
    </w:p>
    <w:p w:rsidR="00CF4113" w:rsidRPr="00555B9A" w:rsidP="00EE5DBF">
      <w:pPr>
        <w:spacing w:after="240" w:line="240" w:lineRule="exact"/>
        <w:ind w:right="2268"/>
        <w:jc w:val="both"/>
        <w:rPr>
          <w:rFonts w:ascii="Tahoma" w:hAnsi="Tahoma" w:cs="Tahoma"/>
          <w:sz w:val="18"/>
          <w:szCs w:val="18"/>
          <w:rtl/>
        </w:rPr>
      </w:pPr>
      <w:r w:rsidRPr="00555B9A">
        <w:rPr>
          <w:rFonts w:ascii="Tahoma" w:hAnsi="Tahoma" w:cs="Tahoma" w:hint="cs"/>
          <w:sz w:val="18"/>
          <w:szCs w:val="18"/>
          <w:rtl/>
        </w:rPr>
        <w:t>בין השנים 201</w:t>
      </w:r>
      <w:r w:rsidR="00EE5DBF">
        <w:rPr>
          <w:rFonts w:ascii="Tahoma" w:hAnsi="Tahoma" w:cs="Tahoma" w:hint="cs"/>
          <w:sz w:val="18"/>
          <w:szCs w:val="18"/>
          <w:rtl/>
        </w:rPr>
        <w:t xml:space="preserve">0 </w:t>
      </w:r>
      <w:r w:rsidRPr="00555B9A">
        <w:rPr>
          <w:rFonts w:ascii="Tahoma" w:hAnsi="Tahoma" w:cs="Tahoma" w:hint="cs"/>
          <w:sz w:val="18"/>
          <w:szCs w:val="18"/>
          <w:rtl/>
        </w:rPr>
        <w:t>-</w:t>
      </w:r>
      <w:r w:rsidR="00EE5DBF">
        <w:rPr>
          <w:rFonts w:ascii="Tahoma" w:hAnsi="Tahoma" w:cs="Tahoma" w:hint="cs"/>
          <w:sz w:val="18"/>
          <w:szCs w:val="18"/>
          <w:rtl/>
        </w:rPr>
        <w:t xml:space="preserve"> </w:t>
      </w:r>
      <w:r w:rsidRPr="00555B9A">
        <w:rPr>
          <w:rFonts w:ascii="Tahoma" w:hAnsi="Tahoma" w:cs="Tahoma" w:hint="cs"/>
          <w:sz w:val="18"/>
          <w:szCs w:val="18"/>
          <w:rtl/>
        </w:rPr>
        <w:t>201</w:t>
      </w:r>
      <w:r w:rsidR="00EE5DBF">
        <w:rPr>
          <w:rFonts w:ascii="Tahoma" w:hAnsi="Tahoma" w:cs="Tahoma" w:hint="cs"/>
          <w:sz w:val="18"/>
          <w:szCs w:val="18"/>
          <w:rtl/>
        </w:rPr>
        <w:t>6</w:t>
      </w:r>
      <w:r w:rsidRPr="00555B9A">
        <w:rPr>
          <w:rFonts w:ascii="Tahoma" w:hAnsi="Tahoma" w:cs="Tahoma" w:hint="cs"/>
          <w:sz w:val="18"/>
          <w:szCs w:val="18"/>
          <w:rtl/>
        </w:rPr>
        <w:t xml:space="preserve"> עלה נטל המס על המיסים הישירים </w:t>
      </w:r>
      <w:r w:rsidRPr="00555B9A">
        <w:rPr>
          <w:rFonts w:ascii="Tahoma" w:hAnsi="Tahoma" w:cs="Tahoma" w:hint="cs"/>
          <w:sz w:val="18"/>
          <w:szCs w:val="18"/>
          <w:rtl/>
        </w:rPr>
        <w:t>בכנקודת</w:t>
      </w:r>
      <w:r w:rsidRPr="00555B9A">
        <w:rPr>
          <w:rFonts w:ascii="Tahoma" w:hAnsi="Tahoma" w:cs="Tahoma" w:hint="cs"/>
          <w:sz w:val="18"/>
          <w:szCs w:val="18"/>
          <w:rtl/>
        </w:rPr>
        <w:t xml:space="preserve"> אחוז אחת - מכ-10.7% ב-2010 לכ-11.7% ב-2016. חשוב לציין שלעלייה בנטל המיסים הישירים סיבות רבות, שאינן קשורות רק לירידה בנטל המס בענף </w:t>
      </w:r>
      <w:r w:rsidRPr="00555B9A">
        <w:rPr>
          <w:rFonts w:ascii="Tahoma" w:hAnsi="Tahoma" w:cs="Tahoma" w:hint="cs"/>
          <w:sz w:val="18"/>
          <w:szCs w:val="18"/>
          <w:rtl/>
        </w:rPr>
        <w:t>הרכב והדלק</w:t>
      </w:r>
      <w:r>
        <w:rPr>
          <w:rFonts w:ascii="Tahoma" w:hAnsi="Tahoma" w:cs="Tahoma"/>
          <w:sz w:val="18"/>
          <w:szCs w:val="18"/>
          <w:vertAlign w:val="superscript"/>
          <w:rtl/>
        </w:rPr>
        <w:footnoteReference w:id="121"/>
      </w:r>
      <w:r w:rsidRPr="00555B9A">
        <w:rPr>
          <w:rFonts w:ascii="Tahoma" w:hAnsi="Tahoma" w:cs="Tahoma" w:hint="cs"/>
          <w:sz w:val="18"/>
          <w:szCs w:val="18"/>
          <w:rtl/>
        </w:rPr>
        <w:t>. כמו כן, חשוב לציין כי הגדלת מיסים ישירים אינה יעילה בהתמודדות עם השפעות חיצוניות של כלי רכב - לרבות גודש, זיהום אוויר ותאונות דרכים</w:t>
      </w:r>
      <w:r>
        <w:rPr>
          <w:rStyle w:val="FootnoteReference0"/>
          <w:rFonts w:ascii="Tahoma" w:hAnsi="Tahoma" w:cs="Tahoma"/>
          <w:sz w:val="18"/>
          <w:szCs w:val="18"/>
          <w:rtl/>
        </w:rPr>
        <w:footnoteReference w:id="122"/>
      </w:r>
      <w:r w:rsidRPr="00555B9A">
        <w:rPr>
          <w:rFonts w:ascii="Tahoma" w:hAnsi="Tahoma" w:cs="Tahoma" w:hint="cs"/>
          <w:sz w:val="18"/>
          <w:szCs w:val="18"/>
          <w:rtl/>
        </w:rPr>
        <w:t xml:space="preserve">. כאמור, </w:t>
      </w:r>
      <w:r w:rsidRPr="00555B9A">
        <w:rPr>
          <w:rFonts w:ascii="Tahoma" w:hAnsi="Tahoma" w:cs="Tahoma" w:hint="cs"/>
          <w:sz w:val="18"/>
          <w:szCs w:val="18"/>
          <w:rtl/>
        </w:rPr>
        <w:t>שידלובסקי</w:t>
      </w:r>
      <w:r w:rsidRPr="00555B9A">
        <w:rPr>
          <w:rFonts w:ascii="Tahoma" w:hAnsi="Tahoma" w:cs="Tahoma" w:hint="cs"/>
          <w:sz w:val="18"/>
          <w:szCs w:val="18"/>
          <w:rtl/>
        </w:rPr>
        <w:t xml:space="preserve"> </w:t>
      </w:r>
      <w:r w:rsidRPr="00555B9A">
        <w:rPr>
          <w:rFonts w:ascii="Tahoma" w:hAnsi="Tahoma" w:cs="Tahoma" w:hint="cs"/>
          <w:sz w:val="18"/>
          <w:szCs w:val="18"/>
          <w:rtl/>
        </w:rPr>
        <w:t>ושראל</w:t>
      </w:r>
      <w:r w:rsidRPr="00555B9A">
        <w:rPr>
          <w:rFonts w:ascii="Tahoma" w:hAnsi="Tahoma" w:cs="Tahoma" w:hint="cs"/>
          <w:sz w:val="18"/>
          <w:szCs w:val="18"/>
          <w:rtl/>
        </w:rPr>
        <w:t xml:space="preserve"> (2007) דירגו בסדר יורד חמש קטגוריות של יעילות האסטרטגיה למיסוי כלי רכב, בהתאם להשפעתן על הקטנת העלויות החיצוניות; הקטגוריה החמישית הוגדרה "גרוע ביותר" והתייחסה למס כללי (למשל מס הכנסה) למימון שירותי כבישים ותנועה, סבסוד חניות ועוד. בגישה זו הנהגים אינם משלמים עבור העלויות החיצוניות.</w:t>
      </w:r>
    </w:p>
    <w:p w:rsidR="00CF4113" w:rsidRPr="00555B9A" w:rsidP="00F00D06">
      <w:pPr>
        <w:pStyle w:val="RESHET"/>
        <w:rPr>
          <w:rtl/>
        </w:rPr>
      </w:pPr>
      <w:r w:rsidRPr="00555B9A">
        <w:rPr>
          <w:rFonts w:hint="cs"/>
          <w:rtl/>
        </w:rPr>
        <w:t xml:space="preserve">בדיקת משרד מבקר המדינה העלתה שבשנים 2011 - 2016 לא נשמר איזון פיסקלי במדיניות המס בענף רכב הנוסעים. נטל המס הכולל בענף ירד, והממשלה נאלצה להעלות מיסים ישירים בתקופה זו, בין היתר גם כדי לקזז את הירידה בנטל המס בענף רכב הנוסעים. מיסים ישירים אינם יעילים בהתמודדות עם ההשפעות החיצוניות של הגודש בכבישים. בפועל, השינויים בהרכב המיסוי הכולל של הממשלה תרמו להגדלת מספר כלי הרכב ולגודש בכבישים. </w:t>
      </w:r>
      <w:r w:rsidRPr="0012789B" w:rsidR="00353259">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79875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32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בשנים</w:t>
                            </w:r>
                            <w:r w:rsidRPr="00F00D06">
                              <w:rPr>
                                <w:rFonts w:cs="Tahoma"/>
                                <w:color w:val="0B5294"/>
                                <w:spacing w:val="-4"/>
                                <w:sz w:val="24"/>
                                <w:szCs w:val="24"/>
                                <w:rtl/>
                              </w:rPr>
                              <w:t xml:space="preserve"> 2011 - 2016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נשמר</w:t>
                            </w:r>
                            <w:r w:rsidRPr="00F00D06">
                              <w:rPr>
                                <w:rFonts w:cs="Tahoma"/>
                                <w:color w:val="0B5294"/>
                                <w:spacing w:val="-4"/>
                                <w:sz w:val="24"/>
                                <w:szCs w:val="24"/>
                                <w:rtl/>
                              </w:rPr>
                              <w:t xml:space="preserve"> </w:t>
                            </w:r>
                            <w:r w:rsidRPr="00F00D06">
                              <w:rPr>
                                <w:rFonts w:cs="Tahoma" w:hint="eastAsia"/>
                                <w:color w:val="0B5294"/>
                                <w:spacing w:val="-4"/>
                                <w:sz w:val="24"/>
                                <w:szCs w:val="24"/>
                                <w:rtl/>
                              </w:rPr>
                              <w:t>איזון</w:t>
                            </w:r>
                            <w:r w:rsidRPr="00F00D06">
                              <w:rPr>
                                <w:rFonts w:cs="Tahoma"/>
                                <w:color w:val="0B5294"/>
                                <w:spacing w:val="-4"/>
                                <w:sz w:val="24"/>
                                <w:szCs w:val="24"/>
                                <w:rtl/>
                              </w:rPr>
                              <w:t xml:space="preserve"> </w:t>
                            </w:r>
                            <w:r w:rsidRPr="00F00D06">
                              <w:rPr>
                                <w:rFonts w:cs="Tahoma" w:hint="eastAsia"/>
                                <w:color w:val="0B5294"/>
                                <w:spacing w:val="-4"/>
                                <w:sz w:val="24"/>
                                <w:szCs w:val="24"/>
                                <w:rtl/>
                              </w:rPr>
                              <w:t>פיסקלי</w:t>
                            </w:r>
                            <w:r w:rsidRPr="00F00D06">
                              <w:rPr>
                                <w:rFonts w:cs="Tahoma"/>
                                <w:color w:val="0B5294"/>
                                <w:spacing w:val="-4"/>
                                <w:sz w:val="24"/>
                                <w:szCs w:val="24"/>
                                <w:rtl/>
                              </w:rPr>
                              <w:t xml:space="preserve"> </w:t>
                            </w:r>
                            <w:r w:rsidRPr="00F00D06">
                              <w:rPr>
                                <w:rFonts w:cs="Tahoma" w:hint="eastAsia"/>
                                <w:color w:val="0B5294"/>
                                <w:spacing w:val="-4"/>
                                <w:sz w:val="24"/>
                                <w:szCs w:val="24"/>
                                <w:rtl/>
                              </w:rPr>
                              <w:t>במדיניות</w:t>
                            </w:r>
                            <w:r w:rsidRPr="00F00D06">
                              <w:rPr>
                                <w:rFonts w:cs="Tahoma"/>
                                <w:color w:val="0B5294"/>
                                <w:spacing w:val="-4"/>
                                <w:sz w:val="24"/>
                                <w:szCs w:val="24"/>
                                <w:rtl/>
                              </w:rPr>
                              <w:t xml:space="preserve"> </w:t>
                            </w:r>
                            <w:r w:rsidRPr="00F00D06">
                              <w:rPr>
                                <w:rFonts w:cs="Tahoma" w:hint="eastAsia"/>
                                <w:color w:val="0B5294"/>
                                <w:spacing w:val="-4"/>
                                <w:sz w:val="24"/>
                                <w:szCs w:val="24"/>
                                <w:rtl/>
                              </w:rPr>
                              <w:t>המס</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רכב</w:t>
                            </w:r>
                            <w:r w:rsidRPr="00F00D06">
                              <w:rPr>
                                <w:rFonts w:cs="Tahoma"/>
                                <w:color w:val="0B5294"/>
                                <w:spacing w:val="-4"/>
                                <w:sz w:val="24"/>
                                <w:szCs w:val="24"/>
                                <w:rtl/>
                              </w:rPr>
                              <w:t xml:space="preserve"> </w:t>
                            </w:r>
                            <w:r w:rsidRPr="00F00D06">
                              <w:rPr>
                                <w:rFonts w:cs="Tahoma" w:hint="eastAsia"/>
                                <w:color w:val="0B5294"/>
                                <w:spacing w:val="-4"/>
                                <w:sz w:val="24"/>
                                <w:szCs w:val="24"/>
                                <w:rtl/>
                              </w:rPr>
                              <w:t>הנוסעים</w:t>
                            </w:r>
                            <w:r w:rsidRPr="00F00D06">
                              <w:rPr>
                                <w:rFonts w:cs="Tahoma"/>
                                <w:color w:val="0B5294"/>
                                <w:spacing w:val="-4"/>
                                <w:sz w:val="24"/>
                                <w:szCs w:val="24"/>
                                <w:rtl/>
                              </w:rPr>
                              <w:t xml:space="preserve">. </w:t>
                            </w:r>
                            <w:r w:rsidRPr="00F00D06">
                              <w:rPr>
                                <w:rFonts w:cs="Tahoma" w:hint="eastAsia"/>
                                <w:color w:val="0B5294"/>
                                <w:spacing w:val="-4"/>
                                <w:sz w:val="24"/>
                                <w:szCs w:val="24"/>
                                <w:rtl/>
                              </w:rPr>
                              <w:t>נטל</w:t>
                            </w:r>
                            <w:r w:rsidRPr="00F00D06">
                              <w:rPr>
                                <w:rFonts w:cs="Tahoma"/>
                                <w:color w:val="0B5294"/>
                                <w:spacing w:val="-4"/>
                                <w:sz w:val="24"/>
                                <w:szCs w:val="24"/>
                                <w:rtl/>
                              </w:rPr>
                              <w:t xml:space="preserve"> </w:t>
                            </w:r>
                            <w:r w:rsidRPr="00F00D06">
                              <w:rPr>
                                <w:rFonts w:cs="Tahoma" w:hint="eastAsia"/>
                                <w:color w:val="0B5294"/>
                                <w:spacing w:val="-4"/>
                                <w:sz w:val="24"/>
                                <w:szCs w:val="24"/>
                                <w:rtl/>
                              </w:rPr>
                              <w:t>המס</w:t>
                            </w:r>
                            <w:r w:rsidRPr="00F00D06">
                              <w:rPr>
                                <w:rFonts w:cs="Tahoma"/>
                                <w:color w:val="0B5294"/>
                                <w:spacing w:val="-4"/>
                                <w:sz w:val="24"/>
                                <w:szCs w:val="24"/>
                                <w:rtl/>
                              </w:rPr>
                              <w:t xml:space="preserve"> </w:t>
                            </w:r>
                            <w:r w:rsidRPr="00F00D06">
                              <w:rPr>
                                <w:rFonts w:cs="Tahoma" w:hint="eastAsia"/>
                                <w:color w:val="0B5294"/>
                                <w:spacing w:val="-4"/>
                                <w:sz w:val="24"/>
                                <w:szCs w:val="24"/>
                                <w:rtl/>
                              </w:rPr>
                              <w:t>הכולל</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ירד</w:t>
                            </w:r>
                            <w:r w:rsidRPr="00F00D06">
                              <w:rPr>
                                <w:rFonts w:cs="Tahoma"/>
                                <w:color w:val="0B5294"/>
                                <w:spacing w:val="-4"/>
                                <w:sz w:val="24"/>
                                <w:szCs w:val="24"/>
                                <w:rtl/>
                              </w:rPr>
                              <w:t xml:space="preserve">, </w:t>
                            </w:r>
                            <w:r w:rsidRPr="00F00D06">
                              <w:rPr>
                                <w:rFonts w:cs="Tahoma" w:hint="eastAsia"/>
                                <w:color w:val="0B5294"/>
                                <w:spacing w:val="-4"/>
                                <w:sz w:val="24"/>
                                <w:szCs w:val="24"/>
                                <w:rtl/>
                              </w:rPr>
                              <w:t>והממשלה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נאלצה</w:t>
                            </w:r>
                            <w:r w:rsidRPr="00F00D06">
                              <w:rPr>
                                <w:rFonts w:cs="Tahoma"/>
                                <w:color w:val="0B5294"/>
                                <w:spacing w:val="-4"/>
                                <w:sz w:val="24"/>
                                <w:szCs w:val="24"/>
                                <w:rtl/>
                              </w:rPr>
                              <w:t xml:space="preserve"> </w:t>
                            </w:r>
                            <w:r w:rsidRPr="00F00D06">
                              <w:rPr>
                                <w:rFonts w:cs="Tahoma" w:hint="eastAsia"/>
                                <w:color w:val="0B5294"/>
                                <w:spacing w:val="-4"/>
                                <w:sz w:val="24"/>
                                <w:szCs w:val="24"/>
                                <w:rtl/>
                              </w:rPr>
                              <w:t>להעלות</w:t>
                            </w:r>
                            <w:r w:rsidRPr="00F00D06">
                              <w:rPr>
                                <w:rFonts w:cs="Tahoma"/>
                                <w:color w:val="0B5294"/>
                                <w:spacing w:val="-4"/>
                                <w:sz w:val="24"/>
                                <w:szCs w:val="24"/>
                                <w:rtl/>
                              </w:rPr>
                              <w:t xml:space="preserve"> </w:t>
                            </w:r>
                            <w:r w:rsidRPr="00F00D06">
                              <w:rPr>
                                <w:rFonts w:cs="Tahoma" w:hint="eastAsia"/>
                                <w:color w:val="0B5294"/>
                                <w:spacing w:val="-4"/>
                                <w:sz w:val="24"/>
                                <w:szCs w:val="24"/>
                                <w:rtl/>
                              </w:rPr>
                              <w:t>מיסים</w:t>
                            </w:r>
                            <w:r w:rsidRPr="00F00D06">
                              <w:rPr>
                                <w:rFonts w:cs="Tahoma"/>
                                <w:color w:val="0B5294"/>
                                <w:spacing w:val="-4"/>
                                <w:sz w:val="24"/>
                                <w:szCs w:val="24"/>
                                <w:rtl/>
                              </w:rPr>
                              <w:t xml:space="preserve"> </w:t>
                            </w:r>
                            <w:r w:rsidRPr="00F00D06">
                              <w:rPr>
                                <w:rFonts w:cs="Tahoma" w:hint="eastAsia"/>
                                <w:color w:val="0B5294"/>
                                <w:spacing w:val="-4"/>
                                <w:sz w:val="24"/>
                                <w:szCs w:val="24"/>
                                <w:rtl/>
                              </w:rPr>
                              <w:t>ישירים</w:t>
                            </w:r>
                            <w:r w:rsidRPr="00F00D06">
                              <w:rPr>
                                <w:rFonts w:cs="Tahoma"/>
                                <w:color w:val="0B5294"/>
                                <w:spacing w:val="-4"/>
                                <w:sz w:val="24"/>
                                <w:szCs w:val="24"/>
                                <w:rtl/>
                              </w:rPr>
                              <w:t xml:space="preserve"> </w:t>
                            </w:r>
                            <w:r w:rsidRPr="00F00D06">
                              <w:rPr>
                                <w:rFonts w:cs="Tahoma" w:hint="eastAsia"/>
                                <w:color w:val="0B5294"/>
                                <w:spacing w:val="-4"/>
                                <w:sz w:val="24"/>
                                <w:szCs w:val="24"/>
                                <w:rtl/>
                              </w:rPr>
                              <w:t>בתקופה</w:t>
                            </w:r>
                            <w:r w:rsidRPr="00F00D06">
                              <w:rPr>
                                <w:rFonts w:cs="Tahoma"/>
                                <w:color w:val="0B5294"/>
                                <w:spacing w:val="-4"/>
                                <w:sz w:val="24"/>
                                <w:szCs w:val="24"/>
                                <w:rtl/>
                              </w:rPr>
                              <w:t xml:space="preserve"> </w:t>
                            </w:r>
                            <w:r w:rsidRPr="00F00D06">
                              <w:rPr>
                                <w:rFonts w:cs="Tahoma" w:hint="eastAsia"/>
                                <w:color w:val="0B5294"/>
                                <w:spacing w:val="-4"/>
                                <w:sz w:val="24"/>
                                <w:szCs w:val="24"/>
                                <w:rtl/>
                              </w:rPr>
                              <w:t>זו</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953663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43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69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בשנים</w:t>
                      </w:r>
                      <w:r w:rsidRPr="00F00D06">
                        <w:rPr>
                          <w:rFonts w:cs="Tahoma"/>
                          <w:color w:val="0B5294"/>
                          <w:spacing w:val="-4"/>
                          <w:sz w:val="24"/>
                          <w:szCs w:val="24"/>
                          <w:rtl/>
                        </w:rPr>
                        <w:t xml:space="preserve"> 2011 - 2016 </w:t>
                      </w:r>
                      <w:r w:rsidRPr="00F00D06">
                        <w:rPr>
                          <w:rFonts w:cs="Tahoma" w:hint="eastAsia"/>
                          <w:color w:val="0B5294"/>
                          <w:spacing w:val="-4"/>
                          <w:sz w:val="24"/>
                          <w:szCs w:val="24"/>
                          <w:rtl/>
                        </w:rPr>
                        <w:t>לא</w:t>
                      </w:r>
                      <w:r w:rsidRPr="00F00D06">
                        <w:rPr>
                          <w:rFonts w:cs="Tahoma"/>
                          <w:color w:val="0B5294"/>
                          <w:spacing w:val="-4"/>
                          <w:sz w:val="24"/>
                          <w:szCs w:val="24"/>
                          <w:rtl/>
                        </w:rPr>
                        <w:t xml:space="preserve"> </w:t>
                      </w:r>
                      <w:r w:rsidRPr="00F00D06">
                        <w:rPr>
                          <w:rFonts w:cs="Tahoma" w:hint="eastAsia"/>
                          <w:color w:val="0B5294"/>
                          <w:spacing w:val="-4"/>
                          <w:sz w:val="24"/>
                          <w:szCs w:val="24"/>
                          <w:rtl/>
                        </w:rPr>
                        <w:t>נשמר</w:t>
                      </w:r>
                      <w:r w:rsidRPr="00F00D06">
                        <w:rPr>
                          <w:rFonts w:cs="Tahoma"/>
                          <w:color w:val="0B5294"/>
                          <w:spacing w:val="-4"/>
                          <w:sz w:val="24"/>
                          <w:szCs w:val="24"/>
                          <w:rtl/>
                        </w:rPr>
                        <w:t xml:space="preserve"> </w:t>
                      </w:r>
                      <w:r w:rsidRPr="00F00D06">
                        <w:rPr>
                          <w:rFonts w:cs="Tahoma" w:hint="eastAsia"/>
                          <w:color w:val="0B5294"/>
                          <w:spacing w:val="-4"/>
                          <w:sz w:val="24"/>
                          <w:szCs w:val="24"/>
                          <w:rtl/>
                        </w:rPr>
                        <w:t>איזון</w:t>
                      </w:r>
                      <w:r w:rsidRPr="00F00D06">
                        <w:rPr>
                          <w:rFonts w:cs="Tahoma"/>
                          <w:color w:val="0B5294"/>
                          <w:spacing w:val="-4"/>
                          <w:sz w:val="24"/>
                          <w:szCs w:val="24"/>
                          <w:rtl/>
                        </w:rPr>
                        <w:t xml:space="preserve"> </w:t>
                      </w:r>
                      <w:r w:rsidRPr="00F00D06">
                        <w:rPr>
                          <w:rFonts w:cs="Tahoma" w:hint="eastAsia"/>
                          <w:color w:val="0B5294"/>
                          <w:spacing w:val="-4"/>
                          <w:sz w:val="24"/>
                          <w:szCs w:val="24"/>
                          <w:rtl/>
                        </w:rPr>
                        <w:t>פיסקלי</w:t>
                      </w:r>
                      <w:r w:rsidRPr="00F00D06">
                        <w:rPr>
                          <w:rFonts w:cs="Tahoma"/>
                          <w:color w:val="0B5294"/>
                          <w:spacing w:val="-4"/>
                          <w:sz w:val="24"/>
                          <w:szCs w:val="24"/>
                          <w:rtl/>
                        </w:rPr>
                        <w:t xml:space="preserve"> </w:t>
                      </w:r>
                      <w:r w:rsidRPr="00F00D06">
                        <w:rPr>
                          <w:rFonts w:cs="Tahoma" w:hint="eastAsia"/>
                          <w:color w:val="0B5294"/>
                          <w:spacing w:val="-4"/>
                          <w:sz w:val="24"/>
                          <w:szCs w:val="24"/>
                          <w:rtl/>
                        </w:rPr>
                        <w:t>במדיניות</w:t>
                      </w:r>
                      <w:r w:rsidRPr="00F00D06">
                        <w:rPr>
                          <w:rFonts w:cs="Tahoma"/>
                          <w:color w:val="0B5294"/>
                          <w:spacing w:val="-4"/>
                          <w:sz w:val="24"/>
                          <w:szCs w:val="24"/>
                          <w:rtl/>
                        </w:rPr>
                        <w:t xml:space="preserve"> </w:t>
                      </w:r>
                      <w:r w:rsidRPr="00F00D06">
                        <w:rPr>
                          <w:rFonts w:cs="Tahoma" w:hint="eastAsia"/>
                          <w:color w:val="0B5294"/>
                          <w:spacing w:val="-4"/>
                          <w:sz w:val="24"/>
                          <w:szCs w:val="24"/>
                          <w:rtl/>
                        </w:rPr>
                        <w:t>המס</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רכב</w:t>
                      </w:r>
                      <w:r w:rsidRPr="00F00D06">
                        <w:rPr>
                          <w:rFonts w:cs="Tahoma"/>
                          <w:color w:val="0B5294"/>
                          <w:spacing w:val="-4"/>
                          <w:sz w:val="24"/>
                          <w:szCs w:val="24"/>
                          <w:rtl/>
                        </w:rPr>
                        <w:t xml:space="preserve"> </w:t>
                      </w:r>
                      <w:r w:rsidRPr="00F00D06">
                        <w:rPr>
                          <w:rFonts w:cs="Tahoma" w:hint="eastAsia"/>
                          <w:color w:val="0B5294"/>
                          <w:spacing w:val="-4"/>
                          <w:sz w:val="24"/>
                          <w:szCs w:val="24"/>
                          <w:rtl/>
                        </w:rPr>
                        <w:t>הנוסעים</w:t>
                      </w:r>
                      <w:r w:rsidRPr="00F00D06">
                        <w:rPr>
                          <w:rFonts w:cs="Tahoma"/>
                          <w:color w:val="0B5294"/>
                          <w:spacing w:val="-4"/>
                          <w:sz w:val="24"/>
                          <w:szCs w:val="24"/>
                          <w:rtl/>
                        </w:rPr>
                        <w:t xml:space="preserve">. </w:t>
                      </w:r>
                      <w:r w:rsidRPr="00F00D06">
                        <w:rPr>
                          <w:rFonts w:cs="Tahoma" w:hint="eastAsia"/>
                          <w:color w:val="0B5294"/>
                          <w:spacing w:val="-4"/>
                          <w:sz w:val="24"/>
                          <w:szCs w:val="24"/>
                          <w:rtl/>
                        </w:rPr>
                        <w:t>נטל</w:t>
                      </w:r>
                      <w:r w:rsidRPr="00F00D06">
                        <w:rPr>
                          <w:rFonts w:cs="Tahoma"/>
                          <w:color w:val="0B5294"/>
                          <w:spacing w:val="-4"/>
                          <w:sz w:val="24"/>
                          <w:szCs w:val="24"/>
                          <w:rtl/>
                        </w:rPr>
                        <w:t xml:space="preserve"> </w:t>
                      </w:r>
                      <w:r w:rsidRPr="00F00D06">
                        <w:rPr>
                          <w:rFonts w:cs="Tahoma" w:hint="eastAsia"/>
                          <w:color w:val="0B5294"/>
                          <w:spacing w:val="-4"/>
                          <w:sz w:val="24"/>
                          <w:szCs w:val="24"/>
                          <w:rtl/>
                        </w:rPr>
                        <w:t>המס</w:t>
                      </w:r>
                      <w:r w:rsidRPr="00F00D06">
                        <w:rPr>
                          <w:rFonts w:cs="Tahoma"/>
                          <w:color w:val="0B5294"/>
                          <w:spacing w:val="-4"/>
                          <w:sz w:val="24"/>
                          <w:szCs w:val="24"/>
                          <w:rtl/>
                        </w:rPr>
                        <w:t xml:space="preserve"> </w:t>
                      </w:r>
                      <w:r w:rsidRPr="00F00D06">
                        <w:rPr>
                          <w:rFonts w:cs="Tahoma" w:hint="eastAsia"/>
                          <w:color w:val="0B5294"/>
                          <w:spacing w:val="-4"/>
                          <w:sz w:val="24"/>
                          <w:szCs w:val="24"/>
                          <w:rtl/>
                        </w:rPr>
                        <w:t>הכולל</w:t>
                      </w:r>
                      <w:r w:rsidRPr="00F00D06">
                        <w:rPr>
                          <w:rFonts w:cs="Tahoma"/>
                          <w:color w:val="0B5294"/>
                          <w:spacing w:val="-4"/>
                          <w:sz w:val="24"/>
                          <w:szCs w:val="24"/>
                          <w:rtl/>
                        </w:rPr>
                        <w:t xml:space="preserve"> </w:t>
                      </w:r>
                      <w:r w:rsidRPr="00F00D06">
                        <w:rPr>
                          <w:rFonts w:cs="Tahoma" w:hint="eastAsia"/>
                          <w:color w:val="0B5294"/>
                          <w:spacing w:val="-4"/>
                          <w:sz w:val="24"/>
                          <w:szCs w:val="24"/>
                          <w:rtl/>
                        </w:rPr>
                        <w:t>בענף</w:t>
                      </w:r>
                      <w:r w:rsidRPr="00F00D06">
                        <w:rPr>
                          <w:rFonts w:cs="Tahoma"/>
                          <w:color w:val="0B5294"/>
                          <w:spacing w:val="-4"/>
                          <w:sz w:val="24"/>
                          <w:szCs w:val="24"/>
                          <w:rtl/>
                        </w:rPr>
                        <w:t xml:space="preserve"> </w:t>
                      </w:r>
                      <w:r w:rsidRPr="00F00D06">
                        <w:rPr>
                          <w:rFonts w:cs="Tahoma" w:hint="eastAsia"/>
                          <w:color w:val="0B5294"/>
                          <w:spacing w:val="-4"/>
                          <w:sz w:val="24"/>
                          <w:szCs w:val="24"/>
                          <w:rtl/>
                        </w:rPr>
                        <w:t>ירד</w:t>
                      </w:r>
                      <w:r w:rsidRPr="00F00D06">
                        <w:rPr>
                          <w:rFonts w:cs="Tahoma"/>
                          <w:color w:val="0B5294"/>
                          <w:spacing w:val="-4"/>
                          <w:sz w:val="24"/>
                          <w:szCs w:val="24"/>
                          <w:rtl/>
                        </w:rPr>
                        <w:t xml:space="preserve">, </w:t>
                      </w:r>
                      <w:r w:rsidRPr="00F00D06">
                        <w:rPr>
                          <w:rFonts w:cs="Tahoma" w:hint="eastAsia"/>
                          <w:color w:val="0B5294"/>
                          <w:spacing w:val="-4"/>
                          <w:sz w:val="24"/>
                          <w:szCs w:val="24"/>
                          <w:rtl/>
                        </w:rPr>
                        <w:t>והממשלה</w:t>
                      </w:r>
                      <w:r w:rsidRPr="00F00D06">
                        <w:rPr>
                          <w:rFonts w:cs="Tahoma"/>
                          <w:color w:val="0B5294"/>
                          <w:spacing w:val="-4"/>
                          <w:sz w:val="24"/>
                          <w:szCs w:val="24"/>
                          <w:rtl/>
                        </w:rPr>
                        <w:t xml:space="preserve"> </w:t>
                      </w:r>
                      <w:r w:rsidRPr="00F00D06">
                        <w:rPr>
                          <w:rFonts w:cs="Tahoma" w:hint="eastAsia"/>
                          <w:color w:val="0B5294"/>
                          <w:spacing w:val="-4"/>
                          <w:sz w:val="24"/>
                          <w:szCs w:val="24"/>
                          <w:rtl/>
                        </w:rPr>
                        <w:t>נאלצה</w:t>
                      </w:r>
                      <w:r w:rsidRPr="00F00D06">
                        <w:rPr>
                          <w:rFonts w:cs="Tahoma"/>
                          <w:color w:val="0B5294"/>
                          <w:spacing w:val="-4"/>
                          <w:sz w:val="24"/>
                          <w:szCs w:val="24"/>
                          <w:rtl/>
                        </w:rPr>
                        <w:t xml:space="preserve"> </w:t>
                      </w:r>
                      <w:r w:rsidRPr="00F00D06">
                        <w:rPr>
                          <w:rFonts w:cs="Tahoma" w:hint="eastAsia"/>
                          <w:color w:val="0B5294"/>
                          <w:spacing w:val="-4"/>
                          <w:sz w:val="24"/>
                          <w:szCs w:val="24"/>
                          <w:rtl/>
                        </w:rPr>
                        <w:t>להעלות</w:t>
                      </w:r>
                      <w:r w:rsidRPr="00F00D06">
                        <w:rPr>
                          <w:rFonts w:cs="Tahoma"/>
                          <w:color w:val="0B5294"/>
                          <w:spacing w:val="-4"/>
                          <w:sz w:val="24"/>
                          <w:szCs w:val="24"/>
                          <w:rtl/>
                        </w:rPr>
                        <w:t xml:space="preserve"> </w:t>
                      </w:r>
                      <w:r w:rsidRPr="00F00D06">
                        <w:rPr>
                          <w:rFonts w:cs="Tahoma" w:hint="eastAsia"/>
                          <w:color w:val="0B5294"/>
                          <w:spacing w:val="-4"/>
                          <w:sz w:val="24"/>
                          <w:szCs w:val="24"/>
                          <w:rtl/>
                        </w:rPr>
                        <w:t>מיסים</w:t>
                      </w:r>
                      <w:r w:rsidRPr="00F00D06">
                        <w:rPr>
                          <w:rFonts w:cs="Tahoma"/>
                          <w:color w:val="0B5294"/>
                          <w:spacing w:val="-4"/>
                          <w:sz w:val="24"/>
                          <w:szCs w:val="24"/>
                          <w:rtl/>
                        </w:rPr>
                        <w:t xml:space="preserve"> </w:t>
                      </w:r>
                      <w:r w:rsidRPr="00F00D06">
                        <w:rPr>
                          <w:rFonts w:cs="Tahoma" w:hint="eastAsia"/>
                          <w:color w:val="0B5294"/>
                          <w:spacing w:val="-4"/>
                          <w:sz w:val="24"/>
                          <w:szCs w:val="24"/>
                          <w:rtl/>
                        </w:rPr>
                        <w:t>ישירים</w:t>
                      </w:r>
                      <w:r w:rsidRPr="00F00D06">
                        <w:rPr>
                          <w:rFonts w:cs="Tahoma"/>
                          <w:color w:val="0B5294"/>
                          <w:spacing w:val="-4"/>
                          <w:sz w:val="24"/>
                          <w:szCs w:val="24"/>
                          <w:rtl/>
                        </w:rPr>
                        <w:t xml:space="preserve"> </w:t>
                      </w:r>
                      <w:r w:rsidRPr="00F00D06">
                        <w:rPr>
                          <w:rFonts w:cs="Tahoma" w:hint="eastAsia"/>
                          <w:color w:val="0B5294"/>
                          <w:spacing w:val="-4"/>
                          <w:sz w:val="24"/>
                          <w:szCs w:val="24"/>
                          <w:rtl/>
                        </w:rPr>
                        <w:t>בתקופה</w:t>
                      </w:r>
                      <w:r w:rsidRPr="00F00D06">
                        <w:rPr>
                          <w:rFonts w:cs="Tahoma"/>
                          <w:color w:val="0B5294"/>
                          <w:spacing w:val="-4"/>
                          <w:sz w:val="24"/>
                          <w:szCs w:val="24"/>
                          <w:rtl/>
                        </w:rPr>
                        <w:t xml:space="preserve"> </w:t>
                      </w:r>
                      <w:r w:rsidRPr="00F00D06">
                        <w:rPr>
                          <w:rFonts w:cs="Tahoma" w:hint="eastAsia"/>
                          <w:color w:val="0B5294"/>
                          <w:spacing w:val="-4"/>
                          <w:sz w:val="24"/>
                          <w:szCs w:val="24"/>
                          <w:rtl/>
                        </w:rPr>
                        <w:t>זו</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59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CF7DCA">
      <w:pPr>
        <w:spacing w:before="180" w:line="240" w:lineRule="exact"/>
        <w:ind w:right="2268"/>
        <w:jc w:val="both"/>
        <w:rPr>
          <w:rFonts w:ascii="Tahoma" w:hAnsi="Tahoma" w:cs="Tahoma"/>
          <w:sz w:val="18"/>
          <w:szCs w:val="18"/>
          <w:rtl/>
        </w:rPr>
      </w:pPr>
      <w:r w:rsidRPr="00555B9A">
        <w:rPr>
          <w:rFonts w:ascii="Tahoma" w:hAnsi="Tahoma" w:cs="Tahoma" w:hint="cs"/>
          <w:sz w:val="18"/>
          <w:szCs w:val="18"/>
          <w:rtl/>
        </w:rPr>
        <w:t>בתשובת משרד האוצר צוין כי "רשות המיסים זיהתה את המגמה להפחתת מס הקניה הממוצע ופעלה לבלום אותה באמצעות קביעת נוהל לעדכון נוסחת המיסוי הירוק אחת לשנתיים. מאז הוספת כלל זה, נשמר מס הקניה הממוצע סביב 60%, שיעור מס גבוה יחסית לעולם... למעט הגודש ושימושי הקרקע, קיימת ירידה במרכיבי העלויות החיצוניות - בהם זיהום אויר ותאונות דרכים, בין היתר הודות למדיניות של רשות המיסים".</w:t>
      </w:r>
    </w:p>
    <w:p w:rsidR="00CF4113" w:rsidRPr="00CF7DCA" w:rsidP="00CF7DCA">
      <w:pPr>
        <w:pStyle w:val="RESHET"/>
        <w:rPr>
          <w:rtl/>
        </w:rPr>
      </w:pPr>
      <w:r w:rsidRPr="00CF7DCA">
        <w:rPr>
          <w:rFonts w:hint="cs"/>
          <w:rtl/>
        </w:rPr>
        <w:t>העלאת מיסים היא פעולה שמטבע הדברים אינה אהודה בציבור. משרד מבקר המדינה מעיר לשר התחבורה כי בהחלטת הממשלה מיולי 2010 הממשלה לא ביקשה להעלות את נטל המס הכולל, אלא ביקשה לבחון את האפשרות לשנות את הרכב המס באופן שעל פניו יפנים בצורה יעילה והוגנת יותר את ההשפעות החיצוניות של כלי רכב נוסעים על הגודש בכבישים. התנגדות השר בנושא אינה תואמת את החלטת הממשלה ותרמה את חלקה לפגיעה ביכולתה של הממשלה להתמודד עם הגודש בכבישים ולשמור על איזון פיסקלי.</w:t>
      </w:r>
    </w:p>
    <w:p w:rsidR="00CF4113" w:rsidRPr="00CF7DCA" w:rsidP="00CF7DCA">
      <w:pPr>
        <w:pStyle w:val="RESHET"/>
        <w:rPr>
          <w:rtl/>
        </w:rPr>
      </w:pPr>
      <w:r w:rsidRPr="00CF7DCA">
        <w:rPr>
          <w:rFonts w:hint="cs"/>
          <w:rtl/>
        </w:rPr>
        <w:t xml:space="preserve">נטל המס בענף רכב הנוסעים נתון במגמת ירידה בשנים האחרונות - תוצאה, בין היתר, של הפחתת שיעורי מס הקנייה הממוצע על רכבי נוסעים ואי-קיום בעשור האחרון של החלטות הממשלה והמלצות של ועדות מקצועיות לשימוש בכלי מיסוי להקטנת הגודש בכבישים. משרד מבקר המדינה מעיר למשרד האוצר ומשרד התחבורה כי עליהם לפעול לביצוע החלטות הממשלה וההמלצות של הוועדות המקצועיות שעסקו בנושא, לייעל את הרכב המיסים בענף הרכב, בשילוב עם פיתוח שירותי </w:t>
      </w:r>
      <w:r w:rsidRPr="00CF7DCA">
        <w:rPr>
          <w:rFonts w:hint="cs"/>
          <w:rtl/>
        </w:rPr>
        <w:t>תח</w:t>
      </w:r>
      <w:r w:rsidRPr="00CF7DCA">
        <w:rPr>
          <w:rtl/>
        </w:rPr>
        <w:t>"</w:t>
      </w:r>
      <w:r w:rsidRPr="00CF7DCA">
        <w:rPr>
          <w:rFonts w:hint="cs"/>
          <w:rtl/>
        </w:rPr>
        <w:t>צ</w:t>
      </w:r>
      <w:r w:rsidRPr="00CF7DCA">
        <w:rPr>
          <w:rFonts w:hint="cs"/>
          <w:rtl/>
        </w:rPr>
        <w:t xml:space="preserve"> הולמים, שכן הגודש בכבישים צפוי להמשיך ולגדול וגם יימשך חוסר האיזון הפיסקלי בענף רכב הנוסעים.</w:t>
      </w:r>
    </w:p>
    <w:p w:rsidR="00CF4113" w:rsidRPr="00555B9A" w:rsidP="00F0339B">
      <w:pPr>
        <w:spacing w:line="240" w:lineRule="exact"/>
        <w:ind w:right="2268"/>
        <w:jc w:val="both"/>
        <w:rPr>
          <w:rFonts w:ascii="Tahoma" w:hAnsi="Tahoma" w:cs="Tahoma"/>
          <w:b/>
          <w:bCs/>
          <w:sz w:val="18"/>
          <w:szCs w:val="18"/>
          <w:rtl/>
        </w:rPr>
      </w:pPr>
    </w:p>
    <w:p w:rsidR="00CF7DCA">
      <w:pPr>
        <w:bidi w:val="0"/>
        <w:rPr>
          <w:rFonts w:ascii="Tahoma" w:eastAsia="Times New Roman" w:hAnsi="Tahoma" w:cs="Tahoma"/>
          <w:color w:val="009692"/>
          <w:sz w:val="32"/>
          <w:szCs w:val="32"/>
          <w:rtl/>
        </w:rPr>
      </w:pPr>
      <w:r>
        <w:rPr>
          <w:rtl/>
        </w:rPr>
        <w:br w:type="page"/>
      </w:r>
    </w:p>
    <w:p w:rsidR="00CF4113" w:rsidRPr="00D64A73" w:rsidP="00F0339B">
      <w:pPr>
        <w:pStyle w:val="KOT4"/>
        <w:rPr>
          <w:rtl/>
        </w:rPr>
      </w:pPr>
      <w:r w:rsidRPr="00D64A73">
        <w:rPr>
          <w:rFonts w:hint="cs"/>
          <w:rtl/>
        </w:rPr>
        <w:t>סיכום</w:t>
      </w:r>
    </w:p>
    <w:p w:rsidR="00CF4113" w:rsidRPr="00555B9A" w:rsidP="00CF7DCA">
      <w:pPr>
        <w:pStyle w:val="RESHET"/>
        <w:rPr>
          <w:rtl/>
        </w:rPr>
      </w:pPr>
      <w:r w:rsidRPr="00555B9A">
        <w:rPr>
          <w:rFonts w:hint="cs"/>
          <w:rtl/>
        </w:rPr>
        <w:t xml:space="preserve">הגודש של כלי רכב פרטיים בכבישי ישראל הוא בעיה לאומית המשפיעה על הכלכלה, על החברה ועל חיי האזרחים ביום-יום. אזרח המבקש להגיע למרכזי תעסוקה ופנאי ולשוב לביתו </w:t>
      </w:r>
      <w:r w:rsidRPr="00555B9A">
        <w:rPr>
          <w:rFonts w:hint="cs"/>
          <w:rtl/>
        </w:rPr>
        <w:t>במטרופולינים</w:t>
      </w:r>
      <w:r w:rsidRPr="00555B9A">
        <w:rPr>
          <w:rFonts w:hint="cs"/>
          <w:rtl/>
        </w:rPr>
        <w:t xml:space="preserve"> הגדולים בשעות השיא באמצעות </w:t>
      </w:r>
      <w:r w:rsidRPr="00555B9A">
        <w:rPr>
          <w:rFonts w:hint="cs"/>
          <w:rtl/>
        </w:rPr>
        <w:t>תח</w:t>
      </w:r>
      <w:r w:rsidRPr="00555B9A">
        <w:rPr>
          <w:rtl/>
        </w:rPr>
        <w:t>"</w:t>
      </w:r>
      <w:r w:rsidRPr="00555B9A">
        <w:rPr>
          <w:rFonts w:hint="cs"/>
          <w:rtl/>
        </w:rPr>
        <w:t>צ</w:t>
      </w:r>
      <w:r w:rsidRPr="00555B9A">
        <w:rPr>
          <w:rFonts w:hint="cs"/>
          <w:rtl/>
        </w:rPr>
        <w:t xml:space="preserve"> מגלה במקרים רבים שהיא אינה נותנת מענה הולם לצרכיו, וכי גם נסיעה ברכבו הפרטי תעלה לו בבזבוז זמן רב בפקקי התנועה. </w:t>
      </w:r>
    </w:p>
    <w:p w:rsidR="00CF4113" w:rsidRPr="00555B9A" w:rsidP="00CF7DCA">
      <w:pPr>
        <w:pStyle w:val="RESHET"/>
        <w:rPr>
          <w:rtl/>
        </w:rPr>
      </w:pPr>
      <w:r w:rsidRPr="00555B9A">
        <w:rPr>
          <w:rFonts w:hint="cs"/>
          <w:rtl/>
        </w:rPr>
        <w:t>צפיפות תנועת כלי הרכב ומספר כלי הרכב ביחס לק"מ כביש והנסועה הממוצעת שלהם בישראל הן מהגבוהות במדינות ה-</w:t>
      </w:r>
      <w:r w:rsidRPr="00555B9A">
        <w:t>OECD</w:t>
      </w:r>
      <w:r w:rsidRPr="00555B9A">
        <w:rPr>
          <w:rFonts w:hint="cs"/>
          <w:rtl/>
        </w:rPr>
        <w:t xml:space="preserve">. ערכיהם גדלו באופן עקבי זה כ-40 שנה - בין היתר כתוצאה מגידול טבעי באוכלוסייה, מעלייה ברמת החיים, מהפחתה בשיעור המס הממוצע לרכבי נוסעים, משיפורים באפשרויות המימון לרכישת רכבים חדשים ומהיעדר שירותי </w:t>
      </w:r>
      <w:r w:rsidRPr="00555B9A">
        <w:rPr>
          <w:rFonts w:hint="cs"/>
          <w:rtl/>
        </w:rPr>
        <w:t>תח</w:t>
      </w:r>
      <w:r w:rsidRPr="00555B9A">
        <w:rPr>
          <w:rtl/>
        </w:rPr>
        <w:t>"</w:t>
      </w:r>
      <w:r w:rsidRPr="00555B9A">
        <w:rPr>
          <w:rFonts w:hint="cs"/>
          <w:rtl/>
        </w:rPr>
        <w:t>צ</w:t>
      </w:r>
      <w:r w:rsidRPr="00555B9A">
        <w:rPr>
          <w:rFonts w:hint="cs"/>
          <w:rtl/>
        </w:rPr>
        <w:t xml:space="preserve"> הולמים. למיסים בענף הרכב השפעה הן על הגודש בכבישים הן על הכנסות המדינה. סך הכנסות המדינה ממיסוי בענף הרכב הסתכמו בשנת 2016 בכ-41.4 מיליארד ש"ח. </w:t>
      </w:r>
    </w:p>
    <w:p w:rsidR="00CF4113" w:rsidRPr="00555B9A" w:rsidP="00CF7DCA">
      <w:pPr>
        <w:pStyle w:val="RESHET"/>
        <w:rPr>
          <w:rtl/>
        </w:rPr>
      </w:pPr>
      <w:r w:rsidRPr="00555B9A">
        <w:rPr>
          <w:rFonts w:hint="cs"/>
          <w:rtl/>
        </w:rPr>
        <w:t xml:space="preserve">בעשור האחרון קיבלו ממשלות ישראל כמה החלטות לעידוד הפחתת השימוש ברכב פרטי באמצעות בחינת תמריצים כלכליים, בעיקר תמריצי מיסוי. גם ועדות וצוותים מקצועיים עסקו רבות בנושא. מדוח ביקורת זה עולה תמונה עגומה של יישום כושל של החלטות הממשלה ושל הצוותים המקצועיים שעסקו בנושא. מתוך תשעה כלים ותוכניות של תמריצים כלכליים שנבחנו בעשור האחרון, שישה כלים אינם מוכנים ליישום, חלקם לא קודמו כלל, וניסוי של </w:t>
      </w:r>
      <w:r w:rsidRPr="00555B9A">
        <w:rPr>
          <w:rFonts w:hint="cs"/>
          <w:rtl/>
        </w:rPr>
        <w:t>תוכנית</w:t>
      </w:r>
      <w:r w:rsidRPr="00555B9A">
        <w:rPr>
          <w:rFonts w:hint="cs"/>
          <w:rtl/>
        </w:rPr>
        <w:t xml:space="preserve"> אחת ("נעים לירוק" לבחינת אגרת גודש) טרם הסתיים וקידומו עוכב על ידי שר התחבורה בניגוד למדיניות הממשלה ולהחלטותיה. </w:t>
      </w:r>
    </w:p>
    <w:p w:rsidR="00CF4113" w:rsidRPr="00555B9A" w:rsidP="00F00D06">
      <w:pPr>
        <w:pStyle w:val="RESHET"/>
        <w:rPr>
          <w:rtl/>
        </w:rPr>
      </w:pPr>
      <w:r w:rsidRPr="00555B9A">
        <w:rPr>
          <w:rFonts w:hint="cs"/>
          <w:rtl/>
        </w:rPr>
        <w:t xml:space="preserve">העשור האחרון מאז החלטות הממשלה בכל הקשור לקידום תמריצים כלכליים להפחתת השימוש ברכב פרטי הפך עשור אבוד. כדי לצמצם את הגודש בכבישים דרושה פעולה משותפת ומואצת של שרי התחבורה והאוצר לשדרוג שירותי </w:t>
      </w:r>
      <w:r w:rsidRPr="00555B9A">
        <w:rPr>
          <w:rFonts w:hint="cs"/>
          <w:rtl/>
        </w:rPr>
        <w:t>התח</w:t>
      </w:r>
      <w:r w:rsidRPr="00555B9A">
        <w:rPr>
          <w:rtl/>
        </w:rPr>
        <w:t>"</w:t>
      </w:r>
      <w:r w:rsidRPr="00555B9A">
        <w:rPr>
          <w:rFonts w:hint="cs"/>
          <w:rtl/>
        </w:rPr>
        <w:t>צ</w:t>
      </w:r>
      <w:r w:rsidRPr="00555B9A">
        <w:rPr>
          <w:rFonts w:hint="cs"/>
          <w:rtl/>
        </w:rPr>
        <w:t xml:space="preserve"> </w:t>
      </w:r>
      <w:r w:rsidRPr="00555B9A">
        <w:rPr>
          <w:rFonts w:hint="cs"/>
          <w:rtl/>
        </w:rPr>
        <w:t>ותמרוץ</w:t>
      </w:r>
      <w:r w:rsidRPr="00555B9A">
        <w:rPr>
          <w:rFonts w:hint="cs"/>
          <w:rtl/>
        </w:rPr>
        <w:t xml:space="preserve"> נהגים באמצעים כלכליים להפחתת השימוש ברכב הפרטי. על שרי התחבורה והאוצר לפעול לקידום הכלים הנדרשים בשנים הקרובות לייעול הרכב המיסים לטובת הפחתת השימוש בכלי רכב וצמצום הנסועה, ולהביא בחשבון גם את ההשפעות הנלוות לכך על הכנסות המדינה.</w:t>
      </w:r>
      <w:r w:rsidRPr="00353259" w:rsidR="00353259">
        <w:rPr>
          <w:noProof/>
          <w:szCs w:val="17"/>
          <w:rtl/>
        </w:rPr>
        <w:t xml:space="preserve"> </w:t>
      </w:r>
      <w:r w:rsidRPr="0012789B" w:rsidR="00353259">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A6FED" w:rsidRPr="00373C5D" w:rsidP="0035325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49947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72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העשור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הפך</w:t>
                            </w:r>
                            <w:r w:rsidRPr="00F00D06">
                              <w:rPr>
                                <w:rFonts w:cs="Tahoma"/>
                                <w:color w:val="0B5294"/>
                                <w:spacing w:val="-4"/>
                                <w:sz w:val="24"/>
                                <w:szCs w:val="24"/>
                                <w:rtl/>
                              </w:rPr>
                              <w:t xml:space="preserve"> </w:t>
                            </w:r>
                            <w:r w:rsidRPr="00F00D06">
                              <w:rPr>
                                <w:rFonts w:cs="Tahoma" w:hint="eastAsia"/>
                                <w:color w:val="0B5294"/>
                                <w:spacing w:val="-4"/>
                                <w:sz w:val="24"/>
                                <w:szCs w:val="24"/>
                                <w:rtl/>
                              </w:rPr>
                              <w:t>ל</w:t>
                            </w:r>
                            <w:r w:rsidRPr="00F00D06">
                              <w:rPr>
                                <w:rFonts w:cs="Tahoma"/>
                                <w:color w:val="0B5294"/>
                                <w:spacing w:val="-4"/>
                                <w:sz w:val="24"/>
                                <w:szCs w:val="24"/>
                                <w:rtl/>
                              </w:rPr>
                              <w:t>"</w:t>
                            </w:r>
                            <w:r w:rsidRPr="00F00D06">
                              <w:rPr>
                                <w:rFonts w:cs="Tahoma" w:hint="eastAsia"/>
                                <w:color w:val="0B5294"/>
                                <w:spacing w:val="-4"/>
                                <w:sz w:val="24"/>
                                <w:szCs w:val="24"/>
                                <w:rtl/>
                              </w:rPr>
                              <w:t>עשור</w:t>
                            </w:r>
                            <w:r w:rsidRPr="00F00D06">
                              <w:rPr>
                                <w:rFonts w:cs="Tahoma"/>
                                <w:color w:val="0B5294"/>
                                <w:spacing w:val="-4"/>
                                <w:sz w:val="24"/>
                                <w:szCs w:val="24"/>
                                <w:rtl/>
                              </w:rPr>
                              <w:t xml:space="preserve"> </w:t>
                            </w:r>
                            <w:r w:rsidRPr="00F00D06">
                              <w:rPr>
                                <w:rFonts w:cs="Tahoma" w:hint="eastAsia"/>
                                <w:color w:val="0B5294"/>
                                <w:spacing w:val="-4"/>
                                <w:sz w:val="24"/>
                                <w:szCs w:val="24"/>
                                <w:rtl/>
                              </w:rPr>
                              <w:t>אבוד</w:t>
                            </w:r>
                            <w:r w:rsidRPr="00F00D06">
                              <w:rPr>
                                <w:rFonts w:cs="Tahoma"/>
                                <w:color w:val="0B5294"/>
                                <w:spacing w:val="-4"/>
                                <w:sz w:val="24"/>
                                <w:szCs w:val="24"/>
                                <w:rtl/>
                              </w:rPr>
                              <w:t xml:space="preserve">" </w:t>
                            </w:r>
                            <w:r w:rsidRPr="00F00D06">
                              <w:rPr>
                                <w:rFonts w:cs="Tahoma" w:hint="eastAsia"/>
                                <w:color w:val="0B5294"/>
                                <w:spacing w:val="-4"/>
                                <w:sz w:val="24"/>
                                <w:szCs w:val="24"/>
                                <w:rtl/>
                              </w:rPr>
                              <w:t>בכל</w:t>
                            </w:r>
                            <w:r w:rsidRPr="00F00D06">
                              <w:rPr>
                                <w:rFonts w:cs="Tahoma"/>
                                <w:color w:val="0B5294"/>
                                <w:spacing w:val="-4"/>
                                <w:sz w:val="24"/>
                                <w:szCs w:val="24"/>
                                <w:rtl/>
                              </w:rPr>
                              <w:t xml:space="preserve"> </w:t>
                            </w:r>
                            <w:r w:rsidRPr="00F00D06">
                              <w:rPr>
                                <w:rFonts w:cs="Tahoma" w:hint="eastAsia"/>
                                <w:color w:val="0B5294"/>
                                <w:spacing w:val="-4"/>
                                <w:sz w:val="24"/>
                                <w:szCs w:val="24"/>
                                <w:rtl/>
                              </w:rPr>
                              <w:t>הקשור</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תמריצים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דרושה</w:t>
                            </w:r>
                            <w:r w:rsidRPr="00F00D06">
                              <w:rPr>
                                <w:rFonts w:cs="Tahoma"/>
                                <w:color w:val="0B5294"/>
                                <w:spacing w:val="-4"/>
                                <w:sz w:val="24"/>
                                <w:szCs w:val="24"/>
                                <w:rtl/>
                              </w:rPr>
                              <w:t xml:space="preserve"> </w:t>
                            </w:r>
                            <w:r w:rsidRPr="00F00D06">
                              <w:rPr>
                                <w:rFonts w:cs="Tahoma" w:hint="eastAsia"/>
                                <w:color w:val="0B5294"/>
                                <w:spacing w:val="-4"/>
                                <w:sz w:val="24"/>
                                <w:szCs w:val="24"/>
                                <w:rtl/>
                              </w:rPr>
                              <w:t>פעולה</w:t>
                            </w:r>
                            <w:r w:rsidRPr="00F00D06">
                              <w:rPr>
                                <w:rFonts w:cs="Tahoma"/>
                                <w:color w:val="0B5294"/>
                                <w:spacing w:val="-4"/>
                                <w:sz w:val="24"/>
                                <w:szCs w:val="24"/>
                                <w:rtl/>
                              </w:rPr>
                              <w:t xml:space="preserve"> </w:t>
                            </w:r>
                            <w:r w:rsidRPr="00F00D06">
                              <w:rPr>
                                <w:rFonts w:cs="Tahoma" w:hint="eastAsia"/>
                                <w:color w:val="0B5294"/>
                                <w:spacing w:val="-4"/>
                                <w:sz w:val="24"/>
                                <w:szCs w:val="24"/>
                                <w:rtl/>
                              </w:rPr>
                              <w:t>משותפת</w:t>
                            </w:r>
                            <w:r w:rsidRPr="00F00D06">
                              <w:rPr>
                                <w:rFonts w:cs="Tahoma"/>
                                <w:color w:val="0B5294"/>
                                <w:spacing w:val="-4"/>
                                <w:sz w:val="24"/>
                                <w:szCs w:val="24"/>
                                <w:rtl/>
                              </w:rPr>
                              <w:t xml:space="preserve"> </w:t>
                            </w:r>
                            <w:r w:rsidRPr="00F00D06">
                              <w:rPr>
                                <w:rFonts w:cs="Tahoma" w:hint="eastAsia"/>
                                <w:color w:val="0B5294"/>
                                <w:spacing w:val="-4"/>
                                <w:sz w:val="24"/>
                                <w:szCs w:val="24"/>
                                <w:rtl/>
                              </w:rPr>
                              <w:t>ומואצת</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שרי</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לשדרוג</w:t>
                            </w:r>
                            <w:r w:rsidRPr="00F00D06">
                              <w:rPr>
                                <w:rFonts w:cs="Tahoma"/>
                                <w:color w:val="0B5294"/>
                                <w:spacing w:val="-4"/>
                                <w:sz w:val="24"/>
                                <w:szCs w:val="24"/>
                                <w:rtl/>
                              </w:rPr>
                              <w:t xml:space="preserve"> </w:t>
                            </w:r>
                            <w:r w:rsidRPr="00F00D06">
                              <w:rPr>
                                <w:rFonts w:cs="Tahoma" w:hint="eastAsia"/>
                                <w:color w:val="0B5294"/>
                                <w:spacing w:val="-4"/>
                                <w:sz w:val="24"/>
                                <w:szCs w:val="24"/>
                                <w:rtl/>
                              </w:rPr>
                              <w:t>שירותי</w:t>
                            </w:r>
                            <w:r w:rsidRPr="00F00D06">
                              <w:rPr>
                                <w:rFonts w:cs="Tahoma"/>
                                <w:color w:val="0B5294"/>
                                <w:spacing w:val="-4"/>
                                <w:sz w:val="24"/>
                                <w:szCs w:val="24"/>
                                <w:rtl/>
                              </w:rPr>
                              <w:t xml:space="preserve"> </w:t>
                            </w:r>
                            <w:r w:rsidRPr="00F00D06">
                              <w:rPr>
                                <w:rFonts w:cs="Tahoma" w:hint="eastAsia"/>
                                <w:color w:val="0B5294"/>
                                <w:spacing w:val="-4"/>
                                <w:sz w:val="24"/>
                                <w:szCs w:val="24"/>
                                <w:rtl/>
                              </w:rPr>
                              <w:t>התח</w:t>
                            </w:r>
                            <w:r w:rsidRPr="00F00D06">
                              <w:rPr>
                                <w:rFonts w:cs="Tahoma"/>
                                <w:color w:val="0B5294"/>
                                <w:spacing w:val="-4"/>
                                <w:sz w:val="24"/>
                                <w:szCs w:val="24"/>
                                <w:rtl/>
                              </w:rPr>
                              <w:t>"</w:t>
                            </w:r>
                            <w:r w:rsidRPr="00F00D06">
                              <w:rPr>
                                <w:rFonts w:cs="Tahoma" w:hint="eastAsia"/>
                                <w:color w:val="0B5294"/>
                                <w:spacing w:val="-4"/>
                                <w:sz w:val="24"/>
                                <w:szCs w:val="24"/>
                                <w:rtl/>
                              </w:rPr>
                              <w:t>צ</w:t>
                            </w:r>
                            <w:r w:rsidRPr="00F00D06">
                              <w:rPr>
                                <w:rFonts w:cs="Tahoma"/>
                                <w:color w:val="0B5294"/>
                                <w:spacing w:val="-4"/>
                                <w:sz w:val="24"/>
                                <w:szCs w:val="24"/>
                                <w:rtl/>
                              </w:rPr>
                              <w:t xml:space="preserve"> </w:t>
                            </w:r>
                            <w:r w:rsidRPr="00F00D06">
                              <w:rPr>
                                <w:rFonts w:cs="Tahoma" w:hint="eastAsia"/>
                                <w:color w:val="0B5294"/>
                                <w:spacing w:val="-4"/>
                                <w:sz w:val="24"/>
                                <w:szCs w:val="24"/>
                                <w:rtl/>
                              </w:rPr>
                              <w:t>ולתמרוץ</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באמצעים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הפרטי</w:t>
                            </w:r>
                          </w:p>
                          <w:p w:rsidR="007A6FED" w:rsidRPr="00373C5D" w:rsidP="0035325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13638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44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7A6FED" w:rsidRPr="00373C5D" w:rsidP="0035325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01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A6FED" w:rsidRPr="00881D99" w:rsidP="00353259">
                      <w:pPr>
                        <w:spacing w:after="0" w:line="240" w:lineRule="auto"/>
                        <w:rPr>
                          <w:color w:val="0B5294"/>
                          <w:spacing w:val="-4"/>
                          <w:sz w:val="24"/>
                          <w:szCs w:val="24"/>
                          <w:rtl/>
                          <w:cs/>
                        </w:rPr>
                      </w:pPr>
                      <w:r w:rsidRPr="00F00D06">
                        <w:rPr>
                          <w:rFonts w:cs="Tahoma" w:hint="eastAsia"/>
                          <w:color w:val="0B5294"/>
                          <w:spacing w:val="-4"/>
                          <w:sz w:val="24"/>
                          <w:szCs w:val="24"/>
                          <w:rtl/>
                        </w:rPr>
                        <w:t>העשור</w:t>
                      </w:r>
                      <w:r w:rsidRPr="00F00D06">
                        <w:rPr>
                          <w:rFonts w:cs="Tahoma"/>
                          <w:color w:val="0B5294"/>
                          <w:spacing w:val="-4"/>
                          <w:sz w:val="24"/>
                          <w:szCs w:val="24"/>
                          <w:rtl/>
                        </w:rPr>
                        <w:t xml:space="preserve"> </w:t>
                      </w:r>
                      <w:r w:rsidRPr="00F00D06">
                        <w:rPr>
                          <w:rFonts w:cs="Tahoma" w:hint="eastAsia"/>
                          <w:color w:val="0B5294"/>
                          <w:spacing w:val="-4"/>
                          <w:sz w:val="24"/>
                          <w:szCs w:val="24"/>
                          <w:rtl/>
                        </w:rPr>
                        <w:t>האחרון</w:t>
                      </w:r>
                      <w:r w:rsidRPr="00F00D06">
                        <w:rPr>
                          <w:rFonts w:cs="Tahoma"/>
                          <w:color w:val="0B5294"/>
                          <w:spacing w:val="-4"/>
                          <w:sz w:val="24"/>
                          <w:szCs w:val="24"/>
                          <w:rtl/>
                        </w:rPr>
                        <w:t xml:space="preserve"> </w:t>
                      </w:r>
                      <w:r w:rsidRPr="00F00D06">
                        <w:rPr>
                          <w:rFonts w:cs="Tahoma" w:hint="eastAsia"/>
                          <w:color w:val="0B5294"/>
                          <w:spacing w:val="-4"/>
                          <w:sz w:val="24"/>
                          <w:szCs w:val="24"/>
                          <w:rtl/>
                        </w:rPr>
                        <w:t>הפך</w:t>
                      </w:r>
                      <w:r w:rsidRPr="00F00D06">
                        <w:rPr>
                          <w:rFonts w:cs="Tahoma"/>
                          <w:color w:val="0B5294"/>
                          <w:spacing w:val="-4"/>
                          <w:sz w:val="24"/>
                          <w:szCs w:val="24"/>
                          <w:rtl/>
                        </w:rPr>
                        <w:t xml:space="preserve"> </w:t>
                      </w:r>
                      <w:r w:rsidRPr="00F00D06">
                        <w:rPr>
                          <w:rFonts w:cs="Tahoma" w:hint="eastAsia"/>
                          <w:color w:val="0B5294"/>
                          <w:spacing w:val="-4"/>
                          <w:sz w:val="24"/>
                          <w:szCs w:val="24"/>
                          <w:rtl/>
                        </w:rPr>
                        <w:t>ל</w:t>
                      </w:r>
                      <w:r w:rsidRPr="00F00D06">
                        <w:rPr>
                          <w:rFonts w:cs="Tahoma"/>
                          <w:color w:val="0B5294"/>
                          <w:spacing w:val="-4"/>
                          <w:sz w:val="24"/>
                          <w:szCs w:val="24"/>
                          <w:rtl/>
                        </w:rPr>
                        <w:t>"</w:t>
                      </w:r>
                      <w:r w:rsidRPr="00F00D06">
                        <w:rPr>
                          <w:rFonts w:cs="Tahoma" w:hint="eastAsia"/>
                          <w:color w:val="0B5294"/>
                          <w:spacing w:val="-4"/>
                          <w:sz w:val="24"/>
                          <w:szCs w:val="24"/>
                          <w:rtl/>
                        </w:rPr>
                        <w:t>עשור</w:t>
                      </w:r>
                      <w:r w:rsidRPr="00F00D06">
                        <w:rPr>
                          <w:rFonts w:cs="Tahoma"/>
                          <w:color w:val="0B5294"/>
                          <w:spacing w:val="-4"/>
                          <w:sz w:val="24"/>
                          <w:szCs w:val="24"/>
                          <w:rtl/>
                        </w:rPr>
                        <w:t xml:space="preserve"> </w:t>
                      </w:r>
                      <w:r w:rsidRPr="00F00D06">
                        <w:rPr>
                          <w:rFonts w:cs="Tahoma" w:hint="eastAsia"/>
                          <w:color w:val="0B5294"/>
                          <w:spacing w:val="-4"/>
                          <w:sz w:val="24"/>
                          <w:szCs w:val="24"/>
                          <w:rtl/>
                        </w:rPr>
                        <w:t>אבוד</w:t>
                      </w:r>
                      <w:r w:rsidRPr="00F00D06">
                        <w:rPr>
                          <w:rFonts w:cs="Tahoma"/>
                          <w:color w:val="0B5294"/>
                          <w:spacing w:val="-4"/>
                          <w:sz w:val="24"/>
                          <w:szCs w:val="24"/>
                          <w:rtl/>
                        </w:rPr>
                        <w:t xml:space="preserve">" </w:t>
                      </w:r>
                      <w:r w:rsidRPr="00F00D06">
                        <w:rPr>
                          <w:rFonts w:cs="Tahoma" w:hint="eastAsia"/>
                          <w:color w:val="0B5294"/>
                          <w:spacing w:val="-4"/>
                          <w:sz w:val="24"/>
                          <w:szCs w:val="24"/>
                          <w:rtl/>
                        </w:rPr>
                        <w:t>בכל</w:t>
                      </w:r>
                      <w:r w:rsidRPr="00F00D06">
                        <w:rPr>
                          <w:rFonts w:cs="Tahoma"/>
                          <w:color w:val="0B5294"/>
                          <w:spacing w:val="-4"/>
                          <w:sz w:val="24"/>
                          <w:szCs w:val="24"/>
                          <w:rtl/>
                        </w:rPr>
                        <w:t xml:space="preserve"> </w:t>
                      </w:r>
                      <w:r w:rsidRPr="00F00D06">
                        <w:rPr>
                          <w:rFonts w:cs="Tahoma" w:hint="eastAsia"/>
                          <w:color w:val="0B5294"/>
                          <w:spacing w:val="-4"/>
                          <w:sz w:val="24"/>
                          <w:szCs w:val="24"/>
                          <w:rtl/>
                        </w:rPr>
                        <w:t>הקשור</w:t>
                      </w:r>
                      <w:r w:rsidRPr="00F00D06">
                        <w:rPr>
                          <w:rFonts w:cs="Tahoma"/>
                          <w:color w:val="0B5294"/>
                          <w:spacing w:val="-4"/>
                          <w:sz w:val="24"/>
                          <w:szCs w:val="24"/>
                          <w:rtl/>
                        </w:rPr>
                        <w:t xml:space="preserve"> </w:t>
                      </w:r>
                      <w:r w:rsidRPr="00F00D06">
                        <w:rPr>
                          <w:rFonts w:cs="Tahoma" w:hint="eastAsia"/>
                          <w:color w:val="0B5294"/>
                          <w:spacing w:val="-4"/>
                          <w:sz w:val="24"/>
                          <w:szCs w:val="24"/>
                          <w:rtl/>
                        </w:rPr>
                        <w:t>לקידום</w:t>
                      </w:r>
                      <w:r w:rsidRPr="00F00D06">
                        <w:rPr>
                          <w:rFonts w:cs="Tahoma"/>
                          <w:color w:val="0B5294"/>
                          <w:spacing w:val="-4"/>
                          <w:sz w:val="24"/>
                          <w:szCs w:val="24"/>
                          <w:rtl/>
                        </w:rPr>
                        <w:t xml:space="preserve"> </w:t>
                      </w:r>
                      <w:r w:rsidRPr="00F00D06">
                        <w:rPr>
                          <w:rFonts w:cs="Tahoma" w:hint="eastAsia"/>
                          <w:color w:val="0B5294"/>
                          <w:spacing w:val="-4"/>
                          <w:sz w:val="24"/>
                          <w:szCs w:val="24"/>
                          <w:rtl/>
                        </w:rPr>
                        <w:t>תמריצים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פרטי</w:t>
                      </w:r>
                      <w:r w:rsidRPr="00F00D06">
                        <w:rPr>
                          <w:rFonts w:cs="Tahoma"/>
                          <w:color w:val="0B5294"/>
                          <w:spacing w:val="-4"/>
                          <w:sz w:val="24"/>
                          <w:szCs w:val="24"/>
                          <w:rtl/>
                        </w:rPr>
                        <w:t xml:space="preserve"> </w:t>
                      </w:r>
                      <w:r w:rsidRPr="00F00D06">
                        <w:rPr>
                          <w:rFonts w:cs="Tahoma" w:hint="eastAsia"/>
                          <w:color w:val="0B5294"/>
                          <w:spacing w:val="-4"/>
                          <w:sz w:val="24"/>
                          <w:szCs w:val="24"/>
                          <w:rtl/>
                        </w:rPr>
                        <w:t>בתנאי</w:t>
                      </w:r>
                      <w:r w:rsidRPr="00F00D06">
                        <w:rPr>
                          <w:rFonts w:cs="Tahoma"/>
                          <w:color w:val="0B5294"/>
                          <w:spacing w:val="-4"/>
                          <w:sz w:val="24"/>
                          <w:szCs w:val="24"/>
                          <w:rtl/>
                        </w:rPr>
                        <w:t xml:space="preserve"> </w:t>
                      </w:r>
                      <w:r w:rsidRPr="00F00D06">
                        <w:rPr>
                          <w:rFonts w:cs="Tahoma" w:hint="eastAsia"/>
                          <w:color w:val="0B5294"/>
                          <w:spacing w:val="-4"/>
                          <w:sz w:val="24"/>
                          <w:szCs w:val="24"/>
                          <w:rtl/>
                        </w:rPr>
                        <w:t>גודש</w:t>
                      </w:r>
                      <w:r w:rsidRPr="00F00D06">
                        <w:rPr>
                          <w:rFonts w:cs="Tahoma"/>
                          <w:color w:val="0B5294"/>
                          <w:spacing w:val="-4"/>
                          <w:sz w:val="24"/>
                          <w:szCs w:val="24"/>
                          <w:rtl/>
                        </w:rPr>
                        <w:t xml:space="preserve">. </w:t>
                      </w:r>
                      <w:r w:rsidRPr="00F00D06">
                        <w:rPr>
                          <w:rFonts w:cs="Tahoma" w:hint="eastAsia"/>
                          <w:color w:val="0B5294"/>
                          <w:spacing w:val="-4"/>
                          <w:sz w:val="24"/>
                          <w:szCs w:val="24"/>
                          <w:rtl/>
                        </w:rPr>
                        <w:t>דרושה</w:t>
                      </w:r>
                      <w:r w:rsidRPr="00F00D06">
                        <w:rPr>
                          <w:rFonts w:cs="Tahoma"/>
                          <w:color w:val="0B5294"/>
                          <w:spacing w:val="-4"/>
                          <w:sz w:val="24"/>
                          <w:szCs w:val="24"/>
                          <w:rtl/>
                        </w:rPr>
                        <w:t xml:space="preserve"> </w:t>
                      </w:r>
                      <w:r w:rsidRPr="00F00D06">
                        <w:rPr>
                          <w:rFonts w:cs="Tahoma" w:hint="eastAsia"/>
                          <w:color w:val="0B5294"/>
                          <w:spacing w:val="-4"/>
                          <w:sz w:val="24"/>
                          <w:szCs w:val="24"/>
                          <w:rtl/>
                        </w:rPr>
                        <w:t>פעולה</w:t>
                      </w:r>
                      <w:r w:rsidRPr="00F00D06">
                        <w:rPr>
                          <w:rFonts w:cs="Tahoma"/>
                          <w:color w:val="0B5294"/>
                          <w:spacing w:val="-4"/>
                          <w:sz w:val="24"/>
                          <w:szCs w:val="24"/>
                          <w:rtl/>
                        </w:rPr>
                        <w:t xml:space="preserve"> </w:t>
                      </w:r>
                      <w:r w:rsidRPr="00F00D06">
                        <w:rPr>
                          <w:rFonts w:cs="Tahoma" w:hint="eastAsia"/>
                          <w:color w:val="0B5294"/>
                          <w:spacing w:val="-4"/>
                          <w:sz w:val="24"/>
                          <w:szCs w:val="24"/>
                          <w:rtl/>
                        </w:rPr>
                        <w:t>משותפת</w:t>
                      </w:r>
                      <w:r w:rsidRPr="00F00D06">
                        <w:rPr>
                          <w:rFonts w:cs="Tahoma"/>
                          <w:color w:val="0B5294"/>
                          <w:spacing w:val="-4"/>
                          <w:sz w:val="24"/>
                          <w:szCs w:val="24"/>
                          <w:rtl/>
                        </w:rPr>
                        <w:t xml:space="preserve"> </w:t>
                      </w:r>
                      <w:r w:rsidRPr="00F00D06">
                        <w:rPr>
                          <w:rFonts w:cs="Tahoma" w:hint="eastAsia"/>
                          <w:color w:val="0B5294"/>
                          <w:spacing w:val="-4"/>
                          <w:sz w:val="24"/>
                          <w:szCs w:val="24"/>
                          <w:rtl/>
                        </w:rPr>
                        <w:t>ומואצת</w:t>
                      </w:r>
                      <w:r w:rsidRPr="00F00D06">
                        <w:rPr>
                          <w:rFonts w:cs="Tahoma"/>
                          <w:color w:val="0B5294"/>
                          <w:spacing w:val="-4"/>
                          <w:sz w:val="24"/>
                          <w:szCs w:val="24"/>
                          <w:rtl/>
                        </w:rPr>
                        <w:t xml:space="preserve"> </w:t>
                      </w:r>
                      <w:r w:rsidRPr="00F00D06">
                        <w:rPr>
                          <w:rFonts w:cs="Tahoma" w:hint="eastAsia"/>
                          <w:color w:val="0B5294"/>
                          <w:spacing w:val="-4"/>
                          <w:sz w:val="24"/>
                          <w:szCs w:val="24"/>
                          <w:rtl/>
                        </w:rPr>
                        <w:t>של</w:t>
                      </w:r>
                      <w:r w:rsidRPr="00F00D06">
                        <w:rPr>
                          <w:rFonts w:cs="Tahoma"/>
                          <w:color w:val="0B5294"/>
                          <w:spacing w:val="-4"/>
                          <w:sz w:val="24"/>
                          <w:szCs w:val="24"/>
                          <w:rtl/>
                        </w:rPr>
                        <w:t xml:space="preserve"> </w:t>
                      </w:r>
                      <w:r w:rsidRPr="00F00D06">
                        <w:rPr>
                          <w:rFonts w:cs="Tahoma" w:hint="eastAsia"/>
                          <w:color w:val="0B5294"/>
                          <w:spacing w:val="-4"/>
                          <w:sz w:val="24"/>
                          <w:szCs w:val="24"/>
                          <w:rtl/>
                        </w:rPr>
                        <w:t>שרי</w:t>
                      </w:r>
                      <w:r w:rsidRPr="00F00D06">
                        <w:rPr>
                          <w:rFonts w:cs="Tahoma"/>
                          <w:color w:val="0B5294"/>
                          <w:spacing w:val="-4"/>
                          <w:sz w:val="24"/>
                          <w:szCs w:val="24"/>
                          <w:rtl/>
                        </w:rPr>
                        <w:t xml:space="preserve"> </w:t>
                      </w:r>
                      <w:r w:rsidRPr="00F00D06">
                        <w:rPr>
                          <w:rFonts w:cs="Tahoma" w:hint="eastAsia"/>
                          <w:color w:val="0B5294"/>
                          <w:spacing w:val="-4"/>
                          <w:sz w:val="24"/>
                          <w:szCs w:val="24"/>
                          <w:rtl/>
                        </w:rPr>
                        <w:t>התחבורה</w:t>
                      </w:r>
                      <w:r w:rsidRPr="00F00D06">
                        <w:rPr>
                          <w:rFonts w:cs="Tahoma"/>
                          <w:color w:val="0B5294"/>
                          <w:spacing w:val="-4"/>
                          <w:sz w:val="24"/>
                          <w:szCs w:val="24"/>
                          <w:rtl/>
                        </w:rPr>
                        <w:t xml:space="preserve"> </w:t>
                      </w:r>
                      <w:r w:rsidRPr="00F00D06">
                        <w:rPr>
                          <w:rFonts w:cs="Tahoma" w:hint="eastAsia"/>
                          <w:color w:val="0B5294"/>
                          <w:spacing w:val="-4"/>
                          <w:sz w:val="24"/>
                          <w:szCs w:val="24"/>
                          <w:rtl/>
                        </w:rPr>
                        <w:t>והאוצר</w:t>
                      </w:r>
                      <w:r w:rsidRPr="00F00D06">
                        <w:rPr>
                          <w:rFonts w:cs="Tahoma"/>
                          <w:color w:val="0B5294"/>
                          <w:spacing w:val="-4"/>
                          <w:sz w:val="24"/>
                          <w:szCs w:val="24"/>
                          <w:rtl/>
                        </w:rPr>
                        <w:t xml:space="preserve"> </w:t>
                      </w:r>
                      <w:r w:rsidRPr="00F00D06">
                        <w:rPr>
                          <w:rFonts w:cs="Tahoma" w:hint="eastAsia"/>
                          <w:color w:val="0B5294"/>
                          <w:spacing w:val="-4"/>
                          <w:sz w:val="24"/>
                          <w:szCs w:val="24"/>
                          <w:rtl/>
                        </w:rPr>
                        <w:t>לשדרוג</w:t>
                      </w:r>
                      <w:r w:rsidRPr="00F00D06">
                        <w:rPr>
                          <w:rFonts w:cs="Tahoma"/>
                          <w:color w:val="0B5294"/>
                          <w:spacing w:val="-4"/>
                          <w:sz w:val="24"/>
                          <w:szCs w:val="24"/>
                          <w:rtl/>
                        </w:rPr>
                        <w:t xml:space="preserve"> </w:t>
                      </w:r>
                      <w:r w:rsidRPr="00F00D06">
                        <w:rPr>
                          <w:rFonts w:cs="Tahoma" w:hint="eastAsia"/>
                          <w:color w:val="0B5294"/>
                          <w:spacing w:val="-4"/>
                          <w:sz w:val="24"/>
                          <w:szCs w:val="24"/>
                          <w:rtl/>
                        </w:rPr>
                        <w:t>שירותי</w:t>
                      </w:r>
                      <w:r w:rsidRPr="00F00D06">
                        <w:rPr>
                          <w:rFonts w:cs="Tahoma"/>
                          <w:color w:val="0B5294"/>
                          <w:spacing w:val="-4"/>
                          <w:sz w:val="24"/>
                          <w:szCs w:val="24"/>
                          <w:rtl/>
                        </w:rPr>
                        <w:t xml:space="preserve"> </w:t>
                      </w:r>
                      <w:r w:rsidRPr="00F00D06">
                        <w:rPr>
                          <w:rFonts w:cs="Tahoma" w:hint="eastAsia"/>
                          <w:color w:val="0B5294"/>
                          <w:spacing w:val="-4"/>
                          <w:sz w:val="24"/>
                          <w:szCs w:val="24"/>
                          <w:rtl/>
                        </w:rPr>
                        <w:t>התח</w:t>
                      </w:r>
                      <w:r w:rsidRPr="00F00D06">
                        <w:rPr>
                          <w:rFonts w:cs="Tahoma"/>
                          <w:color w:val="0B5294"/>
                          <w:spacing w:val="-4"/>
                          <w:sz w:val="24"/>
                          <w:szCs w:val="24"/>
                          <w:rtl/>
                        </w:rPr>
                        <w:t>"</w:t>
                      </w:r>
                      <w:r w:rsidRPr="00F00D06">
                        <w:rPr>
                          <w:rFonts w:cs="Tahoma" w:hint="eastAsia"/>
                          <w:color w:val="0B5294"/>
                          <w:spacing w:val="-4"/>
                          <w:sz w:val="24"/>
                          <w:szCs w:val="24"/>
                          <w:rtl/>
                        </w:rPr>
                        <w:t>צ</w:t>
                      </w:r>
                      <w:r w:rsidRPr="00F00D06">
                        <w:rPr>
                          <w:rFonts w:cs="Tahoma"/>
                          <w:color w:val="0B5294"/>
                          <w:spacing w:val="-4"/>
                          <w:sz w:val="24"/>
                          <w:szCs w:val="24"/>
                          <w:rtl/>
                        </w:rPr>
                        <w:t xml:space="preserve"> </w:t>
                      </w:r>
                      <w:r w:rsidRPr="00F00D06">
                        <w:rPr>
                          <w:rFonts w:cs="Tahoma" w:hint="eastAsia"/>
                          <w:color w:val="0B5294"/>
                          <w:spacing w:val="-4"/>
                          <w:sz w:val="24"/>
                          <w:szCs w:val="24"/>
                          <w:rtl/>
                        </w:rPr>
                        <w:t>ולתמרוץ</w:t>
                      </w:r>
                      <w:r w:rsidRPr="00F00D06">
                        <w:rPr>
                          <w:rFonts w:cs="Tahoma"/>
                          <w:color w:val="0B5294"/>
                          <w:spacing w:val="-4"/>
                          <w:sz w:val="24"/>
                          <w:szCs w:val="24"/>
                          <w:rtl/>
                        </w:rPr>
                        <w:t xml:space="preserve"> </w:t>
                      </w:r>
                      <w:r w:rsidRPr="00F00D06">
                        <w:rPr>
                          <w:rFonts w:cs="Tahoma" w:hint="eastAsia"/>
                          <w:color w:val="0B5294"/>
                          <w:spacing w:val="-4"/>
                          <w:sz w:val="24"/>
                          <w:szCs w:val="24"/>
                          <w:rtl/>
                        </w:rPr>
                        <w:t>נהגים</w:t>
                      </w:r>
                      <w:r w:rsidRPr="00F00D06">
                        <w:rPr>
                          <w:rFonts w:cs="Tahoma"/>
                          <w:color w:val="0B5294"/>
                          <w:spacing w:val="-4"/>
                          <w:sz w:val="24"/>
                          <w:szCs w:val="24"/>
                          <w:rtl/>
                        </w:rPr>
                        <w:t xml:space="preserve"> </w:t>
                      </w:r>
                      <w:r w:rsidRPr="00F00D06">
                        <w:rPr>
                          <w:rFonts w:cs="Tahoma" w:hint="eastAsia"/>
                          <w:color w:val="0B5294"/>
                          <w:spacing w:val="-4"/>
                          <w:sz w:val="24"/>
                          <w:szCs w:val="24"/>
                          <w:rtl/>
                        </w:rPr>
                        <w:t>באמצעים</w:t>
                      </w:r>
                      <w:r w:rsidRPr="00F00D06">
                        <w:rPr>
                          <w:rFonts w:cs="Tahoma"/>
                          <w:color w:val="0B5294"/>
                          <w:spacing w:val="-4"/>
                          <w:sz w:val="24"/>
                          <w:szCs w:val="24"/>
                          <w:rtl/>
                        </w:rPr>
                        <w:t xml:space="preserve"> </w:t>
                      </w:r>
                      <w:r w:rsidRPr="00F00D06">
                        <w:rPr>
                          <w:rFonts w:cs="Tahoma" w:hint="eastAsia"/>
                          <w:color w:val="0B5294"/>
                          <w:spacing w:val="-4"/>
                          <w:sz w:val="24"/>
                          <w:szCs w:val="24"/>
                          <w:rtl/>
                        </w:rPr>
                        <w:t>כלכליים</w:t>
                      </w:r>
                      <w:r w:rsidRPr="00F00D06">
                        <w:rPr>
                          <w:rFonts w:cs="Tahoma"/>
                          <w:color w:val="0B5294"/>
                          <w:spacing w:val="-4"/>
                          <w:sz w:val="24"/>
                          <w:szCs w:val="24"/>
                          <w:rtl/>
                        </w:rPr>
                        <w:t xml:space="preserve"> </w:t>
                      </w:r>
                      <w:r w:rsidRPr="00F00D06">
                        <w:rPr>
                          <w:rFonts w:cs="Tahoma" w:hint="eastAsia"/>
                          <w:color w:val="0B5294"/>
                          <w:spacing w:val="-4"/>
                          <w:sz w:val="24"/>
                          <w:szCs w:val="24"/>
                          <w:rtl/>
                        </w:rPr>
                        <w:t>להפחתת</w:t>
                      </w:r>
                      <w:r w:rsidRPr="00F00D06">
                        <w:rPr>
                          <w:rFonts w:cs="Tahoma"/>
                          <w:color w:val="0B5294"/>
                          <w:spacing w:val="-4"/>
                          <w:sz w:val="24"/>
                          <w:szCs w:val="24"/>
                          <w:rtl/>
                        </w:rPr>
                        <w:t xml:space="preserve"> </w:t>
                      </w:r>
                      <w:r w:rsidRPr="00F00D06">
                        <w:rPr>
                          <w:rFonts w:cs="Tahoma" w:hint="eastAsia"/>
                          <w:color w:val="0B5294"/>
                          <w:spacing w:val="-4"/>
                          <w:sz w:val="24"/>
                          <w:szCs w:val="24"/>
                          <w:rtl/>
                        </w:rPr>
                        <w:t>השימוש</w:t>
                      </w:r>
                      <w:r w:rsidRPr="00F00D06">
                        <w:rPr>
                          <w:rFonts w:cs="Tahoma"/>
                          <w:color w:val="0B5294"/>
                          <w:spacing w:val="-4"/>
                          <w:sz w:val="24"/>
                          <w:szCs w:val="24"/>
                          <w:rtl/>
                        </w:rPr>
                        <w:t xml:space="preserve"> </w:t>
                      </w:r>
                      <w:r w:rsidRPr="00F00D06">
                        <w:rPr>
                          <w:rFonts w:cs="Tahoma" w:hint="eastAsia"/>
                          <w:color w:val="0B5294"/>
                          <w:spacing w:val="-4"/>
                          <w:sz w:val="24"/>
                          <w:szCs w:val="24"/>
                          <w:rtl/>
                        </w:rPr>
                        <w:t>ברכב</w:t>
                      </w:r>
                      <w:r w:rsidRPr="00F00D06">
                        <w:rPr>
                          <w:rFonts w:cs="Tahoma"/>
                          <w:color w:val="0B5294"/>
                          <w:spacing w:val="-4"/>
                          <w:sz w:val="24"/>
                          <w:szCs w:val="24"/>
                          <w:rtl/>
                        </w:rPr>
                        <w:t xml:space="preserve"> </w:t>
                      </w:r>
                      <w:r w:rsidRPr="00F00D06">
                        <w:rPr>
                          <w:rFonts w:cs="Tahoma" w:hint="eastAsia"/>
                          <w:color w:val="0B5294"/>
                          <w:spacing w:val="-4"/>
                          <w:sz w:val="24"/>
                          <w:szCs w:val="24"/>
                          <w:rtl/>
                        </w:rPr>
                        <w:t>הפרטי</w:t>
                      </w:r>
                    </w:p>
                    <w:p w:rsidR="007A6FED" w:rsidRPr="00373C5D" w:rsidP="00353259">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02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F4113" w:rsidRPr="00555B9A" w:rsidP="00F0339B">
      <w:pPr>
        <w:spacing w:line="240" w:lineRule="exact"/>
        <w:ind w:right="2268"/>
        <w:jc w:val="both"/>
        <w:rPr>
          <w:rFonts w:ascii="Tahoma" w:hAnsi="Tahoma" w:cs="Tahoma"/>
          <w:b/>
          <w:bCs/>
          <w:sz w:val="18"/>
          <w:szCs w:val="18"/>
        </w:rPr>
      </w:pPr>
    </w:p>
    <w:sectPr w:rsidSect="00C20745">
      <w:headerReference w:type="even" r:id="rId33"/>
      <w:headerReference w:type="default" r:id="rId34"/>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237FB" w:rsidRPr="008A007A" w:rsidP="008A007A">
      <w:pPr>
        <w:pStyle w:val="Footer"/>
      </w:pPr>
    </w:p>
  </w:footnote>
  <w:footnote w:type="continuationSeparator" w:id="1">
    <w:p w:rsidR="000237FB" w:rsidP="00CB3322">
      <w:pPr>
        <w:spacing w:after="0" w:line="240" w:lineRule="auto"/>
      </w:pPr>
      <w:r>
        <w:continuationSeparator/>
      </w:r>
    </w:p>
    <w:p w:rsidR="000237FB"/>
  </w:footnote>
  <w:footnote w:id="2">
    <w:p w:rsidR="007A6FED" w:rsidRPr="00D64A73" w:rsidP="001842F4">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יבוא כלי רכב נוסעים עלה בשנת 2016 </w:t>
      </w:r>
      <w:r w:rsidRPr="00D64A73">
        <w:rPr>
          <w:rFonts w:hint="cs"/>
          <w:sz w:val="24"/>
          <w:rtl/>
        </w:rPr>
        <w:t>בשיעור של כ-51.4% בהשוואה לשנת 2015</w:t>
      </w:r>
      <w:r w:rsidRPr="00D64A73">
        <w:rPr>
          <w:rFonts w:hint="cs"/>
          <w:rtl/>
        </w:rPr>
        <w:t xml:space="preserve"> וירד בשנת 2017 בכ-37.3% בהשוואה לשנת 2016. </w:t>
      </w:r>
    </w:p>
  </w:footnote>
  <w:footnote w:id="3">
    <w:p w:rsidR="007A6FED" w:rsidRPr="00534631" w:rsidP="001842F4">
      <w:pPr>
        <w:pStyle w:val="FootnoteText"/>
        <w:rPr>
          <w:highlight w:val="yellow"/>
          <w:rtl/>
        </w:rPr>
      </w:pPr>
      <w:r w:rsidRPr="001842F4">
        <w:rPr>
          <w:rStyle w:val="FootnoteReference0"/>
          <w:vertAlign w:val="baseline"/>
        </w:rPr>
        <w:footnoteRef/>
      </w:r>
      <w:r w:rsidRPr="00D64A73">
        <w:rPr>
          <w:rtl/>
        </w:rPr>
        <w:t xml:space="preserve"> </w:t>
      </w:r>
      <w:r w:rsidRPr="00D64A73">
        <w:rPr>
          <w:rtl/>
        </w:rPr>
        <w:tab/>
      </w:r>
      <w:r w:rsidRPr="008771CE">
        <w:rPr>
          <w:rFonts w:hint="cs"/>
          <w:rtl/>
        </w:rPr>
        <w:t>מסכום זה, ההכנסות ממיסים על ההוצאות הקבועות הסתכמו בכ-17.7 מיליארד ש"ח וכללו הכנסות ממס קנייה וממכס על כלי רכב חדשים (מיסי יבוא) בסך כ-12.5 מיליארד ש"ח וכ-0.6 מיליארד ש"ח בהתאמה</w:t>
      </w:r>
      <w:r>
        <w:rPr>
          <w:rFonts w:hint="cs"/>
          <w:rtl/>
        </w:rPr>
        <w:t xml:space="preserve"> </w:t>
      </w:r>
      <w:r w:rsidRPr="008771CE">
        <w:rPr>
          <w:rFonts w:hint="cs"/>
          <w:rtl/>
        </w:rPr>
        <w:t>וכן הכנסות מאגרות בסך כ-4.6 מיליארד ש"ח; ההכנסות ממיסים על ההוצאות המשתנות בענף הרכב הסתכמו בכ-18.3 מיליארד ש"ח וכללו הכנסות מבלו על דלק לתחבורה בסך כ-17.8 מיליארד ש"ח (בלו הוא מס קצוב המוטל על מגוון מוצרי דלק מזיקוק מקומי. שיעורי הבלו קצובים בש"ח ליחידת מידה [</w:t>
      </w:r>
      <w:r>
        <w:rPr>
          <w:rFonts w:hint="cs"/>
          <w:rtl/>
        </w:rPr>
        <w:t>1,000</w:t>
      </w:r>
      <w:r w:rsidRPr="008771CE">
        <w:rPr>
          <w:rFonts w:hint="cs"/>
          <w:rtl/>
        </w:rPr>
        <w:t xml:space="preserve"> ליטר או טון], ממס קנייה וממכס על חלקי חילוף (מיסי יבוא), בסך כ-0.4 מיליארד ש"ח וכ-0.1 מיליארד ש"ח בהתאמה; </w:t>
      </w:r>
      <w:r w:rsidRPr="008771CE">
        <w:rPr>
          <w:rFonts w:hint="cs"/>
          <w:rtl/>
        </w:rPr>
        <w:t>והמע</w:t>
      </w:r>
      <w:r w:rsidRPr="008771CE">
        <w:rPr>
          <w:rtl/>
        </w:rPr>
        <w:t>"</w:t>
      </w:r>
      <w:r w:rsidRPr="008771CE">
        <w:rPr>
          <w:rFonts w:hint="cs"/>
          <w:rtl/>
        </w:rPr>
        <w:t>ם</w:t>
      </w:r>
      <w:r w:rsidRPr="008771CE">
        <w:rPr>
          <w:rFonts w:hint="cs"/>
          <w:rtl/>
        </w:rPr>
        <w:t xml:space="preserve"> על מרכיב המס בענף הסתכם בכ-5.3 מיליארד ש"ח. </w:t>
      </w:r>
      <w:r w:rsidRPr="008771CE">
        <w:rPr>
          <w:rFonts w:hint="cs"/>
          <w:rtl/>
        </w:rPr>
        <w:t>מע</w:t>
      </w:r>
      <w:r w:rsidRPr="008771CE">
        <w:rPr>
          <w:rtl/>
        </w:rPr>
        <w:t>"</w:t>
      </w:r>
      <w:r w:rsidRPr="008771CE">
        <w:rPr>
          <w:rFonts w:hint="cs"/>
          <w:rtl/>
        </w:rPr>
        <w:t>ם</w:t>
      </w:r>
      <w:r w:rsidRPr="008771CE">
        <w:rPr>
          <w:rFonts w:hint="cs"/>
          <w:rtl/>
        </w:rPr>
        <w:t xml:space="preserve"> על מרכיב המס מוטל על ההוצאות הקבועות (מס קנייה ומכס על כלי רכב) בניכוי אגרות ועל ההוצאות המשתנות (בלו על הדלק ומס קנייה ומכס על חלקי חילוף).</w:t>
      </w:r>
    </w:p>
  </w:footnote>
  <w:footnote w:id="4">
    <w:p w:rsidR="007A6FED" w:rsidRPr="00D64A73" w:rsidP="001842F4">
      <w:pPr>
        <w:pStyle w:val="FootnoteText"/>
      </w:pPr>
      <w:r w:rsidRPr="001842F4">
        <w:rPr>
          <w:rStyle w:val="FootnoteReference0"/>
          <w:vertAlign w:val="baseline"/>
        </w:rPr>
        <w:footnoteRef/>
      </w:r>
      <w:r w:rsidRPr="008771CE">
        <w:rPr>
          <w:rtl/>
        </w:rPr>
        <w:t xml:space="preserve"> </w:t>
      </w:r>
      <w:r w:rsidRPr="008771CE">
        <w:rPr>
          <w:rtl/>
        </w:rPr>
        <w:tab/>
      </w:r>
      <w:r w:rsidRPr="008771CE">
        <w:rPr>
          <w:rFonts w:hint="cs"/>
          <w:rtl/>
        </w:rPr>
        <w:t xml:space="preserve">מיסי היבוא כוללים כאמור מס קנייה ומכס על כלי רכב ועל חלקי חילוף. רוב ההכנסות הן בגין מס קנייה על רכישת כלי רכב (בשנת 2016 כ-12.5 מיליארד ש"ח בהם כ-11.8 מיליארד ש"ח בגין רכבי נוסעים; ובשנת 2017 כ-8.3 מיליארד ש"ח בהם כ-7.6 מיליארד ש"ח בגין רכבי נוסעים). הפער הגדול בין היבוא לבין הרישום, </w:t>
      </w:r>
      <w:r w:rsidRPr="008771CE">
        <w:rPr>
          <w:rFonts w:hint="eastAsia"/>
          <w:rtl/>
        </w:rPr>
        <w:t>וההכנסות</w:t>
      </w:r>
      <w:r w:rsidRPr="008771CE">
        <w:rPr>
          <w:rtl/>
        </w:rPr>
        <w:t xml:space="preserve"> </w:t>
      </w:r>
      <w:r w:rsidRPr="008771CE">
        <w:rPr>
          <w:rFonts w:hint="eastAsia"/>
          <w:rtl/>
        </w:rPr>
        <w:t>החריגות</w:t>
      </w:r>
      <w:r w:rsidRPr="008771CE">
        <w:rPr>
          <w:rtl/>
        </w:rPr>
        <w:t xml:space="preserve"> </w:t>
      </w:r>
      <w:r w:rsidRPr="008771CE">
        <w:rPr>
          <w:rFonts w:hint="eastAsia"/>
          <w:rtl/>
        </w:rPr>
        <w:t>ממיסים</w:t>
      </w:r>
      <w:r w:rsidRPr="008771CE">
        <w:rPr>
          <w:rtl/>
        </w:rPr>
        <w:t xml:space="preserve"> </w:t>
      </w:r>
      <w:r w:rsidRPr="008771CE">
        <w:rPr>
          <w:rFonts w:hint="eastAsia"/>
          <w:rtl/>
        </w:rPr>
        <w:t>בענף</w:t>
      </w:r>
      <w:r w:rsidRPr="008771CE">
        <w:rPr>
          <w:rtl/>
        </w:rPr>
        <w:t xml:space="preserve"> </w:t>
      </w:r>
      <w:r w:rsidRPr="008771CE">
        <w:rPr>
          <w:rFonts w:hint="eastAsia"/>
          <w:rtl/>
        </w:rPr>
        <w:t>הרכב</w:t>
      </w:r>
      <w:r w:rsidRPr="008771CE">
        <w:rPr>
          <w:rtl/>
        </w:rPr>
        <w:t xml:space="preserve"> </w:t>
      </w:r>
      <w:r w:rsidRPr="008771CE">
        <w:rPr>
          <w:rFonts w:hint="eastAsia"/>
          <w:rtl/>
        </w:rPr>
        <w:t>בשנת</w:t>
      </w:r>
      <w:r w:rsidRPr="008771CE">
        <w:rPr>
          <w:rtl/>
        </w:rPr>
        <w:t xml:space="preserve"> 2016</w:t>
      </w:r>
      <w:r w:rsidRPr="008771CE">
        <w:rPr>
          <w:rFonts w:hint="cs"/>
          <w:rtl/>
        </w:rPr>
        <w:t xml:space="preserve"> (עלייה ריאלית של כ-48% לעומת שנת 2015, ושיא של כל הזמנים במונחים ריאליים) מקורם ביבוא מוגבר של כלי רכב חדשים בדצמבר 2016, לפני עדכון נוסחת המיסוי הירוק שחל ב-1.1.17. משרד האוצר, רשות המיסים, "מיסוי ונתונים נבחרים על ענף הרכב בישראל 2016", עמ' 3. בשנת 2017 פחת כאמור היקף היבוא של כלי רכב נוסעים והתמעטו ההכנסות ממיסים מיבוא כלי הרכב (ירידה ריאלית של כ-32.7%).</w:t>
      </w:r>
      <w:r w:rsidRPr="00D64A73">
        <w:rPr>
          <w:rFonts w:hint="cs"/>
          <w:rtl/>
        </w:rPr>
        <w:t xml:space="preserve"> </w:t>
      </w:r>
    </w:p>
  </w:footnote>
  <w:footnote w:id="5">
    <w:p w:rsidR="007A6FED" w:rsidRPr="00D64A73" w:rsidP="001842F4">
      <w:pPr>
        <w:pStyle w:val="FootnoteText"/>
        <w:rPr>
          <w:rtl/>
        </w:rPr>
      </w:pPr>
      <w:r w:rsidRPr="001842F4">
        <w:rPr>
          <w:rStyle w:val="FootnoteReference0"/>
          <w:vertAlign w:val="baseline"/>
        </w:rPr>
        <w:footnoteRef/>
      </w:r>
      <w:r w:rsidRPr="00D64A73">
        <w:rPr>
          <w:rtl/>
        </w:rPr>
        <w:t xml:space="preserve"> </w:t>
      </w:r>
      <w:r w:rsidRPr="00D64A73">
        <w:rPr>
          <w:rtl/>
        </w:rPr>
        <w:tab/>
        <w:t xml:space="preserve">הארגון לשיתוף פעולה ולפיתוח כלכלי </w:t>
      </w:r>
      <w:r w:rsidRPr="00D64A73">
        <w:rPr>
          <w:rFonts w:hint="cs"/>
          <w:rtl/>
        </w:rPr>
        <w:t>-</w:t>
      </w:r>
      <w:r w:rsidRPr="00D64A73">
        <w:t xml:space="preserve">The </w:t>
      </w:r>
      <w:r w:rsidRPr="00D64A73">
        <w:t>Organisation</w:t>
      </w:r>
      <w:r w:rsidRPr="00D64A73">
        <w:t xml:space="preserve"> for Economic Co-operation and Development (OECD)</w:t>
      </w:r>
    </w:p>
  </w:footnote>
  <w:footnote w:id="6">
    <w:p w:rsidR="007A6FED" w:rsidRPr="00D64A73" w:rsidP="001842F4">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אגרות גודש הן דרך לתמחר את ההשפעה החיצונית של שימוש בכביש עמוס, ומטרתן שיפור הרווחה על ידי הפחתת גודש התנועה והבעיות הנלוות אליו.</w:t>
      </w:r>
      <w:r w:rsidRPr="00D64A73">
        <w:rPr>
          <w:rFonts w:hint="cs"/>
          <w:szCs w:val="24"/>
          <w:rtl/>
        </w:rPr>
        <w:t xml:space="preserve"> </w:t>
      </w:r>
      <w:r w:rsidRPr="00D64A73">
        <w:rPr>
          <w:rFonts w:hint="cs"/>
          <w:rtl/>
        </w:rPr>
        <w:t xml:space="preserve">אגרות גודש הן פתרון יעיל לגודש בדרכים, שכן עומסי תנועה הם תוצאה, בין היתר, של העובדה שהמשתמשים בכביש שוקלים רק את </w:t>
      </w:r>
      <w:r w:rsidRPr="00D64A73">
        <w:rPr>
          <w:rFonts w:hint="eastAsia"/>
          <w:rtl/>
        </w:rPr>
        <w:t>העלות</w:t>
      </w:r>
      <w:r w:rsidRPr="00D64A73">
        <w:rPr>
          <w:rtl/>
        </w:rPr>
        <w:t xml:space="preserve"> </w:t>
      </w:r>
      <w:r w:rsidRPr="00D64A73">
        <w:rPr>
          <w:rFonts w:hint="eastAsia"/>
          <w:rtl/>
        </w:rPr>
        <w:t>הפרטית</w:t>
      </w:r>
      <w:r w:rsidRPr="00D64A73">
        <w:rPr>
          <w:rFonts w:hint="cs"/>
          <w:rtl/>
        </w:rPr>
        <w:t xml:space="preserve"> שלהם ומתעלמים מהעובדה שהרכב שלהם מאט אחרים (השפעה חיצונית שלילית).</w:t>
      </w:r>
    </w:p>
  </w:footnote>
  <w:footnote w:id="7">
    <w:p w:rsidR="007A6FED" w:rsidRPr="00D64A73" w:rsidP="001842F4">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הניסויים האמורים נועדו לבחון את נכונות ציבור הנהגים לשנות את הרגלי הנהיגה שלהם כך שתרומתם לגודש בכבישים תצומצם; ולבדוק אם יש בכוחם של תמריצים כספיים לשנות הרגלי נסיעה של </w:t>
      </w:r>
      <w:r w:rsidRPr="00D64A73">
        <w:rPr>
          <w:rFonts w:hint="cs"/>
          <w:rtl/>
        </w:rPr>
        <w:t>יוממים</w:t>
      </w:r>
      <w:r w:rsidRPr="00D64A73">
        <w:rPr>
          <w:rFonts w:hint="cs"/>
          <w:rtl/>
        </w:rPr>
        <w:t xml:space="preserve"> (אנשים הנוסעים מדי יום למקום עבודתם, הנמצא מחוץ לאזור מגוריהם).</w:t>
      </w:r>
    </w:p>
  </w:footnote>
  <w:footnote w:id="8">
    <w:p w:rsidR="007A6FED" w:rsidRPr="00D64A73" w:rsidP="001842F4">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כתב המינוי חזר על האמור בהחלטת הממשלה מיולי 2010, כלומר הוטל על הוועדה לבחון בניית מערך תשלומים ותקבולים התלויים בהיקף השימוש בכלי הרכב ובמאפייניו.</w:t>
      </w:r>
    </w:p>
  </w:footnote>
  <w:footnote w:id="9">
    <w:p w:rsidR="007A6FED" w:rsidRPr="00D64A73" w:rsidP="001842F4">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למאפייני העלויות בענף הרכב, לרבות עלויות משתנות ועלויות חיצוניות, ראו לוח 1.</w:t>
      </w:r>
    </w:p>
  </w:footnote>
  <w:footnote w:id="10">
    <w:p w:rsidR="007A6FED" w:rsidRPr="007A6FED">
      <w:pPr>
        <w:pStyle w:val="FootnoteText"/>
        <w:rPr>
          <w:rStyle w:val="FootnoteReference0"/>
          <w:vertAlign w:val="baseline"/>
        </w:rPr>
      </w:pPr>
      <w:r w:rsidRPr="007A6FED">
        <w:rPr>
          <w:rStyle w:val="FootnoteReference0"/>
          <w:vertAlign w:val="baseline"/>
        </w:rPr>
        <w:footnoteRef/>
      </w:r>
      <w:r w:rsidRPr="007A6FED">
        <w:rPr>
          <w:rStyle w:val="FootnoteReference0"/>
          <w:vertAlign w:val="baseline"/>
          <w:rtl/>
        </w:rPr>
        <w:t xml:space="preserve"> </w:t>
      </w:r>
      <w:r>
        <w:rPr>
          <w:rStyle w:val="FootnoteReference0"/>
          <w:rFonts w:hint="cs"/>
          <w:vertAlign w:val="baseline"/>
          <w:rtl/>
        </w:rPr>
        <w:tab/>
      </w:r>
      <w:r>
        <w:rPr>
          <w:rFonts w:hint="cs"/>
          <w:rtl/>
        </w:rPr>
        <w:t>נטל המס מחושב משיעור ההכנסות ממיסים ביחס לתוצר המקומי הגולמי (להלן - תוצר).</w:t>
      </w:r>
    </w:p>
  </w:footnote>
  <w:footnote w:id="11">
    <w:p w:rsidR="007A6FED" w:rsidRPr="00D64A73" w:rsidP="001842F4">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רכב צמוד לעובד שכיר הוא רכב נוסעים פרטי, בבעלות חברה או מושכר מחברת ליסינג, שהועמד לרשות אותו עובד לצרכיו הפרטיים או לשימוש מעורב עסקי ופרטי.</w:t>
      </w:r>
    </w:p>
  </w:footnote>
  <w:footnote w:id="1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יבוא כלי רכב נוסעים עלה בשנת 2016 </w:t>
      </w:r>
      <w:r w:rsidRPr="00D64A73">
        <w:rPr>
          <w:rFonts w:hint="cs"/>
          <w:sz w:val="24"/>
          <w:rtl/>
        </w:rPr>
        <w:t>בשיעור של כ-51.4% בהשוואה לשנת 2015</w:t>
      </w:r>
      <w:r w:rsidRPr="00D64A73">
        <w:rPr>
          <w:rFonts w:hint="cs"/>
          <w:rtl/>
        </w:rPr>
        <w:t xml:space="preserve"> וירד בשנת 2017 בכ-37.3% בהשוואה לשנת 2016. </w:t>
      </w:r>
    </w:p>
  </w:footnote>
  <w:footnote w:id="13">
    <w:p w:rsidR="00791A18" w:rsidRPr="00791A18">
      <w:pPr>
        <w:pStyle w:val="FootnoteText"/>
        <w:rPr>
          <w:rStyle w:val="FootnoteReference0"/>
          <w:vertAlign w:val="baseline"/>
        </w:rPr>
      </w:pPr>
      <w:r w:rsidRPr="00791A18">
        <w:rPr>
          <w:rStyle w:val="FootnoteReference0"/>
          <w:vertAlign w:val="baseline"/>
        </w:rPr>
        <w:footnoteRef/>
      </w:r>
      <w:r w:rsidRPr="00791A18">
        <w:rPr>
          <w:rStyle w:val="FootnoteReference0"/>
          <w:vertAlign w:val="baseline"/>
          <w:rtl/>
        </w:rPr>
        <w:t xml:space="preserve"> </w:t>
      </w:r>
      <w:r>
        <w:rPr>
          <w:rFonts w:hint="cs"/>
          <w:rtl/>
        </w:rPr>
        <w:tab/>
      </w:r>
      <w:r w:rsidRPr="008771CE">
        <w:rPr>
          <w:rFonts w:hint="cs"/>
          <w:rtl/>
        </w:rPr>
        <w:t>מסכום זה, ההכנסות ממיסים על ההוצאות הקבועות הסתכמו בכ-17.7 מיליארד ש"ח וכללו הכנסות ממס קנייה וממכס על כלי רכב חדשים (מיסי יבוא) בסך כ-12.5 מיליארד ש"ח וכ-0.6 מיליארד ש"ח בהתאמה</w:t>
      </w:r>
      <w:r>
        <w:rPr>
          <w:rFonts w:hint="cs"/>
          <w:rtl/>
        </w:rPr>
        <w:t xml:space="preserve"> </w:t>
      </w:r>
      <w:r w:rsidRPr="008771CE">
        <w:rPr>
          <w:rFonts w:hint="cs"/>
          <w:rtl/>
        </w:rPr>
        <w:t>וכן הכנסות מאגרות בסך כ-4.6 מיליארד ש"ח; ההכנסות ממיסים על ההוצאות המשתנות בענף הרכב הסתכמו בכ-18.3 מיליארד ש"ח וכללו הכנסות מבלו על דלק לתחבורה בסך כ-17.8 מיליארד ש"ח (בלו הוא מס קצוב המוטל על מגוון מוצרי דלק מזיקוק מקומי. שיעורי הבלו קצובים בש"ח ליחידת מידה [</w:t>
      </w:r>
      <w:r>
        <w:rPr>
          <w:rFonts w:hint="cs"/>
          <w:rtl/>
        </w:rPr>
        <w:t>1,000</w:t>
      </w:r>
      <w:r w:rsidRPr="008771CE">
        <w:rPr>
          <w:rFonts w:hint="cs"/>
          <w:rtl/>
        </w:rPr>
        <w:t xml:space="preserve"> ליטר או טון], ממס קנייה וממכס על חלקי חילוף (מיסי יבוא), בסך כ-0.4 מיליארד ש"ח וכ-0.1 מיליארד ש"ח בהתאמה; </w:t>
      </w:r>
      <w:r w:rsidRPr="008771CE">
        <w:rPr>
          <w:rFonts w:hint="cs"/>
          <w:rtl/>
        </w:rPr>
        <w:t>והמע</w:t>
      </w:r>
      <w:r w:rsidRPr="008771CE">
        <w:rPr>
          <w:rtl/>
        </w:rPr>
        <w:t>"</w:t>
      </w:r>
      <w:r w:rsidRPr="008771CE">
        <w:rPr>
          <w:rFonts w:hint="cs"/>
          <w:rtl/>
        </w:rPr>
        <w:t>ם</w:t>
      </w:r>
      <w:r w:rsidRPr="008771CE">
        <w:rPr>
          <w:rFonts w:hint="cs"/>
          <w:rtl/>
        </w:rPr>
        <w:t xml:space="preserve"> על מרכיב המס בענף הסתכם בכ-5.3 מיליארד ש"ח. </w:t>
      </w:r>
      <w:r w:rsidRPr="008771CE">
        <w:rPr>
          <w:rFonts w:hint="cs"/>
          <w:rtl/>
        </w:rPr>
        <w:t>מע</w:t>
      </w:r>
      <w:r w:rsidRPr="008771CE">
        <w:rPr>
          <w:rtl/>
        </w:rPr>
        <w:t>"</w:t>
      </w:r>
      <w:r w:rsidRPr="008771CE">
        <w:rPr>
          <w:rFonts w:hint="cs"/>
          <w:rtl/>
        </w:rPr>
        <w:t>ם</w:t>
      </w:r>
      <w:r w:rsidRPr="008771CE">
        <w:rPr>
          <w:rFonts w:hint="cs"/>
          <w:rtl/>
        </w:rPr>
        <w:t xml:space="preserve"> על מרכיב המס מוטל על ההוצאות הקבועות (מס קנייה ומכס על כלי רכב) בניכוי אגרות ועל ההוצאות המשתנות (בלו על הדלק ומס קנייה ומכס על חלקי חילוף).</w:t>
      </w:r>
    </w:p>
  </w:footnote>
  <w:footnote w:id="14">
    <w:p w:rsidR="007A6FED" w:rsidRPr="00D64A73" w:rsidP="00CF4113">
      <w:pPr>
        <w:pStyle w:val="FootnoteText"/>
        <w:rPr>
          <w:rtl/>
        </w:rPr>
      </w:pPr>
      <w:r w:rsidRPr="001842F4">
        <w:rPr>
          <w:rStyle w:val="FootnoteReference0"/>
          <w:vertAlign w:val="baseline"/>
        </w:rPr>
        <w:footnoteRef/>
      </w:r>
      <w:r w:rsidRPr="008771CE">
        <w:rPr>
          <w:rtl/>
        </w:rPr>
        <w:t xml:space="preserve"> </w:t>
      </w:r>
      <w:r w:rsidRPr="008771CE">
        <w:rPr>
          <w:rtl/>
        </w:rPr>
        <w:tab/>
      </w:r>
      <w:r w:rsidRPr="008771CE">
        <w:rPr>
          <w:rFonts w:hint="cs"/>
          <w:rtl/>
        </w:rPr>
        <w:t xml:space="preserve">מיסי היבוא כוללים כאמור מס קנייה ומכס על כלי רכב ועל חלקי חילוף. רוב ההכנסות הן בגין מס קנייה על רכישת כלי רכב (בשנת 2016 כ-12.5 מיליארד ש"ח בהם כ-11.8 מיליארד ש"ח בגין רכבי נוסעים; ובשנת 2017 כ-8.3 מיליארד ש"ח בהם כ-7.6 מיליארד ש"ח בגין רכבי נוסעים). הפער הגדול בין היבוא לבין הרישום, </w:t>
      </w:r>
      <w:r w:rsidRPr="008771CE">
        <w:rPr>
          <w:rFonts w:hint="eastAsia"/>
          <w:rtl/>
        </w:rPr>
        <w:t>וההכנסות</w:t>
      </w:r>
      <w:r w:rsidRPr="008771CE">
        <w:rPr>
          <w:rtl/>
        </w:rPr>
        <w:t xml:space="preserve"> </w:t>
      </w:r>
      <w:r w:rsidRPr="008771CE">
        <w:rPr>
          <w:rFonts w:hint="eastAsia"/>
          <w:rtl/>
        </w:rPr>
        <w:t>החריגות</w:t>
      </w:r>
      <w:r w:rsidRPr="008771CE">
        <w:rPr>
          <w:rtl/>
        </w:rPr>
        <w:t xml:space="preserve"> </w:t>
      </w:r>
      <w:r w:rsidRPr="008771CE">
        <w:rPr>
          <w:rFonts w:hint="eastAsia"/>
          <w:rtl/>
        </w:rPr>
        <w:t>ממיסים</w:t>
      </w:r>
      <w:r w:rsidRPr="008771CE">
        <w:rPr>
          <w:rtl/>
        </w:rPr>
        <w:t xml:space="preserve"> </w:t>
      </w:r>
      <w:r w:rsidRPr="008771CE">
        <w:rPr>
          <w:rFonts w:hint="eastAsia"/>
          <w:rtl/>
        </w:rPr>
        <w:t>בענף</w:t>
      </w:r>
      <w:r w:rsidRPr="008771CE">
        <w:rPr>
          <w:rtl/>
        </w:rPr>
        <w:t xml:space="preserve"> </w:t>
      </w:r>
      <w:r w:rsidRPr="008771CE">
        <w:rPr>
          <w:rFonts w:hint="eastAsia"/>
          <w:rtl/>
        </w:rPr>
        <w:t>הרכב</w:t>
      </w:r>
      <w:r w:rsidRPr="008771CE">
        <w:rPr>
          <w:rtl/>
        </w:rPr>
        <w:t xml:space="preserve"> </w:t>
      </w:r>
      <w:r w:rsidRPr="008771CE">
        <w:rPr>
          <w:rFonts w:hint="eastAsia"/>
          <w:rtl/>
        </w:rPr>
        <w:t>בשנת</w:t>
      </w:r>
      <w:r w:rsidRPr="008771CE">
        <w:rPr>
          <w:rtl/>
        </w:rPr>
        <w:t xml:space="preserve"> 2016</w:t>
      </w:r>
      <w:r w:rsidRPr="008771CE">
        <w:rPr>
          <w:rFonts w:hint="cs"/>
          <w:rtl/>
        </w:rPr>
        <w:t xml:space="preserve"> (עלייה ריאלית של כ-48% לעומת שנת 2015, ושיא של כל הזמנים במונחים ריאליים) מקורם ביבוא מוגבר של כלי רכב חדשים בדצמבר 2016, לפני עדכון נוסחת המיסוי הירוק שחל ב-1.1.17. משרד האוצר, רשות המיסים, "מיסוי ונתונים נבחרים על ענף הרכב בישראל 2016", עמ' 3. בשנת 2017 פחת כאמור היקף היבוא של כלי רכב נוסעים והתמעטו ההכנסות ממיסים מיבוא כלי הרכב (ירידה ריאלית של כ-32.7%).</w:t>
      </w:r>
      <w:r w:rsidRPr="00D64A73">
        <w:rPr>
          <w:rFonts w:hint="cs"/>
          <w:rtl/>
        </w:rPr>
        <w:t xml:space="preserve"> </w:t>
      </w:r>
    </w:p>
  </w:footnote>
  <w:footnote w:id="15">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מעיבודים של משרד מבקר המדינה לנתוני </w:t>
      </w:r>
      <w:r w:rsidRPr="00D64A73">
        <w:rPr>
          <w:rFonts w:hint="cs"/>
          <w:rtl/>
        </w:rPr>
        <w:t>הלמ"ס</w:t>
      </w:r>
      <w:r w:rsidRPr="00D64A73">
        <w:rPr>
          <w:rFonts w:hint="cs"/>
          <w:rtl/>
        </w:rPr>
        <w:t>.</w:t>
      </w:r>
    </w:p>
  </w:footnote>
  <w:footnote w:id="1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eastAsia"/>
          <w:rtl/>
        </w:rPr>
        <w:t>גם</w:t>
      </w:r>
      <w:r w:rsidRPr="00D64A73">
        <w:rPr>
          <w:rtl/>
        </w:rPr>
        <w:t xml:space="preserve"> </w:t>
      </w:r>
      <w:r w:rsidRPr="00D64A73">
        <w:rPr>
          <w:rFonts w:hint="eastAsia"/>
          <w:rtl/>
        </w:rPr>
        <w:t>כמות</w:t>
      </w:r>
      <w:r w:rsidRPr="00D64A73">
        <w:rPr>
          <w:rtl/>
        </w:rPr>
        <w:t xml:space="preserve"> </w:t>
      </w:r>
      <w:r w:rsidRPr="00D64A73">
        <w:rPr>
          <w:rFonts w:hint="eastAsia"/>
          <w:rtl/>
        </w:rPr>
        <w:t>כלי</w:t>
      </w:r>
      <w:r w:rsidRPr="00D64A73">
        <w:rPr>
          <w:rtl/>
        </w:rPr>
        <w:t xml:space="preserve"> </w:t>
      </w:r>
      <w:r w:rsidRPr="00D64A73">
        <w:rPr>
          <w:rFonts w:hint="eastAsia"/>
          <w:rtl/>
        </w:rPr>
        <w:t>הרכב</w:t>
      </w:r>
      <w:r w:rsidRPr="00D64A73">
        <w:rPr>
          <w:rtl/>
        </w:rPr>
        <w:t xml:space="preserve"> </w:t>
      </w:r>
      <w:r w:rsidRPr="00D64A73">
        <w:rPr>
          <w:rFonts w:hint="eastAsia"/>
          <w:rtl/>
        </w:rPr>
        <w:t>לק</w:t>
      </w:r>
      <w:r w:rsidRPr="00D64A73">
        <w:rPr>
          <w:rtl/>
        </w:rPr>
        <w:t xml:space="preserve">"מ </w:t>
      </w:r>
      <w:r w:rsidRPr="00D64A73">
        <w:rPr>
          <w:rFonts w:hint="eastAsia"/>
          <w:rtl/>
        </w:rPr>
        <w:t>כביש</w:t>
      </w:r>
      <w:r w:rsidRPr="00D64A73">
        <w:rPr>
          <w:rtl/>
        </w:rPr>
        <w:t xml:space="preserve">, </w:t>
      </w:r>
      <w:r w:rsidRPr="00D64A73">
        <w:rPr>
          <w:rFonts w:hint="eastAsia"/>
          <w:rtl/>
        </w:rPr>
        <w:t>והנסועה</w:t>
      </w:r>
      <w:r w:rsidRPr="00D64A73">
        <w:rPr>
          <w:rtl/>
        </w:rPr>
        <w:t xml:space="preserve"> </w:t>
      </w:r>
      <w:r w:rsidRPr="00D64A73">
        <w:rPr>
          <w:rFonts w:hint="eastAsia"/>
          <w:rtl/>
        </w:rPr>
        <w:t>השנתית</w:t>
      </w:r>
      <w:r w:rsidRPr="00D64A73">
        <w:rPr>
          <w:rtl/>
        </w:rPr>
        <w:t xml:space="preserve"> </w:t>
      </w:r>
      <w:r w:rsidRPr="00D64A73">
        <w:rPr>
          <w:rFonts w:hint="eastAsia"/>
          <w:rtl/>
        </w:rPr>
        <w:t>הממוצעת</w:t>
      </w:r>
      <w:r w:rsidRPr="00D64A73">
        <w:rPr>
          <w:rtl/>
        </w:rPr>
        <w:t xml:space="preserve"> </w:t>
      </w:r>
      <w:r w:rsidRPr="00D64A73">
        <w:rPr>
          <w:rFonts w:hint="eastAsia"/>
          <w:rtl/>
        </w:rPr>
        <w:t>של</w:t>
      </w:r>
      <w:r w:rsidRPr="00D64A73">
        <w:rPr>
          <w:rtl/>
        </w:rPr>
        <w:t xml:space="preserve"> </w:t>
      </w:r>
      <w:r w:rsidRPr="00D64A73">
        <w:rPr>
          <w:rFonts w:hint="eastAsia"/>
          <w:rtl/>
        </w:rPr>
        <w:t>כלי</w:t>
      </w:r>
      <w:r w:rsidRPr="00D64A73">
        <w:rPr>
          <w:rtl/>
        </w:rPr>
        <w:t xml:space="preserve"> </w:t>
      </w:r>
      <w:r w:rsidRPr="00D64A73">
        <w:rPr>
          <w:rFonts w:hint="eastAsia"/>
          <w:rtl/>
        </w:rPr>
        <w:t>רכב</w:t>
      </w:r>
      <w:r w:rsidRPr="00D64A73">
        <w:rPr>
          <w:rtl/>
        </w:rPr>
        <w:t xml:space="preserve"> </w:t>
      </w:r>
      <w:r w:rsidRPr="00D64A73">
        <w:rPr>
          <w:rFonts w:hint="eastAsia"/>
          <w:rtl/>
        </w:rPr>
        <w:t>נוסעים</w:t>
      </w:r>
      <w:r w:rsidRPr="00D64A73">
        <w:rPr>
          <w:rtl/>
        </w:rPr>
        <w:t xml:space="preserve"> </w:t>
      </w:r>
      <w:r w:rsidRPr="00D64A73">
        <w:rPr>
          <w:rFonts w:hint="eastAsia"/>
          <w:rtl/>
        </w:rPr>
        <w:t>וכלי</w:t>
      </w:r>
      <w:r w:rsidRPr="00D64A73">
        <w:rPr>
          <w:rtl/>
        </w:rPr>
        <w:t xml:space="preserve"> </w:t>
      </w:r>
      <w:r w:rsidRPr="00D64A73">
        <w:rPr>
          <w:rFonts w:hint="eastAsia"/>
          <w:rtl/>
        </w:rPr>
        <w:t>רכב</w:t>
      </w:r>
      <w:r w:rsidRPr="00D64A73">
        <w:rPr>
          <w:rtl/>
        </w:rPr>
        <w:t xml:space="preserve"> </w:t>
      </w:r>
      <w:r w:rsidRPr="00D64A73">
        <w:rPr>
          <w:rFonts w:hint="eastAsia"/>
          <w:rtl/>
        </w:rPr>
        <w:t>אחרים</w:t>
      </w:r>
      <w:r w:rsidRPr="00D64A73">
        <w:rPr>
          <w:rtl/>
        </w:rPr>
        <w:t xml:space="preserve"> </w:t>
      </w:r>
      <w:r w:rsidRPr="00D64A73">
        <w:rPr>
          <w:rFonts w:hint="eastAsia"/>
          <w:rtl/>
        </w:rPr>
        <w:t>לק</w:t>
      </w:r>
      <w:r w:rsidRPr="00D64A73">
        <w:rPr>
          <w:rtl/>
        </w:rPr>
        <w:t xml:space="preserve">"מ </w:t>
      </w:r>
      <w:r w:rsidRPr="00D64A73">
        <w:rPr>
          <w:rFonts w:hint="eastAsia"/>
          <w:rtl/>
        </w:rPr>
        <w:t>כביש</w:t>
      </w:r>
      <w:r w:rsidRPr="00D64A73">
        <w:rPr>
          <w:rtl/>
        </w:rPr>
        <w:t xml:space="preserve"> </w:t>
      </w:r>
      <w:r w:rsidRPr="00D64A73">
        <w:rPr>
          <w:rFonts w:hint="eastAsia"/>
          <w:rtl/>
        </w:rPr>
        <w:t>הן</w:t>
      </w:r>
      <w:r w:rsidRPr="00D64A73">
        <w:rPr>
          <w:rtl/>
        </w:rPr>
        <w:t xml:space="preserve"> בין הגבוהות במדינות ה-</w:t>
      </w:r>
      <w:r w:rsidRPr="00D64A73">
        <w:t>OECD</w:t>
      </w:r>
      <w:r w:rsidRPr="00D64A73">
        <w:rPr>
          <w:rFonts w:hint="cs"/>
          <w:rtl/>
        </w:rPr>
        <w:t>. הנתונים מתוך:</w:t>
      </w:r>
      <w:r w:rsidRPr="00D64A73">
        <w:t>OECD (2015), Environment at a Glance 2015</w:t>
      </w:r>
      <w:r w:rsidRPr="00D64A73">
        <w:rPr>
          <w:rFonts w:hint="cs"/>
          <w:rtl/>
        </w:rPr>
        <w:t xml:space="preserve"> בעיבוד משרד מבקר המדינה.</w:t>
      </w:r>
    </w:p>
  </w:footnote>
  <w:footnote w:id="1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על בסיס שיעור צמיחה ריאלי שנתי של 3%. לנימוקים של האומדן לאובדן תוצר בשיעור של 4% ראו עומר מואב ושני </w:t>
      </w:r>
      <w:r w:rsidRPr="00D64A73">
        <w:rPr>
          <w:rFonts w:hint="cs"/>
          <w:rtl/>
        </w:rPr>
        <w:t>שרייבר</w:t>
      </w:r>
      <w:r w:rsidRPr="00D64A73">
        <w:rPr>
          <w:rFonts w:hint="cs"/>
          <w:rtl/>
        </w:rPr>
        <w:t xml:space="preserve">, "כיצד ניתן לצמצם את הצפיפות בכבישים על ידי אימוץ אגרות גודש", המרכז הבינתחומי הרצליה, מכון אהרון למדיניות כלכלית, נייר מדיניות 2017.06, דצמבר 2017 </w:t>
      </w:r>
      <w:r w:rsidRPr="00D64A73">
        <w:rPr>
          <w:rFonts w:hint="cs"/>
          <w:rtl/>
        </w:rPr>
        <w:t>עמ</w:t>
      </w:r>
      <w:r w:rsidRPr="00D64A73">
        <w:rPr>
          <w:rFonts w:hint="cs"/>
          <w:rtl/>
        </w:rPr>
        <w:t xml:space="preserve">', 44-43. </w:t>
      </w:r>
    </w:p>
  </w:footnote>
  <w:footnote w:id="18">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דן בן דוד, "תשתית התחבורה בישראל מההיבט הכלכלי-חברתי", </w:t>
      </w:r>
      <w:r w:rsidRPr="00F937A3">
        <w:rPr>
          <w:rFonts w:hint="cs"/>
          <w:b/>
          <w:bCs/>
          <w:rtl/>
        </w:rPr>
        <w:t>רבעון לכלכלה, 1</w:t>
      </w:r>
      <w:r w:rsidRPr="00D64A73">
        <w:rPr>
          <w:rFonts w:hint="cs"/>
          <w:rtl/>
        </w:rPr>
        <w:t xml:space="preserve"> (2003), עמ' 104-91.</w:t>
      </w:r>
    </w:p>
  </w:footnote>
  <w:footnote w:id="19">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ק"מ מייצג את הנסועה השנתית הממוצעת. זאת להבדיל מק"מ כביש המופיע במכנה של המדד המתייחס לאורך הכביש. יצוין שנתוני ה-</w:t>
      </w:r>
      <w:r w:rsidRPr="00D64A73">
        <w:t>OECD</w:t>
      </w:r>
      <w:r w:rsidRPr="00D64A73">
        <w:rPr>
          <w:rFonts w:hint="cs"/>
          <w:rtl/>
        </w:rPr>
        <w:t xml:space="preserve"> המוצגים הם בדיווח ארצי ואינם מתייחסים לפיזור תשתית הכבישים והנסועה בתוך </w:t>
      </w:r>
      <w:r w:rsidRPr="00D64A73">
        <w:rPr>
          <w:rFonts w:hint="cs"/>
          <w:rtl/>
        </w:rPr>
        <w:t>המטרופולינים</w:t>
      </w:r>
      <w:r w:rsidRPr="00D64A73">
        <w:rPr>
          <w:rFonts w:hint="cs"/>
          <w:rtl/>
        </w:rPr>
        <w:t xml:space="preserve"> הגדולים וביניהם, אולם הם משמשים אינדיקטור לצפיפות תנועת כלי הרכב במדינות השונות. הנתונים גם אינם מתייחסים לשטח הכביש.</w:t>
      </w:r>
      <w:r>
        <w:rPr>
          <w:rFonts w:hint="cs"/>
          <w:rtl/>
        </w:rPr>
        <w:t xml:space="preserve"> </w:t>
      </w:r>
    </w:p>
  </w:footnote>
  <w:footnote w:id="20">
    <w:p w:rsidR="007A6FED" w:rsidP="00CF4113">
      <w:pPr>
        <w:pStyle w:val="FootnoteText"/>
      </w:pPr>
      <w:r w:rsidRPr="001842F4">
        <w:rPr>
          <w:rStyle w:val="FootnoteReference0"/>
          <w:vertAlign w:val="baseline"/>
        </w:rPr>
        <w:footnoteRef/>
      </w:r>
      <w:r>
        <w:rPr>
          <w:rtl/>
        </w:rPr>
        <w:t xml:space="preserve"> </w:t>
      </w:r>
      <w:r>
        <w:rPr>
          <w:rtl/>
        </w:rPr>
        <w:tab/>
      </w:r>
      <w:r>
        <w:rPr>
          <w:rFonts w:hint="cs"/>
          <w:rtl/>
        </w:rPr>
        <w:t>"</w:t>
      </w:r>
      <w:r w:rsidRPr="00D64A73">
        <w:rPr>
          <w:rFonts w:hint="cs"/>
          <w:rtl/>
        </w:rPr>
        <w:t>השפעות חיצוניות" הן העלויות שאינן מופנמות ומשולמות על ידי מבצע הפעילות, ולכן אינן מובאות בחשבון בשיקולי הכדאיות לביצוע הפעילות.</w:t>
      </w:r>
    </w:p>
  </w:footnote>
  <w:footnote w:id="21">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אלדד </w:t>
      </w:r>
      <w:r w:rsidRPr="00D64A73">
        <w:rPr>
          <w:rFonts w:hint="cs"/>
          <w:rtl/>
        </w:rPr>
        <w:t>שידלובסקי</w:t>
      </w:r>
      <w:r w:rsidRPr="00D64A73">
        <w:rPr>
          <w:rFonts w:hint="cs"/>
          <w:rtl/>
        </w:rPr>
        <w:t xml:space="preserve"> ומיכאל </w:t>
      </w:r>
      <w:r w:rsidRPr="00D64A73">
        <w:rPr>
          <w:rFonts w:hint="cs"/>
          <w:rtl/>
        </w:rPr>
        <w:t>שראל</w:t>
      </w:r>
      <w:r w:rsidRPr="00D64A73">
        <w:rPr>
          <w:rFonts w:hint="cs"/>
          <w:rtl/>
        </w:rPr>
        <w:t xml:space="preserve">, "העלויות </w:t>
      </w:r>
      <w:r w:rsidRPr="00D64A73">
        <w:rPr>
          <w:rFonts w:hint="cs"/>
          <w:rtl/>
        </w:rPr>
        <w:t>האמיתיות</w:t>
      </w:r>
      <w:r w:rsidRPr="00D64A73">
        <w:rPr>
          <w:rFonts w:hint="cs"/>
          <w:rtl/>
        </w:rPr>
        <w:t xml:space="preserve"> של השימוש בכלי רכב והמדיניות הרצויה", הרבעון הישראלי למיסים, 127, (2007), עמ' 66. יתר העלויות החיצוניות משימוש בכלי רכב בישראל מלבד הגודש הן: בנייה ותיקון של כבישים, תחזוקתם ושירותים הניתנים בהם, ערך חניה חופשית, זיהום אוויר, תאונות, רעש וזיהום מים.</w:t>
      </w:r>
    </w:p>
  </w:footnote>
  <w:footnote w:id="22">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עומר מואב ושני </w:t>
      </w:r>
      <w:r w:rsidRPr="00D64A73">
        <w:rPr>
          <w:rFonts w:hint="cs"/>
          <w:rtl/>
        </w:rPr>
        <w:t>שרייבר</w:t>
      </w:r>
      <w:r w:rsidRPr="00D64A73">
        <w:rPr>
          <w:rFonts w:hint="cs"/>
          <w:rtl/>
        </w:rPr>
        <w:t>, "כיצד ניתן לצמצם את הצפיפות בכבישים על ידי אימוץ אגרות גודש", המרכז הבינתחומי הרצליה, מכון אהרון למדיניות כלכלית, נייר מדיניות 2017.06, דצמבר 2017, עמ' 47-43.</w:t>
      </w:r>
    </w:p>
  </w:footnote>
  <w:footnote w:id="2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להרחבה בנושא הפגיעה בטיב השירות בנסיעה ברכבת ראו בפרק "</w:t>
      </w:r>
      <w:r>
        <w:rPr>
          <w:rFonts w:hint="cs"/>
          <w:rtl/>
        </w:rPr>
        <w:t>פעילות</w:t>
      </w:r>
      <w:r w:rsidRPr="00D64A73">
        <w:rPr>
          <w:rFonts w:hint="cs"/>
          <w:rtl/>
        </w:rPr>
        <w:t xml:space="preserve"> הרכבת </w:t>
      </w:r>
      <w:r>
        <w:rPr>
          <w:rFonts w:hint="cs"/>
          <w:rtl/>
        </w:rPr>
        <w:t xml:space="preserve">ושילובה </w:t>
      </w:r>
      <w:r w:rsidRPr="00D64A73">
        <w:rPr>
          <w:rFonts w:hint="cs"/>
          <w:rtl/>
        </w:rPr>
        <w:t>במערך התחבורה הציבורית".</w:t>
      </w:r>
    </w:p>
  </w:footnote>
  <w:footnote w:id="24">
    <w:p w:rsidR="007A6FED" w:rsidRPr="00D64A73" w:rsidP="00CF4113">
      <w:pPr>
        <w:pStyle w:val="FootnoteText"/>
        <w:rPr>
          <w:b/>
          <w:rtl/>
        </w:rPr>
      </w:pPr>
      <w:r w:rsidRPr="001842F4">
        <w:rPr>
          <w:rStyle w:val="FootnoteReference0"/>
          <w:vertAlign w:val="baseline"/>
        </w:rPr>
        <w:footnoteRef/>
      </w:r>
      <w:r w:rsidRPr="00D64A73">
        <w:rPr>
          <w:rtl/>
        </w:rPr>
        <w:t xml:space="preserve"> </w:t>
      </w:r>
      <w:r w:rsidRPr="00D64A73">
        <w:rPr>
          <w:rtl/>
        </w:rPr>
        <w:tab/>
      </w:r>
      <w:r w:rsidRPr="00D64A73">
        <w:rPr>
          <w:rFonts w:hint="cs"/>
          <w:rtl/>
        </w:rPr>
        <w:t>להרחבה בנושא זה ראו בפרקים: "</w:t>
      </w:r>
      <w:r w:rsidRPr="000E18FE">
        <w:rPr>
          <w:rFonts w:eastAsiaTheme="majorEastAsia" w:hint="cs"/>
          <w:b/>
          <w:rtl/>
        </w:rPr>
        <w:t>הקמת מסלולי תחבורה ציבורית ונתיבים מהירים במטרופולין תל אביב-יפו</w:t>
      </w:r>
      <w:r>
        <w:rPr>
          <w:rFonts w:hint="cs"/>
          <w:b/>
          <w:rtl/>
        </w:rPr>
        <w:t>"</w:t>
      </w:r>
      <w:r w:rsidRPr="00D64A73">
        <w:rPr>
          <w:rFonts w:hint="cs"/>
          <w:b/>
          <w:rtl/>
        </w:rPr>
        <w:t xml:space="preserve"> </w:t>
      </w:r>
      <w:r>
        <w:rPr>
          <w:rFonts w:hint="cs"/>
          <w:b/>
          <w:rtl/>
        </w:rPr>
        <w:t>ו</w:t>
      </w:r>
      <w:r w:rsidRPr="00D64A73">
        <w:rPr>
          <w:rFonts w:hint="cs"/>
          <w:b/>
          <w:rtl/>
        </w:rPr>
        <w:t>"</w:t>
      </w:r>
      <w:r w:rsidRPr="00184E51">
        <w:rPr>
          <w:b/>
          <w:rtl/>
        </w:rPr>
        <w:t xml:space="preserve">קידום התחרות בתחבורה </w:t>
      </w:r>
      <w:r w:rsidRPr="0058503E">
        <w:rPr>
          <w:b/>
          <w:rtl/>
        </w:rPr>
        <w:t>הציבורית</w:t>
      </w:r>
      <w:r w:rsidRPr="0058503E">
        <w:rPr>
          <w:rFonts w:hint="cs"/>
          <w:b/>
          <w:rtl/>
        </w:rPr>
        <w:t xml:space="preserve"> באוטובוסים</w:t>
      </w:r>
      <w:r w:rsidRPr="0058503E">
        <w:rPr>
          <w:b/>
          <w:rtl/>
        </w:rPr>
        <w:t xml:space="preserve"> והשירות</w:t>
      </w:r>
      <w:r w:rsidRPr="00184E51">
        <w:rPr>
          <w:b/>
          <w:rtl/>
        </w:rPr>
        <w:t xml:space="preserve"> לנוסע</w:t>
      </w:r>
      <w:r w:rsidRPr="00D64A73">
        <w:rPr>
          <w:rFonts w:hint="cs"/>
          <w:b/>
          <w:rtl/>
        </w:rPr>
        <w:t>"</w:t>
      </w:r>
      <w:r w:rsidRPr="00D64A73">
        <w:rPr>
          <w:rFonts w:hint="cs"/>
          <w:rtl/>
        </w:rPr>
        <w:t>.</w:t>
      </w:r>
    </w:p>
  </w:footnote>
  <w:footnote w:id="25">
    <w:p w:rsidR="007A6FED" w:rsidP="00CF4113">
      <w:pPr>
        <w:pStyle w:val="FootnoteText"/>
      </w:pPr>
      <w:r w:rsidRPr="001842F4">
        <w:rPr>
          <w:rStyle w:val="FootnoteReference0"/>
          <w:vertAlign w:val="baseline"/>
        </w:rPr>
        <w:footnoteRef/>
      </w:r>
      <w:r>
        <w:rPr>
          <w:rtl/>
        </w:rPr>
        <w:t xml:space="preserve"> </w:t>
      </w:r>
      <w:r>
        <w:rPr>
          <w:rtl/>
        </w:rPr>
        <w:tab/>
      </w:r>
      <w:r w:rsidRPr="009C0344">
        <w:rPr>
          <w:rFonts w:hint="cs"/>
          <w:rtl/>
        </w:rPr>
        <w:t xml:space="preserve">דן בן דוד, "תשתית התחבורה בישראל מההיבט הכלכלי-חברתי", </w:t>
      </w:r>
      <w:r w:rsidRPr="009C0344">
        <w:rPr>
          <w:rFonts w:hint="cs"/>
          <w:b/>
          <w:bCs/>
          <w:rtl/>
        </w:rPr>
        <w:t>רבעון לכלכלה, 1</w:t>
      </w:r>
      <w:r w:rsidRPr="009C0344">
        <w:rPr>
          <w:rFonts w:hint="cs"/>
          <w:rtl/>
        </w:rPr>
        <w:t xml:space="preserve"> (2003), עמ' 91 - 104.</w:t>
      </w:r>
    </w:p>
  </w:footnote>
  <w:footnote w:id="2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התוצר לנפש הוא לשנת 2013. אין בהבדל בין השנים כדי להשפיע על מסקנות הבדיקה.</w:t>
      </w:r>
    </w:p>
  </w:footnote>
  <w:footnote w:id="2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מותאם ליוקר המחיה.</w:t>
      </w:r>
    </w:p>
  </w:footnote>
  <w:footnote w:id="28">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להרחבה בנושא זה ראו בפרקים האחרים בדוח המיוחד, ובפרט בפרקים: "</w:t>
      </w:r>
      <w:r>
        <w:rPr>
          <w:rFonts w:hint="cs"/>
          <w:rtl/>
        </w:rPr>
        <w:t>פעילות</w:t>
      </w:r>
      <w:r w:rsidRPr="00D64A73">
        <w:rPr>
          <w:rFonts w:hint="cs"/>
          <w:rtl/>
        </w:rPr>
        <w:t xml:space="preserve"> הרכבת </w:t>
      </w:r>
      <w:r>
        <w:rPr>
          <w:rFonts w:hint="cs"/>
          <w:rtl/>
        </w:rPr>
        <w:t xml:space="preserve">ושילובה </w:t>
      </w:r>
      <w:r w:rsidRPr="00D64A73">
        <w:rPr>
          <w:rFonts w:hint="cs"/>
          <w:rtl/>
        </w:rPr>
        <w:t>במערך התחבורה הציבורית"; "</w:t>
      </w:r>
      <w:r w:rsidRPr="000E18FE">
        <w:rPr>
          <w:rFonts w:eastAsiaTheme="majorEastAsia" w:hint="cs"/>
          <w:b/>
          <w:rtl/>
        </w:rPr>
        <w:t>הקמת מסלולי תחבורה ציבורית ונתיבים מהירים במטרופולין תל אביב-יפו</w:t>
      </w:r>
      <w:r w:rsidRPr="00D64A73">
        <w:rPr>
          <w:rFonts w:hint="cs"/>
          <w:b/>
          <w:rtl/>
        </w:rPr>
        <w:t>", ובפרק "</w:t>
      </w:r>
      <w:r w:rsidRPr="00184E51">
        <w:rPr>
          <w:b/>
          <w:rtl/>
        </w:rPr>
        <w:t>קידום התחרות בתחבורה הציבורית</w:t>
      </w:r>
      <w:r w:rsidRPr="00184E51">
        <w:rPr>
          <w:rFonts w:hint="cs"/>
          <w:b/>
          <w:rtl/>
        </w:rPr>
        <w:t xml:space="preserve"> באוטובוסים</w:t>
      </w:r>
      <w:r w:rsidRPr="00184E51">
        <w:rPr>
          <w:b/>
          <w:rtl/>
        </w:rPr>
        <w:t xml:space="preserve"> והשירות לנוסע</w:t>
      </w:r>
      <w:r w:rsidRPr="00D64A73">
        <w:rPr>
          <w:rFonts w:hint="cs"/>
          <w:b/>
          <w:rtl/>
        </w:rPr>
        <w:t>"</w:t>
      </w:r>
      <w:r w:rsidRPr="00D64A73">
        <w:rPr>
          <w:rFonts w:hint="cs"/>
          <w:rtl/>
        </w:rPr>
        <w:t>.</w:t>
      </w:r>
    </w:p>
  </w:footnote>
  <w:footnote w:id="29">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להרחבה על הסיבות לירידה בשיעור המס לכלי רכב ראו בהמשך.</w:t>
      </w:r>
    </w:p>
  </w:footnote>
  <w:footnote w:id="3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ראו:</w:t>
      </w:r>
      <w:r>
        <w:rPr>
          <w:rFonts w:hint="cs"/>
          <w:rtl/>
        </w:rPr>
        <w:t xml:space="preserve"> </w:t>
      </w:r>
      <w:r w:rsidRPr="00D64A73">
        <w:t>OECD, "Car Purchase tax: Green Tax Reform in Israel", (2016) p.3.</w:t>
      </w:r>
      <w:r w:rsidRPr="00D64A73">
        <w:rPr>
          <w:rFonts w:hint="cs"/>
          <w:rtl/>
        </w:rPr>
        <w:t xml:space="preserve"> </w:t>
      </w:r>
    </w:p>
  </w:footnote>
  <w:footnote w:id="31">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הודעה לעיתונות בעקבות פרסום דוח של ארגון ה-</w:t>
      </w:r>
      <w:r w:rsidRPr="00D64A73">
        <w:t>OECD</w:t>
      </w:r>
      <w:r w:rsidRPr="00D64A73">
        <w:rPr>
          <w:rFonts w:hint="cs"/>
          <w:rtl/>
        </w:rPr>
        <w:t xml:space="preserve"> האמור לעיל. הודעה מ-24.7.16, "רפורמת המיסוי הירוק בישראל - דוגמא לשאר מדינות ה-</w:t>
      </w:r>
      <w:r w:rsidRPr="00D64A73">
        <w:t>OECD</w:t>
      </w:r>
      <w:r w:rsidRPr="00D64A73">
        <w:rPr>
          <w:rFonts w:hint="cs"/>
          <w:rtl/>
        </w:rPr>
        <w:t>".</w:t>
      </w:r>
      <w:r>
        <w:rPr>
          <w:rFonts w:hint="cs"/>
          <w:rtl/>
        </w:rPr>
        <w:t xml:space="preserve"> </w:t>
      </w:r>
    </w:p>
  </w:footnote>
  <w:footnote w:id="32">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משרד האוצר, אגף הכלכלן הראשי, "סקירה כלכלית שבועית", בפרק "המיקוד השבועי, המיסוי הירוק - תועלת נמוכה ועלות גבוהה", 20.5.18, עמ' 7-6.</w:t>
      </w:r>
    </w:p>
  </w:footnote>
  <w:footnote w:id="3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בנק ישראל, דוח יציבות פיננסית, תיבה 1: היציבות הפיננסית של הפעילות בשוק הרכב ומימונה, יוני 2017, עמ' 40-39.</w:t>
      </w:r>
    </w:p>
  </w:footnote>
  <w:footnote w:id="34">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העלות השולית החברתית שווה לסכום של העלות השולית הפרטית ועלות הנזק השולי (עלות ההשפעה החיצונית).</w:t>
      </w:r>
    </w:p>
  </w:footnote>
  <w:footnote w:id="35">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אלדד </w:t>
      </w:r>
      <w:r w:rsidRPr="00D64A73">
        <w:rPr>
          <w:rFonts w:hint="cs"/>
          <w:rtl/>
        </w:rPr>
        <w:t>שידלובסקי</w:t>
      </w:r>
      <w:r w:rsidRPr="00D64A73">
        <w:rPr>
          <w:rFonts w:hint="cs"/>
          <w:rtl/>
        </w:rPr>
        <w:t xml:space="preserve"> ומיכאל </w:t>
      </w:r>
      <w:r w:rsidRPr="00D64A73">
        <w:rPr>
          <w:rFonts w:hint="cs"/>
          <w:rtl/>
        </w:rPr>
        <w:t>שראל</w:t>
      </w:r>
      <w:r w:rsidRPr="00D64A73">
        <w:rPr>
          <w:rFonts w:hint="cs"/>
          <w:rtl/>
        </w:rPr>
        <w:t xml:space="preserve">, "העלויות </w:t>
      </w:r>
      <w:r w:rsidRPr="00D64A73">
        <w:rPr>
          <w:rFonts w:hint="cs"/>
          <w:rtl/>
        </w:rPr>
        <w:t>האמיתיות</w:t>
      </w:r>
      <w:r w:rsidRPr="00D64A73">
        <w:rPr>
          <w:rFonts w:hint="cs"/>
          <w:rtl/>
        </w:rPr>
        <w:t xml:space="preserve"> של השימוש בכלי רכב והמדיניות הרצויה", </w:t>
      </w:r>
      <w:r w:rsidRPr="004C194E">
        <w:rPr>
          <w:rFonts w:hint="cs"/>
          <w:b/>
          <w:bCs/>
          <w:rtl/>
        </w:rPr>
        <w:t>הרבעון הישראלי למיסים</w:t>
      </w:r>
      <w:r w:rsidRPr="00D64A73">
        <w:rPr>
          <w:rFonts w:hint="cs"/>
          <w:rtl/>
        </w:rPr>
        <w:t xml:space="preserve">, 127, (2007), עמ' 80-19; דוח הוועדה הבין-משרדית למיסוי "ירוק" (להלן - דוח הוועדה למיסוי ירוק), ינואר 2008. </w:t>
      </w:r>
    </w:p>
  </w:footnote>
  <w:footnote w:id="3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החלטה 2008 מ-15.7.10.</w:t>
      </w:r>
    </w:p>
  </w:footnote>
  <w:footnote w:id="37">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שידלובסקי</w:t>
      </w:r>
      <w:r w:rsidRPr="00D64A73">
        <w:rPr>
          <w:rFonts w:hint="cs"/>
          <w:rtl/>
        </w:rPr>
        <w:t xml:space="preserve"> </w:t>
      </w:r>
      <w:r w:rsidRPr="00D64A73">
        <w:rPr>
          <w:rFonts w:hint="cs"/>
          <w:rtl/>
        </w:rPr>
        <w:t>ושראל</w:t>
      </w:r>
      <w:r w:rsidRPr="00D64A73">
        <w:rPr>
          <w:rFonts w:hint="cs"/>
          <w:rtl/>
        </w:rPr>
        <w:t xml:space="preserve"> (2007), עמ' 40.</w:t>
      </w:r>
    </w:p>
  </w:footnote>
  <w:footnote w:id="38">
    <w:p w:rsidR="00FA3089" w:rsidP="00FA3089">
      <w:pPr>
        <w:pStyle w:val="FootnoteText"/>
      </w:pPr>
      <w:r w:rsidRPr="001842F4">
        <w:rPr>
          <w:rStyle w:val="FootnoteReference0"/>
          <w:vertAlign w:val="baseline"/>
        </w:rPr>
        <w:footnoteRef/>
      </w:r>
      <w:r>
        <w:rPr>
          <w:rtl/>
        </w:rPr>
        <w:t xml:space="preserve"> </w:t>
      </w:r>
      <w:r>
        <w:rPr>
          <w:rtl/>
        </w:rPr>
        <w:tab/>
      </w:r>
      <w:r>
        <w:rPr>
          <w:rFonts w:hint="cs"/>
          <w:rtl/>
        </w:rPr>
        <w:t>נטל המס מחושב משיעור ההכנסות ממיסים ביחס לתוצר המקומי הגולמי (להלן - תוצר).</w:t>
      </w:r>
    </w:p>
  </w:footnote>
  <w:footnote w:id="39">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גם המס המכוון לצמצום זיהום האוויר הוגדר </w:t>
      </w:r>
      <w:r w:rsidRPr="00D64A73">
        <w:t>First best</w:t>
      </w:r>
      <w:r w:rsidRPr="00D64A73">
        <w:rPr>
          <w:rFonts w:hint="cs"/>
          <w:rtl/>
        </w:rPr>
        <w:t xml:space="preserve"> (הטוב ביותר) </w:t>
      </w:r>
      <w:r w:rsidRPr="00D64A73">
        <w:rPr>
          <w:rFonts w:hint="eastAsia"/>
          <w:rtl/>
        </w:rPr>
        <w:t>אולם</w:t>
      </w:r>
      <w:r w:rsidRPr="00D64A73">
        <w:rPr>
          <w:rtl/>
        </w:rPr>
        <w:t xml:space="preserve"> הוא </w:t>
      </w:r>
      <w:r w:rsidRPr="00D64A73">
        <w:rPr>
          <w:rFonts w:hint="eastAsia"/>
          <w:rtl/>
        </w:rPr>
        <w:t>משמש</w:t>
      </w:r>
      <w:r w:rsidRPr="00D64A73">
        <w:rPr>
          <w:rtl/>
        </w:rPr>
        <w:t xml:space="preserve"> </w:t>
      </w:r>
      <w:r w:rsidRPr="00D64A73">
        <w:rPr>
          <w:rFonts w:hint="eastAsia"/>
          <w:rtl/>
        </w:rPr>
        <w:t>תמריץ</w:t>
      </w:r>
      <w:r w:rsidRPr="00D64A73">
        <w:rPr>
          <w:rtl/>
        </w:rPr>
        <w:t xml:space="preserve"> </w:t>
      </w:r>
      <w:r w:rsidRPr="00D64A73">
        <w:rPr>
          <w:rFonts w:hint="eastAsia"/>
          <w:rtl/>
        </w:rPr>
        <w:t>כלכלי</w:t>
      </w:r>
      <w:r w:rsidRPr="00D64A73">
        <w:rPr>
          <w:rtl/>
        </w:rPr>
        <w:t xml:space="preserve"> </w:t>
      </w:r>
      <w:r w:rsidRPr="00D64A73">
        <w:rPr>
          <w:rFonts w:hint="eastAsia"/>
          <w:rtl/>
        </w:rPr>
        <w:t>לצמצום</w:t>
      </w:r>
      <w:r w:rsidRPr="00D64A73">
        <w:rPr>
          <w:rtl/>
        </w:rPr>
        <w:t xml:space="preserve"> </w:t>
      </w:r>
      <w:r w:rsidRPr="00D64A73">
        <w:rPr>
          <w:rFonts w:hint="eastAsia"/>
          <w:rtl/>
        </w:rPr>
        <w:t>ההשפעה</w:t>
      </w:r>
      <w:r w:rsidRPr="00D64A73">
        <w:rPr>
          <w:rtl/>
        </w:rPr>
        <w:t xml:space="preserve"> </w:t>
      </w:r>
      <w:r w:rsidRPr="00D64A73">
        <w:rPr>
          <w:rFonts w:hint="eastAsia"/>
          <w:rtl/>
        </w:rPr>
        <w:t>החיצונית</w:t>
      </w:r>
      <w:r w:rsidRPr="00D64A73">
        <w:rPr>
          <w:rtl/>
        </w:rPr>
        <w:t xml:space="preserve"> </w:t>
      </w:r>
      <w:r w:rsidRPr="00D64A73">
        <w:rPr>
          <w:rFonts w:hint="eastAsia"/>
          <w:rtl/>
        </w:rPr>
        <w:t>של</w:t>
      </w:r>
      <w:r w:rsidRPr="00D64A73">
        <w:rPr>
          <w:rtl/>
        </w:rPr>
        <w:t xml:space="preserve"> </w:t>
      </w:r>
      <w:r w:rsidRPr="00D64A73">
        <w:rPr>
          <w:rFonts w:hint="eastAsia"/>
          <w:rtl/>
        </w:rPr>
        <w:t>זיהום</w:t>
      </w:r>
      <w:r w:rsidRPr="00D64A73">
        <w:rPr>
          <w:rtl/>
        </w:rPr>
        <w:t xml:space="preserve"> </w:t>
      </w:r>
      <w:r w:rsidRPr="00D64A73">
        <w:rPr>
          <w:rFonts w:hint="eastAsia"/>
          <w:rtl/>
        </w:rPr>
        <w:t>אוויר</w:t>
      </w:r>
      <w:r>
        <w:rPr>
          <w:rFonts w:hint="cs"/>
          <w:rtl/>
        </w:rPr>
        <w:t xml:space="preserve"> בלבד</w:t>
      </w:r>
      <w:r w:rsidRPr="00D64A73">
        <w:rPr>
          <w:rFonts w:hint="cs"/>
          <w:rtl/>
        </w:rPr>
        <w:t>.</w:t>
      </w:r>
    </w:p>
  </w:footnote>
  <w:footnote w:id="4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ראו אגף הכלכלן הראשי במשרד האוצר, דוחות שנתיים של הכנסות המדינה, פרק י"ג "מיסוי דלק" לשנים</w:t>
      </w:r>
      <w:r>
        <w:rPr>
          <w:rFonts w:hint="cs"/>
          <w:rtl/>
        </w:rPr>
        <w:t xml:space="preserve"> 2015 - 2016</w:t>
      </w:r>
      <w:r w:rsidRPr="00D64A73">
        <w:rPr>
          <w:rFonts w:hint="cs"/>
          <w:rtl/>
        </w:rPr>
        <w:t xml:space="preserve"> ו-</w:t>
      </w:r>
      <w:r>
        <w:rPr>
          <w:rFonts w:hint="cs"/>
          <w:rtl/>
        </w:rPr>
        <w:t>2013 - 2014</w:t>
      </w:r>
      <w:r w:rsidRPr="00D64A73">
        <w:rPr>
          <w:rFonts w:hint="cs"/>
          <w:rtl/>
        </w:rPr>
        <w:t xml:space="preserve">. </w:t>
      </w:r>
    </w:p>
  </w:footnote>
  <w:footnote w:id="41">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יצוין שפתרונות טכנולוגיים כגון התקנת מתקנים במכוניות מבוססי </w:t>
      </w:r>
      <w:r w:rsidRPr="00D64A73">
        <w:t>GPS</w:t>
      </w:r>
      <w:r w:rsidRPr="00D64A73">
        <w:rPr>
          <w:rFonts w:hint="cs"/>
          <w:rtl/>
        </w:rPr>
        <w:t xml:space="preserve"> קיימים כ</w:t>
      </w:r>
      <w:r w:rsidRPr="00D64A73">
        <w:rPr>
          <w:rFonts w:hint="eastAsia"/>
          <w:rtl/>
        </w:rPr>
        <w:t>יום</w:t>
      </w:r>
      <w:r w:rsidRPr="00D64A73">
        <w:rPr>
          <w:rFonts w:hint="cs"/>
          <w:rtl/>
        </w:rPr>
        <w:t>. ראו להלן בפרק העוסק בפרויקט "נעים לירוק".</w:t>
      </w:r>
    </w:p>
  </w:footnote>
  <w:footnote w:id="4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לשאר ההמלצות ראו: הוועדה למיסוי ירוק, עמ' 12-9.</w:t>
      </w:r>
    </w:p>
  </w:footnote>
  <w:footnote w:id="4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הוועדה ציינה גם כי בטווח הארוך ייתכן כי העלאת המס תגרום לשינוי בשימושי הקרקע, כגון התקרבות אזור המגורים למרכזי התעסוקה, אך הסתייגה בגלל אי-בהירות באשר למידת ההשפעה של מיסוי רכב על שינוי אזור המגורים.</w:t>
      </w:r>
    </w:p>
  </w:footnote>
  <w:footnote w:id="44">
    <w:p w:rsidR="00FA3089" w:rsidRPr="00FA3089">
      <w:pPr>
        <w:pStyle w:val="FootnoteText"/>
        <w:rPr>
          <w:rStyle w:val="FootnoteReference0"/>
          <w:vertAlign w:val="baseline"/>
        </w:rPr>
      </w:pPr>
      <w:r w:rsidRPr="00FA3089">
        <w:rPr>
          <w:rStyle w:val="FootnoteReference0"/>
          <w:vertAlign w:val="baseline"/>
        </w:rPr>
        <w:footnoteRef/>
      </w:r>
      <w:r w:rsidRPr="00FA3089">
        <w:rPr>
          <w:rStyle w:val="FootnoteReference0"/>
          <w:vertAlign w:val="baseline"/>
          <w:rtl/>
        </w:rPr>
        <w:t xml:space="preserve"> </w:t>
      </w:r>
      <w:r>
        <w:rPr>
          <w:rStyle w:val="FootnoteReference0"/>
          <w:rFonts w:hint="cs"/>
          <w:vertAlign w:val="baseline"/>
          <w:rtl/>
        </w:rPr>
        <w:tab/>
      </w:r>
      <w:r w:rsidRPr="00D64A73">
        <w:rPr>
          <w:rFonts w:hint="cs"/>
          <w:rtl/>
        </w:rPr>
        <w:t xml:space="preserve">בתשובת מנכ"ל משרד האוצר מר שי </w:t>
      </w:r>
      <w:r w:rsidRPr="00D64A73">
        <w:rPr>
          <w:rFonts w:hint="cs"/>
          <w:rtl/>
        </w:rPr>
        <w:t>באב"ד</w:t>
      </w:r>
      <w:r w:rsidRPr="00D64A73">
        <w:rPr>
          <w:rFonts w:hint="cs"/>
          <w:rtl/>
        </w:rPr>
        <w:t xml:space="preserve"> מאוגוסט 2018, צוין כי הניסוי "נעים לירוק" נועד לבדיקת היתכנותה של אגרת גודש בישראל, ולכן כלֵי מדיניות אגרת הגודש והתוכנית "נעים לירוק" אינם כלי מדיניות נפרדים ושונים להפחתת השימוש בכלי רכב. בדוח זה הם נותחו בנפרד משום שהם תולדה של שתי החלטות ממשלה שונות (מינואר 2008 ומיולי 2010 בהתאמה), וכן כדי לבדוק את תהליכי קבלת ההחלטות הנוגעים ליישום כל אחת מהחלטות הממשלה.</w:t>
      </w:r>
    </w:p>
  </w:footnote>
  <w:footnote w:id="45">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ראו: עומר מואב ושני </w:t>
      </w:r>
      <w:r w:rsidRPr="00D64A73">
        <w:rPr>
          <w:rFonts w:hint="cs"/>
          <w:rtl/>
        </w:rPr>
        <w:t>שרייבר</w:t>
      </w:r>
      <w:r w:rsidRPr="00D64A73">
        <w:rPr>
          <w:rFonts w:hint="cs"/>
          <w:rtl/>
        </w:rPr>
        <w:t>, "כיצד ניתן לצמצם את הצפיפות בכבישים על ידי אימוץ אגרות גודש", המרכז הבינתחומי הרצליה, מכון אהרון למדיניות כלכלית, נייר מדיניות 2017.06, דצמבר 2017, עמ' 3, 8.</w:t>
      </w:r>
    </w:p>
  </w:footnote>
  <w:footnote w:id="46">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t>בפרק "צעדים לריסון השימוש ברכב פרטי"</w:t>
      </w:r>
      <w:r w:rsidRPr="00D64A73">
        <w:rPr>
          <w:rFonts w:hint="cs"/>
          <w:rtl/>
        </w:rPr>
        <w:t xml:space="preserve">, </w:t>
      </w:r>
      <w:r w:rsidRPr="00D64A73">
        <w:rPr>
          <w:rtl/>
        </w:rPr>
        <w:t>עמ' 45-44</w:t>
      </w:r>
      <w:r w:rsidRPr="00D64A73">
        <w:rPr>
          <w:rFonts w:hint="cs"/>
          <w:rtl/>
        </w:rPr>
        <w:t>.</w:t>
      </w:r>
    </w:p>
  </w:footnote>
  <w:footnote w:id="47">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ראו:</w:t>
      </w:r>
      <w:r>
        <w:rPr>
          <w:rFonts w:hint="cs"/>
          <w:rtl/>
        </w:rPr>
        <w:t xml:space="preserve"> </w:t>
      </w:r>
      <w:r w:rsidRPr="00D64A73">
        <w:t>OECD, "Car Purchase tax: Green Tax Reform in Israel", (2016) p.3-4</w:t>
      </w:r>
    </w:p>
  </w:footnote>
  <w:footnote w:id="48">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בולוניה (23%-), לונדון (16%-), מילנו (14%-), רומא (18%-), שטוקהולם (22%-).</w:t>
      </w:r>
    </w:p>
  </w:footnote>
  <w:footnote w:id="49">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לונדון (30%-), שטוקהולם (33%-).</w:t>
      </w:r>
    </w:p>
  </w:footnote>
  <w:footnote w:id="5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בבירור שערך משרד מבקר המדינה בספטמבר 2018 עם לשכת מנכ"לית משרד התחבורה עלה כי אין בלשכת המנכ"לית מסמכים המפרטים את השיקולים לטובת הציבור שהביאו את השר לעצור את ניסויי "נעים לירוק" (ראו להלן), פרט לעשייה הענפה של המשרד שממנה ניתן לשקף את השיקולים לתועלת הציבור. </w:t>
      </w:r>
    </w:p>
  </w:footnote>
  <w:footnote w:id="51">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הוועדה התבקשה להתייחס גם להשפעות על הזיהום מתחבורה, על הבטיחות בדרכים ועל הרווחה הציבורית.</w:t>
      </w:r>
    </w:p>
  </w:footnote>
  <w:footnote w:id="52">
    <w:p w:rsidR="007A6FED" w:rsidP="00CF4113">
      <w:pPr>
        <w:pStyle w:val="FootnoteText"/>
      </w:pPr>
      <w:r w:rsidRPr="001842F4">
        <w:rPr>
          <w:rStyle w:val="FootnoteReference0"/>
          <w:vertAlign w:val="baseline"/>
        </w:rPr>
        <w:footnoteRef/>
      </w:r>
      <w:r>
        <w:rPr>
          <w:rtl/>
        </w:rPr>
        <w:t xml:space="preserve"> </w:t>
      </w:r>
      <w:r>
        <w:rPr>
          <w:rtl/>
        </w:rPr>
        <w:tab/>
      </w:r>
      <w:r w:rsidRPr="00D64A73">
        <w:rPr>
          <w:rFonts w:hint="cs"/>
          <w:rtl/>
        </w:rPr>
        <w:t xml:space="preserve">א. החלפת מס הקנייה על רכב ו/או האגרה השנתית בבלו; ב. החלפת מס הקנייה על רכב (כולו או חלקו) במיסוי לפי ק"מ; ג. החלפת הבלו (כולו או חלקו) במיסוי לפי ק"מ; ד. החלפת אגרת הרישוי (כולה או חלקה) במיסוי לפי ק"מ; ה. החלפת מיסי הקנייה על רכב באגרה דיפרנציאלית (לפי נסועה, </w:t>
      </w:r>
      <w:r>
        <w:rPr>
          <w:rFonts w:hint="cs"/>
          <w:rtl/>
        </w:rPr>
        <w:t>מיקום ו</w:t>
      </w:r>
      <w:r w:rsidRPr="00D64A73">
        <w:rPr>
          <w:rFonts w:hint="cs"/>
          <w:rtl/>
        </w:rPr>
        <w:t>אזורי נסועה ורכב מזהם).</w:t>
      </w:r>
      <w:r>
        <w:rPr>
          <w:rFonts w:hint="cs"/>
          <w:rtl/>
        </w:rPr>
        <w:t xml:space="preserve"> </w:t>
      </w:r>
    </w:p>
  </w:footnote>
  <w:footnote w:id="53">
    <w:p w:rsidR="007A6FED" w:rsidP="00CF4113">
      <w:pPr>
        <w:pStyle w:val="FootnoteText"/>
      </w:pPr>
      <w:r w:rsidRPr="001842F4">
        <w:rPr>
          <w:rStyle w:val="FootnoteReference0"/>
          <w:vertAlign w:val="baseline"/>
        </w:rPr>
        <w:footnoteRef/>
      </w:r>
      <w:r>
        <w:rPr>
          <w:rtl/>
        </w:rPr>
        <w:t xml:space="preserve"> </w:t>
      </w:r>
      <w:r>
        <w:rPr>
          <w:rtl/>
        </w:rPr>
        <w:tab/>
      </w:r>
      <w:r w:rsidRPr="00D64A73">
        <w:rPr>
          <w:rFonts w:hint="cs"/>
          <w:rtl/>
        </w:rPr>
        <w:t>צוין שהדעה הרווחת בקרב חברי הוועדה היא כי מודל החיוב עדיף על פני מודל הזיכוי.</w:t>
      </w:r>
    </w:p>
  </w:footnote>
  <w:footnote w:id="54">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עד כמה החלופה מביאה להפנמה טובה יותר של ההשפעות החיצוניות השליליות של השימוש בתחבורה.</w:t>
      </w:r>
    </w:p>
  </w:footnote>
  <w:footnote w:id="5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עד כמה החלופה מאפשרת גביית מיסים "במשחק סכום אפס", ועד כמה ניתן לבצע מעבר הדרגתי לשלב היישום.</w:t>
      </w:r>
    </w:p>
  </w:footnote>
  <w:footnote w:id="5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עד כמה ניתן להשיג תמיכה פוליטית-ציבורית לקידום החלופה, וכן את היכולת התפעולית-טכנולוגית ליישומה.</w:t>
      </w:r>
    </w:p>
  </w:footnote>
  <w:footnote w:id="57">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עד כמה צפויה החלופה להשפיע על מעמדות סוציו-אקונומיים בקרב תושבי המרכז, תושבי הפריפריה ואוכלוסיות נוספות רלוונטיות.</w:t>
      </w:r>
    </w:p>
  </w:footnote>
  <w:footnote w:id="58">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ממכתב ממאי 2011 של יושב ראש הוועדה לשינוי הרכב העלויות בענף הרכב למנכ"ל משרד התחבורה דאז עולה כי מכרז לחברת הניהול של הניסוי פורסם כבר לפני מועד המכתב (מאי 2011) והוא נתקל בתגובה תקשורתית בעייתית לפי כותב המכתב.</w:t>
      </w:r>
    </w:p>
  </w:footnote>
  <w:footnote w:id="59">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מכרז לקבלת שירותי ניטור נסועת כלי רכב במסגרת פרויקט נש"ר (ניסוי שימושי רכב).</w:t>
      </w:r>
    </w:p>
  </w:footnote>
  <w:footnote w:id="6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בשנת 2014 החליפה חברת נתיבי איילון את חברת כביש חוצה ישראל בריכוז הפרויקט.</w:t>
      </w:r>
    </w:p>
  </w:footnote>
  <w:footnote w:id="61">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אנשים הנוסעים מדי יום למקום עבודתם, הנמצא באזור אחר מאזור מגוריהם</w:t>
      </w:r>
      <w:r>
        <w:rPr>
          <w:rFonts w:hint="cs"/>
          <w:rtl/>
        </w:rPr>
        <w:t>.</w:t>
      </w:r>
    </w:p>
  </w:footnote>
  <w:footnote w:id="6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הניסוי מדמה מיסוי דיפרנציאלי, כלומר הפחתה במיסוי באופן תלוי שימוש - לפי מקום, מרחק, שעה ורמת הזיהום.</w:t>
      </w:r>
    </w:p>
  </w:footnote>
  <w:footnote w:id="6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בתשובת מנכ"ל חברת כביש חוצה ישראל, מר דן שנבך, מיולי 2018 (להלן - תשובת חברת כביש חוצה ישראל) הוסברה ההחלטה לחלק את הניסוי לשני חלקים בקושי לגייס כמות משתתפים גדולה מספיק לפרופיל שנדרש לניסוי.</w:t>
      </w:r>
    </w:p>
  </w:footnote>
  <w:footnote w:id="64">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כאשר 93 (כ-21.6%) מהם שינו את עיתוי הנסיעה ו-92 מהם (כ-21.3%) הפחיתו את מספר הנסיעות ברכב פרטי.</w:t>
      </w:r>
    </w:p>
  </w:footnote>
  <w:footnote w:id="6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בדוח</w:t>
      </w:r>
      <w:r w:rsidRPr="00D64A73">
        <w:rPr>
          <w:rtl/>
        </w:rPr>
        <w:t xml:space="preserve"> הביניים </w:t>
      </w:r>
      <w:r w:rsidRPr="00D64A73">
        <w:rPr>
          <w:rFonts w:hint="cs"/>
          <w:rtl/>
        </w:rPr>
        <w:t xml:space="preserve">מדצמבר 2016 </w:t>
      </w:r>
      <w:r w:rsidRPr="00D64A73">
        <w:rPr>
          <w:rtl/>
        </w:rPr>
        <w:t>הומלץ כי במעבר ליישום נרחב יותר של מנגנון התמריצים יש לשקול פעולות נוספות לעידוד הוויתור על הרכב הפרטי באזורים</w:t>
      </w:r>
      <w:r>
        <w:rPr>
          <w:rFonts w:hint="cs"/>
          <w:rtl/>
        </w:rPr>
        <w:t xml:space="preserve"> </w:t>
      </w:r>
      <w:r w:rsidRPr="00D64A73">
        <w:rPr>
          <w:rtl/>
        </w:rPr>
        <w:t>ו</w:t>
      </w:r>
      <w:r w:rsidRPr="00D64A73">
        <w:rPr>
          <w:rFonts w:hint="cs"/>
          <w:rtl/>
        </w:rPr>
        <w:t>ב</w:t>
      </w:r>
      <w:r w:rsidRPr="00D64A73">
        <w:rPr>
          <w:rtl/>
        </w:rPr>
        <w:t>שעות העומס</w:t>
      </w:r>
      <w:r w:rsidRPr="00D64A73">
        <w:rPr>
          <w:rFonts w:hint="cs"/>
          <w:rtl/>
        </w:rPr>
        <w:t>,</w:t>
      </w:r>
      <w:r w:rsidRPr="00D64A73">
        <w:rPr>
          <w:rtl/>
        </w:rPr>
        <w:t xml:space="preserve"> באמצעות: 1. עידוד מעסיקים לשעות עבודה גמישות ועבודה מהבית; 2. עידוד עסקים ומרכזי תעסוקה להקים שירות הסעות לעובדים מחניונים ומתחנות רכבת; 3. עידוד נסיעות משותפות באמצעות אפליקציות ואתרים </w:t>
      </w:r>
      <w:r w:rsidRPr="00D64A73">
        <w:rPr>
          <w:rFonts w:hint="cs"/>
          <w:rtl/>
        </w:rPr>
        <w:t>ייעודיים</w:t>
      </w:r>
      <w:r w:rsidRPr="00D64A73">
        <w:rPr>
          <w:rtl/>
        </w:rPr>
        <w:t xml:space="preserve">; 4. יוזמה מאורגנת של מקום העבודה או </w:t>
      </w:r>
      <w:r w:rsidRPr="00D64A73">
        <w:rPr>
          <w:rFonts w:hint="cs"/>
          <w:rtl/>
        </w:rPr>
        <w:t>אזור</w:t>
      </w:r>
      <w:r w:rsidRPr="00D64A73">
        <w:rPr>
          <w:rtl/>
        </w:rPr>
        <w:t xml:space="preserve"> התעסוקה לשידוך </w:t>
      </w:r>
      <w:r w:rsidRPr="00D64A73">
        <w:rPr>
          <w:rFonts w:hint="cs"/>
          <w:rtl/>
        </w:rPr>
        <w:t>עובדים לנ</w:t>
      </w:r>
      <w:r w:rsidRPr="00D64A73">
        <w:rPr>
          <w:rtl/>
        </w:rPr>
        <w:t xml:space="preserve">סיעות משותפות </w:t>
      </w:r>
      <w:r w:rsidRPr="00D64A73">
        <w:rPr>
          <w:rFonts w:hint="cs"/>
          <w:rtl/>
        </w:rPr>
        <w:t>ל</w:t>
      </w:r>
      <w:r w:rsidRPr="00D64A73">
        <w:rPr>
          <w:rtl/>
        </w:rPr>
        <w:t>אותו מקום; 5. הטבה בשימוש בנתיבי העדפה למגיעים בנסיעות משותפות, חניה מועדפת ו/או ללא תשלום או תמריץ אחר.</w:t>
      </w:r>
    </w:p>
  </w:footnote>
  <w:footnote w:id="6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מתכונת ישנה - בחצי השנה הראשונה נלמדו הרגלי הנסיעות של המתנדב. בשנה וחצי הנותרות קיבל המתנדב תקציב של 2,600 ש"ח בכל חצי שנה. ההפרש שבין סכום זה לעלויות הנסיעה שצבר במהלך אותה חצי שנה נשאר בחשבונו; כשעלו עלויותיו על תקציב זה הוא לא התבקש לשלם עבור ההפרש. בתחילה כל מתנדבי ניסוי 2 שויכו למתכונת זו, ולאחר כמה חודשים בתקופת התגמול הועברו חלקם למתכונת חדשה ומעודכנת. מתכונת חדשה - הופעלה כמה חודשים לאחר תום תקופת התיעוד. בחצי השנה ראשונה נלמדו הרגלי נסיעותיו של המתנדב, ועל סמך אלו חושב לו תקציב חודשי. ביתר חודשי הניסוי התבקש המתנדב לשנות את הרגלי נסיעותיו כראות עיניו, ובכל חודש שבו סך עלויות הנסיעה שלו היה נמוך מהתקציב שחושב לו, קיבל המתנדב את ההפרש הכספי (מתכונת הדומה במאפייניה לניסוי 1).</w:t>
      </w:r>
    </w:p>
  </w:footnote>
  <w:footnote w:id="6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בתשובת חברת כביש חוצה ישראל מאוגוסט 2018 צוין כי מערכות ניטור דור ב' עתידות היו לשמש במסגרת פרויקט "נעים לירוק 3". להסבר על ניסוי </w:t>
      </w:r>
      <w:r>
        <w:rPr>
          <w:rFonts w:hint="cs"/>
          <w:rtl/>
        </w:rPr>
        <w:t>"</w:t>
      </w:r>
      <w:r w:rsidRPr="00D64A73">
        <w:rPr>
          <w:rFonts w:hint="cs"/>
          <w:rtl/>
        </w:rPr>
        <w:t>נעים לירוק 3</w:t>
      </w:r>
      <w:r>
        <w:rPr>
          <w:rFonts w:hint="cs"/>
          <w:rtl/>
        </w:rPr>
        <w:t>"</w:t>
      </w:r>
      <w:r w:rsidRPr="00D64A73">
        <w:rPr>
          <w:rFonts w:hint="cs"/>
          <w:rtl/>
        </w:rPr>
        <w:t xml:space="preserve"> ראו בהמשך.</w:t>
      </w:r>
    </w:p>
  </w:footnote>
  <w:footnote w:id="68">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מכרז לפיתוח מערכות דור ב' לניטור נסועת כלי רכב.</w:t>
      </w:r>
    </w:p>
  </w:footnote>
  <w:footnote w:id="69">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ראו לדוגמה כתבה ב-</w:t>
      </w:r>
      <w:r w:rsidRPr="00D64A73">
        <w:t>TheMarker</w:t>
      </w:r>
      <w:r w:rsidRPr="00D64A73">
        <w:rPr>
          <w:rFonts w:hint="cs"/>
          <w:rtl/>
        </w:rPr>
        <w:t xml:space="preserve">, "מונה בכל מכונית // התוכנית: הנהגים יידעו בזמן אמת כמה שווה הנסיעה", מ-27.8.13 </w:t>
      </w:r>
      <w:r w:rsidRPr="00D64A73">
        <w:rPr>
          <w:rFonts w:hint="eastAsia"/>
          <w:rtl/>
        </w:rPr>
        <w:t>שעה</w:t>
      </w:r>
      <w:r w:rsidRPr="00D64A73">
        <w:rPr>
          <w:rtl/>
        </w:rPr>
        <w:t xml:space="preserve"> 7:22</w:t>
      </w:r>
      <w:r w:rsidRPr="00D64A73">
        <w:rPr>
          <w:rFonts w:hint="cs"/>
          <w:rtl/>
        </w:rPr>
        <w:t xml:space="preserve"> וכתבה ב-</w:t>
      </w:r>
      <w:r w:rsidRPr="00D64A73">
        <w:t>ynet</w:t>
      </w:r>
      <w:r w:rsidRPr="00D64A73">
        <w:rPr>
          <w:rFonts w:hint="cs"/>
          <w:rtl/>
        </w:rPr>
        <w:t xml:space="preserve">, קופסת המס במכונית שלכם - המכרז יצא לדרך", מ-27.8.13 </w:t>
      </w:r>
      <w:r w:rsidRPr="00D64A73">
        <w:rPr>
          <w:rFonts w:hint="eastAsia"/>
          <w:rtl/>
        </w:rPr>
        <w:t>שעה</w:t>
      </w:r>
      <w:r w:rsidRPr="00D64A73">
        <w:rPr>
          <w:rtl/>
        </w:rPr>
        <w:t xml:space="preserve"> 11:41</w:t>
      </w:r>
      <w:r w:rsidRPr="00D64A73">
        <w:rPr>
          <w:rFonts w:hint="cs"/>
          <w:rtl/>
        </w:rPr>
        <w:t>.</w:t>
      </w:r>
    </w:p>
  </w:footnote>
  <w:footnote w:id="70">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ראו לדוגמה כתבה ב-</w:t>
      </w:r>
      <w:r w:rsidRPr="00D64A73">
        <w:t>TheMarker</w:t>
      </w:r>
      <w:r w:rsidRPr="00D64A73">
        <w:rPr>
          <w:rFonts w:hint="cs"/>
          <w:rtl/>
        </w:rPr>
        <w:t xml:space="preserve">, "התגובה ההיסטרית של </w:t>
      </w:r>
      <w:r w:rsidRPr="00D64A73">
        <w:rPr>
          <w:rFonts w:hint="cs"/>
          <w:rtl/>
        </w:rPr>
        <w:t>כ"ץ</w:t>
      </w:r>
      <w:r w:rsidRPr="00D64A73">
        <w:rPr>
          <w:rFonts w:hint="cs"/>
          <w:rtl/>
        </w:rPr>
        <w:t xml:space="preserve">: הוקפא המכרז שיכול היה להפחית המיסוי על המכוניות", מ-27.8.13 </w:t>
      </w:r>
      <w:r w:rsidRPr="00D64A73">
        <w:rPr>
          <w:rFonts w:hint="eastAsia"/>
          <w:rtl/>
        </w:rPr>
        <w:t>שעה</w:t>
      </w:r>
      <w:r w:rsidRPr="00D64A73">
        <w:rPr>
          <w:rtl/>
        </w:rPr>
        <w:t xml:space="preserve"> 14:54</w:t>
      </w:r>
      <w:r w:rsidRPr="00D64A73">
        <w:rPr>
          <w:rFonts w:hint="cs"/>
          <w:rtl/>
        </w:rPr>
        <w:t>; וכתבה ב-</w:t>
      </w:r>
      <w:r w:rsidRPr="00D64A73">
        <w:t>ynet</w:t>
      </w:r>
      <w:r w:rsidRPr="00D64A73">
        <w:rPr>
          <w:rFonts w:hint="cs"/>
          <w:rtl/>
        </w:rPr>
        <w:t>, "קופסת המס" - המכרז הוקפא בעקבות הפרסום ב-</w:t>
      </w:r>
      <w:r w:rsidRPr="00D64A73">
        <w:t>ynet</w:t>
      </w:r>
      <w:r w:rsidRPr="00D64A73">
        <w:rPr>
          <w:rFonts w:hint="cs"/>
          <w:rtl/>
        </w:rPr>
        <w:t xml:space="preserve">, מ-27.8.13 </w:t>
      </w:r>
      <w:r w:rsidRPr="00D64A73">
        <w:rPr>
          <w:rFonts w:hint="eastAsia"/>
          <w:rtl/>
        </w:rPr>
        <w:t>שעה</w:t>
      </w:r>
      <w:r w:rsidRPr="00D64A73">
        <w:rPr>
          <w:rtl/>
        </w:rPr>
        <w:t xml:space="preserve"> 14:43</w:t>
      </w:r>
      <w:r w:rsidRPr="00D64A73">
        <w:rPr>
          <w:rFonts w:hint="cs"/>
          <w:rtl/>
        </w:rPr>
        <w:t>.</w:t>
      </w:r>
    </w:p>
  </w:footnote>
  <w:footnote w:id="71">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בתשובת</w:t>
      </w:r>
      <w:r w:rsidRPr="00D64A73">
        <w:rPr>
          <w:rtl/>
        </w:rPr>
        <w:t xml:space="preserve"> חברת כביש חוצה ישראל צוין כי </w:t>
      </w:r>
      <w:r w:rsidRPr="00D64A73">
        <w:rPr>
          <w:rFonts w:hint="cs"/>
          <w:rtl/>
        </w:rPr>
        <w:t>בתחילת</w:t>
      </w:r>
      <w:r w:rsidRPr="00D64A73">
        <w:rPr>
          <w:rtl/>
        </w:rPr>
        <w:t xml:space="preserve"> 2016 </w:t>
      </w:r>
      <w:r w:rsidRPr="00D64A73">
        <w:rPr>
          <w:rFonts w:hint="cs"/>
          <w:rtl/>
        </w:rPr>
        <w:t>הוכרזו</w:t>
      </w:r>
      <w:r w:rsidRPr="00D64A73">
        <w:rPr>
          <w:rtl/>
        </w:rPr>
        <w:t xml:space="preserve"> הזוכים במכרז.</w:t>
      </w:r>
    </w:p>
  </w:footnote>
  <w:footnote w:id="7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האמור מתייחס להחלטת ממשלה מיולי 2010. </w:t>
      </w:r>
    </w:p>
  </w:footnote>
  <w:footnote w:id="73">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לדוגמה פרסום בעיתון </w:t>
      </w:r>
      <w:r w:rsidRPr="00D64A73">
        <w:t>TheMarker</w:t>
      </w:r>
      <w:r w:rsidRPr="00D64A73">
        <w:rPr>
          <w:rFonts w:hint="cs"/>
          <w:rtl/>
        </w:rPr>
        <w:t xml:space="preserve">, "100 אלף נהגים יקבלו אלפי שקלים - בתנאי שלא </w:t>
      </w:r>
      <w:r w:rsidRPr="00D64A73">
        <w:rPr>
          <w:rFonts w:hint="cs"/>
          <w:rtl/>
        </w:rPr>
        <w:t>יסעו</w:t>
      </w:r>
      <w:r w:rsidRPr="00D64A73">
        <w:rPr>
          <w:rFonts w:hint="cs"/>
          <w:rtl/>
        </w:rPr>
        <w:t xml:space="preserve"> בשעות העומס", כתבה מ-13.1.2015.</w:t>
      </w:r>
    </w:p>
  </w:footnote>
  <w:footnote w:id="74">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שם. ראו גם פרסום באתר מעריב, "גלגלי הכסף: למה השר </w:t>
      </w:r>
      <w:r>
        <w:rPr>
          <w:rFonts w:hint="cs"/>
          <w:rtl/>
        </w:rPr>
        <w:t>כ</w:t>
      </w:r>
      <w:r>
        <w:rPr>
          <w:rtl/>
        </w:rPr>
        <w:t>"</w:t>
      </w:r>
      <w:r>
        <w:rPr>
          <w:rFonts w:hint="cs"/>
          <w:rtl/>
        </w:rPr>
        <w:t>ץ</w:t>
      </w:r>
      <w:r w:rsidRPr="00D64A73">
        <w:rPr>
          <w:rFonts w:hint="cs"/>
          <w:rtl/>
        </w:rPr>
        <w:t xml:space="preserve"> מכחיש את הכוונה העתידית להטיל אגרת מס נסועה?", כתבה מ-20.1.2015. </w:t>
      </w:r>
    </w:p>
  </w:footnote>
  <w:footnote w:id="7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סעיף 5 בהחלטה 3428 מ-11.1.18.</w:t>
      </w:r>
    </w:p>
  </w:footnote>
  <w:footnote w:id="76">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מכרז מס' 21/18. באוגוסט 2018 פורסם מכרז נוסף מס' 24/18 "לאפיון, פיתוח, הטמעת ותחזוקת מערכת לניסויי נעים לירוק 3" שנועד לבחירת נותן שירותים שיפתח ויתחזק מערכת ייעודית, שמטרתה לייצר סטנדרט אחיד בתנאי הניסוי ובמערך הנתונים, וגמישות מרבית בניהול הניסויים והמתנדבים, ושתשמש לערוץ ההתקשרות העיקרי בין המתנדבים והמפעילים ובין נתיבי איילון למתנדבים.</w:t>
      </w:r>
    </w:p>
  </w:footnote>
  <w:footnote w:id="7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המכרז במתכונתו המעודכנת כלל כמה שינויים: לרשות כל מתנדב אשר יגויס על ידי מי מהמפעילים יעמוד תקציב רעיוני שנתי התחלתי של 4,500 ש"ח אשר יפחת או יגדל עד תקרה של 5,500 ש"ח בהתאם לשימוש שיעשה המתנדב ברכבו (לרבות בגין שימוש ברכב רב תפוסה ו/או בתחבורה ציבורית) בהתאם לתעריפים שייקבעו מראש. כל מתנדב יהיה זכאי, אחת לשנה, לקבל את היתרה הלא-מנוצלת של תקציבו, בסכום שלא יעלה בכל מקרה על 2,000 ש"ח, וזו תשולם לו בחודש שבו חל חידוש רישיון הרכב </w:t>
      </w:r>
      <w:r w:rsidRPr="00D64A73">
        <w:rPr>
          <w:rFonts w:hint="cs"/>
          <w:rtl/>
        </w:rPr>
        <w:t>המנוטר</w:t>
      </w:r>
      <w:r w:rsidRPr="00D64A73">
        <w:rPr>
          <w:rFonts w:hint="cs"/>
          <w:rtl/>
        </w:rPr>
        <w:t>.</w:t>
      </w:r>
    </w:p>
  </w:footnote>
  <w:footnote w:id="78">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ראו:</w:t>
      </w:r>
    </w:p>
    <w:p w:rsidR="007A6FED" w:rsidRPr="00D64A73" w:rsidP="001842F4">
      <w:pPr>
        <w:pStyle w:val="FootnoteText"/>
        <w:bidi w:val="0"/>
        <w:ind w:left="2268" w:right="397" w:firstLine="0"/>
      </w:pPr>
      <w:r w:rsidRPr="00D64A73">
        <w:t>International Monetary fund, "IMF Executive Board Concludes 2018 Article IV Consultation with Israel", May 2018, p. 14.</w:t>
      </w:r>
      <w:r>
        <w:t xml:space="preserve"> </w:t>
      </w:r>
    </w:p>
  </w:footnote>
  <w:footnote w:id="79">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צורך בפיתוח של מערך דיווח מיוחד אצל מעסיקים.</w:t>
      </w:r>
    </w:p>
  </w:footnote>
  <w:footnote w:id="80">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בין היתר, לאור העלאת סף המס לרמות הכנסה גבוהות יחסית, במיוחד בקרב נשים אימהות ילדים.</w:t>
      </w:r>
    </w:p>
  </w:footnote>
  <w:footnote w:id="81">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עוד הומלץ בטיוטה לקבוע מבחני סף כמותיים ואיכותיים לרמת ההתפתחות הנדרשת בהיצע שירותי </w:t>
      </w:r>
      <w:r w:rsidRPr="00D64A73">
        <w:rPr>
          <w:rFonts w:hint="cs"/>
          <w:rtl/>
        </w:rPr>
        <w:t>התח</w:t>
      </w:r>
      <w:r w:rsidRPr="00D64A73">
        <w:rPr>
          <w:rtl/>
        </w:rPr>
        <w:t>"</w:t>
      </w:r>
      <w:r w:rsidRPr="00D64A73">
        <w:rPr>
          <w:rFonts w:hint="cs"/>
          <w:rtl/>
        </w:rPr>
        <w:t>צ</w:t>
      </w:r>
      <w:r w:rsidRPr="00D64A73">
        <w:rPr>
          <w:rFonts w:hint="cs"/>
          <w:rtl/>
        </w:rPr>
        <w:t>, כסף כניסה להפעלת תמריצי המס.</w:t>
      </w:r>
    </w:p>
  </w:footnote>
  <w:footnote w:id="8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הם ציינו כי ייקור החניה בערים צריך להיות מלווה בצעדים משלימים כגון </w:t>
      </w:r>
      <w:r w:rsidRPr="00D64A73">
        <w:rPr>
          <w:rFonts w:hint="eastAsia"/>
          <w:rtl/>
        </w:rPr>
        <w:t>מיסוי</w:t>
      </w:r>
      <w:r w:rsidRPr="00D64A73">
        <w:rPr>
          <w:rFonts w:hint="cs"/>
          <w:rtl/>
        </w:rPr>
        <w:t xml:space="preserve"> החניה גם מחוץ לערים, בשל הסכנה שעסקים, משרדים וחנויות יעברו אל מחוץ לעיר או אל שוליה שם יוכלו לספק שפע חניה חינם. במקרה כזה תגרום המדיניות להגברת הנסיעות מהעיר אל שוליה.</w:t>
      </w:r>
    </w:p>
  </w:footnote>
  <w:footnote w:id="8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שידלובסקי</w:t>
      </w:r>
      <w:r w:rsidRPr="00D64A73">
        <w:rPr>
          <w:rFonts w:hint="cs"/>
          <w:rtl/>
        </w:rPr>
        <w:t xml:space="preserve"> </w:t>
      </w:r>
      <w:r w:rsidRPr="00D64A73">
        <w:rPr>
          <w:rFonts w:hint="cs"/>
          <w:rtl/>
        </w:rPr>
        <w:t>ושראל</w:t>
      </w:r>
      <w:r w:rsidRPr="00D64A73">
        <w:rPr>
          <w:rFonts w:hint="cs"/>
          <w:rtl/>
        </w:rPr>
        <w:t>, 2007, עמ' 29-27, 32, 44.</w:t>
      </w:r>
    </w:p>
  </w:footnote>
  <w:footnote w:id="84">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צוין כי המעסיק מעדיף לשלם לעובד שכר באמצעות הספקת חניה, ולא דרך המשכורת. למעסיק שירותי החניה נחשבים הוצאה מוכרת בייצור הכנסה, כלומר מקטינים את המס, ולעובד ההטבה אינה נזקפת, כלומר הוא אינו משלם עליה מס </w:t>
      </w:r>
      <w:r w:rsidRPr="00D64A73">
        <w:rPr>
          <w:rFonts w:hint="eastAsia"/>
          <w:rtl/>
        </w:rPr>
        <w:t>וכך</w:t>
      </w:r>
      <w:r w:rsidRPr="00D64A73">
        <w:rPr>
          <w:rtl/>
        </w:rPr>
        <w:t xml:space="preserve"> </w:t>
      </w:r>
      <w:r w:rsidRPr="00D64A73">
        <w:rPr>
          <w:rFonts w:hint="eastAsia"/>
          <w:rtl/>
        </w:rPr>
        <w:t>שניהם</w:t>
      </w:r>
      <w:r w:rsidRPr="00D64A73">
        <w:rPr>
          <w:rtl/>
        </w:rPr>
        <w:t xml:space="preserve"> </w:t>
      </w:r>
      <w:r w:rsidRPr="00D64A73">
        <w:rPr>
          <w:rFonts w:hint="eastAsia"/>
          <w:rtl/>
        </w:rPr>
        <w:t>יוצאים</w:t>
      </w:r>
      <w:r w:rsidRPr="00D64A73">
        <w:rPr>
          <w:rtl/>
        </w:rPr>
        <w:t xml:space="preserve"> </w:t>
      </w:r>
      <w:r w:rsidRPr="00D64A73">
        <w:rPr>
          <w:rFonts w:hint="eastAsia"/>
          <w:rtl/>
        </w:rPr>
        <w:t>נשכרים</w:t>
      </w:r>
      <w:r w:rsidRPr="00D64A73">
        <w:rPr>
          <w:rFonts w:hint="cs"/>
          <w:rtl/>
        </w:rPr>
        <w:t>.</w:t>
      </w:r>
    </w:p>
  </w:footnote>
  <w:footnote w:id="85">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להרחבה בנושא זה ראו גם בפרק "היעדר פתרון לשינוי שיטת השכר ורכיב החזקת רכב לעובדים בשירות הציבורי".</w:t>
      </w:r>
    </w:p>
  </w:footnote>
  <w:footnote w:id="8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בשל כך חלק הארי של העיכוב ביישום תקנות החניה לא אירע בתקופת כהונתו.</w:t>
      </w:r>
    </w:p>
  </w:footnote>
  <w:footnote w:id="87">
    <w:p w:rsidR="007A6FED" w:rsidP="00CF4113">
      <w:pPr>
        <w:pStyle w:val="FootnoteText"/>
      </w:pPr>
      <w:r w:rsidRPr="001842F4">
        <w:rPr>
          <w:rStyle w:val="FootnoteReference0"/>
          <w:vertAlign w:val="baseline"/>
        </w:rPr>
        <w:footnoteRef/>
      </w:r>
      <w:r>
        <w:rPr>
          <w:rtl/>
        </w:rPr>
        <w:t xml:space="preserve"> </w:t>
      </w:r>
      <w:r>
        <w:rPr>
          <w:rtl/>
        </w:rPr>
        <w:tab/>
      </w:r>
      <w:r>
        <w:rPr>
          <w:rFonts w:hint="cs"/>
          <w:rtl/>
        </w:rPr>
        <w:t xml:space="preserve">מבקר המדינה, </w:t>
      </w:r>
      <w:r w:rsidRPr="00773186">
        <w:rPr>
          <w:rFonts w:hint="cs"/>
          <w:b/>
          <w:bCs/>
          <w:rtl/>
        </w:rPr>
        <w:t>דוח שנתי 65ג</w:t>
      </w:r>
      <w:r>
        <w:rPr>
          <w:rFonts w:hint="cs"/>
          <w:rtl/>
        </w:rPr>
        <w:t xml:space="preserve"> (2015), "הטיפול בתהליכי חקיקת משנה במערכת הממשלתית", עמ' 131.</w:t>
      </w:r>
    </w:p>
  </w:footnote>
  <w:footnote w:id="88">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פקודת ביטוח רכב מנועי (נוסח חדש), התש"ל-1970. לפי הפקודה הרשות הוגדרה כ"שר האוצר, או אדם אחר או חבר בני אדם ששר האוצר מינה אותם בהודעה ברשומות".</w:t>
      </w:r>
    </w:p>
  </w:footnote>
  <w:footnote w:id="89">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רשות שוק ההון, ביטוח וחיסכון,</w:t>
      </w:r>
      <w:r w:rsidRPr="00D64A73">
        <w:rPr>
          <w:rtl/>
        </w:rPr>
        <w:t xml:space="preserve"> הוקמה ב-1 בנובמבר 2016, בהתאם לחוק הפיקוח על שירותים פיננסיים (תיקוני חקיקה), </w:t>
      </w:r>
      <w:r w:rsidRPr="00D64A73">
        <w:rPr>
          <w:rtl/>
        </w:rPr>
        <w:t>התשע"ו</w:t>
      </w:r>
      <w:r w:rsidRPr="00D64A73">
        <w:rPr>
          <w:rtl/>
        </w:rPr>
        <w:t>–2016. עד למועד זה פעלה הרשות כאגף שוק ההון, ביטוח וחיסכון במשרד האוצר.</w:t>
      </w:r>
    </w:p>
  </w:footnote>
  <w:footnote w:id="9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יצוין שב</w:t>
      </w:r>
      <w:r w:rsidRPr="00D64A73">
        <w:rPr>
          <w:rFonts w:hint="eastAsia"/>
          <w:rtl/>
        </w:rPr>
        <w:t>שוק</w:t>
      </w:r>
      <w:r w:rsidRPr="00D64A73">
        <w:rPr>
          <w:rtl/>
        </w:rPr>
        <w:t xml:space="preserve"> </w:t>
      </w:r>
      <w:r w:rsidRPr="00D64A73">
        <w:rPr>
          <w:rFonts w:hint="eastAsia"/>
          <w:rtl/>
        </w:rPr>
        <w:t>ה</w:t>
      </w:r>
      <w:r w:rsidRPr="00D64A73">
        <w:rPr>
          <w:rFonts w:hint="cs"/>
          <w:rtl/>
        </w:rPr>
        <w:t>ביטוח המקיף קיימות פוליסות הנותנות הנחה לפי נסועה.</w:t>
      </w:r>
    </w:p>
  </w:footnote>
  <w:footnote w:id="91">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החלטה 3428 מ-11.1.18, סעיף 6.</w:t>
      </w:r>
    </w:p>
  </w:footnote>
  <w:footnote w:id="9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הוראת </w:t>
      </w:r>
      <w:r w:rsidRPr="00D64A73">
        <w:rPr>
          <w:rFonts w:hint="cs"/>
          <w:rtl/>
        </w:rPr>
        <w:t>תכ"ם</w:t>
      </w:r>
      <w:r w:rsidRPr="00D64A73">
        <w:rPr>
          <w:rFonts w:hint="cs"/>
          <w:rtl/>
        </w:rPr>
        <w:t xml:space="preserve"> 13.4.01, מהדורה 08, בנושא "החזר הוצאות נסיעה בתפקיד ברכב פרטי".</w:t>
      </w:r>
    </w:p>
  </w:footnote>
  <w:footnote w:id="93">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יצוין שהסדר החזר הוצאות רכב קיים בגופים נוספים במגזר הציבורי, כגון יחידות סמך של משרדי הממשלה, רשויות מקומיות, ואוניברסיטאות, וכן במגזר הבנקאות.</w:t>
      </w:r>
    </w:p>
  </w:footnote>
  <w:footnote w:id="94">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החלטת ממשלה 1639(</w:t>
      </w:r>
      <w:r w:rsidRPr="00D64A73">
        <w:rPr>
          <w:rFonts w:hint="cs"/>
          <w:rtl/>
        </w:rPr>
        <w:t>חמ</w:t>
      </w:r>
      <w:r w:rsidRPr="00D64A73">
        <w:rPr>
          <w:rFonts w:hint="cs"/>
          <w:rtl/>
        </w:rPr>
        <w:t xml:space="preserve">/1) מ-10.5.2007, שאשררה את החלטת ועדת השרים לאיכות הסביבה ולחומרים מסוכנים מ-18.4.2007. </w:t>
      </w:r>
    </w:p>
  </w:footnote>
  <w:footnote w:id="9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החלטת ממשלה 2452(</w:t>
      </w:r>
      <w:r w:rsidRPr="00D64A73">
        <w:rPr>
          <w:rFonts w:hint="cs"/>
          <w:rtl/>
        </w:rPr>
        <w:t>חמ</w:t>
      </w:r>
      <w:r w:rsidRPr="00D64A73">
        <w:rPr>
          <w:rFonts w:hint="cs"/>
          <w:rtl/>
        </w:rPr>
        <w:t xml:space="preserve">/3) מ-21.10.2007, שאשררה את החלטת ועדת השרים לאיכות הסביבה ולחומרים מסוכנים מ-9.9.2007. </w:t>
      </w:r>
    </w:p>
  </w:footnote>
  <w:footnote w:id="96">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החלטת ממשלה 2228 מ-12.8.07.</w:t>
      </w:r>
    </w:p>
  </w:footnote>
  <w:footnote w:id="97">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בנק ישראל, "ההתפתחויות הכלכליות בחודשים האחרונים 121", ינואר עד אפריל 2008, עמ' </w:t>
      </w:r>
      <w:r w:rsidR="00B3058C">
        <w:rPr>
          <w:rtl/>
        </w:rPr>
        <w:br/>
      </w:r>
      <w:r w:rsidRPr="00D64A73">
        <w:rPr>
          <w:rFonts w:hint="cs"/>
          <w:rtl/>
        </w:rPr>
        <w:t>34-30.</w:t>
      </w:r>
    </w:p>
  </w:footnote>
  <w:footnote w:id="98">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עוד נמצא כי כאשר מגבילים את המדגם לרכבים בבעלות פרטית בלבד, כדי להתעלם מהסדרי ה"ליסינג" הנהוגים בעיקר במגזר העסקי, שגם הם מתמרצים שימוש ברכב פרטי, השפעת התעסוקה במגזר הציבורי על רכישת רכב גדלה בעוד כ-4 נקודות אחוז. </w:t>
      </w:r>
      <w:r w:rsidRPr="00D64A73">
        <w:rPr>
          <w:rFonts w:hint="eastAsia"/>
          <w:rtl/>
        </w:rPr>
        <w:t>בפרסום</w:t>
      </w:r>
      <w:r w:rsidRPr="00D64A73">
        <w:rPr>
          <w:rtl/>
        </w:rPr>
        <w:t xml:space="preserve"> </w:t>
      </w:r>
      <w:r w:rsidRPr="00D64A73">
        <w:rPr>
          <w:rFonts w:hint="eastAsia"/>
          <w:rtl/>
        </w:rPr>
        <w:t>צוין</w:t>
      </w:r>
      <w:r w:rsidRPr="00D64A73">
        <w:rPr>
          <w:rtl/>
        </w:rPr>
        <w:t xml:space="preserve"> </w:t>
      </w:r>
      <w:r w:rsidRPr="00D64A73">
        <w:rPr>
          <w:rFonts w:hint="eastAsia"/>
          <w:rtl/>
        </w:rPr>
        <w:t>כי</w:t>
      </w:r>
      <w:r w:rsidRPr="00D64A73">
        <w:rPr>
          <w:rtl/>
        </w:rPr>
        <w:t xml:space="preserve"> החזר הוצאות </w:t>
      </w:r>
      <w:r w:rsidRPr="00D64A73">
        <w:rPr>
          <w:rFonts w:hint="eastAsia"/>
          <w:rtl/>
        </w:rPr>
        <w:t>החזקת</w:t>
      </w:r>
      <w:r w:rsidRPr="00D64A73">
        <w:rPr>
          <w:rtl/>
        </w:rPr>
        <w:t xml:space="preserve"> רכב אינו אמור לעודד שימוש עודף בו (מעבר להשפעת ההכנסה), </w:t>
      </w:r>
      <w:r w:rsidRPr="00D64A73">
        <w:rPr>
          <w:rFonts w:hint="eastAsia"/>
          <w:rtl/>
        </w:rPr>
        <w:t>משום</w:t>
      </w:r>
      <w:r w:rsidRPr="00D64A73">
        <w:rPr>
          <w:rtl/>
        </w:rPr>
        <w:t xml:space="preserve"> שההחזר </w:t>
      </w:r>
      <w:r w:rsidRPr="00D64A73">
        <w:rPr>
          <w:rFonts w:hint="eastAsia"/>
          <w:rtl/>
        </w:rPr>
        <w:t>אינו</w:t>
      </w:r>
      <w:r w:rsidRPr="00D64A73">
        <w:rPr>
          <w:rtl/>
        </w:rPr>
        <w:t xml:space="preserve"> </w:t>
      </w:r>
      <w:r w:rsidRPr="00D64A73">
        <w:rPr>
          <w:rFonts w:hint="eastAsia"/>
          <w:rtl/>
        </w:rPr>
        <w:t>תלוי</w:t>
      </w:r>
      <w:r w:rsidRPr="00D64A73">
        <w:rPr>
          <w:rtl/>
        </w:rPr>
        <w:t xml:space="preserve"> </w:t>
      </w:r>
      <w:r w:rsidRPr="00D64A73">
        <w:rPr>
          <w:rFonts w:hint="eastAsia"/>
          <w:rtl/>
        </w:rPr>
        <w:t>בהיקף</w:t>
      </w:r>
      <w:r w:rsidRPr="00D64A73">
        <w:rPr>
          <w:rtl/>
        </w:rPr>
        <w:t xml:space="preserve"> </w:t>
      </w:r>
      <w:r w:rsidRPr="00D64A73">
        <w:rPr>
          <w:rFonts w:hint="eastAsia"/>
          <w:rtl/>
        </w:rPr>
        <w:t>הנסיעה</w:t>
      </w:r>
      <w:r w:rsidRPr="00D64A73">
        <w:rPr>
          <w:rtl/>
        </w:rPr>
        <w:t xml:space="preserve"> </w:t>
      </w:r>
      <w:r w:rsidRPr="00D64A73">
        <w:rPr>
          <w:rFonts w:hint="eastAsia"/>
          <w:rtl/>
        </w:rPr>
        <w:t>בפועל</w:t>
      </w:r>
      <w:r w:rsidRPr="00D64A73">
        <w:rPr>
          <w:rtl/>
        </w:rPr>
        <w:t>, ו</w:t>
      </w:r>
      <w:r w:rsidRPr="00D64A73">
        <w:rPr>
          <w:rFonts w:hint="eastAsia"/>
          <w:rtl/>
        </w:rPr>
        <w:t>אכן</w:t>
      </w:r>
      <w:r w:rsidRPr="00D64A73">
        <w:rPr>
          <w:rtl/>
        </w:rPr>
        <w:t xml:space="preserve"> </w:t>
      </w:r>
      <w:r w:rsidRPr="00D64A73">
        <w:rPr>
          <w:rFonts w:hint="eastAsia"/>
          <w:rtl/>
        </w:rPr>
        <w:t>נמצא</w:t>
      </w:r>
      <w:r w:rsidRPr="00D64A73">
        <w:rPr>
          <w:rtl/>
        </w:rPr>
        <w:t xml:space="preserve"> </w:t>
      </w:r>
      <w:r w:rsidRPr="00D64A73">
        <w:rPr>
          <w:rFonts w:hint="eastAsia"/>
          <w:rtl/>
        </w:rPr>
        <w:t>כי</w:t>
      </w:r>
      <w:r w:rsidRPr="00D64A73">
        <w:rPr>
          <w:rtl/>
        </w:rPr>
        <w:t xml:space="preserve"> </w:t>
      </w:r>
      <w:r w:rsidRPr="00D64A73">
        <w:rPr>
          <w:rFonts w:hint="eastAsia"/>
          <w:rtl/>
        </w:rPr>
        <w:t>בענפים</w:t>
      </w:r>
      <w:r w:rsidRPr="00D64A73">
        <w:rPr>
          <w:rtl/>
        </w:rPr>
        <w:t xml:space="preserve"> </w:t>
      </w:r>
      <w:r w:rsidRPr="00D64A73">
        <w:rPr>
          <w:rFonts w:hint="eastAsia"/>
          <w:rtl/>
        </w:rPr>
        <w:t>הזכאים</w:t>
      </w:r>
      <w:r w:rsidRPr="00D64A73">
        <w:rPr>
          <w:rtl/>
        </w:rPr>
        <w:t xml:space="preserve"> </w:t>
      </w:r>
      <w:r w:rsidRPr="00D64A73">
        <w:rPr>
          <w:rFonts w:hint="eastAsia"/>
          <w:rtl/>
        </w:rPr>
        <w:t>להחזר</w:t>
      </w:r>
      <w:r w:rsidRPr="00D64A73">
        <w:rPr>
          <w:rtl/>
        </w:rPr>
        <w:t xml:space="preserve"> </w:t>
      </w:r>
      <w:r w:rsidRPr="00D64A73">
        <w:rPr>
          <w:rFonts w:hint="eastAsia"/>
          <w:rtl/>
        </w:rPr>
        <w:t>הוצאות</w:t>
      </w:r>
      <w:r w:rsidRPr="00D64A73">
        <w:rPr>
          <w:rtl/>
        </w:rPr>
        <w:t xml:space="preserve"> </w:t>
      </w:r>
      <w:r w:rsidRPr="00D64A73">
        <w:rPr>
          <w:rFonts w:hint="eastAsia"/>
          <w:rtl/>
        </w:rPr>
        <w:t>החזקת</w:t>
      </w:r>
      <w:r w:rsidRPr="00D64A73">
        <w:rPr>
          <w:rtl/>
        </w:rPr>
        <w:t xml:space="preserve"> </w:t>
      </w:r>
      <w:r w:rsidRPr="00D64A73">
        <w:rPr>
          <w:rFonts w:hint="eastAsia"/>
          <w:rtl/>
        </w:rPr>
        <w:t>רכב</w:t>
      </w:r>
      <w:r w:rsidRPr="00D64A73">
        <w:rPr>
          <w:rtl/>
        </w:rPr>
        <w:t xml:space="preserve"> </w:t>
      </w:r>
      <w:r w:rsidRPr="00D64A73">
        <w:rPr>
          <w:rFonts w:hint="eastAsia"/>
          <w:rtl/>
        </w:rPr>
        <w:t>ההוצאה</w:t>
      </w:r>
      <w:r w:rsidRPr="00D64A73">
        <w:rPr>
          <w:rtl/>
        </w:rPr>
        <w:t xml:space="preserve"> </w:t>
      </w:r>
      <w:r w:rsidRPr="00D64A73">
        <w:rPr>
          <w:rFonts w:hint="eastAsia"/>
          <w:rtl/>
        </w:rPr>
        <w:t>לרכב</w:t>
      </w:r>
      <w:r w:rsidRPr="00D64A73">
        <w:rPr>
          <w:rtl/>
        </w:rPr>
        <w:t xml:space="preserve"> </w:t>
      </w:r>
      <w:r w:rsidRPr="00D64A73">
        <w:rPr>
          <w:rFonts w:hint="eastAsia"/>
          <w:rtl/>
        </w:rPr>
        <w:t>אינה</w:t>
      </w:r>
      <w:r w:rsidRPr="00D64A73">
        <w:rPr>
          <w:rtl/>
        </w:rPr>
        <w:t xml:space="preserve"> </w:t>
      </w:r>
      <w:r w:rsidRPr="00D64A73">
        <w:rPr>
          <w:rFonts w:hint="eastAsia"/>
          <w:rtl/>
        </w:rPr>
        <w:t>גבוהה</w:t>
      </w:r>
      <w:r w:rsidRPr="00D64A73">
        <w:rPr>
          <w:rtl/>
        </w:rPr>
        <w:t xml:space="preserve"> </w:t>
      </w:r>
      <w:r w:rsidRPr="00D64A73">
        <w:rPr>
          <w:rFonts w:hint="eastAsia"/>
          <w:rtl/>
        </w:rPr>
        <w:t>יותר</w:t>
      </w:r>
      <w:r w:rsidRPr="00D64A73">
        <w:rPr>
          <w:rtl/>
        </w:rPr>
        <w:t xml:space="preserve"> </w:t>
      </w:r>
      <w:r w:rsidRPr="00D64A73">
        <w:rPr>
          <w:rFonts w:hint="eastAsia"/>
          <w:rtl/>
        </w:rPr>
        <w:t>באופן</w:t>
      </w:r>
      <w:r w:rsidRPr="00D64A73">
        <w:rPr>
          <w:rtl/>
        </w:rPr>
        <w:t xml:space="preserve"> </w:t>
      </w:r>
      <w:r w:rsidRPr="00D64A73">
        <w:rPr>
          <w:rFonts w:hint="eastAsia"/>
          <w:rtl/>
        </w:rPr>
        <w:t>מובהק</w:t>
      </w:r>
      <w:r w:rsidRPr="00D64A73">
        <w:rPr>
          <w:rtl/>
        </w:rPr>
        <w:t xml:space="preserve"> </w:t>
      </w:r>
      <w:r w:rsidRPr="00D64A73">
        <w:rPr>
          <w:rFonts w:hint="eastAsia"/>
          <w:rtl/>
        </w:rPr>
        <w:t>סטטיסטית</w:t>
      </w:r>
      <w:r w:rsidRPr="00D64A73">
        <w:rPr>
          <w:rtl/>
        </w:rPr>
        <w:t>;</w:t>
      </w:r>
      <w:r w:rsidRPr="00D64A73">
        <w:rPr>
          <w:rFonts w:hint="cs"/>
          <w:rtl/>
        </w:rPr>
        <w:t xml:space="preserve"> </w:t>
      </w:r>
      <w:r w:rsidRPr="00D64A73">
        <w:rPr>
          <w:rFonts w:hint="eastAsia"/>
          <w:rtl/>
        </w:rPr>
        <w:t>על</w:t>
      </w:r>
      <w:r w:rsidRPr="00D64A73">
        <w:rPr>
          <w:rtl/>
        </w:rPr>
        <w:t xml:space="preserve"> כן </w:t>
      </w:r>
      <w:r w:rsidRPr="00D64A73">
        <w:rPr>
          <w:rFonts w:hint="eastAsia"/>
          <w:rtl/>
        </w:rPr>
        <w:t>ממצאים</w:t>
      </w:r>
      <w:r w:rsidRPr="00D64A73">
        <w:rPr>
          <w:rtl/>
        </w:rPr>
        <w:t xml:space="preserve"> </w:t>
      </w:r>
      <w:r w:rsidRPr="00D64A73">
        <w:rPr>
          <w:rFonts w:hint="eastAsia"/>
          <w:rtl/>
        </w:rPr>
        <w:t>אלו</w:t>
      </w:r>
      <w:r w:rsidRPr="00D64A73">
        <w:rPr>
          <w:rtl/>
        </w:rPr>
        <w:t xml:space="preserve"> מחזקים את ההשערה כי הפערים במספר הרכבים נובעים מההטבה הניתנת בענפים הזכאים</w:t>
      </w:r>
      <w:r w:rsidRPr="00D64A73">
        <w:rPr>
          <w:rFonts w:hint="cs"/>
          <w:rtl/>
        </w:rPr>
        <w:t>.</w:t>
      </w:r>
      <w:r>
        <w:rPr>
          <w:rFonts w:hint="cs"/>
          <w:rtl/>
        </w:rPr>
        <w:t xml:space="preserve"> </w:t>
      </w:r>
    </w:p>
  </w:footnote>
  <w:footnote w:id="99">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החלטה 707 מ-25.8.2013. </w:t>
      </w:r>
    </w:p>
  </w:footnote>
  <w:footnote w:id="100">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A0E60">
        <w:rPr>
          <w:rtl/>
        </w:rPr>
        <w:t>דיון (ארצי) מה/150-3</w:t>
      </w:r>
      <w:r>
        <w:rPr>
          <w:rtl/>
        </w:rPr>
        <w:t xml:space="preserve"> </w:t>
      </w:r>
      <w:r w:rsidRPr="00DA0E60">
        <w:rPr>
          <w:b/>
          <w:bCs/>
          <w:rtl/>
        </w:rPr>
        <w:t>תשבי נ' האוניברסיטה העברית בירושלים</w:t>
      </w:r>
      <w:r w:rsidRPr="00DA0E60">
        <w:rPr>
          <w:rtl/>
        </w:rPr>
        <w:t xml:space="preserve">, </w:t>
      </w:r>
      <w:r w:rsidRPr="00DA0E60">
        <w:rPr>
          <w:rtl/>
        </w:rPr>
        <w:t>פד''ע</w:t>
      </w:r>
      <w:r w:rsidRPr="00DA0E60">
        <w:rPr>
          <w:rtl/>
        </w:rPr>
        <w:t xml:space="preserve"> </w:t>
      </w:r>
      <w:r w:rsidRPr="00DA0E60">
        <w:rPr>
          <w:rtl/>
        </w:rPr>
        <w:t>יח</w:t>
      </w:r>
      <w:r w:rsidRPr="00DA0E60">
        <w:rPr>
          <w:rtl/>
        </w:rPr>
        <w:t>(1) 253 (1986).</w:t>
      </w:r>
    </w:p>
  </w:footnote>
  <w:footnote w:id="101">
    <w:p w:rsidR="007A6FED" w:rsidRPr="00DA0E60" w:rsidP="00CF4113">
      <w:pPr>
        <w:pStyle w:val="FootnoteText"/>
      </w:pPr>
      <w:r w:rsidRPr="001842F4">
        <w:rPr>
          <w:rStyle w:val="FootnoteReference0"/>
          <w:vertAlign w:val="baseline"/>
        </w:rPr>
        <w:footnoteRef/>
      </w:r>
      <w:r w:rsidRPr="00D64A73">
        <w:rPr>
          <w:rtl/>
        </w:rPr>
        <w:t xml:space="preserve"> </w:t>
      </w:r>
      <w:r w:rsidRPr="00D64A73">
        <w:rPr>
          <w:rtl/>
        </w:rPr>
        <w:tab/>
      </w:r>
      <w:r w:rsidRPr="00DA0E60">
        <w:rPr>
          <w:rFonts w:hint="cs"/>
          <w:rtl/>
        </w:rPr>
        <w:t xml:space="preserve">בג"ץ 94/6080 </w:t>
      </w:r>
      <w:r w:rsidRPr="00DA0E60">
        <w:rPr>
          <w:rFonts w:hint="eastAsia"/>
          <w:b/>
          <w:bCs/>
          <w:rtl/>
        </w:rPr>
        <w:t>ניסן</w:t>
      </w:r>
      <w:r w:rsidRPr="00DA0E60">
        <w:rPr>
          <w:b/>
          <w:bCs/>
          <w:rtl/>
        </w:rPr>
        <w:t xml:space="preserve"> </w:t>
      </w:r>
      <w:r w:rsidRPr="00DA0E60">
        <w:rPr>
          <w:rFonts w:hint="eastAsia"/>
          <w:b/>
          <w:bCs/>
          <w:rtl/>
        </w:rPr>
        <w:t>גפני</w:t>
      </w:r>
      <w:r w:rsidRPr="00DA0E60">
        <w:rPr>
          <w:b/>
          <w:bCs/>
          <w:rtl/>
        </w:rPr>
        <w:t xml:space="preserve"> </w:t>
      </w:r>
      <w:r w:rsidRPr="00DA0E60">
        <w:rPr>
          <w:rFonts w:hint="eastAsia"/>
          <w:b/>
          <w:bCs/>
          <w:rtl/>
        </w:rPr>
        <w:t>נ</w:t>
      </w:r>
      <w:r w:rsidRPr="00DA0E60">
        <w:rPr>
          <w:b/>
          <w:bCs/>
          <w:rtl/>
        </w:rPr>
        <w:t xml:space="preserve">' </w:t>
      </w:r>
      <w:r w:rsidRPr="00DA0E60">
        <w:rPr>
          <w:rFonts w:hint="eastAsia"/>
          <w:b/>
          <w:bCs/>
          <w:rtl/>
        </w:rPr>
        <w:t>בית</w:t>
      </w:r>
      <w:r w:rsidRPr="00DA0E60">
        <w:rPr>
          <w:b/>
          <w:bCs/>
          <w:rtl/>
        </w:rPr>
        <w:t xml:space="preserve"> </w:t>
      </w:r>
      <w:r w:rsidRPr="00DA0E60">
        <w:rPr>
          <w:rFonts w:hint="eastAsia"/>
          <w:b/>
          <w:bCs/>
          <w:rtl/>
        </w:rPr>
        <w:t>הדין</w:t>
      </w:r>
      <w:r w:rsidRPr="00DA0E60">
        <w:rPr>
          <w:b/>
          <w:bCs/>
          <w:rtl/>
        </w:rPr>
        <w:t xml:space="preserve"> </w:t>
      </w:r>
      <w:r w:rsidRPr="00DA0E60">
        <w:rPr>
          <w:rFonts w:hint="eastAsia"/>
          <w:b/>
          <w:bCs/>
          <w:rtl/>
        </w:rPr>
        <w:t>הארצי</w:t>
      </w:r>
      <w:r w:rsidRPr="00DA0E60">
        <w:rPr>
          <w:b/>
          <w:bCs/>
          <w:rtl/>
        </w:rPr>
        <w:t xml:space="preserve"> </w:t>
      </w:r>
      <w:r w:rsidRPr="00DA0E60">
        <w:rPr>
          <w:rFonts w:hint="eastAsia"/>
          <w:b/>
          <w:bCs/>
          <w:rtl/>
        </w:rPr>
        <w:t>לעבודה</w:t>
      </w:r>
      <w:r w:rsidRPr="00DA0E60">
        <w:rPr>
          <w:b/>
          <w:bCs/>
          <w:rtl/>
        </w:rPr>
        <w:t xml:space="preserve"> </w:t>
      </w:r>
      <w:r w:rsidRPr="00DA0E60">
        <w:rPr>
          <w:rFonts w:hint="eastAsia"/>
          <w:b/>
          <w:bCs/>
          <w:rtl/>
        </w:rPr>
        <w:t>בירושלים</w:t>
      </w:r>
      <w:r w:rsidRPr="00DA0E60">
        <w:rPr>
          <w:rFonts w:hint="cs"/>
          <w:rtl/>
        </w:rPr>
        <w:t xml:space="preserve"> (1997)</w:t>
      </w:r>
      <w:r>
        <w:rPr>
          <w:rFonts w:hint="cs"/>
          <w:rtl/>
        </w:rPr>
        <w:t>.</w:t>
      </w:r>
    </w:p>
  </w:footnote>
  <w:footnote w:id="102">
    <w:p w:rsidR="007A6FED" w:rsidRPr="00D64A73" w:rsidP="00CF4113">
      <w:pPr>
        <w:pStyle w:val="FootnoteText"/>
      </w:pPr>
      <w:r w:rsidRPr="001842F4">
        <w:rPr>
          <w:rStyle w:val="FootnoteReference0"/>
          <w:vertAlign w:val="baseline"/>
        </w:rPr>
        <w:footnoteRef/>
      </w:r>
      <w:r w:rsidRPr="00DA0E60">
        <w:rPr>
          <w:rtl/>
        </w:rPr>
        <w:t xml:space="preserve"> </w:t>
      </w:r>
      <w:r w:rsidRPr="00DA0E60">
        <w:rPr>
          <w:rtl/>
        </w:rPr>
        <w:tab/>
      </w:r>
      <w:r w:rsidRPr="00DA0E60">
        <w:rPr>
          <w:rFonts w:hint="cs"/>
          <w:rtl/>
        </w:rPr>
        <w:t xml:space="preserve">ע"ע 09 - 524 </w:t>
      </w:r>
      <w:r w:rsidRPr="00DA0E60">
        <w:rPr>
          <w:rFonts w:hint="eastAsia"/>
          <w:b/>
          <w:bCs/>
          <w:rtl/>
        </w:rPr>
        <w:t>עיריית</w:t>
      </w:r>
      <w:r w:rsidRPr="00DA0E60">
        <w:rPr>
          <w:b/>
          <w:bCs/>
          <w:rtl/>
        </w:rPr>
        <w:t xml:space="preserve"> </w:t>
      </w:r>
      <w:r w:rsidRPr="00DA0E60">
        <w:rPr>
          <w:rFonts w:hint="eastAsia"/>
          <w:b/>
          <w:bCs/>
          <w:rtl/>
        </w:rPr>
        <w:t>בית</w:t>
      </w:r>
      <w:r w:rsidRPr="00DA0E60">
        <w:rPr>
          <w:b/>
          <w:bCs/>
          <w:rtl/>
        </w:rPr>
        <w:t xml:space="preserve"> </w:t>
      </w:r>
      <w:r w:rsidRPr="00DA0E60">
        <w:rPr>
          <w:rFonts w:hint="eastAsia"/>
          <w:b/>
          <w:bCs/>
          <w:rtl/>
        </w:rPr>
        <w:t>שאן</w:t>
      </w:r>
      <w:r w:rsidRPr="00DA0E60">
        <w:rPr>
          <w:b/>
          <w:bCs/>
          <w:rtl/>
        </w:rPr>
        <w:t xml:space="preserve"> </w:t>
      </w:r>
      <w:r w:rsidRPr="00DA0E60">
        <w:rPr>
          <w:rFonts w:hint="eastAsia"/>
          <w:b/>
          <w:bCs/>
          <w:rtl/>
        </w:rPr>
        <w:t>נ</w:t>
      </w:r>
      <w:r w:rsidRPr="00DA0E60">
        <w:rPr>
          <w:b/>
          <w:bCs/>
          <w:rtl/>
        </w:rPr>
        <w:t xml:space="preserve">' </w:t>
      </w:r>
      <w:r w:rsidRPr="00DA0E60">
        <w:rPr>
          <w:rFonts w:hint="eastAsia"/>
          <w:b/>
          <w:bCs/>
          <w:rtl/>
        </w:rPr>
        <w:t>לוי</w:t>
      </w:r>
      <w:r w:rsidRPr="00DA0E60">
        <w:rPr>
          <w:b/>
          <w:bCs/>
          <w:rtl/>
        </w:rPr>
        <w:t xml:space="preserve"> </w:t>
      </w:r>
      <w:r w:rsidRPr="00DA0E60">
        <w:rPr>
          <w:rFonts w:hint="eastAsia"/>
          <w:b/>
          <w:bCs/>
          <w:rtl/>
        </w:rPr>
        <w:t>מרסל</w:t>
      </w:r>
      <w:r w:rsidRPr="00DA0E60">
        <w:rPr>
          <w:b/>
          <w:bCs/>
          <w:rtl/>
        </w:rPr>
        <w:t xml:space="preserve"> </w:t>
      </w:r>
      <w:r w:rsidRPr="00DA0E60">
        <w:rPr>
          <w:rFonts w:hint="eastAsia"/>
          <w:b/>
          <w:bCs/>
          <w:rtl/>
        </w:rPr>
        <w:t>ואח</w:t>
      </w:r>
      <w:r w:rsidRPr="00DA0E60">
        <w:rPr>
          <w:b/>
          <w:bCs/>
          <w:rtl/>
        </w:rPr>
        <w:t>'</w:t>
      </w:r>
      <w:r w:rsidRPr="00DA0E60">
        <w:rPr>
          <w:rFonts w:hint="cs"/>
          <w:rtl/>
        </w:rPr>
        <w:t xml:space="preserve"> (2011)</w:t>
      </w:r>
      <w:r>
        <w:rPr>
          <w:rFonts w:hint="cs"/>
          <w:rtl/>
        </w:rPr>
        <w:t>.</w:t>
      </w:r>
    </w:p>
  </w:footnote>
  <w:footnote w:id="103">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בהודעה הוזכרו שתי ישיבות שקוימו בראשות הממונה על השכר באוצר: אחת ב-23.7.17 - יממה לפני הישיבה בוועדת המדע והטכנולוגיה, </w:t>
      </w:r>
      <w:r>
        <w:rPr>
          <w:rFonts w:hint="cs"/>
          <w:rtl/>
        </w:rPr>
        <w:t>ו</w:t>
      </w:r>
      <w:r w:rsidRPr="00D64A73">
        <w:rPr>
          <w:rFonts w:hint="cs"/>
          <w:rtl/>
        </w:rPr>
        <w:t>אחת ב-11.9.17.</w:t>
      </w:r>
    </w:p>
  </w:footnote>
  <w:footnote w:id="104">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מכתב בנושא "עידוד הגעה ירוקה לעבודה - באמצעות המרת שיטת השכר".</w:t>
      </w:r>
    </w:p>
  </w:footnote>
  <w:footnote w:id="10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משרד האוצר, אגף הכלכלן הראשי, "סקירה כלכלית שבועית מ-25.6.17" בפרק המיקוד השבועי - מאפייני בעלי "רכב צמוד" בישראל (להלן - סקירת אגף הכלכלן הראשי).</w:t>
      </w:r>
    </w:p>
  </w:footnote>
  <w:footnote w:id="106">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הפערים בין גבולות קבוצות המחיר הביאו לכך שדגמי רכב שונים, שהפער במחיריהם הגיע לאלפי שקלים ואף לעשרות אלפי שקלים, תומחרו בסכום זהה בשווי השימוש. כך נוצרה העדפה טבעית של העובד כלפי הדגם היקר יותר, ללא קשר לצרכיו </w:t>
      </w:r>
      <w:r w:rsidRPr="00D64A73">
        <w:rPr>
          <w:rFonts w:hint="cs"/>
          <w:rtl/>
        </w:rPr>
        <w:t>האמיתיים</w:t>
      </w:r>
      <w:r w:rsidRPr="00D64A73">
        <w:rPr>
          <w:rFonts w:hint="cs"/>
          <w:rtl/>
        </w:rPr>
        <w:t>.</w:t>
      </w:r>
    </w:p>
  </w:footnote>
  <w:footnote w:id="10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החלטה 2935 מ-13.1.08, סעיף 8.</w:t>
      </w:r>
    </w:p>
  </w:footnote>
  <w:footnote w:id="108">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רכב היברידי נהנה מהקלה של 490 ש"ח לחודש, ורכב חשמלי נטען נהנה מהקלה של 980 ש"ח לחודש.</w:t>
      </w:r>
    </w:p>
  </w:footnote>
  <w:footnote w:id="109">
    <w:p w:rsidR="00EE5DBF" w:rsidRPr="00D64A73" w:rsidP="00EE5DBF">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כאמור לעיל, גם מדדי צפיפות התנועה בישראל הם מהגבוהים במדינות ה-</w:t>
      </w:r>
      <w:r w:rsidRPr="00D64A73">
        <w:t>OECD</w:t>
      </w:r>
      <w:r w:rsidRPr="00D64A73">
        <w:rPr>
          <w:rFonts w:hint="cs"/>
          <w:rtl/>
        </w:rPr>
        <w:t>.</w:t>
      </w:r>
    </w:p>
  </w:footnote>
  <w:footnote w:id="110">
    <w:p w:rsidR="007A6FED" w:rsidP="00CF4113">
      <w:pPr>
        <w:pStyle w:val="FootnoteText"/>
        <w:rPr>
          <w:rtl/>
        </w:rPr>
      </w:pPr>
      <w:r w:rsidRPr="001842F4">
        <w:rPr>
          <w:rStyle w:val="FootnoteReference0"/>
          <w:vertAlign w:val="baseline"/>
        </w:rPr>
        <w:footnoteRef/>
      </w:r>
      <w:r>
        <w:rPr>
          <w:rtl/>
        </w:rPr>
        <w:t xml:space="preserve"> </w:t>
      </w:r>
      <w:r>
        <w:rPr>
          <w:rtl/>
        </w:rPr>
        <w:tab/>
      </w:r>
      <w:r>
        <w:rPr>
          <w:rFonts w:hint="cs"/>
          <w:rtl/>
        </w:rPr>
        <w:t>רכבים של חברות ליסינג הם חלק מקבוצת הרכבים הצמודים.</w:t>
      </w:r>
    </w:p>
  </w:footnote>
  <w:footnote w:id="111">
    <w:p w:rsidR="007A6FED" w:rsidRPr="00D64A73" w:rsidP="00F56290">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בהתאם לזמינות הנתונים, </w:t>
      </w:r>
      <w:r w:rsidR="00F56290">
        <w:rPr>
          <w:rFonts w:hint="cs"/>
          <w:rtl/>
        </w:rPr>
        <w:t>בפרק</w:t>
      </w:r>
      <w:r w:rsidRPr="00D64A73">
        <w:rPr>
          <w:rFonts w:hint="cs"/>
          <w:rtl/>
        </w:rPr>
        <w:t xml:space="preserve"> זה נכללו במסגרת ההכנסות ממיסים בענף רכב הנוסעים המיסים האלה: מסי קנייה ומכס על רכבי נוסעים, אגרות רכב (בעיקר רישיון רכב ונהיגה), מסי קנייה ומכס על חלקי חילוף לכל הרכבים, בלו על דלק לתחבורה </w:t>
      </w:r>
      <w:r w:rsidRPr="00D64A73">
        <w:rPr>
          <w:rFonts w:hint="cs"/>
          <w:rtl/>
        </w:rPr>
        <w:t>ומע</w:t>
      </w:r>
      <w:r w:rsidRPr="00D64A73">
        <w:rPr>
          <w:rtl/>
        </w:rPr>
        <w:t>"</w:t>
      </w:r>
      <w:r w:rsidRPr="00D64A73">
        <w:rPr>
          <w:rFonts w:hint="cs"/>
          <w:rtl/>
        </w:rPr>
        <w:t>ם</w:t>
      </w:r>
      <w:r w:rsidRPr="00D64A73">
        <w:rPr>
          <w:rFonts w:hint="cs"/>
          <w:rtl/>
        </w:rPr>
        <w:t xml:space="preserve"> על מרכיב המס. לכן חלק מנטל המס שחושב כאן כולל גם רכבים שאינם רכבי נוסעים. </w:t>
      </w:r>
    </w:p>
  </w:footnote>
  <w:footnote w:id="112">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ההכנסות ממס (ביחס לתוצר) על ההוצאות הקבועות בענף רכב הנוסעים כוללות סכום של מס הקנייה והמכס על רכבי נוסעים וסכום האגרות הנגבות על ידי משרד התחבורה - הכוללות בעיקר רישיון רכב, רישיון נהיגה, לכל סוגי הרכב.</w:t>
      </w:r>
      <w:r>
        <w:rPr>
          <w:rFonts w:hint="cs"/>
          <w:rtl/>
        </w:rPr>
        <w:t xml:space="preserve"> </w:t>
      </w:r>
    </w:p>
  </w:footnote>
  <w:footnote w:id="113">
    <w:p w:rsidR="007A6FED" w:rsidRPr="00D64A73" w:rsidP="00EE5DBF">
      <w:pPr>
        <w:pStyle w:val="FootnoteText"/>
      </w:pPr>
      <w:r w:rsidRPr="001842F4">
        <w:rPr>
          <w:rStyle w:val="FootnoteReference0"/>
          <w:vertAlign w:val="baseline"/>
        </w:rPr>
        <w:footnoteRef/>
      </w:r>
      <w:r w:rsidRPr="00D64A73">
        <w:rPr>
          <w:rtl/>
        </w:rPr>
        <w:t xml:space="preserve"> </w:t>
      </w:r>
      <w:r w:rsidRPr="00D64A73">
        <w:rPr>
          <w:rtl/>
        </w:rPr>
        <w:tab/>
      </w:r>
      <w:bookmarkStart w:id="6" w:name="טקסט"/>
      <w:bookmarkEnd w:id="6"/>
      <w:r w:rsidRPr="00D64A73">
        <w:rPr>
          <w:rFonts w:hint="cs"/>
          <w:rtl/>
        </w:rPr>
        <w:t xml:space="preserve">ההכנסות ממס (ביחס לתוצר) על </w:t>
      </w:r>
      <w:r w:rsidR="00EE5DBF">
        <w:rPr>
          <w:rFonts w:hint="cs"/>
          <w:rtl/>
        </w:rPr>
        <w:t>ההוצאות</w:t>
      </w:r>
      <w:r w:rsidRPr="00D64A73">
        <w:rPr>
          <w:rFonts w:hint="cs"/>
          <w:rtl/>
        </w:rPr>
        <w:t xml:space="preserve"> המשתנות חושבו על בלו על הדלק לתחבורה ועל הכנסות ממס קנייה ומכס על חלקי חילוף לכל סוגי הרכב.</w:t>
      </w:r>
      <w:r>
        <w:rPr>
          <w:rFonts w:hint="cs"/>
          <w:rtl/>
        </w:rPr>
        <w:t xml:space="preserve"> </w:t>
      </w:r>
    </w:p>
  </w:footnote>
  <w:footnote w:id="114">
    <w:p w:rsidR="007A6FED" w:rsidRPr="00D64A73" w:rsidP="00EE5DBF">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סך כל ההכנסות (ביחס לתוצר) על </w:t>
      </w:r>
      <w:r w:rsidR="00EE5DBF">
        <w:rPr>
          <w:rFonts w:hint="cs"/>
          <w:rtl/>
        </w:rPr>
        <w:t>ההוצאות</w:t>
      </w:r>
      <w:r w:rsidRPr="00D64A73" w:rsidR="00EE5DBF">
        <w:rPr>
          <w:rFonts w:hint="cs"/>
          <w:rtl/>
        </w:rPr>
        <w:t xml:space="preserve"> </w:t>
      </w:r>
      <w:r w:rsidRPr="00D64A73">
        <w:rPr>
          <w:rFonts w:hint="cs"/>
          <w:rtl/>
        </w:rPr>
        <w:t xml:space="preserve">בענף רכב נוסעים כוללות הכנסות ממיסים על ההוצאות הקבועות, על ההוצאות המשתנות ועל </w:t>
      </w:r>
      <w:r w:rsidRPr="00D64A73">
        <w:rPr>
          <w:rFonts w:hint="cs"/>
          <w:rtl/>
        </w:rPr>
        <w:t>מע</w:t>
      </w:r>
      <w:r w:rsidRPr="00D64A73">
        <w:rPr>
          <w:rtl/>
        </w:rPr>
        <w:t>"</w:t>
      </w:r>
      <w:r w:rsidRPr="00D64A73">
        <w:rPr>
          <w:rFonts w:hint="cs"/>
          <w:rtl/>
        </w:rPr>
        <w:t>ם</w:t>
      </w:r>
      <w:r w:rsidRPr="00D64A73">
        <w:rPr>
          <w:rFonts w:hint="cs"/>
          <w:rtl/>
        </w:rPr>
        <w:t xml:space="preserve"> על מרכיב המס. </w:t>
      </w:r>
      <w:r w:rsidRPr="00D64A73">
        <w:rPr>
          <w:rFonts w:hint="cs"/>
          <w:rtl/>
        </w:rPr>
        <w:t>מע</w:t>
      </w:r>
      <w:r w:rsidRPr="00D64A73">
        <w:rPr>
          <w:rtl/>
        </w:rPr>
        <w:t>"</w:t>
      </w:r>
      <w:r w:rsidRPr="00D64A73">
        <w:rPr>
          <w:rFonts w:hint="cs"/>
          <w:rtl/>
        </w:rPr>
        <w:t>ם</w:t>
      </w:r>
      <w:r w:rsidRPr="00D64A73">
        <w:rPr>
          <w:rFonts w:hint="cs"/>
          <w:rtl/>
        </w:rPr>
        <w:t xml:space="preserve"> על מרכיב המס מוטל על ההוצאות הקבועות בניכוי אגרות ועל ההוצאות המשתנות. </w:t>
      </w:r>
    </w:p>
  </w:footnote>
  <w:footnote w:id="115">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בדוח השנתי לשנת 2016, "מיסוי ונתונים נבחרים ענף הרכב בישראל".</w:t>
      </w:r>
    </w:p>
  </w:footnote>
  <w:footnote w:id="116">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ראו: </w:t>
      </w:r>
      <w:r w:rsidRPr="00D64A73">
        <w:t>OECD Economic Outlook 103, Preliminary Version, May 2018, p. 16</w:t>
      </w:r>
      <w:r>
        <w:t>9</w:t>
      </w:r>
      <w:r>
        <w:rPr>
          <w:rFonts w:hint="cs"/>
          <w:rtl/>
        </w:rPr>
        <w:t xml:space="preserve"> </w:t>
      </w:r>
    </w:p>
  </w:footnote>
  <w:footnote w:id="117">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4% הנותרים הם מגביית בלו לייצור חשמל ובענפים נוספים כגון, תעשייה, שימוש ביתי </w:t>
      </w:r>
      <w:r w:rsidRPr="00D64A73">
        <w:rPr>
          <w:rFonts w:hint="cs"/>
          <w:rtl/>
        </w:rPr>
        <w:t>ופרוכימיה</w:t>
      </w:r>
      <w:r w:rsidRPr="00D64A73">
        <w:rPr>
          <w:rFonts w:hint="cs"/>
          <w:rtl/>
        </w:rPr>
        <w:t xml:space="preserve">. </w:t>
      </w:r>
    </w:p>
  </w:footnote>
  <w:footnote w:id="118">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הסבר נוסף קשור לענף החשמל, מעבר מסולר עתיר המס ומהפחם לגז לייצור חשמל הנהנה מבלו נמוך יחסית. גורם זה הביא, בין היתר, לגידול במשקל אומדן הכנסות המדינה מבלו על מוצרי דלק בתחבורה בשנים האחרונות, כאשר בשנת 2010 היה משקל ענף התחבורה כ-93% בהכנסות (לעומת כ-96% ב-2016). כאמור, בחישוב נטל המס, כפי שמופיע בתרשים 15, חושבו הכנסות המדינה מבלו על מוצרי דלק בענף התחבורה בלבד.</w:t>
      </w:r>
    </w:p>
  </w:footnote>
  <w:footnote w:id="119">
    <w:p w:rsidR="007A6FED" w:rsidRPr="00D64A73"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היו גם העלאות והורדות זמניות בבלו על הבנזין. ראו דוח הכנסות המדינה לשנים </w:t>
      </w:r>
      <w:r>
        <w:rPr>
          <w:rFonts w:hint="cs"/>
          <w:rtl/>
        </w:rPr>
        <w:t>2015 - 2016</w:t>
      </w:r>
      <w:r w:rsidRPr="00D64A73">
        <w:rPr>
          <w:rFonts w:hint="cs"/>
          <w:rtl/>
        </w:rPr>
        <w:t xml:space="preserve">, פרק י"ג, עמ' 5. </w:t>
      </w:r>
    </w:p>
  </w:footnote>
  <w:footnote w:id="120">
    <w:p w:rsidR="007A6FED" w:rsidRPr="00D64A73" w:rsidP="00CF7DCA">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שיעור הבלו על הבנזין בישראל הוא השלישי בגודלו מבין 34 מדינות ה-</w:t>
      </w:r>
      <w:r w:rsidRPr="00D64A73">
        <w:t>OECD</w:t>
      </w:r>
      <w:r w:rsidRPr="00D64A73">
        <w:rPr>
          <w:rFonts w:hint="cs"/>
          <w:rtl/>
        </w:rPr>
        <w:t xml:space="preserve"> (אחרי הולנד ואיטליה), ושיעורו על הסולר בישראל הוא השני בגודלו (אחרי שוויץ). ראו אגף הכלכלן הראשי במשרד האוצר, דוח שנתי של הכנסות המדינה, פרק י"ג "מיסוי דלק" לשנים </w:t>
      </w:r>
      <w:r>
        <w:rPr>
          <w:rFonts w:hint="cs"/>
          <w:rtl/>
        </w:rPr>
        <w:t>2015 - 2016</w:t>
      </w:r>
      <w:r w:rsidRPr="00D64A73">
        <w:rPr>
          <w:rFonts w:hint="cs"/>
          <w:rtl/>
        </w:rPr>
        <w:t xml:space="preserve">, עמ' 21. </w:t>
      </w:r>
    </w:p>
  </w:footnote>
  <w:footnote w:id="121">
    <w:p w:rsidR="007A6FED" w:rsidRPr="00D64A73" w:rsidP="00CF4113">
      <w:pPr>
        <w:pStyle w:val="FootnoteText"/>
      </w:pPr>
      <w:r w:rsidRPr="001842F4">
        <w:rPr>
          <w:rStyle w:val="FootnoteReference0"/>
          <w:vertAlign w:val="baseline"/>
        </w:rPr>
        <w:footnoteRef/>
      </w:r>
      <w:r w:rsidRPr="00D64A73">
        <w:rPr>
          <w:rtl/>
        </w:rPr>
        <w:t xml:space="preserve"> </w:t>
      </w:r>
      <w:r w:rsidRPr="00D64A73">
        <w:rPr>
          <w:rtl/>
        </w:rPr>
        <w:tab/>
      </w:r>
      <w:r w:rsidRPr="00D64A73">
        <w:rPr>
          <w:rFonts w:hint="cs"/>
          <w:rtl/>
        </w:rPr>
        <w:t xml:space="preserve">סוגיית הֶרכב המיסים עלתה במחאה החברתית. ועדת טרכטנברג, שמונתה בעקבות המחאה, המליצה על שינויים בשיעורי המס כך שיעלה משקלו של המס הישיר (ראו אגף הכלכלן הראשי, דוח שנתי של הכנסות המדינה </w:t>
      </w:r>
      <w:r>
        <w:rPr>
          <w:rFonts w:hint="cs"/>
          <w:rtl/>
        </w:rPr>
        <w:t>2015 - 2016</w:t>
      </w:r>
      <w:r w:rsidRPr="00D64A73">
        <w:rPr>
          <w:rFonts w:hint="cs"/>
          <w:rtl/>
        </w:rPr>
        <w:t xml:space="preserve">, פרק א', "הכנסות המדינה ממיסים ואגרות" עמ' 6-5). הגידול בנטל המס בא גם על רקע הגירעון הכפול מהצפוי שהתממש בשנת 2012. להרחבה בנושא זה ראו גם מבקר המדינה, "דוח ביקורת על משרד האוצר - הכנת תקציב </w:t>
      </w:r>
      <w:r>
        <w:rPr>
          <w:rFonts w:hint="cs"/>
          <w:rtl/>
        </w:rPr>
        <w:t xml:space="preserve">2011 - 2012 </w:t>
      </w:r>
      <w:r w:rsidRPr="00D64A73">
        <w:rPr>
          <w:rFonts w:hint="cs"/>
          <w:rtl/>
        </w:rPr>
        <w:t>ועמידה ביעד הגירעון", עמ' 42-41.</w:t>
      </w:r>
    </w:p>
  </w:footnote>
  <w:footnote w:id="122">
    <w:p w:rsidR="007A6FED" w:rsidRPr="005D5D10" w:rsidP="00CF4113">
      <w:pPr>
        <w:pStyle w:val="FootnoteText"/>
        <w:rPr>
          <w:rtl/>
        </w:rPr>
      </w:pPr>
      <w:r w:rsidRPr="001842F4">
        <w:rPr>
          <w:rStyle w:val="FootnoteReference0"/>
          <w:vertAlign w:val="baseline"/>
        </w:rPr>
        <w:footnoteRef/>
      </w:r>
      <w:r w:rsidRPr="00D64A73">
        <w:rPr>
          <w:rtl/>
        </w:rPr>
        <w:t xml:space="preserve"> </w:t>
      </w:r>
      <w:r w:rsidRPr="00D64A73">
        <w:rPr>
          <w:rtl/>
        </w:rPr>
        <w:tab/>
      </w:r>
      <w:r w:rsidRPr="00D64A73">
        <w:rPr>
          <w:rFonts w:hint="cs"/>
          <w:rtl/>
        </w:rPr>
        <w:t>יצוין שהגדלת מיסים ישירים תורמת לפרוגרסיביות מערכת המס אולם היא פוגעת בצמיחה במשק.</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B2BDC">
      <w:rPr>
        <w:rFonts w:ascii="Tahoma" w:hAnsi="Tahoma" w:eastAsiaTheme="majorEastAsia" w:cs="Tahoma"/>
        <w:b/>
        <w:bCs/>
        <w:noProof/>
        <w:color w:val="0B5294" w:themeColor="accent1" w:themeShade="BF"/>
        <w:sz w:val="16"/>
        <w:szCs w:val="16"/>
        <w:rtl/>
      </w:rPr>
      <w:t>536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7F1A39" w:rsidP="00172B3F">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F4113">
      <w:rPr>
        <w:rFonts w:ascii="Tahoma" w:hAnsi="Tahoma" w:eastAsiaTheme="majorEastAsia" w:cs="Tahoma" w:hint="eastAsia"/>
        <w:noProof/>
        <w:color w:val="0B5294" w:themeColor="accent1" w:themeShade="BF"/>
        <w:sz w:val="16"/>
        <w:szCs w:val="16"/>
        <w:rtl/>
      </w:rPr>
      <w:t xml:space="preserve"> פעולות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הממשלה</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להפחתת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השימוש</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בכלי</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רכב</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פרטיים</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באמצעות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תמריצים</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כלכליים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B2BDC">
      <w:rPr>
        <w:rFonts w:ascii="Tahoma" w:hAnsi="Tahoma" w:eastAsiaTheme="majorEastAsia" w:cs="Tahoma"/>
        <w:b/>
        <w:bCs/>
        <w:noProof/>
        <w:color w:val="0B5294" w:themeColor="accent1" w:themeShade="BF"/>
        <w:sz w:val="16"/>
        <w:szCs w:val="16"/>
        <w:rtl/>
      </w:rPr>
      <w:t>537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2B2BDC">
      <w:rPr>
        <w:rFonts w:ascii="Tahoma" w:hAnsi="Tahoma" w:eastAsiaTheme="majorEastAsia" w:cs="Tahoma"/>
        <w:b/>
        <w:bCs/>
        <w:noProof/>
        <w:color w:val="0B5294" w:themeColor="accent1" w:themeShade="BF"/>
        <w:sz w:val="16"/>
        <w:szCs w:val="16"/>
        <w:rtl/>
      </w:rPr>
      <w:t>606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FED"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CF4113">
      <w:rPr>
        <w:rFonts w:ascii="Tahoma" w:hAnsi="Tahoma" w:eastAsiaTheme="majorEastAsia" w:cs="Tahoma" w:hint="eastAsia"/>
        <w:noProof/>
        <w:color w:val="0B5294" w:themeColor="accent1" w:themeShade="BF"/>
        <w:sz w:val="16"/>
        <w:szCs w:val="16"/>
        <w:rtl/>
      </w:rPr>
      <w:t>פעולות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הממשלה</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להפחתת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השימוש</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בכלי</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רכב</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פרטיים</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באמצעות</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תמריצים</w:t>
    </w:r>
    <w:r w:rsidRPr="00CF4113">
      <w:rPr>
        <w:rFonts w:ascii="Tahoma" w:hAnsi="Tahoma" w:eastAsiaTheme="majorEastAsia" w:cs="Tahoma"/>
        <w:noProof/>
        <w:color w:val="0B5294" w:themeColor="accent1" w:themeShade="BF"/>
        <w:sz w:val="16"/>
        <w:szCs w:val="16"/>
        <w:rtl/>
      </w:rPr>
      <w:t xml:space="preserve"> </w:t>
    </w:r>
    <w:r w:rsidRPr="00CF4113">
      <w:rPr>
        <w:rFonts w:ascii="Tahoma" w:hAnsi="Tahoma" w:eastAsiaTheme="majorEastAsia" w:cs="Tahoma" w:hint="eastAsia"/>
        <w:noProof/>
        <w:color w:val="0B5294" w:themeColor="accent1" w:themeShade="BF"/>
        <w:sz w:val="16"/>
        <w:szCs w:val="16"/>
        <w:rtl/>
      </w:rPr>
      <w:t>כלכליים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B2BDC">
      <w:rPr>
        <w:rFonts w:ascii="Tahoma" w:hAnsi="Tahoma" w:eastAsiaTheme="majorEastAsia" w:cs="Tahoma"/>
        <w:b/>
        <w:bCs/>
        <w:noProof/>
        <w:color w:val="0B5294" w:themeColor="accent1" w:themeShade="BF"/>
        <w:sz w:val="16"/>
        <w:szCs w:val="16"/>
        <w:rtl/>
      </w:rPr>
      <w:t>605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24232"/>
    <w:multiLevelType w:val="multilevel"/>
    <w:tmpl w:val="743461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581391E"/>
    <w:multiLevelType w:val="multilevel"/>
    <w:tmpl w:val="1A96445E"/>
    <w:lvl w:ilvl="0">
      <w:start w:val="1"/>
      <w:numFmt w:val="decimal"/>
      <w:lvlText w:val="%1."/>
      <w:lvlJc w:val="left"/>
      <w:pPr>
        <w:ind w:left="482"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E752B4C"/>
    <w:multiLevelType w:val="multilevel"/>
    <w:tmpl w:val="2BA0F0C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8427FAD"/>
    <w:multiLevelType w:val="hybridMultilevel"/>
    <w:tmpl w:val="D71AB2F4"/>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E260A2A"/>
    <w:multiLevelType w:val="hybridMultilevel"/>
    <w:tmpl w:val="BD9234F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E365E95"/>
    <w:multiLevelType w:val="multilevel"/>
    <w:tmpl w:val="78921F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0D32E73"/>
    <w:multiLevelType w:val="hybridMultilevel"/>
    <w:tmpl w:val="570E06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EF77029"/>
    <w:multiLevelType w:val="hybridMultilevel"/>
    <w:tmpl w:val="EB3872C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39C36B2"/>
    <w:multiLevelType w:val="hybridMultilevel"/>
    <w:tmpl w:val="E2C8C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772D47D3"/>
    <w:multiLevelType w:val="hybridMultilevel"/>
    <w:tmpl w:val="1DE41B6C"/>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15">
    <w:nsid w:val="79272CF3"/>
    <w:multiLevelType w:val="hybridMultilevel"/>
    <w:tmpl w:val="F9F6FB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C255C0C"/>
    <w:multiLevelType w:val="hybridMultilevel"/>
    <w:tmpl w:val="4372FA18"/>
    <w:lvl w:ilvl="0">
      <w:start w:val="1"/>
      <w:numFmt w:val="hebrew1"/>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
  </w:num>
  <w:num w:numId="2">
    <w:abstractNumId w:val="12"/>
  </w:num>
  <w:num w:numId="3">
    <w:abstractNumId w:val="4"/>
  </w:num>
  <w:num w:numId="4">
    <w:abstractNumId w:val="13"/>
  </w:num>
  <w:num w:numId="5">
    <w:abstractNumId w:val="3"/>
  </w:num>
  <w:num w:numId="6">
    <w:abstractNumId w:val="8"/>
  </w:num>
  <w:num w:numId="7">
    <w:abstractNumId w:val="0"/>
  </w:num>
  <w:num w:numId="8">
    <w:abstractNumId w:val="1"/>
  </w:num>
  <w:num w:numId="9">
    <w:abstractNumId w:val="11"/>
  </w:num>
  <w:num w:numId="10">
    <w:abstractNumId w:val="14"/>
  </w:num>
  <w:num w:numId="11">
    <w:abstractNumId w:val="15"/>
  </w:num>
  <w:num w:numId="12">
    <w:abstractNumId w:val="7"/>
  </w:num>
  <w:num w:numId="13">
    <w:abstractNumId w:val="10"/>
  </w:num>
  <w:num w:numId="14">
    <w:abstractNumId w:val="16"/>
  </w:num>
  <w:num w:numId="15">
    <w:abstractNumId w:val="2"/>
  </w:num>
  <w:num w:numId="16">
    <w:abstractNumId w:val="6"/>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4"/>
  </w:num>
  <w:num w:numId="31">
    <w:abstractNumId w:val="4"/>
  </w:num>
  <w:num w:numId="32">
    <w:abstractNumId w:val="4"/>
  </w:num>
  <w:num w:numId="3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2F1"/>
    <w:rsid w:val="00017099"/>
    <w:rsid w:val="000174BC"/>
    <w:rsid w:val="00021662"/>
    <w:rsid w:val="000217C4"/>
    <w:rsid w:val="000225D3"/>
    <w:rsid w:val="000237FB"/>
    <w:rsid w:val="000249E2"/>
    <w:rsid w:val="00025440"/>
    <w:rsid w:val="00025650"/>
    <w:rsid w:val="0002681A"/>
    <w:rsid w:val="0002689B"/>
    <w:rsid w:val="00027245"/>
    <w:rsid w:val="000274A4"/>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1A34"/>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49E5"/>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190A"/>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8FE"/>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481"/>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7C0"/>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29B5"/>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5F95"/>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E39"/>
    <w:rsid w:val="00177295"/>
    <w:rsid w:val="001772DD"/>
    <w:rsid w:val="00177493"/>
    <w:rsid w:val="0018090E"/>
    <w:rsid w:val="00180C76"/>
    <w:rsid w:val="001816A1"/>
    <w:rsid w:val="00181B5A"/>
    <w:rsid w:val="001842F4"/>
    <w:rsid w:val="00184E51"/>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4201"/>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2C8"/>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5AE"/>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A7E43"/>
    <w:rsid w:val="002B0204"/>
    <w:rsid w:val="002B064A"/>
    <w:rsid w:val="002B0758"/>
    <w:rsid w:val="002B07BA"/>
    <w:rsid w:val="002B0A10"/>
    <w:rsid w:val="002B1D68"/>
    <w:rsid w:val="002B285B"/>
    <w:rsid w:val="002B2BDC"/>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2B0"/>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A94"/>
    <w:rsid w:val="00342E41"/>
    <w:rsid w:val="00342F9F"/>
    <w:rsid w:val="003437E8"/>
    <w:rsid w:val="00344900"/>
    <w:rsid w:val="003457DE"/>
    <w:rsid w:val="00345A36"/>
    <w:rsid w:val="003466C7"/>
    <w:rsid w:val="00346DF9"/>
    <w:rsid w:val="003504AD"/>
    <w:rsid w:val="00351463"/>
    <w:rsid w:val="00352F48"/>
    <w:rsid w:val="00353259"/>
    <w:rsid w:val="00353326"/>
    <w:rsid w:val="0035361A"/>
    <w:rsid w:val="003541A3"/>
    <w:rsid w:val="0035442A"/>
    <w:rsid w:val="00354900"/>
    <w:rsid w:val="00357D06"/>
    <w:rsid w:val="003609E2"/>
    <w:rsid w:val="00361B78"/>
    <w:rsid w:val="00361CD3"/>
    <w:rsid w:val="0036393B"/>
    <w:rsid w:val="00363DBE"/>
    <w:rsid w:val="00364230"/>
    <w:rsid w:val="00364FDF"/>
    <w:rsid w:val="00365914"/>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5C08"/>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5E30"/>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4E"/>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034"/>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0AA"/>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4631"/>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5B9A"/>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03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277B"/>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D10"/>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42D2"/>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57C5"/>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29B3"/>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4AB"/>
    <w:rsid w:val="00717591"/>
    <w:rsid w:val="007177E4"/>
    <w:rsid w:val="007215EA"/>
    <w:rsid w:val="00723D0D"/>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3186"/>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A18"/>
    <w:rsid w:val="00791D84"/>
    <w:rsid w:val="00792192"/>
    <w:rsid w:val="00792257"/>
    <w:rsid w:val="00792932"/>
    <w:rsid w:val="00793681"/>
    <w:rsid w:val="00796B9C"/>
    <w:rsid w:val="00796C2E"/>
    <w:rsid w:val="007A071F"/>
    <w:rsid w:val="007A1C50"/>
    <w:rsid w:val="007A2601"/>
    <w:rsid w:val="007A55DD"/>
    <w:rsid w:val="007A6F7E"/>
    <w:rsid w:val="007A6FED"/>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C51"/>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2AD1"/>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5E36"/>
    <w:rsid w:val="0087623D"/>
    <w:rsid w:val="008769A8"/>
    <w:rsid w:val="008771CE"/>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AA"/>
    <w:rsid w:val="00953EF6"/>
    <w:rsid w:val="0095402B"/>
    <w:rsid w:val="00955290"/>
    <w:rsid w:val="00955EBD"/>
    <w:rsid w:val="009568B5"/>
    <w:rsid w:val="00962F77"/>
    <w:rsid w:val="00963193"/>
    <w:rsid w:val="00964AA4"/>
    <w:rsid w:val="00964DE9"/>
    <w:rsid w:val="00965598"/>
    <w:rsid w:val="009665B5"/>
    <w:rsid w:val="0096660F"/>
    <w:rsid w:val="009677C7"/>
    <w:rsid w:val="0097047B"/>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0344"/>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13D"/>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0EA"/>
    <w:rsid w:val="00A6114C"/>
    <w:rsid w:val="00A6310F"/>
    <w:rsid w:val="00A63741"/>
    <w:rsid w:val="00A63E2A"/>
    <w:rsid w:val="00A63E8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6580"/>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72E"/>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58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748"/>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34B"/>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0E59"/>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113"/>
    <w:rsid w:val="00CF455A"/>
    <w:rsid w:val="00CF6A48"/>
    <w:rsid w:val="00CF7D0D"/>
    <w:rsid w:val="00CF7D0F"/>
    <w:rsid w:val="00CF7DCA"/>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A73"/>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3B0"/>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0E60"/>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0B1"/>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3551"/>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1D74"/>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5DBF"/>
    <w:rsid w:val="00EE658F"/>
    <w:rsid w:val="00EE6649"/>
    <w:rsid w:val="00EE6B18"/>
    <w:rsid w:val="00EE7D3F"/>
    <w:rsid w:val="00EF020B"/>
    <w:rsid w:val="00EF07FB"/>
    <w:rsid w:val="00EF2B60"/>
    <w:rsid w:val="00EF2C79"/>
    <w:rsid w:val="00EF3241"/>
    <w:rsid w:val="00EF41CD"/>
    <w:rsid w:val="00EF524B"/>
    <w:rsid w:val="00EF58D8"/>
    <w:rsid w:val="00EF6212"/>
    <w:rsid w:val="00F00459"/>
    <w:rsid w:val="00F00D06"/>
    <w:rsid w:val="00F00FDE"/>
    <w:rsid w:val="00F01D75"/>
    <w:rsid w:val="00F0213D"/>
    <w:rsid w:val="00F0339B"/>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290"/>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486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7A3"/>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3089"/>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header" Target="header7.xml"/><Relationship Id="rId12" Type="http://schemas.openxmlformats.org/officeDocument/2006/relationships/header" Target="header5.xml"/><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eader" Target="header6.xml"/><Relationship Id="rId7" Type="http://schemas.openxmlformats.org/officeDocument/2006/relationships/header" Target="header2.xml"/><Relationship Id="rId38" Type="http://schemas.openxmlformats.org/officeDocument/2006/relationships/customXml" Target="../customXml/item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image" Target="media/image19.wmf"/><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styles" Target="styles.xml"/><Relationship Id="rId6" Type="http://schemas.openxmlformats.org/officeDocument/2006/relationships/header" Target="header1.xml"/><Relationship Id="rId40" Type="http://schemas.openxmlformats.org/officeDocument/2006/relationships/customXml" Target="../customXml/item4.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9.wmf"/><Relationship Id="rId31" Type="http://schemas.openxmlformats.org/officeDocument/2006/relationships/image" Target="media/image21.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png"/><Relationship Id="rId8" Type="http://schemas.openxmlformats.org/officeDocument/2006/relationships/image" Target="media/image1.png"/><Relationship Id="rId3" Type="http://schemas.openxmlformats.org/officeDocument/2006/relationships/webSettings" Target="webSettings.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507D3C-CA16-4E9E-805D-7BDD1AE56DDE}">
  <ds:schemaRefs>
    <ds:schemaRef ds:uri="http://schemas.openxmlformats.org/officeDocument/2006/bibliography"/>
  </ds:schemaRefs>
</ds:datastoreItem>
</file>

<file path=customXml/itemProps2.xml><?xml version="1.0" encoding="utf-8"?>
<ds:datastoreItem xmlns:ds="http://schemas.openxmlformats.org/officeDocument/2006/customXml" ds:itemID="{FCAD1593-2618-4BA7-A69B-C68E11A57369}"/>
</file>

<file path=customXml/itemProps3.xml><?xml version="1.0" encoding="utf-8"?>
<ds:datastoreItem xmlns:ds="http://schemas.openxmlformats.org/officeDocument/2006/customXml" ds:itemID="{3FF4CE24-5644-4045-96BF-C9F84185345F}"/>
</file>

<file path=customXml/itemProps4.xml><?xml version="1.0" encoding="utf-8"?>
<ds:datastoreItem xmlns:ds="http://schemas.openxmlformats.org/officeDocument/2006/customXml" ds:itemID="{93225FD1-A134-48CB-ADC8-A778927EE28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