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993559">
      <w:pPr>
        <w:pStyle w:val="NAME"/>
        <w:rPr>
          <w:rtl/>
        </w:rPr>
      </w:pPr>
      <w:bookmarkStart w:id="0" w:name="_Toc349122061"/>
      <w:bookmarkStart w:id="1" w:name="_Toc349136480"/>
      <w:bookmarkStart w:id="2" w:name="_Toc352831083"/>
      <w:bookmarkStart w:id="3" w:name="_Toc354324568"/>
      <w:bookmarkStart w:id="4" w:name="_Toc354661923"/>
      <w:r w:rsidRPr="00374FAB">
        <w:rPr>
          <w:rFonts w:hint="eastAsia"/>
          <w:rtl/>
        </w:rPr>
        <w:t>מערך</w:t>
      </w:r>
      <w:r w:rsidRPr="00374FAB">
        <w:rPr>
          <w:rtl/>
        </w:rPr>
        <w:t xml:space="preserve"> </w:t>
      </w:r>
      <w:r w:rsidRPr="00374FAB">
        <w:rPr>
          <w:rFonts w:hint="eastAsia"/>
          <w:rtl/>
        </w:rPr>
        <w:t>הרכש</w:t>
      </w:r>
      <w:r w:rsidRPr="00374FAB">
        <w:rPr>
          <w:rtl/>
        </w:rPr>
        <w:t xml:space="preserve"> </w:t>
      </w:r>
      <w:r w:rsidRPr="00374FAB">
        <w:rPr>
          <w:rFonts w:hint="eastAsia"/>
          <w:rtl/>
        </w:rPr>
        <w:t>במשטרת</w:t>
      </w:r>
      <w:r w:rsidRPr="00374FAB">
        <w:rPr>
          <w:rtl/>
        </w:rPr>
        <w:t xml:space="preserve"> </w:t>
      </w:r>
      <w:r w:rsidRPr="00374FAB">
        <w:rPr>
          <w:rFonts w:hint="eastAsia"/>
          <w:rtl/>
        </w:rPr>
        <w:t>ישראל</w:t>
      </w:r>
    </w:p>
    <w:p w:rsidR="00E077B7" w:rsidRPr="006D6A22" w:rsidP="00993559">
      <w:pPr>
        <w:spacing w:after="240" w:line="240" w:lineRule="exact"/>
        <w:ind w:right="2268"/>
        <w:jc w:val="both"/>
        <w:rPr>
          <w:rFonts w:ascii="Tahoma" w:hAnsi="Tahoma" w:cs="Tahoma"/>
          <w:sz w:val="18"/>
          <w:szCs w:val="18"/>
          <w:rtl/>
        </w:rPr>
      </w:pPr>
    </w:p>
    <w:p w:rsidR="006C5F46" w:rsidRPr="00E077B7" w:rsidP="00993559">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993559">
      <w:pPr>
        <w:pStyle w:val="Footer"/>
        <w:spacing w:after="120" w:line="230" w:lineRule="exact"/>
        <w:jc w:val="both"/>
        <w:rPr>
          <w:rFonts w:ascii="Tahoma" w:hAnsi="Tahoma" w:cs="Tahoma"/>
          <w:color w:val="2A2AA6"/>
          <w:szCs w:val="22"/>
          <w:rtl/>
        </w:rPr>
      </w:pPr>
    </w:p>
    <w:p w:rsidR="006C5F46" w:rsidP="00993559">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993559">
      <w:pPr>
        <w:pStyle w:val="KOT3T"/>
        <w:keepLines/>
        <w:rPr>
          <w:rtl/>
        </w:rPr>
      </w:pPr>
      <w:r w:rsidRPr="00D94BA9">
        <w:rPr>
          <w:rtl/>
        </w:rPr>
        <w:t>תקציר</w:t>
      </w:r>
    </w:p>
    <w:p w:rsidR="00E77874" w:rsidRPr="003D09D3" w:rsidP="00993559">
      <w:pPr>
        <w:pStyle w:val="KOT4T"/>
        <w:rPr>
          <w:rtl/>
        </w:rPr>
      </w:pPr>
      <w:r w:rsidRPr="00B12E08">
        <w:rPr>
          <w:rFonts w:hint="eastAsia"/>
          <w:rtl/>
        </w:rPr>
        <w:t>רקע</w:t>
      </w:r>
      <w:r w:rsidRPr="00B12E08">
        <w:rPr>
          <w:rtl/>
        </w:rPr>
        <w:t xml:space="preserve"> </w:t>
      </w:r>
      <w:r w:rsidRPr="00B12E08">
        <w:rPr>
          <w:rFonts w:hint="eastAsia"/>
          <w:rtl/>
        </w:rPr>
        <w:t>כללי</w:t>
      </w:r>
    </w:p>
    <w:p w:rsidR="004C7073" w:rsidRPr="004C52B2" w:rsidP="00993559">
      <w:pPr>
        <w:pStyle w:val="takzir-text"/>
        <w:bidi/>
        <w:rPr>
          <w:rtl/>
        </w:rPr>
      </w:pPr>
      <w:r w:rsidRPr="004C52B2">
        <w:rPr>
          <w:rFonts w:hint="cs"/>
          <w:rtl/>
        </w:rPr>
        <w:t>ביצוע רכש של טובין או שירותים הוא נדבך מרכזי בפעילות הממשלתית</w:t>
      </w:r>
      <w:r>
        <w:rPr>
          <w:rFonts w:hint="cs"/>
          <w:rtl/>
        </w:rPr>
        <w:t>,</w:t>
      </w:r>
      <w:r w:rsidRPr="004C52B2">
        <w:rPr>
          <w:rFonts w:hint="cs"/>
          <w:rtl/>
        </w:rPr>
        <w:t xml:space="preserve"> </w:t>
      </w:r>
      <w:r w:rsidRPr="004C52B2">
        <w:rPr>
          <w:rFonts w:hint="cs"/>
          <w:sz w:val="24"/>
          <w:rtl/>
          <w:lang w:eastAsia="he-IL"/>
        </w:rPr>
        <w:t>ולמערך רכש יעיל יש תפקיד משמעותי במניעת בזבוז של כספי ציבור</w:t>
      </w:r>
      <w:r w:rsidRPr="004C52B2">
        <w:rPr>
          <w:rFonts w:hint="cs"/>
          <w:rtl/>
        </w:rPr>
        <w:t xml:space="preserve">. התקשרויות עם ספקים לביצוע רכש ציבורי מתבצעות בכפוף לחוק חובת המכרזים, התשנ"ב-1992 (להלן - חוק חובת המכרזים), ולתקנות חובת המכרזים, התשנ"ג-1993 (להלן - תקנות חובת המכרזים), ולפיהם </w:t>
      </w:r>
      <w:r>
        <w:rPr>
          <w:rFonts w:hint="cs"/>
          <w:rtl/>
        </w:rPr>
        <w:t xml:space="preserve">ככלל, </w:t>
      </w:r>
      <w:r w:rsidRPr="004C52B2">
        <w:rPr>
          <w:rFonts w:hint="cs"/>
          <w:rtl/>
        </w:rPr>
        <w:t xml:space="preserve">התקשרות לרכישת טובין או </w:t>
      </w:r>
      <w:r>
        <w:rPr>
          <w:rFonts w:hint="cs"/>
          <w:rtl/>
        </w:rPr>
        <w:t>לקבלת</w:t>
      </w:r>
      <w:r w:rsidRPr="004C52B2">
        <w:rPr>
          <w:rFonts w:hint="cs"/>
          <w:rtl/>
        </w:rPr>
        <w:t xml:space="preserve"> שירותים בסכום הגדול מ-50,000 ש"ח </w:t>
      </w:r>
      <w:r>
        <w:rPr>
          <w:rFonts w:hint="cs"/>
          <w:rtl/>
        </w:rPr>
        <w:t>מתבצעת</w:t>
      </w:r>
      <w:r w:rsidRPr="004C52B2">
        <w:rPr>
          <w:rFonts w:hint="cs"/>
          <w:rtl/>
        </w:rPr>
        <w:t xml:space="preserve"> באמצעות מכרז פומבי "הנותן לכל אדם הזדמנות שווה להשתתף בו". שאר ההתקשרויות העיקריות של רכש ציבורי מתבצעות באמצעות פטור ממכרז ובאמצעות בקשה לקבלת הצעות מחיר</w:t>
      </w:r>
      <w:r>
        <w:rPr>
          <w:rFonts w:hint="cs"/>
          <w:rtl/>
        </w:rPr>
        <w:t xml:space="preserve"> (תיחור)</w:t>
      </w:r>
      <w:r w:rsidRPr="004C52B2">
        <w:rPr>
          <w:rFonts w:hint="cs"/>
          <w:rtl/>
        </w:rPr>
        <w:t>.</w:t>
      </w:r>
    </w:p>
    <w:p w:rsidR="004C7073" w:rsidRPr="004C52B2" w:rsidP="00993559">
      <w:pPr>
        <w:pStyle w:val="takzir-text"/>
        <w:bidi/>
        <w:rPr>
          <w:rtl/>
        </w:rPr>
      </w:pPr>
      <w:r w:rsidRPr="004C52B2">
        <w:rPr>
          <w:rFonts w:hint="cs"/>
          <w:rtl/>
        </w:rPr>
        <w:t>מינואר 2016 עד מאי 2018 רכשה המשטרה טובין ושירותים בסך של כ-6.</w:t>
      </w:r>
      <w:r>
        <w:rPr>
          <w:rFonts w:hint="cs"/>
          <w:rtl/>
        </w:rPr>
        <w:t>4</w:t>
      </w:r>
      <w:r w:rsidRPr="004C52B2">
        <w:rPr>
          <w:rFonts w:hint="cs"/>
          <w:rtl/>
        </w:rPr>
        <w:t xml:space="preserve"> מיליארד ש"ח. רוב הרכש (בסך כ-4.</w:t>
      </w:r>
      <w:r>
        <w:rPr>
          <w:rFonts w:hint="cs"/>
          <w:rtl/>
        </w:rPr>
        <w:t>5</w:t>
      </w:r>
      <w:r w:rsidRPr="004C52B2">
        <w:rPr>
          <w:rFonts w:hint="cs"/>
          <w:rtl/>
        </w:rPr>
        <w:t xml:space="preserve"> מיליארד ש"ח) התבצע באמצעות מכרזים פומביים של המשטרה ושל מינהל הרכש והרכב במשרד האוצר. כמו כן התבצ</w:t>
      </w:r>
      <w:r>
        <w:rPr>
          <w:rFonts w:hint="cs"/>
          <w:rtl/>
        </w:rPr>
        <w:t>ע רכש באמצעות הליכי פטור</w:t>
      </w:r>
      <w:r w:rsidR="00522620">
        <w:rPr>
          <w:rFonts w:hint="cs"/>
          <w:rtl/>
        </w:rPr>
        <w:t xml:space="preserve"> ממכרז</w:t>
      </w:r>
      <w:r>
        <w:rPr>
          <w:rFonts w:hint="cs"/>
          <w:rtl/>
        </w:rPr>
        <w:t xml:space="preserve"> (בסך כ-696</w:t>
      </w:r>
      <w:r w:rsidRPr="004C52B2">
        <w:rPr>
          <w:rFonts w:hint="cs"/>
          <w:rtl/>
        </w:rPr>
        <w:t xml:space="preserve"> מיליון ש"ח), </w:t>
      </w:r>
      <w:r>
        <w:rPr>
          <w:rFonts w:hint="cs"/>
          <w:rtl/>
        </w:rPr>
        <w:t xml:space="preserve">באמצעות </w:t>
      </w:r>
      <w:r w:rsidRPr="004C52B2">
        <w:rPr>
          <w:rFonts w:hint="cs"/>
          <w:rtl/>
        </w:rPr>
        <w:t xml:space="preserve">בקשות לקבלת </w:t>
      </w:r>
      <w:r w:rsidRPr="004C52B2">
        <w:rPr>
          <w:rFonts w:hint="eastAsia"/>
          <w:rtl/>
        </w:rPr>
        <w:t>הצעות</w:t>
      </w:r>
      <w:r w:rsidRPr="004C52B2">
        <w:rPr>
          <w:rtl/>
        </w:rPr>
        <w:t xml:space="preserve"> מחיר (</w:t>
      </w:r>
      <w:r w:rsidRPr="004C52B2">
        <w:rPr>
          <w:rFonts w:hint="cs"/>
          <w:rtl/>
        </w:rPr>
        <w:t xml:space="preserve">בסך של </w:t>
      </w:r>
      <w:r w:rsidRPr="004C52B2">
        <w:rPr>
          <w:rtl/>
        </w:rPr>
        <w:t>כ-</w:t>
      </w:r>
      <w:r>
        <w:rPr>
          <w:rFonts w:hint="cs"/>
          <w:rtl/>
        </w:rPr>
        <w:t>105</w:t>
      </w:r>
      <w:r w:rsidRPr="004C52B2">
        <w:rPr>
          <w:rFonts w:hint="cs"/>
          <w:rtl/>
        </w:rPr>
        <w:t xml:space="preserve"> </w:t>
      </w:r>
      <w:r w:rsidRPr="004C52B2">
        <w:rPr>
          <w:rFonts w:hint="eastAsia"/>
          <w:rtl/>
        </w:rPr>
        <w:t>מיליון</w:t>
      </w:r>
      <w:r w:rsidRPr="004C52B2">
        <w:rPr>
          <w:rtl/>
        </w:rPr>
        <w:t xml:space="preserve"> </w:t>
      </w:r>
      <w:r w:rsidRPr="004C52B2">
        <w:rPr>
          <w:rFonts w:hint="eastAsia"/>
          <w:rtl/>
        </w:rPr>
        <w:t>ש</w:t>
      </w:r>
      <w:r w:rsidRPr="004C52B2">
        <w:rPr>
          <w:rtl/>
        </w:rPr>
        <w:t>"ח)</w:t>
      </w:r>
      <w:r w:rsidRPr="004C52B2">
        <w:rPr>
          <w:rFonts w:hint="cs"/>
          <w:rtl/>
        </w:rPr>
        <w:t xml:space="preserve"> ו</w:t>
      </w:r>
      <w:r>
        <w:rPr>
          <w:rFonts w:hint="cs"/>
          <w:rtl/>
        </w:rPr>
        <w:t xml:space="preserve">באמצעות </w:t>
      </w:r>
      <w:r w:rsidRPr="004C52B2">
        <w:rPr>
          <w:rFonts w:hint="cs"/>
          <w:rtl/>
        </w:rPr>
        <w:t>הליכי רכש נוספים.</w:t>
      </w:r>
    </w:p>
    <w:p w:rsidR="004C7073" w:rsidRPr="004C52B2" w:rsidP="00993559">
      <w:pPr>
        <w:pStyle w:val="takzir-text"/>
        <w:bidi/>
        <w:rPr>
          <w:rtl/>
        </w:rPr>
      </w:pPr>
      <w:r w:rsidRPr="004C52B2">
        <w:rPr>
          <w:rFonts w:hint="cs"/>
          <w:rtl/>
        </w:rPr>
        <w:t xml:space="preserve">אגף החשב הכללי במשרד האוצר הוא המופקד על התקשרויות משרדי הממשלה והקובע את תקנון הכספים והמשק של מדינת ישראל, ובכלל זה הוראות הכוללות הנחיות אופרטיביות ומקצועיות לביצוע התקשרויות משרדי הממשלה (להלן - הוראות תכ"ם). </w:t>
      </w:r>
    </w:p>
    <w:p w:rsidR="004C7073" w:rsidRPr="004C52B2" w:rsidP="00993559">
      <w:pPr>
        <w:pStyle w:val="takzir-text"/>
        <w:bidi/>
        <w:rPr>
          <w:sz w:val="24"/>
          <w:rtl/>
          <w:lang w:eastAsia="he-IL"/>
        </w:rPr>
      </w:pPr>
      <w:r w:rsidRPr="004C52B2">
        <w:rPr>
          <w:rFonts w:hint="cs"/>
          <w:rtl/>
        </w:rPr>
        <w:t>תוכנית העבודה השנתית של המשטרה</w:t>
      </w:r>
      <w:r>
        <w:rPr>
          <w:rFonts w:hint="cs"/>
          <w:rtl/>
        </w:rPr>
        <w:t>, שממנה נגזרת תוכנית הרכש של המשטרה,</w:t>
      </w:r>
      <w:r w:rsidRPr="004C52B2">
        <w:rPr>
          <w:rFonts w:hint="cs"/>
          <w:rtl/>
        </w:rPr>
        <w:t xml:space="preserve"> נקבעת בהתאם למדיניות השר לביטחון הפנים וליעדים שקבע. בשנים 2017 ו-2018 תקציב המשטרה לרכש לצורך תפעולה השוטף ו</w:t>
      </w:r>
      <w:r>
        <w:rPr>
          <w:rFonts w:hint="cs"/>
          <w:rtl/>
        </w:rPr>
        <w:t xml:space="preserve">יישומן של </w:t>
      </w:r>
      <w:r w:rsidRPr="004C52B2">
        <w:rPr>
          <w:rFonts w:hint="cs"/>
          <w:rtl/>
        </w:rPr>
        <w:t xml:space="preserve">תוכניות התעצמות הסתכם בכ-2.9 מיליארד ש"ח לשנה. רכש המשטרה מתבצע באמצעות מחלקת רכישות ומכירות במשטרה (להלן - מרו"ם), שפועלת במסגרת האגף לתמיכה לוגיסיטית במשטרה, ומתוקצב על ידי מחלקת המשאבים באגף התכנון והארגון במשטרה. </w:t>
      </w:r>
    </w:p>
    <w:p w:rsidR="004C7073" w:rsidRPr="00374FAB" w:rsidP="00993559">
      <w:pPr>
        <w:pStyle w:val="takzir-text"/>
        <w:bidi/>
        <w:rPr>
          <w:rtl/>
        </w:rPr>
      </w:pPr>
      <w:r w:rsidRPr="00374FAB">
        <w:rPr>
          <w:rFonts w:hint="cs"/>
          <w:rtl/>
        </w:rPr>
        <w:t>השלבים המרכזיים בתהליך הרכש במשטרה כוללים בין היתר תקצוב ותכנון הרכש והיערכות אליו בהתאם לתוכנית העבודה השנתית, ייזום רכש וביצועו, ביצוע ההזמנה, קבלת הטובין או השירות וביצוע התשלום.</w:t>
      </w:r>
    </w:p>
    <w:p w:rsidR="00E77874" w:rsidRPr="00492C38" w:rsidP="00993559">
      <w:pPr>
        <w:pStyle w:val="takzir"/>
        <w:rPr>
          <w:rFonts w:ascii="Tahoma" w:hAnsi="Tahoma" w:cs="Tahoma"/>
          <w:noProof w:val="0"/>
          <w:sz w:val="28"/>
          <w:rtl/>
        </w:rPr>
      </w:pPr>
    </w:p>
    <w:p w:rsidR="00E77874" w:rsidRPr="003D09D3" w:rsidP="00993559">
      <w:pPr>
        <w:pStyle w:val="KOT4T"/>
        <w:rPr>
          <w:rtl/>
        </w:rPr>
      </w:pPr>
      <w:r w:rsidRPr="00B12E08">
        <w:rPr>
          <w:rFonts w:hint="eastAsia"/>
          <w:rtl/>
        </w:rPr>
        <w:t>פעולות</w:t>
      </w:r>
      <w:r w:rsidRPr="00B12E08">
        <w:rPr>
          <w:rtl/>
        </w:rPr>
        <w:t xml:space="preserve"> </w:t>
      </w:r>
      <w:r w:rsidRPr="00B12E08">
        <w:rPr>
          <w:rFonts w:hint="eastAsia"/>
          <w:rtl/>
        </w:rPr>
        <w:t>הביקורת</w:t>
      </w:r>
    </w:p>
    <w:p w:rsidR="004C7073" w:rsidRPr="00725653" w:rsidP="00993559">
      <w:pPr>
        <w:pStyle w:val="takzir-text"/>
        <w:bidi/>
        <w:rPr>
          <w:spacing w:val="-4"/>
          <w:rtl/>
        </w:rPr>
      </w:pPr>
      <w:r w:rsidRPr="00725653">
        <w:rPr>
          <w:rFonts w:hint="cs"/>
          <w:spacing w:val="-4"/>
          <w:rtl/>
        </w:rPr>
        <w:t>בחודשים מרץ עד אוקטובר 2018 בדק משרד מבקר המדינה היבטים בעבודת המשטרה בתחום הרכש. בין היתר נבדקו פעולות המשטרה לייעל את ניהול הרכש המשטרתי, תהליכי התקצוב והתכנון של הרכש, האכיפה והבקרה על הליכי הרכש, רכש שבוצע בפטור ממכרז, ניגודי ענייני</w:t>
      </w:r>
      <w:r w:rsidRPr="00725653">
        <w:rPr>
          <w:rFonts w:hint="eastAsia"/>
          <w:spacing w:val="-4"/>
          <w:rtl/>
        </w:rPr>
        <w:t>ם</w:t>
      </w:r>
      <w:r w:rsidRPr="00725653">
        <w:rPr>
          <w:rFonts w:hint="cs"/>
          <w:spacing w:val="-4"/>
          <w:rtl/>
        </w:rPr>
        <w:t xml:space="preserve"> בהליכי רכש ורכש באמצעות בקשות לקבלת הצעות מחיר. הבדיקה בוצעה במשרד לביטחון הפנים (להלן - בט"פ) ובמשטרה באגפים ובמחוזות אלה: האגף לתמיכה לוגיסטית (להלן - את"ל), אגף תכנון וארגון (להלן - אג"ת), מינהל הטכנולוגיות במשטרה (להלן - מנ"ט)</w:t>
      </w:r>
      <w:r>
        <w:rPr>
          <w:rStyle w:val="FootnoteReference0"/>
          <w:spacing w:val="-4"/>
          <w:rtl/>
        </w:rPr>
        <w:footnoteReference w:id="2"/>
      </w:r>
      <w:r w:rsidRPr="00725653">
        <w:rPr>
          <w:rFonts w:hint="cs"/>
          <w:spacing w:val="-4"/>
          <w:rtl/>
        </w:rPr>
        <w:t xml:space="preserve">, חשבות המשטרה, אגף חקירות ומודיעין (להלן - אח"ם), אגף שיטור, אבטחה וקהילה (להלן - אגף השיטור), אגף משאבי אנוש (להלן - אמ"ש), אגף התנועה, חטיבת אוכלוסייה, תקשורת וקהילה (להלן - את"ק), משמר הגבול, מחוז שומרון ויהודה (להלן - מחוז ש"י) ומחוז מרכז. בירורי השלמה נעשו בלשכת סגן המפקח הכללי במשטרה, בלשכת הייעוץ המשפטי של המשטרה ובמשרד האוצר. </w:t>
      </w:r>
    </w:p>
    <w:p w:rsidR="00E77874" w:rsidRPr="00492C38" w:rsidP="00993559">
      <w:pPr>
        <w:pStyle w:val="takzir"/>
        <w:rPr>
          <w:rFonts w:ascii="Tahoma" w:hAnsi="Tahoma" w:cs="Tahoma"/>
          <w:noProof w:val="0"/>
          <w:sz w:val="28"/>
          <w:rtl/>
        </w:rPr>
      </w:pPr>
    </w:p>
    <w:p w:rsidR="00384065" w:rsidRPr="00132FFC" w:rsidP="00993559">
      <w:pPr>
        <w:pStyle w:val="KOT4T"/>
        <w:rPr>
          <w:rtl/>
        </w:rPr>
      </w:pPr>
      <w:r w:rsidRPr="00132FFC">
        <w:rPr>
          <w:rtl/>
        </w:rPr>
        <w:t>הליקויים העיקריים</w:t>
      </w:r>
    </w:p>
    <w:p w:rsidR="00C13230" w:rsidRPr="00C07D65" w:rsidP="00993559">
      <w:pPr>
        <w:pStyle w:val="KOT5T"/>
        <w:rPr>
          <w:rtl/>
        </w:rPr>
      </w:pPr>
      <w:r w:rsidRPr="00C07D65">
        <w:rPr>
          <w:rFonts w:hint="cs"/>
          <w:rtl/>
        </w:rPr>
        <w:t xml:space="preserve">היבטים בתהליך התכנון והאישור של תקציב משטרת ישראל על ידי משרד האוצר והמשרד לביטחון הפנים </w:t>
      </w:r>
    </w:p>
    <w:p w:rsidR="00C13230" w:rsidRPr="004C52B2" w:rsidP="00C22273">
      <w:pPr>
        <w:pStyle w:val="takzir-text"/>
        <w:bidi/>
        <w:rPr>
          <w:rtl/>
        </w:rPr>
      </w:pPr>
      <w:r w:rsidRPr="004C52B2">
        <w:rPr>
          <w:rFonts w:ascii="David" w:hAnsi="David" w:hint="cs"/>
          <w:sz w:val="24"/>
          <w:rtl/>
        </w:rPr>
        <w:t xml:space="preserve">המשרד לבט"פ </w:t>
      </w:r>
      <w:r>
        <w:rPr>
          <w:rFonts w:ascii="David" w:hAnsi="David" w:hint="cs"/>
          <w:sz w:val="24"/>
          <w:rtl/>
        </w:rPr>
        <w:t>החליט באפריל 2018 להסיט</w:t>
      </w:r>
      <w:r w:rsidRPr="004C52B2">
        <w:rPr>
          <w:rFonts w:ascii="David" w:hAnsi="David" w:hint="cs"/>
          <w:sz w:val="24"/>
          <w:rtl/>
        </w:rPr>
        <w:t xml:space="preserve"> מאות מיליוני ש"ח בתקציב המשטרה מהפרויקטים שאושרו לביצוע בשנת</w:t>
      </w:r>
      <w:r>
        <w:rPr>
          <w:rFonts w:ascii="David" w:hAnsi="David" w:hint="cs"/>
          <w:sz w:val="24"/>
          <w:rtl/>
        </w:rPr>
        <w:t xml:space="preserve"> העבודה</w:t>
      </w:r>
      <w:r w:rsidRPr="004C52B2">
        <w:rPr>
          <w:rFonts w:ascii="David" w:hAnsi="David" w:hint="cs"/>
          <w:sz w:val="24"/>
          <w:rtl/>
        </w:rPr>
        <w:t xml:space="preserve"> </w:t>
      </w:r>
      <w:r w:rsidRPr="004C52B2">
        <w:rPr>
          <w:rFonts w:hint="cs"/>
          <w:rtl/>
        </w:rPr>
        <w:t>2018</w:t>
      </w:r>
      <w:r w:rsidRPr="004C52B2">
        <w:rPr>
          <w:rFonts w:ascii="David" w:hAnsi="David" w:hint="cs"/>
          <w:sz w:val="24"/>
          <w:rtl/>
        </w:rPr>
        <w:t xml:space="preserve"> </w:t>
      </w:r>
      <w:r w:rsidRPr="004C52B2">
        <w:rPr>
          <w:rFonts w:hint="cs"/>
          <w:rtl/>
        </w:rPr>
        <w:t>לטובת פרויקטים חדשים שהשר ומשרדו ביקשו לקדם</w:t>
      </w:r>
      <w:r>
        <w:rPr>
          <w:rFonts w:ascii="David" w:hAnsi="David" w:hint="cs"/>
          <w:sz w:val="24"/>
          <w:rtl/>
        </w:rPr>
        <w:t xml:space="preserve"> בשנה זו</w:t>
      </w:r>
      <w:r w:rsidRPr="004C52B2">
        <w:rPr>
          <w:rFonts w:ascii="David" w:hAnsi="David" w:hint="cs"/>
          <w:sz w:val="24"/>
          <w:rtl/>
        </w:rPr>
        <w:t xml:space="preserve">, זאת בלא שקיים, </w:t>
      </w:r>
      <w:r>
        <w:rPr>
          <w:rFonts w:ascii="David" w:hAnsi="David" w:hint="cs"/>
          <w:sz w:val="24"/>
          <w:rtl/>
        </w:rPr>
        <w:t>לפני</w:t>
      </w:r>
      <w:r w:rsidRPr="004C52B2">
        <w:rPr>
          <w:rFonts w:ascii="David" w:hAnsi="David" w:hint="cs"/>
          <w:sz w:val="24"/>
          <w:rtl/>
        </w:rPr>
        <w:t xml:space="preserve"> קבלת ההחלטה, </w:t>
      </w:r>
      <w:r>
        <w:rPr>
          <w:rFonts w:ascii="David" w:hAnsi="David" w:hint="cs"/>
          <w:sz w:val="24"/>
          <w:rtl/>
        </w:rPr>
        <w:t xml:space="preserve">כל </w:t>
      </w:r>
      <w:r w:rsidRPr="004C52B2">
        <w:rPr>
          <w:rFonts w:ascii="David" w:hAnsi="David" w:hint="cs"/>
          <w:sz w:val="24"/>
          <w:rtl/>
        </w:rPr>
        <w:t xml:space="preserve">התייעצות עם המשטרה בנושא ובלא שעמד </w:t>
      </w:r>
      <w:r>
        <w:rPr>
          <w:rFonts w:ascii="David" w:hAnsi="David" w:hint="cs"/>
          <w:sz w:val="24"/>
          <w:rtl/>
        </w:rPr>
        <w:t>לרשותו מידע מפורט</w:t>
      </w:r>
      <w:r w:rsidRPr="004C52B2">
        <w:rPr>
          <w:rFonts w:ascii="David" w:hAnsi="David" w:hint="cs"/>
          <w:sz w:val="24"/>
          <w:rtl/>
        </w:rPr>
        <w:t xml:space="preserve"> מהמשטרה, על </w:t>
      </w:r>
      <w:r>
        <w:rPr>
          <w:rFonts w:ascii="David" w:hAnsi="David" w:hint="cs"/>
          <w:sz w:val="24"/>
          <w:rtl/>
        </w:rPr>
        <w:t xml:space="preserve">אופן יישומו האפשרי של מהלך זה, על השפעותיו, </w:t>
      </w:r>
      <w:r w:rsidRPr="004C52B2">
        <w:rPr>
          <w:rFonts w:ascii="David" w:hAnsi="David" w:hint="cs"/>
          <w:sz w:val="24"/>
          <w:rtl/>
        </w:rPr>
        <w:t>על יי</w:t>
      </w:r>
      <w:r>
        <w:rPr>
          <w:rFonts w:ascii="David" w:hAnsi="David" w:hint="cs"/>
          <w:sz w:val="24"/>
          <w:rtl/>
        </w:rPr>
        <w:t xml:space="preserve">שום התכניות המאושרות של המשטרה, על </w:t>
      </w:r>
      <w:r w:rsidRPr="004C52B2">
        <w:rPr>
          <w:rFonts w:ascii="David" w:hAnsi="David" w:hint="cs"/>
          <w:sz w:val="24"/>
          <w:rtl/>
        </w:rPr>
        <w:t>יכולתה למלא</w:t>
      </w:r>
      <w:r>
        <w:rPr>
          <w:rFonts w:ascii="David" w:hAnsi="David" w:hint="cs"/>
          <w:sz w:val="24"/>
          <w:rtl/>
        </w:rPr>
        <w:t xml:space="preserve"> את</w:t>
      </w:r>
      <w:r w:rsidRPr="004C52B2">
        <w:rPr>
          <w:rFonts w:ascii="David" w:hAnsi="David" w:hint="cs"/>
          <w:sz w:val="24"/>
          <w:rtl/>
        </w:rPr>
        <w:t xml:space="preserve"> תפקידה ולעמוד ביעדיה ועל הנזקים המבצעיים והכספיים </w:t>
      </w:r>
      <w:r>
        <w:rPr>
          <w:rFonts w:ascii="David" w:hAnsi="David" w:hint="cs"/>
          <w:sz w:val="24"/>
          <w:rtl/>
        </w:rPr>
        <w:t>שייגרמו</w:t>
      </w:r>
      <w:r w:rsidRPr="004C52B2">
        <w:rPr>
          <w:rFonts w:ascii="David" w:hAnsi="David" w:hint="cs"/>
          <w:sz w:val="24"/>
          <w:rtl/>
        </w:rPr>
        <w:t xml:space="preserve"> למשטרה ולספקיה בגין החלטה זו.</w:t>
      </w:r>
      <w:r w:rsidRPr="004C52B2">
        <w:rPr>
          <w:rFonts w:hint="cs"/>
          <w:rtl/>
        </w:rPr>
        <w:t xml:space="preserve"> מדובר</w:t>
      </w:r>
      <w:r>
        <w:rPr>
          <w:rFonts w:hint="cs"/>
          <w:rtl/>
        </w:rPr>
        <w:t>,</w:t>
      </w:r>
      <w:r w:rsidRPr="004C52B2">
        <w:rPr>
          <w:rFonts w:hint="cs"/>
          <w:rtl/>
        </w:rPr>
        <w:t xml:space="preserve"> </w:t>
      </w:r>
      <w:r w:rsidRPr="004C52B2">
        <w:rPr>
          <w:rFonts w:ascii="David" w:hAnsi="David" w:hint="cs"/>
          <w:sz w:val="24"/>
          <w:rtl/>
        </w:rPr>
        <w:t>בין</w:t>
      </w:r>
      <w:r w:rsidRPr="004C52B2">
        <w:rPr>
          <w:rFonts w:ascii="David" w:hAnsi="David"/>
          <w:sz w:val="24"/>
          <w:rtl/>
        </w:rPr>
        <w:t xml:space="preserve"> היתר, בהשפעה על </w:t>
      </w:r>
      <w:r w:rsidRPr="004C52B2">
        <w:rPr>
          <w:rFonts w:ascii="David" w:hAnsi="David" w:hint="cs"/>
          <w:sz w:val="24"/>
          <w:rtl/>
        </w:rPr>
        <w:t>פרויקטים</w:t>
      </w:r>
      <w:r w:rsidRPr="004C52B2">
        <w:rPr>
          <w:rFonts w:ascii="David" w:hAnsi="David"/>
          <w:sz w:val="24"/>
          <w:rtl/>
        </w:rPr>
        <w:t xml:space="preserve"> </w:t>
      </w:r>
      <w:r w:rsidRPr="004C52B2">
        <w:rPr>
          <w:rFonts w:ascii="David" w:hAnsi="David" w:hint="cs"/>
          <w:sz w:val="24"/>
          <w:rtl/>
        </w:rPr>
        <w:t>של</w:t>
      </w:r>
      <w:r w:rsidRPr="004C52B2">
        <w:rPr>
          <w:rFonts w:ascii="David" w:hAnsi="David"/>
          <w:sz w:val="24"/>
          <w:rtl/>
        </w:rPr>
        <w:t xml:space="preserve"> </w:t>
      </w:r>
      <w:r w:rsidRPr="004C52B2">
        <w:rPr>
          <w:rFonts w:ascii="David" w:hAnsi="David" w:hint="cs"/>
          <w:sz w:val="24"/>
          <w:rtl/>
        </w:rPr>
        <w:t>בינוי</w:t>
      </w:r>
      <w:r w:rsidRPr="004C52B2">
        <w:rPr>
          <w:rFonts w:ascii="David" w:hAnsi="David"/>
          <w:sz w:val="24"/>
          <w:rtl/>
        </w:rPr>
        <w:t xml:space="preserve"> </w:t>
      </w:r>
      <w:r w:rsidRPr="004C52B2">
        <w:rPr>
          <w:rFonts w:ascii="David" w:hAnsi="David" w:hint="cs"/>
          <w:sz w:val="24"/>
          <w:rtl/>
        </w:rPr>
        <w:t>תחנות</w:t>
      </w:r>
      <w:r w:rsidRPr="004C52B2">
        <w:rPr>
          <w:rFonts w:ascii="David" w:hAnsi="David"/>
          <w:sz w:val="24"/>
          <w:rtl/>
        </w:rPr>
        <w:t xml:space="preserve"> </w:t>
      </w:r>
      <w:r w:rsidRPr="004C52B2">
        <w:rPr>
          <w:rFonts w:ascii="David" w:hAnsi="David" w:hint="cs"/>
          <w:sz w:val="24"/>
          <w:rtl/>
        </w:rPr>
        <w:t>משטרה</w:t>
      </w:r>
      <w:r>
        <w:rPr>
          <w:rFonts w:ascii="David" w:hAnsi="David" w:hint="cs"/>
          <w:sz w:val="24"/>
          <w:rtl/>
        </w:rPr>
        <w:t>,</w:t>
      </w:r>
      <w:r w:rsidRPr="004C52B2">
        <w:rPr>
          <w:rFonts w:ascii="David" w:hAnsi="David"/>
          <w:sz w:val="24"/>
          <w:rtl/>
        </w:rPr>
        <w:t xml:space="preserve"> </w:t>
      </w:r>
      <w:r w:rsidRPr="004C52B2">
        <w:rPr>
          <w:rFonts w:ascii="David" w:hAnsi="David" w:hint="cs"/>
          <w:sz w:val="24"/>
          <w:rtl/>
        </w:rPr>
        <w:t>בעיקר</w:t>
      </w:r>
      <w:r w:rsidRPr="004C52B2">
        <w:rPr>
          <w:rFonts w:ascii="David" w:hAnsi="David"/>
          <w:sz w:val="24"/>
          <w:rtl/>
        </w:rPr>
        <w:t xml:space="preserve"> </w:t>
      </w:r>
      <w:r w:rsidRPr="004C52B2">
        <w:rPr>
          <w:rFonts w:ascii="David" w:hAnsi="David" w:hint="cs"/>
          <w:sz w:val="24"/>
          <w:rtl/>
        </w:rPr>
        <w:t>בחברה</w:t>
      </w:r>
      <w:r w:rsidRPr="004C52B2">
        <w:rPr>
          <w:rFonts w:ascii="David" w:hAnsi="David"/>
          <w:sz w:val="24"/>
          <w:rtl/>
        </w:rPr>
        <w:t xml:space="preserve"> </w:t>
      </w:r>
      <w:r w:rsidRPr="004C52B2">
        <w:rPr>
          <w:rFonts w:ascii="David" w:hAnsi="David" w:hint="cs"/>
          <w:sz w:val="24"/>
          <w:rtl/>
        </w:rPr>
        <w:t>הערבית</w:t>
      </w:r>
      <w:r w:rsidRPr="004C52B2">
        <w:rPr>
          <w:rFonts w:ascii="David" w:hAnsi="David"/>
          <w:sz w:val="24"/>
          <w:rtl/>
        </w:rPr>
        <w:t xml:space="preserve"> </w:t>
      </w:r>
      <w:r w:rsidRPr="004C52B2">
        <w:rPr>
          <w:rFonts w:ascii="David" w:hAnsi="David" w:hint="cs"/>
          <w:sz w:val="24"/>
          <w:rtl/>
        </w:rPr>
        <w:t>ובפריפריה</w:t>
      </w:r>
      <w:r w:rsidRPr="004C52B2">
        <w:rPr>
          <w:rFonts w:ascii="David" w:hAnsi="David"/>
          <w:sz w:val="24"/>
          <w:rtl/>
        </w:rPr>
        <w:t xml:space="preserve">, </w:t>
      </w:r>
      <w:r>
        <w:rPr>
          <w:rFonts w:ascii="David" w:hAnsi="David" w:hint="cs"/>
          <w:sz w:val="24"/>
          <w:rtl/>
        </w:rPr>
        <w:t>ב</w:t>
      </w:r>
      <w:r w:rsidRPr="004C52B2">
        <w:rPr>
          <w:rFonts w:ascii="David" w:hAnsi="David" w:hint="cs"/>
          <w:sz w:val="24"/>
          <w:rtl/>
        </w:rPr>
        <w:t>ביטול</w:t>
      </w:r>
      <w:r w:rsidRPr="004C52B2">
        <w:rPr>
          <w:rFonts w:ascii="David" w:hAnsi="David"/>
          <w:sz w:val="24"/>
          <w:rtl/>
        </w:rPr>
        <w:t xml:space="preserve"> </w:t>
      </w:r>
      <w:r w:rsidRPr="004C52B2">
        <w:rPr>
          <w:rFonts w:ascii="David" w:hAnsi="David" w:hint="cs"/>
          <w:sz w:val="24"/>
          <w:rtl/>
        </w:rPr>
        <w:t>פרויקטים</w:t>
      </w:r>
      <w:r w:rsidRPr="004C52B2">
        <w:rPr>
          <w:rFonts w:ascii="David" w:hAnsi="David"/>
          <w:sz w:val="24"/>
          <w:rtl/>
        </w:rPr>
        <w:t xml:space="preserve"> </w:t>
      </w:r>
      <w:r w:rsidRPr="004C52B2">
        <w:rPr>
          <w:rFonts w:ascii="David" w:hAnsi="David" w:hint="cs"/>
          <w:sz w:val="24"/>
          <w:rtl/>
        </w:rPr>
        <w:t>טכנולוגיים</w:t>
      </w:r>
      <w:r w:rsidRPr="004C52B2">
        <w:rPr>
          <w:rFonts w:ascii="David" w:hAnsi="David"/>
          <w:sz w:val="24"/>
          <w:rtl/>
        </w:rPr>
        <w:t xml:space="preserve">-מבצעיים </w:t>
      </w:r>
      <w:r w:rsidRPr="004C52B2">
        <w:rPr>
          <w:rFonts w:ascii="David" w:hAnsi="David" w:hint="cs"/>
          <w:sz w:val="24"/>
          <w:rtl/>
        </w:rPr>
        <w:t>ו</w:t>
      </w:r>
      <w:r>
        <w:rPr>
          <w:rFonts w:ascii="David" w:hAnsi="David" w:hint="cs"/>
          <w:sz w:val="24"/>
          <w:rtl/>
        </w:rPr>
        <w:t>ב</w:t>
      </w:r>
      <w:r w:rsidRPr="004C52B2">
        <w:rPr>
          <w:rFonts w:ascii="David" w:hAnsi="David" w:hint="cs"/>
          <w:sz w:val="24"/>
          <w:rtl/>
        </w:rPr>
        <w:t>ביטול</w:t>
      </w:r>
      <w:r w:rsidRPr="004C52B2">
        <w:rPr>
          <w:rFonts w:ascii="David" w:hAnsi="David"/>
          <w:sz w:val="24"/>
          <w:rtl/>
        </w:rPr>
        <w:t xml:space="preserve"> </w:t>
      </w:r>
      <w:r w:rsidRPr="004C52B2">
        <w:rPr>
          <w:rFonts w:ascii="David" w:hAnsi="David" w:hint="cs"/>
          <w:sz w:val="24"/>
          <w:rtl/>
        </w:rPr>
        <w:t>רכש</w:t>
      </w:r>
      <w:r w:rsidRPr="004C52B2">
        <w:rPr>
          <w:rFonts w:ascii="David" w:hAnsi="David"/>
          <w:sz w:val="24"/>
          <w:rtl/>
        </w:rPr>
        <w:t xml:space="preserve"> </w:t>
      </w:r>
      <w:r w:rsidRPr="004C52B2">
        <w:rPr>
          <w:rFonts w:ascii="David" w:hAnsi="David" w:hint="cs"/>
          <w:sz w:val="24"/>
          <w:rtl/>
        </w:rPr>
        <w:t>ניידות</w:t>
      </w:r>
      <w:r w:rsidRPr="004C52B2">
        <w:rPr>
          <w:rFonts w:ascii="David" w:hAnsi="David"/>
          <w:sz w:val="24"/>
          <w:rtl/>
        </w:rPr>
        <w:t xml:space="preserve"> </w:t>
      </w:r>
      <w:r w:rsidRPr="004C52B2">
        <w:rPr>
          <w:rFonts w:ascii="David" w:hAnsi="David" w:hint="cs"/>
          <w:sz w:val="24"/>
          <w:rtl/>
        </w:rPr>
        <w:t>לאגף</w:t>
      </w:r>
      <w:r w:rsidRPr="004C52B2">
        <w:rPr>
          <w:rFonts w:ascii="David" w:hAnsi="David"/>
          <w:sz w:val="24"/>
          <w:rtl/>
        </w:rPr>
        <w:t xml:space="preserve"> </w:t>
      </w:r>
      <w:r w:rsidRPr="004C52B2">
        <w:rPr>
          <w:rFonts w:ascii="David" w:hAnsi="David" w:hint="cs"/>
          <w:sz w:val="24"/>
          <w:rtl/>
        </w:rPr>
        <w:t>התנועה.</w:t>
      </w:r>
      <w:r w:rsidRPr="004C52B2">
        <w:rPr>
          <w:rFonts w:hint="cs"/>
          <w:rtl/>
        </w:rPr>
        <w:t xml:space="preserve"> </w:t>
      </w:r>
      <w:r>
        <w:rPr>
          <w:rFonts w:hint="cs"/>
          <w:rtl/>
        </w:rPr>
        <w:t xml:space="preserve">השר ביקש </w:t>
      </w:r>
      <w:r w:rsidRPr="004C52B2">
        <w:rPr>
          <w:rFonts w:hint="cs"/>
          <w:rtl/>
        </w:rPr>
        <w:t>מידע בנושא מהמשטרה רק בדיעבד לאחר</w:t>
      </w:r>
      <w:r>
        <w:rPr>
          <w:rFonts w:hint="cs"/>
          <w:rtl/>
        </w:rPr>
        <w:t xml:space="preserve"> שהתקבלה החלטתו על הסטת התקציבים,</w:t>
      </w:r>
      <w:r w:rsidRPr="004C52B2">
        <w:rPr>
          <w:rFonts w:hint="cs"/>
          <w:rtl/>
        </w:rPr>
        <w:t xml:space="preserve"> </w:t>
      </w:r>
      <w:r>
        <w:rPr>
          <w:rFonts w:hint="cs"/>
          <w:rtl/>
        </w:rPr>
        <w:t>ו</w:t>
      </w:r>
      <w:r w:rsidRPr="004C52B2">
        <w:rPr>
          <w:rFonts w:hint="cs"/>
          <w:rtl/>
        </w:rPr>
        <w:t>בעקבותי</w:t>
      </w:r>
      <w:r>
        <w:rPr>
          <w:rFonts w:hint="cs"/>
          <w:rtl/>
        </w:rPr>
        <w:t>ו,</w:t>
      </w:r>
      <w:r w:rsidRPr="004C52B2">
        <w:rPr>
          <w:rFonts w:hint="cs"/>
          <w:rtl/>
        </w:rPr>
        <w:t xml:space="preserve"> </w:t>
      </w:r>
      <w:r>
        <w:rPr>
          <w:rFonts w:hint="cs"/>
          <w:rtl/>
        </w:rPr>
        <w:t>ה</w:t>
      </w:r>
      <w:r w:rsidRPr="004C52B2">
        <w:rPr>
          <w:rFonts w:hint="cs"/>
          <w:rtl/>
        </w:rPr>
        <w:t>חל</w:t>
      </w:r>
      <w:r>
        <w:rPr>
          <w:rFonts w:hint="cs"/>
          <w:rtl/>
        </w:rPr>
        <w:t>י</w:t>
      </w:r>
      <w:r w:rsidRPr="004C52B2">
        <w:rPr>
          <w:rFonts w:hint="cs"/>
          <w:rtl/>
        </w:rPr>
        <w:t xml:space="preserve">ט </w:t>
      </w:r>
      <w:r>
        <w:rPr>
          <w:rFonts w:hint="cs"/>
          <w:rtl/>
        </w:rPr>
        <w:t>כי ייקבע</w:t>
      </w:r>
      <w:r w:rsidRPr="004C52B2">
        <w:rPr>
          <w:rFonts w:hint="cs"/>
          <w:rtl/>
        </w:rPr>
        <w:t xml:space="preserve"> מתווה </w:t>
      </w:r>
      <w:r>
        <w:rPr>
          <w:rFonts w:hint="cs"/>
          <w:rtl/>
        </w:rPr>
        <w:t>תקציבי חדש, מהלך שנמשך כחצי שנה.</w:t>
      </w:r>
      <w:r w:rsidRPr="00110616" w:rsidR="00110616">
        <w:rPr>
          <w:szCs w:val="17"/>
          <w:rtl/>
        </w:rPr>
        <w:t xml:space="preserve"> </w:t>
      </w:r>
      <w:r w:rsidRPr="0012789B" w:rsidR="00110616">
        <w:rPr>
          <w:noProof/>
          <w:szCs w:val="17"/>
          <w:rtl/>
        </w:rPr>
        <mc:AlternateContent>
          <mc:Choice Requires="wps">
            <w:drawing>
              <wp:anchor distT="0" distB="0" distL="114300" distR="114300" simplePos="0" relativeHeight="2517626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1106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0981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63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110616">
                            <w:pPr>
                              <w:spacing w:after="0" w:line="240" w:lineRule="auto"/>
                              <w:rPr>
                                <w:rFonts w:cs="Tahoma"/>
                                <w:color w:val="0B5294"/>
                                <w:spacing w:val="-4"/>
                                <w:sz w:val="24"/>
                                <w:szCs w:val="24"/>
                                <w:rtl/>
                                <w:cs/>
                              </w:rPr>
                            </w:pPr>
                            <w:r w:rsidRPr="00C22273">
                              <w:rPr>
                                <w:rFonts w:cs="Tahoma" w:hint="eastAsia"/>
                                <w:color w:val="0B5294"/>
                                <w:spacing w:val="-4"/>
                                <w:sz w:val="24"/>
                                <w:szCs w:val="24"/>
                                <w:rtl/>
                              </w:rPr>
                              <w:t>המשרד</w:t>
                            </w:r>
                            <w:r w:rsidRPr="00C22273">
                              <w:rPr>
                                <w:rFonts w:cs="Tahoma"/>
                                <w:color w:val="0B5294"/>
                                <w:spacing w:val="-4"/>
                                <w:sz w:val="24"/>
                                <w:szCs w:val="24"/>
                                <w:rtl/>
                              </w:rPr>
                              <w:t xml:space="preserve"> </w:t>
                            </w:r>
                            <w:r w:rsidRPr="00C22273">
                              <w:rPr>
                                <w:rFonts w:cs="Tahoma" w:hint="eastAsia"/>
                                <w:color w:val="0B5294"/>
                                <w:spacing w:val="-4"/>
                                <w:sz w:val="24"/>
                                <w:szCs w:val="24"/>
                                <w:rtl/>
                              </w:rPr>
                              <w:t>לבט</w:t>
                            </w:r>
                            <w:r w:rsidRPr="00C22273">
                              <w:rPr>
                                <w:rFonts w:cs="Tahoma"/>
                                <w:color w:val="0B5294"/>
                                <w:spacing w:val="-4"/>
                                <w:sz w:val="24"/>
                                <w:szCs w:val="24"/>
                                <w:rtl/>
                              </w:rPr>
                              <w:t>"</w:t>
                            </w:r>
                            <w:r w:rsidRPr="00C22273">
                              <w:rPr>
                                <w:rFonts w:cs="Tahoma" w:hint="eastAsia"/>
                                <w:color w:val="0B5294"/>
                                <w:spacing w:val="-4"/>
                                <w:sz w:val="24"/>
                                <w:szCs w:val="24"/>
                                <w:rtl/>
                              </w:rPr>
                              <w:t>פ</w:t>
                            </w:r>
                            <w:r w:rsidRPr="00C22273">
                              <w:rPr>
                                <w:rFonts w:cs="Tahoma"/>
                                <w:color w:val="0B5294"/>
                                <w:spacing w:val="-4"/>
                                <w:sz w:val="24"/>
                                <w:szCs w:val="24"/>
                                <w:rtl/>
                              </w:rPr>
                              <w:t xml:space="preserve"> </w:t>
                            </w:r>
                            <w:r w:rsidRPr="00C22273">
                              <w:rPr>
                                <w:rFonts w:cs="Tahoma" w:hint="eastAsia"/>
                                <w:color w:val="0B5294"/>
                                <w:spacing w:val="-4"/>
                                <w:sz w:val="24"/>
                                <w:szCs w:val="24"/>
                                <w:rtl/>
                              </w:rPr>
                              <w:t>הסיט</w:t>
                            </w:r>
                            <w:r w:rsidRPr="00C22273">
                              <w:rPr>
                                <w:rFonts w:cs="Tahoma"/>
                                <w:color w:val="0B5294"/>
                                <w:spacing w:val="-4"/>
                                <w:sz w:val="24"/>
                                <w:szCs w:val="24"/>
                                <w:rtl/>
                              </w:rPr>
                              <w:t xml:space="preserve"> </w:t>
                            </w:r>
                            <w:r w:rsidRPr="00C22273">
                              <w:rPr>
                                <w:rFonts w:cs="Tahoma" w:hint="eastAsia"/>
                                <w:color w:val="0B5294"/>
                                <w:spacing w:val="-4"/>
                                <w:sz w:val="24"/>
                                <w:szCs w:val="24"/>
                                <w:rtl/>
                              </w:rPr>
                              <w:t>מאות</w:t>
                            </w:r>
                            <w:r w:rsidRPr="00C22273">
                              <w:rPr>
                                <w:rFonts w:cs="Tahoma"/>
                                <w:color w:val="0B5294"/>
                                <w:spacing w:val="-4"/>
                                <w:sz w:val="24"/>
                                <w:szCs w:val="24"/>
                                <w:rtl/>
                              </w:rPr>
                              <w:t xml:space="preserve"> </w:t>
                            </w:r>
                            <w:r w:rsidRPr="00C22273">
                              <w:rPr>
                                <w:rFonts w:cs="Tahoma" w:hint="eastAsia"/>
                                <w:color w:val="0B5294"/>
                                <w:spacing w:val="-4"/>
                                <w:sz w:val="24"/>
                                <w:szCs w:val="24"/>
                                <w:rtl/>
                              </w:rPr>
                              <w:t>מיליוני</w:t>
                            </w:r>
                            <w:r w:rsidRPr="00C22273">
                              <w:rPr>
                                <w:rFonts w:cs="Tahoma"/>
                                <w:color w:val="0B5294"/>
                                <w:spacing w:val="-4"/>
                                <w:sz w:val="24"/>
                                <w:szCs w:val="24"/>
                                <w:rtl/>
                              </w:rPr>
                              <w:t xml:space="preserve"> </w:t>
                            </w:r>
                            <w:r w:rsidRPr="00C22273">
                              <w:rPr>
                                <w:rFonts w:cs="Tahoma" w:hint="eastAsia"/>
                                <w:color w:val="0B5294"/>
                                <w:spacing w:val="-4"/>
                                <w:sz w:val="24"/>
                                <w:szCs w:val="24"/>
                                <w:rtl/>
                              </w:rPr>
                              <w:t>ש</w:t>
                            </w:r>
                            <w:r w:rsidRPr="00C22273">
                              <w:rPr>
                                <w:rFonts w:cs="Tahoma"/>
                                <w:color w:val="0B5294"/>
                                <w:spacing w:val="-4"/>
                                <w:sz w:val="24"/>
                                <w:szCs w:val="24"/>
                                <w:rtl/>
                              </w:rPr>
                              <w:t>"</w:t>
                            </w:r>
                            <w:r w:rsidRPr="00C22273">
                              <w:rPr>
                                <w:rFonts w:cs="Tahoma" w:hint="eastAsia"/>
                                <w:color w:val="0B5294"/>
                                <w:spacing w:val="-4"/>
                                <w:sz w:val="24"/>
                                <w:szCs w:val="24"/>
                                <w:rtl/>
                              </w:rPr>
                              <w:t>ח</w:t>
                            </w:r>
                            <w:r w:rsidRPr="00C22273">
                              <w:rPr>
                                <w:rFonts w:cs="Tahoma"/>
                                <w:color w:val="0B5294"/>
                                <w:spacing w:val="-4"/>
                                <w:sz w:val="24"/>
                                <w:szCs w:val="24"/>
                                <w:rtl/>
                              </w:rPr>
                              <w:t xml:space="preserve"> </w:t>
                            </w:r>
                            <w:r w:rsidRPr="00C22273">
                              <w:rPr>
                                <w:rFonts w:cs="Tahoma" w:hint="eastAsia"/>
                                <w:color w:val="0B5294"/>
                                <w:spacing w:val="-4"/>
                                <w:sz w:val="24"/>
                                <w:szCs w:val="24"/>
                                <w:rtl/>
                              </w:rPr>
                              <w:t>בתקציב</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מפרויקטים</w:t>
                            </w:r>
                            <w:r w:rsidRPr="00C22273">
                              <w:rPr>
                                <w:rFonts w:cs="Tahoma"/>
                                <w:color w:val="0B5294"/>
                                <w:spacing w:val="-4"/>
                                <w:sz w:val="24"/>
                                <w:szCs w:val="24"/>
                                <w:rtl/>
                              </w:rPr>
                              <w:t xml:space="preserve"> </w:t>
                            </w:r>
                            <w:r w:rsidRPr="00C22273">
                              <w:rPr>
                                <w:rFonts w:cs="Tahoma" w:hint="eastAsia"/>
                                <w:color w:val="0B5294"/>
                                <w:spacing w:val="-4"/>
                                <w:sz w:val="24"/>
                                <w:szCs w:val="24"/>
                                <w:rtl/>
                              </w:rPr>
                              <w:t>שאושרו</w:t>
                            </w:r>
                            <w:r w:rsidRPr="00C22273">
                              <w:rPr>
                                <w:rFonts w:cs="Tahoma"/>
                                <w:color w:val="0B5294"/>
                                <w:spacing w:val="-4"/>
                                <w:sz w:val="24"/>
                                <w:szCs w:val="24"/>
                                <w:rtl/>
                              </w:rPr>
                              <w:t xml:space="preserve"> </w:t>
                            </w:r>
                            <w:r w:rsidRPr="00C22273">
                              <w:rPr>
                                <w:rFonts w:cs="Tahoma" w:hint="eastAsia"/>
                                <w:color w:val="0B5294"/>
                                <w:spacing w:val="-4"/>
                                <w:sz w:val="24"/>
                                <w:szCs w:val="24"/>
                                <w:rtl/>
                              </w:rPr>
                              <w:t>לביצוע</w:t>
                            </w:r>
                            <w:r w:rsidRPr="00C22273">
                              <w:rPr>
                                <w:rFonts w:cs="Tahoma"/>
                                <w:color w:val="0B5294"/>
                                <w:spacing w:val="-4"/>
                                <w:sz w:val="24"/>
                                <w:szCs w:val="24"/>
                                <w:rtl/>
                              </w:rPr>
                              <w:t xml:space="preserve"> </w:t>
                            </w:r>
                            <w:r w:rsidRPr="00C22273">
                              <w:rPr>
                                <w:rFonts w:cs="Tahoma" w:hint="eastAsia"/>
                                <w:color w:val="0B5294"/>
                                <w:spacing w:val="-4"/>
                                <w:sz w:val="24"/>
                                <w:szCs w:val="24"/>
                                <w:rtl/>
                              </w:rPr>
                              <w:t>בשנת</w:t>
                            </w:r>
                            <w:r w:rsidRPr="00C22273">
                              <w:rPr>
                                <w:rFonts w:cs="Tahoma"/>
                                <w:color w:val="0B5294"/>
                                <w:spacing w:val="-4"/>
                                <w:sz w:val="24"/>
                                <w:szCs w:val="24"/>
                                <w:rtl/>
                              </w:rPr>
                              <w:t xml:space="preserve"> 2018 </w:t>
                            </w:r>
                            <w:r w:rsidRPr="00C22273">
                              <w:rPr>
                                <w:rFonts w:cs="Tahoma" w:hint="eastAsia"/>
                                <w:color w:val="0B5294"/>
                                <w:spacing w:val="-4"/>
                                <w:sz w:val="24"/>
                                <w:szCs w:val="24"/>
                                <w:rtl/>
                              </w:rPr>
                              <w:t>בלא</w:t>
                            </w:r>
                            <w:r w:rsidRPr="00C22273">
                              <w:rPr>
                                <w:rFonts w:cs="Tahoma"/>
                                <w:color w:val="0B5294"/>
                                <w:spacing w:val="-4"/>
                                <w:sz w:val="24"/>
                                <w:szCs w:val="24"/>
                                <w:rtl/>
                              </w:rPr>
                              <w:t xml:space="preserve"> </w:t>
                            </w:r>
                            <w:r w:rsidRPr="00C22273">
                              <w:rPr>
                                <w:rFonts w:cs="Tahoma" w:hint="eastAsia"/>
                                <w:color w:val="0B5294"/>
                                <w:spacing w:val="-4"/>
                                <w:sz w:val="24"/>
                                <w:szCs w:val="24"/>
                                <w:rtl/>
                              </w:rPr>
                              <w:t>שקיים</w:t>
                            </w:r>
                            <w:r w:rsidRPr="00C22273">
                              <w:rPr>
                                <w:rFonts w:cs="Tahoma"/>
                                <w:color w:val="0B5294"/>
                                <w:spacing w:val="-4"/>
                                <w:sz w:val="24"/>
                                <w:szCs w:val="24"/>
                                <w:rtl/>
                              </w:rPr>
                              <w:t xml:space="preserve"> </w:t>
                            </w:r>
                            <w:r w:rsidRPr="00C22273">
                              <w:rPr>
                                <w:rFonts w:cs="Tahoma" w:hint="eastAsia"/>
                                <w:color w:val="0B5294"/>
                                <w:spacing w:val="-4"/>
                                <w:sz w:val="24"/>
                                <w:szCs w:val="24"/>
                                <w:rtl/>
                              </w:rPr>
                              <w:t>כל</w:t>
                            </w:r>
                            <w:r w:rsidRPr="00C22273">
                              <w:rPr>
                                <w:rFonts w:cs="Tahoma"/>
                                <w:color w:val="0B5294"/>
                                <w:spacing w:val="-4"/>
                                <w:sz w:val="24"/>
                                <w:szCs w:val="24"/>
                                <w:rtl/>
                              </w:rPr>
                              <w:t xml:space="preserve"> </w:t>
                            </w:r>
                            <w:r w:rsidRPr="00C22273">
                              <w:rPr>
                                <w:rFonts w:cs="Tahoma" w:hint="eastAsia"/>
                                <w:color w:val="0B5294"/>
                                <w:spacing w:val="-4"/>
                                <w:sz w:val="24"/>
                                <w:szCs w:val="24"/>
                                <w:rtl/>
                              </w:rPr>
                              <w:t>התייעצות</w:t>
                            </w:r>
                            <w:r w:rsidRPr="00C22273">
                              <w:rPr>
                                <w:rFonts w:cs="Tahoma"/>
                                <w:color w:val="0B5294"/>
                                <w:spacing w:val="-4"/>
                                <w:sz w:val="24"/>
                                <w:szCs w:val="24"/>
                                <w:rtl/>
                              </w:rPr>
                              <w:t xml:space="preserve"> </w:t>
                            </w:r>
                            <w:r w:rsidRPr="00C22273">
                              <w:rPr>
                                <w:rFonts w:cs="Tahoma" w:hint="eastAsia"/>
                                <w:color w:val="0B5294"/>
                                <w:spacing w:val="-4"/>
                                <w:sz w:val="24"/>
                                <w:szCs w:val="24"/>
                                <w:rtl/>
                              </w:rPr>
                              <w:t>עם</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בנושא</w:t>
                            </w:r>
                            <w:r w:rsidRPr="00C22273">
                              <w:rPr>
                                <w:rFonts w:cs="Tahoma"/>
                                <w:color w:val="0B5294"/>
                                <w:spacing w:val="-4"/>
                                <w:sz w:val="24"/>
                                <w:szCs w:val="24"/>
                                <w:rtl/>
                              </w:rPr>
                              <w:t xml:space="preserve"> </w:t>
                            </w:r>
                            <w:r w:rsidRPr="00C22273">
                              <w:rPr>
                                <w:rFonts w:cs="Tahoma" w:hint="eastAsia"/>
                                <w:color w:val="0B5294"/>
                                <w:spacing w:val="-4"/>
                                <w:sz w:val="24"/>
                                <w:szCs w:val="24"/>
                                <w:rtl/>
                              </w:rPr>
                              <w:t>לפני</w:t>
                            </w:r>
                            <w:r w:rsidRPr="00C22273">
                              <w:rPr>
                                <w:rFonts w:cs="Tahoma"/>
                                <w:color w:val="0B5294"/>
                                <w:spacing w:val="-4"/>
                                <w:sz w:val="24"/>
                                <w:szCs w:val="24"/>
                                <w:rtl/>
                              </w:rPr>
                              <w:t xml:space="preserve"> </w:t>
                            </w:r>
                            <w:r w:rsidRPr="00C22273">
                              <w:rPr>
                                <w:rFonts w:cs="Tahoma" w:hint="eastAsia"/>
                                <w:color w:val="0B5294"/>
                                <w:spacing w:val="-4"/>
                                <w:sz w:val="24"/>
                                <w:szCs w:val="24"/>
                                <w:rtl/>
                              </w:rPr>
                              <w:t>קבלת</w:t>
                            </w:r>
                            <w:r w:rsidRPr="00C22273">
                              <w:rPr>
                                <w:rFonts w:cs="Tahoma"/>
                                <w:color w:val="0B5294"/>
                                <w:spacing w:val="-4"/>
                                <w:sz w:val="24"/>
                                <w:szCs w:val="24"/>
                                <w:rtl/>
                              </w:rPr>
                              <w:t xml:space="preserve"> </w:t>
                            </w:r>
                            <w:r w:rsidRPr="00C22273">
                              <w:rPr>
                                <w:rFonts w:cs="Tahoma" w:hint="eastAsia"/>
                                <w:color w:val="0B5294"/>
                                <w:spacing w:val="-4"/>
                                <w:sz w:val="24"/>
                                <w:szCs w:val="24"/>
                                <w:rtl/>
                              </w:rPr>
                              <w:t>ההחלטה</w:t>
                            </w:r>
                          </w:p>
                          <w:p w:rsidR="00E246C3" w:rsidRPr="00373C5D" w:rsidP="001106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10544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732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2768" filled="f" stroked="f">
                <v:textbox>
                  <w:txbxContent>
                    <w:p w:rsidR="00E246C3" w:rsidRPr="00373C5D" w:rsidP="00110616">
                      <w:pPr>
                        <w:spacing w:line="240" w:lineRule="atLeast"/>
                        <w:rPr>
                          <w:rFonts w:cs="Tahoma"/>
                          <w:b/>
                          <w:bCs/>
                          <w:color w:val="0B5294"/>
                          <w:sz w:val="48"/>
                          <w:szCs w:val="48"/>
                          <w:rtl/>
                        </w:rPr>
                      </w:pPr>
                      <w:drawing>
                        <wp:inline distT="0" distB="0" distL="0" distR="0">
                          <wp:extent cx="311150" cy="256800"/>
                          <wp:effectExtent l="0" t="0" r="0" b="0"/>
                          <wp:docPr id="1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653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110616">
                      <w:pPr>
                        <w:spacing w:after="0" w:line="240" w:lineRule="auto"/>
                        <w:rPr>
                          <w:rFonts w:cs="Tahoma"/>
                          <w:color w:val="0B5294"/>
                          <w:spacing w:val="-4"/>
                          <w:sz w:val="24"/>
                          <w:szCs w:val="24"/>
                          <w:rtl/>
                          <w:cs/>
                        </w:rPr>
                      </w:pPr>
                      <w:r w:rsidRPr="00C22273">
                        <w:rPr>
                          <w:rFonts w:cs="Tahoma" w:hint="eastAsia"/>
                          <w:color w:val="0B5294"/>
                          <w:spacing w:val="-4"/>
                          <w:sz w:val="24"/>
                          <w:szCs w:val="24"/>
                          <w:rtl/>
                        </w:rPr>
                        <w:t>המשרד</w:t>
                      </w:r>
                      <w:r w:rsidRPr="00C22273">
                        <w:rPr>
                          <w:rFonts w:cs="Tahoma"/>
                          <w:color w:val="0B5294"/>
                          <w:spacing w:val="-4"/>
                          <w:sz w:val="24"/>
                          <w:szCs w:val="24"/>
                          <w:rtl/>
                        </w:rPr>
                        <w:t xml:space="preserve"> </w:t>
                      </w:r>
                      <w:r w:rsidRPr="00C22273">
                        <w:rPr>
                          <w:rFonts w:cs="Tahoma" w:hint="eastAsia"/>
                          <w:color w:val="0B5294"/>
                          <w:spacing w:val="-4"/>
                          <w:sz w:val="24"/>
                          <w:szCs w:val="24"/>
                          <w:rtl/>
                        </w:rPr>
                        <w:t>לבט</w:t>
                      </w:r>
                      <w:r w:rsidRPr="00C22273">
                        <w:rPr>
                          <w:rFonts w:cs="Tahoma"/>
                          <w:color w:val="0B5294"/>
                          <w:spacing w:val="-4"/>
                          <w:sz w:val="24"/>
                          <w:szCs w:val="24"/>
                          <w:rtl/>
                        </w:rPr>
                        <w:t>"</w:t>
                      </w:r>
                      <w:r w:rsidRPr="00C22273">
                        <w:rPr>
                          <w:rFonts w:cs="Tahoma" w:hint="eastAsia"/>
                          <w:color w:val="0B5294"/>
                          <w:spacing w:val="-4"/>
                          <w:sz w:val="24"/>
                          <w:szCs w:val="24"/>
                          <w:rtl/>
                        </w:rPr>
                        <w:t>פ</w:t>
                      </w:r>
                      <w:r w:rsidRPr="00C22273">
                        <w:rPr>
                          <w:rFonts w:cs="Tahoma"/>
                          <w:color w:val="0B5294"/>
                          <w:spacing w:val="-4"/>
                          <w:sz w:val="24"/>
                          <w:szCs w:val="24"/>
                          <w:rtl/>
                        </w:rPr>
                        <w:t xml:space="preserve"> </w:t>
                      </w:r>
                      <w:r w:rsidRPr="00C22273">
                        <w:rPr>
                          <w:rFonts w:cs="Tahoma" w:hint="eastAsia"/>
                          <w:color w:val="0B5294"/>
                          <w:spacing w:val="-4"/>
                          <w:sz w:val="24"/>
                          <w:szCs w:val="24"/>
                          <w:rtl/>
                        </w:rPr>
                        <w:t>הסיט</w:t>
                      </w:r>
                      <w:r w:rsidRPr="00C22273">
                        <w:rPr>
                          <w:rFonts w:cs="Tahoma"/>
                          <w:color w:val="0B5294"/>
                          <w:spacing w:val="-4"/>
                          <w:sz w:val="24"/>
                          <w:szCs w:val="24"/>
                          <w:rtl/>
                        </w:rPr>
                        <w:t xml:space="preserve"> </w:t>
                      </w:r>
                      <w:r w:rsidRPr="00C22273">
                        <w:rPr>
                          <w:rFonts w:cs="Tahoma" w:hint="eastAsia"/>
                          <w:color w:val="0B5294"/>
                          <w:spacing w:val="-4"/>
                          <w:sz w:val="24"/>
                          <w:szCs w:val="24"/>
                          <w:rtl/>
                        </w:rPr>
                        <w:t>מאות</w:t>
                      </w:r>
                      <w:r w:rsidRPr="00C22273">
                        <w:rPr>
                          <w:rFonts w:cs="Tahoma"/>
                          <w:color w:val="0B5294"/>
                          <w:spacing w:val="-4"/>
                          <w:sz w:val="24"/>
                          <w:szCs w:val="24"/>
                          <w:rtl/>
                        </w:rPr>
                        <w:t xml:space="preserve"> </w:t>
                      </w:r>
                      <w:r w:rsidRPr="00C22273">
                        <w:rPr>
                          <w:rFonts w:cs="Tahoma" w:hint="eastAsia"/>
                          <w:color w:val="0B5294"/>
                          <w:spacing w:val="-4"/>
                          <w:sz w:val="24"/>
                          <w:szCs w:val="24"/>
                          <w:rtl/>
                        </w:rPr>
                        <w:t>מיליוני</w:t>
                      </w:r>
                      <w:r w:rsidRPr="00C22273">
                        <w:rPr>
                          <w:rFonts w:cs="Tahoma"/>
                          <w:color w:val="0B5294"/>
                          <w:spacing w:val="-4"/>
                          <w:sz w:val="24"/>
                          <w:szCs w:val="24"/>
                          <w:rtl/>
                        </w:rPr>
                        <w:t xml:space="preserve"> </w:t>
                      </w:r>
                      <w:r w:rsidRPr="00C22273">
                        <w:rPr>
                          <w:rFonts w:cs="Tahoma" w:hint="eastAsia"/>
                          <w:color w:val="0B5294"/>
                          <w:spacing w:val="-4"/>
                          <w:sz w:val="24"/>
                          <w:szCs w:val="24"/>
                          <w:rtl/>
                        </w:rPr>
                        <w:t>ש</w:t>
                      </w:r>
                      <w:r w:rsidRPr="00C22273">
                        <w:rPr>
                          <w:rFonts w:cs="Tahoma"/>
                          <w:color w:val="0B5294"/>
                          <w:spacing w:val="-4"/>
                          <w:sz w:val="24"/>
                          <w:szCs w:val="24"/>
                          <w:rtl/>
                        </w:rPr>
                        <w:t>"</w:t>
                      </w:r>
                      <w:r w:rsidRPr="00C22273">
                        <w:rPr>
                          <w:rFonts w:cs="Tahoma" w:hint="eastAsia"/>
                          <w:color w:val="0B5294"/>
                          <w:spacing w:val="-4"/>
                          <w:sz w:val="24"/>
                          <w:szCs w:val="24"/>
                          <w:rtl/>
                        </w:rPr>
                        <w:t>ח</w:t>
                      </w:r>
                      <w:r w:rsidRPr="00C22273">
                        <w:rPr>
                          <w:rFonts w:cs="Tahoma"/>
                          <w:color w:val="0B5294"/>
                          <w:spacing w:val="-4"/>
                          <w:sz w:val="24"/>
                          <w:szCs w:val="24"/>
                          <w:rtl/>
                        </w:rPr>
                        <w:t xml:space="preserve"> </w:t>
                      </w:r>
                      <w:r w:rsidRPr="00C22273">
                        <w:rPr>
                          <w:rFonts w:cs="Tahoma" w:hint="eastAsia"/>
                          <w:color w:val="0B5294"/>
                          <w:spacing w:val="-4"/>
                          <w:sz w:val="24"/>
                          <w:szCs w:val="24"/>
                          <w:rtl/>
                        </w:rPr>
                        <w:t>בתקציב</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מפרויקטים</w:t>
                      </w:r>
                      <w:r w:rsidRPr="00C22273">
                        <w:rPr>
                          <w:rFonts w:cs="Tahoma"/>
                          <w:color w:val="0B5294"/>
                          <w:spacing w:val="-4"/>
                          <w:sz w:val="24"/>
                          <w:szCs w:val="24"/>
                          <w:rtl/>
                        </w:rPr>
                        <w:t xml:space="preserve"> </w:t>
                      </w:r>
                      <w:r w:rsidRPr="00C22273">
                        <w:rPr>
                          <w:rFonts w:cs="Tahoma" w:hint="eastAsia"/>
                          <w:color w:val="0B5294"/>
                          <w:spacing w:val="-4"/>
                          <w:sz w:val="24"/>
                          <w:szCs w:val="24"/>
                          <w:rtl/>
                        </w:rPr>
                        <w:t>שאושרו</w:t>
                      </w:r>
                      <w:r w:rsidRPr="00C22273">
                        <w:rPr>
                          <w:rFonts w:cs="Tahoma"/>
                          <w:color w:val="0B5294"/>
                          <w:spacing w:val="-4"/>
                          <w:sz w:val="24"/>
                          <w:szCs w:val="24"/>
                          <w:rtl/>
                        </w:rPr>
                        <w:t xml:space="preserve"> </w:t>
                      </w:r>
                      <w:r w:rsidRPr="00C22273">
                        <w:rPr>
                          <w:rFonts w:cs="Tahoma" w:hint="eastAsia"/>
                          <w:color w:val="0B5294"/>
                          <w:spacing w:val="-4"/>
                          <w:sz w:val="24"/>
                          <w:szCs w:val="24"/>
                          <w:rtl/>
                        </w:rPr>
                        <w:t>לביצוע</w:t>
                      </w:r>
                      <w:r w:rsidRPr="00C22273">
                        <w:rPr>
                          <w:rFonts w:cs="Tahoma"/>
                          <w:color w:val="0B5294"/>
                          <w:spacing w:val="-4"/>
                          <w:sz w:val="24"/>
                          <w:szCs w:val="24"/>
                          <w:rtl/>
                        </w:rPr>
                        <w:t xml:space="preserve"> </w:t>
                      </w:r>
                      <w:r w:rsidRPr="00C22273">
                        <w:rPr>
                          <w:rFonts w:cs="Tahoma" w:hint="eastAsia"/>
                          <w:color w:val="0B5294"/>
                          <w:spacing w:val="-4"/>
                          <w:sz w:val="24"/>
                          <w:szCs w:val="24"/>
                          <w:rtl/>
                        </w:rPr>
                        <w:t>בשנת</w:t>
                      </w:r>
                      <w:r w:rsidRPr="00C22273">
                        <w:rPr>
                          <w:rFonts w:cs="Tahoma"/>
                          <w:color w:val="0B5294"/>
                          <w:spacing w:val="-4"/>
                          <w:sz w:val="24"/>
                          <w:szCs w:val="24"/>
                          <w:rtl/>
                        </w:rPr>
                        <w:t xml:space="preserve"> 2018 </w:t>
                      </w:r>
                      <w:r w:rsidRPr="00C22273">
                        <w:rPr>
                          <w:rFonts w:cs="Tahoma" w:hint="eastAsia"/>
                          <w:color w:val="0B5294"/>
                          <w:spacing w:val="-4"/>
                          <w:sz w:val="24"/>
                          <w:szCs w:val="24"/>
                          <w:rtl/>
                        </w:rPr>
                        <w:t>בלא</w:t>
                      </w:r>
                      <w:r w:rsidRPr="00C22273">
                        <w:rPr>
                          <w:rFonts w:cs="Tahoma"/>
                          <w:color w:val="0B5294"/>
                          <w:spacing w:val="-4"/>
                          <w:sz w:val="24"/>
                          <w:szCs w:val="24"/>
                          <w:rtl/>
                        </w:rPr>
                        <w:t xml:space="preserve"> </w:t>
                      </w:r>
                      <w:r w:rsidRPr="00C22273">
                        <w:rPr>
                          <w:rFonts w:cs="Tahoma" w:hint="eastAsia"/>
                          <w:color w:val="0B5294"/>
                          <w:spacing w:val="-4"/>
                          <w:sz w:val="24"/>
                          <w:szCs w:val="24"/>
                          <w:rtl/>
                        </w:rPr>
                        <w:t>שקיים</w:t>
                      </w:r>
                      <w:r w:rsidRPr="00C22273">
                        <w:rPr>
                          <w:rFonts w:cs="Tahoma"/>
                          <w:color w:val="0B5294"/>
                          <w:spacing w:val="-4"/>
                          <w:sz w:val="24"/>
                          <w:szCs w:val="24"/>
                          <w:rtl/>
                        </w:rPr>
                        <w:t xml:space="preserve"> </w:t>
                      </w:r>
                      <w:r w:rsidRPr="00C22273">
                        <w:rPr>
                          <w:rFonts w:cs="Tahoma" w:hint="eastAsia"/>
                          <w:color w:val="0B5294"/>
                          <w:spacing w:val="-4"/>
                          <w:sz w:val="24"/>
                          <w:szCs w:val="24"/>
                          <w:rtl/>
                        </w:rPr>
                        <w:t>כל</w:t>
                      </w:r>
                      <w:r w:rsidRPr="00C22273">
                        <w:rPr>
                          <w:rFonts w:cs="Tahoma"/>
                          <w:color w:val="0B5294"/>
                          <w:spacing w:val="-4"/>
                          <w:sz w:val="24"/>
                          <w:szCs w:val="24"/>
                          <w:rtl/>
                        </w:rPr>
                        <w:t xml:space="preserve"> </w:t>
                      </w:r>
                      <w:r w:rsidRPr="00C22273">
                        <w:rPr>
                          <w:rFonts w:cs="Tahoma" w:hint="eastAsia"/>
                          <w:color w:val="0B5294"/>
                          <w:spacing w:val="-4"/>
                          <w:sz w:val="24"/>
                          <w:szCs w:val="24"/>
                          <w:rtl/>
                        </w:rPr>
                        <w:t>התייעצות</w:t>
                      </w:r>
                      <w:r w:rsidRPr="00C22273">
                        <w:rPr>
                          <w:rFonts w:cs="Tahoma"/>
                          <w:color w:val="0B5294"/>
                          <w:spacing w:val="-4"/>
                          <w:sz w:val="24"/>
                          <w:szCs w:val="24"/>
                          <w:rtl/>
                        </w:rPr>
                        <w:t xml:space="preserve"> </w:t>
                      </w:r>
                      <w:r w:rsidRPr="00C22273">
                        <w:rPr>
                          <w:rFonts w:cs="Tahoma" w:hint="eastAsia"/>
                          <w:color w:val="0B5294"/>
                          <w:spacing w:val="-4"/>
                          <w:sz w:val="24"/>
                          <w:szCs w:val="24"/>
                          <w:rtl/>
                        </w:rPr>
                        <w:t>עם</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בנושא</w:t>
                      </w:r>
                      <w:r w:rsidRPr="00C22273">
                        <w:rPr>
                          <w:rFonts w:cs="Tahoma"/>
                          <w:color w:val="0B5294"/>
                          <w:spacing w:val="-4"/>
                          <w:sz w:val="24"/>
                          <w:szCs w:val="24"/>
                          <w:rtl/>
                        </w:rPr>
                        <w:t xml:space="preserve"> </w:t>
                      </w:r>
                      <w:r w:rsidRPr="00C22273">
                        <w:rPr>
                          <w:rFonts w:cs="Tahoma" w:hint="eastAsia"/>
                          <w:color w:val="0B5294"/>
                          <w:spacing w:val="-4"/>
                          <w:sz w:val="24"/>
                          <w:szCs w:val="24"/>
                          <w:rtl/>
                        </w:rPr>
                        <w:t>לפני</w:t>
                      </w:r>
                      <w:r w:rsidRPr="00C22273">
                        <w:rPr>
                          <w:rFonts w:cs="Tahoma"/>
                          <w:color w:val="0B5294"/>
                          <w:spacing w:val="-4"/>
                          <w:sz w:val="24"/>
                          <w:szCs w:val="24"/>
                          <w:rtl/>
                        </w:rPr>
                        <w:t xml:space="preserve"> </w:t>
                      </w:r>
                      <w:r w:rsidRPr="00C22273">
                        <w:rPr>
                          <w:rFonts w:cs="Tahoma" w:hint="eastAsia"/>
                          <w:color w:val="0B5294"/>
                          <w:spacing w:val="-4"/>
                          <w:sz w:val="24"/>
                          <w:szCs w:val="24"/>
                          <w:rtl/>
                        </w:rPr>
                        <w:t>קבלת</w:t>
                      </w:r>
                      <w:r w:rsidRPr="00C22273">
                        <w:rPr>
                          <w:rFonts w:cs="Tahoma"/>
                          <w:color w:val="0B5294"/>
                          <w:spacing w:val="-4"/>
                          <w:sz w:val="24"/>
                          <w:szCs w:val="24"/>
                          <w:rtl/>
                        </w:rPr>
                        <w:t xml:space="preserve"> </w:t>
                      </w:r>
                      <w:r w:rsidRPr="00C22273">
                        <w:rPr>
                          <w:rFonts w:cs="Tahoma" w:hint="eastAsia"/>
                          <w:color w:val="0B5294"/>
                          <w:spacing w:val="-4"/>
                          <w:sz w:val="24"/>
                          <w:szCs w:val="24"/>
                          <w:rtl/>
                        </w:rPr>
                        <w:t>ההחלטה</w:t>
                      </w:r>
                    </w:p>
                    <w:p w:rsidR="00E246C3" w:rsidRPr="00373C5D" w:rsidP="00110616">
                      <w:pPr>
                        <w:spacing w:before="120" w:after="0" w:line="240" w:lineRule="atLeast"/>
                        <w:rPr>
                          <w:rFonts w:cs="Tahoma"/>
                          <w:b/>
                          <w:bCs/>
                          <w:color w:val="0B5294"/>
                          <w:sz w:val="48"/>
                          <w:szCs w:val="48"/>
                          <w:rtl/>
                        </w:rPr>
                      </w:pPr>
                      <w:drawing>
                        <wp:inline distT="0" distB="0" distL="0" distR="0">
                          <wp:extent cx="288000" cy="31337"/>
                          <wp:effectExtent l="0" t="0" r="0" b="6985"/>
                          <wp:docPr id="1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453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מימוש רכש באמצעות מכרזים</w:t>
      </w:r>
    </w:p>
    <w:p w:rsidR="00C13230" w:rsidRPr="004C7073" w:rsidP="00C22273">
      <w:pPr>
        <w:pStyle w:val="takzir-text"/>
        <w:bidi/>
        <w:rPr>
          <w:rtl/>
        </w:rPr>
      </w:pPr>
      <w:r w:rsidRPr="004C7073">
        <w:rPr>
          <w:rStyle w:val="Heading7Char"/>
          <w:rFonts w:ascii="Tahoma" w:hAnsi="Tahoma" w:cs="Tahoma"/>
          <w:sz w:val="18"/>
          <w:szCs w:val="18"/>
          <w:rtl/>
        </w:rPr>
        <w:t>פיצול הזמנות רכש:</w:t>
      </w:r>
      <w:r w:rsidRPr="004C7073">
        <w:rPr>
          <w:sz w:val="18"/>
          <w:rtl/>
        </w:rPr>
        <w:t xml:space="preserve"> הביקורת</w:t>
      </w:r>
      <w:r w:rsidRPr="004C7073">
        <w:rPr>
          <w:rtl/>
        </w:rPr>
        <w:t xml:space="preserve"> העלתה דפוס פעולה במשטרה ולפיו לעיתים כאשר סכומי הרכש של הטובין או השירותים היו גדולים מ-50,000 ש"ח, סכום המחייב ביצוע מכרז, פוצלה הרכישה לכמה הזמנות נפרדות, שכל אחת מהן הסתכמה בפחות מ-50,000 ש"ח, זאת באופן שנראה מלאכותי, כדי להימנע מרכש באמצעות מכרז, כאשר לפי העקרונות שעומדים ביסוד חוק חובת המכרזים, הוראת תכ"ם של משרד האוצר ויעדי המשטרה נדרש היה לבצע מכרז המאחד את כל ההזמנות המפוצלות לכדי פעולת רכש אחודה. דפוס פעולה זה עלול להביא לרכישת אותם שירותים מאותו ספק אך במחירים שונים במסגרת התקשרויות נפרדות, והוא גם מגדיל במידה ניכרת ושלא לצורך את מספר ההתקשרויות שאנשי מרו"ם וחשבות המשטרה נדרשים לטפל בהם, הדורשות השקעת תשומות רבות.</w:t>
      </w:r>
    </w:p>
    <w:p w:rsidR="00C13230" w:rsidRPr="004C7073" w:rsidP="00C22273">
      <w:pPr>
        <w:pStyle w:val="takzir-text"/>
        <w:bidi/>
        <w:rPr>
          <w:sz w:val="18"/>
          <w:rtl/>
        </w:rPr>
      </w:pPr>
      <w:r w:rsidRPr="004C7073">
        <w:rPr>
          <w:rStyle w:val="Heading7Char"/>
          <w:rFonts w:ascii="Tahoma" w:hAnsi="Tahoma" w:cs="Tahoma"/>
          <w:sz w:val="18"/>
          <w:szCs w:val="18"/>
          <w:rtl/>
        </w:rPr>
        <w:t>רידוד מאפייני הרכש בהיבטי הכמות והאיכות:</w:t>
      </w:r>
      <w:r w:rsidRPr="004C7073">
        <w:rPr>
          <w:sz w:val="18"/>
          <w:rtl/>
        </w:rPr>
        <w:t xml:space="preserve"> נמצא כי לעיתים, בעת שיחידות המשטרה מבצעות רכש של טובין או שירותים, הן נמנעות מרכישה בסך 50,000 ש"ח ומעלה, זאת באמצעות הפחתה מכוונת ויזומה של איכות הטובין או השירותים או באמצעות הפחתת כמות הרכש המבוקשת - כך שסכום הרכש יהיה קטן מ-50,000 ש"ח, והדבר יאפשר להם להימנע מרכש באמצעות מכרז. פרקטיקה זו עלולה לגרום בין היתר לוויתור על דרישות נחוצות לפעילות המשטרה, וכן עלולה לפגוע ביכולת תכנון הרכש עבור כלל המשטרה, בשל היעדר תמונה ברורה ומלאה של כלל צורכי הרכש של יחידות המשטרה, שכאמור מרודדים על ידי היחידות.</w:t>
      </w:r>
      <w:r w:rsidRPr="004C7073">
        <w:rPr>
          <w:rStyle w:val="EndnoteReference"/>
          <w:rFonts w:cs="Tahoma"/>
          <w:sz w:val="18"/>
          <w:rtl/>
        </w:rPr>
        <w:t xml:space="preserve"> </w:t>
      </w:r>
      <w:r w:rsidRPr="0012789B" w:rsidR="00C22E28">
        <w:rPr>
          <w:noProof/>
          <w:szCs w:val="17"/>
          <w:rtl/>
        </w:rPr>
        <mc:AlternateContent>
          <mc:Choice Requires="wps">
            <w:drawing>
              <wp:anchor distT="0" distB="0" distL="114300" distR="114300" simplePos="0" relativeHeight="2517606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05795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939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6E327C">
                              <w:rPr>
                                <w:rFonts w:cs="Tahoma" w:hint="eastAsia"/>
                                <w:color w:val="0B5294"/>
                                <w:spacing w:val="-4"/>
                                <w:sz w:val="24"/>
                                <w:szCs w:val="24"/>
                                <w:rtl/>
                              </w:rPr>
                              <w:t>במקרים</w:t>
                            </w:r>
                            <w:r w:rsidRPr="006E327C">
                              <w:rPr>
                                <w:rFonts w:cs="Tahoma"/>
                                <w:color w:val="0B5294"/>
                                <w:spacing w:val="-4"/>
                                <w:sz w:val="24"/>
                                <w:szCs w:val="24"/>
                                <w:rtl/>
                              </w:rPr>
                              <w:t xml:space="preserve"> </w:t>
                            </w:r>
                            <w:r w:rsidRPr="006E327C">
                              <w:rPr>
                                <w:rFonts w:cs="Tahoma" w:hint="eastAsia"/>
                                <w:color w:val="0B5294"/>
                                <w:spacing w:val="-4"/>
                                <w:sz w:val="24"/>
                                <w:szCs w:val="24"/>
                                <w:rtl/>
                              </w:rPr>
                              <w:t>מסוימים</w:t>
                            </w:r>
                            <w:r w:rsidRPr="006E327C">
                              <w:rPr>
                                <w:rFonts w:cs="Tahoma"/>
                                <w:color w:val="0B5294"/>
                                <w:spacing w:val="-4"/>
                                <w:sz w:val="24"/>
                                <w:szCs w:val="24"/>
                                <w:rtl/>
                              </w:rPr>
                              <w:t xml:space="preserve"> </w:t>
                            </w:r>
                            <w:r w:rsidRPr="006E327C">
                              <w:rPr>
                                <w:rFonts w:cs="Tahoma" w:hint="eastAsia"/>
                                <w:color w:val="0B5294"/>
                                <w:spacing w:val="-4"/>
                                <w:sz w:val="24"/>
                                <w:szCs w:val="24"/>
                                <w:rtl/>
                              </w:rPr>
                              <w:t>מפחיתות</w:t>
                            </w:r>
                            <w:r w:rsidRPr="006E327C">
                              <w:rPr>
                                <w:rFonts w:cs="Tahoma"/>
                                <w:color w:val="0B5294"/>
                                <w:spacing w:val="-4"/>
                                <w:sz w:val="24"/>
                                <w:szCs w:val="24"/>
                                <w:rtl/>
                              </w:rPr>
                              <w:t xml:space="preserve"> </w:t>
                            </w:r>
                            <w:r w:rsidRPr="006E327C">
                              <w:rPr>
                                <w:rFonts w:cs="Tahoma" w:hint="eastAsia"/>
                                <w:color w:val="0B5294"/>
                                <w:spacing w:val="-4"/>
                                <w:sz w:val="24"/>
                                <w:szCs w:val="24"/>
                                <w:rtl/>
                              </w:rPr>
                              <w:t>יחידות</w:t>
                            </w:r>
                            <w:r w:rsidRPr="006E327C">
                              <w:rPr>
                                <w:rFonts w:cs="Tahoma"/>
                                <w:color w:val="0B5294"/>
                                <w:spacing w:val="-4"/>
                                <w:sz w:val="24"/>
                                <w:szCs w:val="24"/>
                                <w:rtl/>
                              </w:rPr>
                              <w:t xml:space="preserve"> </w:t>
                            </w:r>
                            <w:r w:rsidRPr="006E327C">
                              <w:rPr>
                                <w:rFonts w:cs="Tahoma" w:hint="eastAsia"/>
                                <w:color w:val="0B5294"/>
                                <w:spacing w:val="-4"/>
                                <w:sz w:val="24"/>
                                <w:szCs w:val="24"/>
                                <w:rtl/>
                              </w:rPr>
                              <w:t>המשטרה</w:t>
                            </w:r>
                            <w:r w:rsidRPr="006E327C">
                              <w:rPr>
                                <w:rFonts w:cs="Tahoma"/>
                                <w:color w:val="0B5294"/>
                                <w:spacing w:val="-4"/>
                                <w:sz w:val="24"/>
                                <w:szCs w:val="24"/>
                                <w:rtl/>
                              </w:rPr>
                              <w:t xml:space="preserve"> </w:t>
                            </w:r>
                            <w:r w:rsidRPr="006E327C">
                              <w:rPr>
                                <w:rFonts w:cs="Tahoma" w:hint="eastAsia"/>
                                <w:color w:val="0B5294"/>
                                <w:spacing w:val="-4"/>
                                <w:sz w:val="24"/>
                                <w:szCs w:val="24"/>
                                <w:rtl/>
                              </w:rPr>
                              <w:t>באופן</w:t>
                            </w:r>
                            <w:r w:rsidRPr="006E327C">
                              <w:rPr>
                                <w:rFonts w:cs="Tahoma"/>
                                <w:color w:val="0B5294"/>
                                <w:spacing w:val="-4"/>
                                <w:sz w:val="24"/>
                                <w:szCs w:val="24"/>
                                <w:rtl/>
                              </w:rPr>
                              <w:t xml:space="preserve"> </w:t>
                            </w:r>
                            <w:r w:rsidRPr="006E327C">
                              <w:rPr>
                                <w:rFonts w:cs="Tahoma" w:hint="eastAsia"/>
                                <w:color w:val="0B5294"/>
                                <w:spacing w:val="-4"/>
                                <w:sz w:val="24"/>
                                <w:szCs w:val="24"/>
                                <w:rtl/>
                              </w:rPr>
                              <w:t>מכוון</w:t>
                            </w:r>
                            <w:r w:rsidRPr="006E327C">
                              <w:rPr>
                                <w:rFonts w:cs="Tahoma"/>
                                <w:color w:val="0B5294"/>
                                <w:spacing w:val="-4"/>
                                <w:sz w:val="24"/>
                                <w:szCs w:val="24"/>
                                <w:rtl/>
                              </w:rPr>
                              <w:t xml:space="preserve"> </w:t>
                            </w:r>
                            <w:r w:rsidRPr="006E327C">
                              <w:rPr>
                                <w:rFonts w:cs="Tahoma" w:hint="eastAsia"/>
                                <w:color w:val="0B5294"/>
                                <w:spacing w:val="-4"/>
                                <w:sz w:val="24"/>
                                <w:szCs w:val="24"/>
                                <w:rtl/>
                              </w:rPr>
                              <w:t>ויזום</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איכות</w:t>
                            </w:r>
                            <w:r w:rsidRPr="006E327C">
                              <w:rPr>
                                <w:rFonts w:cs="Tahoma"/>
                                <w:color w:val="0B5294"/>
                                <w:spacing w:val="-4"/>
                                <w:sz w:val="24"/>
                                <w:szCs w:val="24"/>
                                <w:rtl/>
                              </w:rPr>
                              <w:t xml:space="preserve"> </w:t>
                            </w:r>
                            <w:r w:rsidRPr="006E327C">
                              <w:rPr>
                                <w:rFonts w:cs="Tahoma" w:hint="eastAsia"/>
                                <w:color w:val="0B5294"/>
                                <w:spacing w:val="-4"/>
                                <w:sz w:val="24"/>
                                <w:szCs w:val="24"/>
                                <w:rtl/>
                              </w:rPr>
                              <w:t>הטובין</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השירותים</w:t>
                            </w:r>
                            <w:r w:rsidRPr="006E327C">
                              <w:rPr>
                                <w:rFonts w:cs="Tahoma"/>
                                <w:color w:val="0B5294"/>
                                <w:spacing w:val="-4"/>
                                <w:sz w:val="24"/>
                                <w:szCs w:val="24"/>
                                <w:rtl/>
                              </w:rPr>
                              <w:t xml:space="preserve"> </w:t>
                            </w:r>
                            <w:r w:rsidRPr="006E327C">
                              <w:rPr>
                                <w:rFonts w:cs="Tahoma" w:hint="eastAsia"/>
                                <w:color w:val="0B5294"/>
                                <w:spacing w:val="-4"/>
                                <w:sz w:val="24"/>
                                <w:szCs w:val="24"/>
                                <w:rtl/>
                              </w:rPr>
                              <w:t>הנרכשים</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כמותם</w:t>
                            </w:r>
                            <w:r w:rsidRPr="006E327C">
                              <w:rPr>
                                <w:rFonts w:cs="Tahoma"/>
                                <w:color w:val="0B5294"/>
                                <w:spacing w:val="-4"/>
                                <w:sz w:val="24"/>
                                <w:szCs w:val="24"/>
                                <w:rtl/>
                              </w:rPr>
                              <w:t xml:space="preserve"> </w:t>
                            </w:r>
                            <w:r w:rsidRPr="006E327C">
                              <w:rPr>
                                <w:rFonts w:cs="Tahoma" w:hint="eastAsia"/>
                                <w:color w:val="0B5294"/>
                                <w:spacing w:val="-4"/>
                                <w:sz w:val="24"/>
                                <w:szCs w:val="24"/>
                                <w:rtl/>
                              </w:rPr>
                              <w:t>כך</w:t>
                            </w:r>
                            <w:r w:rsidRPr="006E327C">
                              <w:rPr>
                                <w:rFonts w:cs="Tahoma"/>
                                <w:color w:val="0B5294"/>
                                <w:spacing w:val="-4"/>
                                <w:sz w:val="24"/>
                                <w:szCs w:val="24"/>
                                <w:rtl/>
                              </w:rPr>
                              <w:t xml:space="preserve"> </w:t>
                            </w:r>
                            <w:r w:rsidRPr="006E327C">
                              <w:rPr>
                                <w:rFonts w:cs="Tahoma" w:hint="eastAsia"/>
                                <w:color w:val="0B5294"/>
                                <w:spacing w:val="-4"/>
                                <w:sz w:val="24"/>
                                <w:szCs w:val="24"/>
                                <w:rtl/>
                              </w:rPr>
                              <w:t>שסכום</w:t>
                            </w:r>
                            <w:r w:rsidRPr="006E327C">
                              <w:rPr>
                                <w:rFonts w:cs="Tahoma"/>
                                <w:color w:val="0B5294"/>
                                <w:spacing w:val="-4"/>
                                <w:sz w:val="24"/>
                                <w:szCs w:val="24"/>
                                <w:rtl/>
                              </w:rPr>
                              <w:t xml:space="preserve"> </w:t>
                            </w:r>
                            <w:r w:rsidRPr="006E327C">
                              <w:rPr>
                                <w:rFonts w:cs="Tahoma" w:hint="eastAsia"/>
                                <w:color w:val="0B5294"/>
                                <w:spacing w:val="-4"/>
                                <w:sz w:val="24"/>
                                <w:szCs w:val="24"/>
                                <w:rtl/>
                              </w:rPr>
                              <w:t>הרכש</w:t>
                            </w:r>
                            <w:r w:rsidRPr="006E327C">
                              <w:rPr>
                                <w:rFonts w:cs="Tahoma"/>
                                <w:color w:val="0B5294"/>
                                <w:spacing w:val="-4"/>
                                <w:sz w:val="24"/>
                                <w:szCs w:val="24"/>
                                <w:rtl/>
                              </w:rPr>
                              <w:t xml:space="preserve"> </w:t>
                            </w:r>
                            <w:r w:rsidRPr="006E327C">
                              <w:rPr>
                                <w:rFonts w:cs="Tahoma" w:hint="eastAsia"/>
                                <w:color w:val="0B5294"/>
                                <w:spacing w:val="-4"/>
                                <w:sz w:val="24"/>
                                <w:szCs w:val="24"/>
                                <w:rtl/>
                              </w:rPr>
                              <w:t>יהיה</w:t>
                            </w:r>
                            <w:r w:rsidRPr="006E327C">
                              <w:rPr>
                                <w:rFonts w:cs="Tahoma"/>
                                <w:color w:val="0B5294"/>
                                <w:spacing w:val="-4"/>
                                <w:sz w:val="24"/>
                                <w:szCs w:val="24"/>
                                <w:rtl/>
                              </w:rPr>
                              <w:t xml:space="preserve"> </w:t>
                            </w:r>
                            <w:r w:rsidRPr="006E327C">
                              <w:rPr>
                                <w:rFonts w:cs="Tahoma" w:hint="eastAsia"/>
                                <w:color w:val="0B5294"/>
                                <w:spacing w:val="-4"/>
                                <w:sz w:val="24"/>
                                <w:szCs w:val="24"/>
                                <w:rtl/>
                              </w:rPr>
                              <w:t>קטן</w:t>
                            </w:r>
                            <w:r w:rsidRPr="006E327C">
                              <w:rPr>
                                <w:rFonts w:cs="Tahoma"/>
                                <w:color w:val="0B5294"/>
                                <w:spacing w:val="-4"/>
                                <w:sz w:val="24"/>
                                <w:szCs w:val="24"/>
                                <w:rtl/>
                              </w:rPr>
                              <w:t xml:space="preserve"> </w:t>
                            </w:r>
                            <w:r w:rsidRPr="006E327C">
                              <w:rPr>
                                <w:rFonts w:cs="Tahoma" w:hint="eastAsia"/>
                                <w:color w:val="0B5294"/>
                                <w:spacing w:val="-4"/>
                                <w:sz w:val="24"/>
                                <w:szCs w:val="24"/>
                                <w:rtl/>
                              </w:rPr>
                              <w:t>מ</w:t>
                            </w:r>
                            <w:r w:rsidRPr="006E327C">
                              <w:rPr>
                                <w:rFonts w:cs="Tahoma"/>
                                <w:color w:val="0B5294"/>
                                <w:spacing w:val="-4"/>
                                <w:sz w:val="24"/>
                                <w:szCs w:val="24"/>
                                <w:rtl/>
                              </w:rPr>
                              <w:t xml:space="preserve">-50,000 </w:t>
                            </w:r>
                            <w:r w:rsidRPr="006E327C">
                              <w:rPr>
                                <w:rFonts w:cs="Tahoma" w:hint="eastAsia"/>
                                <w:color w:val="0B5294"/>
                                <w:spacing w:val="-4"/>
                                <w:sz w:val="24"/>
                                <w:szCs w:val="24"/>
                                <w:rtl/>
                              </w:rPr>
                              <w:t>ש</w:t>
                            </w:r>
                            <w:r w:rsidRPr="006E327C">
                              <w:rPr>
                                <w:rFonts w:cs="Tahoma"/>
                                <w:color w:val="0B5294"/>
                                <w:spacing w:val="-4"/>
                                <w:sz w:val="24"/>
                                <w:szCs w:val="24"/>
                                <w:rtl/>
                              </w:rPr>
                              <w:t>"</w:t>
                            </w:r>
                            <w:r w:rsidRPr="006E327C">
                              <w:rPr>
                                <w:rFonts w:cs="Tahoma" w:hint="eastAsia"/>
                                <w:color w:val="0B5294"/>
                                <w:spacing w:val="-4"/>
                                <w:sz w:val="24"/>
                                <w:szCs w:val="24"/>
                                <w:rtl/>
                              </w:rPr>
                              <w:t>ח</w:t>
                            </w:r>
                            <w:r w:rsidRPr="006E327C">
                              <w:rPr>
                                <w:rFonts w:cs="Tahoma"/>
                                <w:color w:val="0B5294"/>
                                <w:spacing w:val="-4"/>
                                <w:sz w:val="24"/>
                                <w:szCs w:val="24"/>
                                <w:rtl/>
                              </w:rPr>
                              <w:t xml:space="preserve">, </w:t>
                            </w:r>
                            <w:r w:rsidRPr="006E327C">
                              <w:rPr>
                                <w:rFonts w:cs="Tahoma" w:hint="eastAsia"/>
                                <w:color w:val="0B5294"/>
                                <w:spacing w:val="-4"/>
                                <w:sz w:val="24"/>
                                <w:szCs w:val="24"/>
                                <w:rtl/>
                              </w:rPr>
                              <w:t>כדי</w:t>
                            </w:r>
                            <w:r w:rsidRPr="006E327C">
                              <w:rPr>
                                <w:rFonts w:cs="Tahoma"/>
                                <w:color w:val="0B5294"/>
                                <w:spacing w:val="-4"/>
                                <w:sz w:val="24"/>
                                <w:szCs w:val="24"/>
                                <w:rtl/>
                              </w:rPr>
                              <w:t xml:space="preserve"> </w:t>
                            </w:r>
                            <w:r w:rsidRPr="006E327C">
                              <w:rPr>
                                <w:rFonts w:cs="Tahoma" w:hint="eastAsia"/>
                                <w:color w:val="0B5294"/>
                                <w:spacing w:val="-4"/>
                                <w:sz w:val="24"/>
                                <w:szCs w:val="24"/>
                                <w:rtl/>
                              </w:rPr>
                              <w:t>להימנע</w:t>
                            </w:r>
                            <w:r w:rsidRPr="006E327C">
                              <w:rPr>
                                <w:rFonts w:cs="Tahoma"/>
                                <w:color w:val="0B5294"/>
                                <w:spacing w:val="-4"/>
                                <w:sz w:val="24"/>
                                <w:szCs w:val="24"/>
                                <w:rtl/>
                              </w:rPr>
                              <w:t xml:space="preserve"> </w:t>
                            </w:r>
                            <w:r w:rsidRPr="006E327C">
                              <w:rPr>
                                <w:rFonts w:cs="Tahoma" w:hint="eastAsia"/>
                                <w:color w:val="0B5294"/>
                                <w:spacing w:val="-4"/>
                                <w:sz w:val="24"/>
                                <w:szCs w:val="24"/>
                                <w:rtl/>
                              </w:rPr>
                              <w:t>מרכש</w:t>
                            </w:r>
                            <w:r w:rsidRPr="006E327C">
                              <w:rPr>
                                <w:rFonts w:cs="Tahoma"/>
                                <w:color w:val="0B5294"/>
                                <w:spacing w:val="-4"/>
                                <w:sz w:val="24"/>
                                <w:szCs w:val="24"/>
                                <w:rtl/>
                              </w:rPr>
                              <w:t xml:space="preserve"> </w:t>
                            </w:r>
                            <w:r w:rsidRPr="006E327C">
                              <w:rPr>
                                <w:rFonts w:cs="Tahoma" w:hint="eastAsia"/>
                                <w:color w:val="0B5294"/>
                                <w:spacing w:val="-4"/>
                                <w:sz w:val="24"/>
                                <w:szCs w:val="24"/>
                                <w:rtl/>
                              </w:rPr>
                              <w:t>באמצעות</w:t>
                            </w:r>
                            <w:r w:rsidRPr="006E327C">
                              <w:rPr>
                                <w:rFonts w:cs="Tahoma"/>
                                <w:color w:val="0B5294"/>
                                <w:spacing w:val="-4"/>
                                <w:sz w:val="24"/>
                                <w:szCs w:val="24"/>
                                <w:rtl/>
                              </w:rPr>
                              <w:t xml:space="preserve"> </w:t>
                            </w:r>
                            <w:r w:rsidRPr="006E327C">
                              <w:rPr>
                                <w:rFonts w:cs="Tahoma" w:hint="eastAsia"/>
                                <w:color w:val="0B5294"/>
                                <w:spacing w:val="-4"/>
                                <w:sz w:val="24"/>
                                <w:szCs w:val="24"/>
                                <w:rtl/>
                              </w:rPr>
                              <w:t>מכרז</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116851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737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4816"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2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6E327C">
                        <w:rPr>
                          <w:rFonts w:cs="Tahoma" w:hint="eastAsia"/>
                          <w:color w:val="0B5294"/>
                          <w:spacing w:val="-4"/>
                          <w:sz w:val="24"/>
                          <w:szCs w:val="24"/>
                          <w:rtl/>
                        </w:rPr>
                        <w:t>במקרים</w:t>
                      </w:r>
                      <w:r w:rsidRPr="006E327C">
                        <w:rPr>
                          <w:rFonts w:cs="Tahoma"/>
                          <w:color w:val="0B5294"/>
                          <w:spacing w:val="-4"/>
                          <w:sz w:val="24"/>
                          <w:szCs w:val="24"/>
                          <w:rtl/>
                        </w:rPr>
                        <w:t xml:space="preserve"> </w:t>
                      </w:r>
                      <w:r w:rsidRPr="006E327C">
                        <w:rPr>
                          <w:rFonts w:cs="Tahoma" w:hint="eastAsia"/>
                          <w:color w:val="0B5294"/>
                          <w:spacing w:val="-4"/>
                          <w:sz w:val="24"/>
                          <w:szCs w:val="24"/>
                          <w:rtl/>
                        </w:rPr>
                        <w:t>מסוימים</w:t>
                      </w:r>
                      <w:r w:rsidRPr="006E327C">
                        <w:rPr>
                          <w:rFonts w:cs="Tahoma"/>
                          <w:color w:val="0B5294"/>
                          <w:spacing w:val="-4"/>
                          <w:sz w:val="24"/>
                          <w:szCs w:val="24"/>
                          <w:rtl/>
                        </w:rPr>
                        <w:t xml:space="preserve"> </w:t>
                      </w:r>
                      <w:r w:rsidRPr="006E327C">
                        <w:rPr>
                          <w:rFonts w:cs="Tahoma" w:hint="eastAsia"/>
                          <w:color w:val="0B5294"/>
                          <w:spacing w:val="-4"/>
                          <w:sz w:val="24"/>
                          <w:szCs w:val="24"/>
                          <w:rtl/>
                        </w:rPr>
                        <w:t>מפחיתות</w:t>
                      </w:r>
                      <w:r w:rsidRPr="006E327C">
                        <w:rPr>
                          <w:rFonts w:cs="Tahoma"/>
                          <w:color w:val="0B5294"/>
                          <w:spacing w:val="-4"/>
                          <w:sz w:val="24"/>
                          <w:szCs w:val="24"/>
                          <w:rtl/>
                        </w:rPr>
                        <w:t xml:space="preserve"> </w:t>
                      </w:r>
                      <w:r w:rsidRPr="006E327C">
                        <w:rPr>
                          <w:rFonts w:cs="Tahoma" w:hint="eastAsia"/>
                          <w:color w:val="0B5294"/>
                          <w:spacing w:val="-4"/>
                          <w:sz w:val="24"/>
                          <w:szCs w:val="24"/>
                          <w:rtl/>
                        </w:rPr>
                        <w:t>יחידות</w:t>
                      </w:r>
                      <w:r w:rsidRPr="006E327C">
                        <w:rPr>
                          <w:rFonts w:cs="Tahoma"/>
                          <w:color w:val="0B5294"/>
                          <w:spacing w:val="-4"/>
                          <w:sz w:val="24"/>
                          <w:szCs w:val="24"/>
                          <w:rtl/>
                        </w:rPr>
                        <w:t xml:space="preserve"> </w:t>
                      </w:r>
                      <w:r w:rsidRPr="006E327C">
                        <w:rPr>
                          <w:rFonts w:cs="Tahoma" w:hint="eastAsia"/>
                          <w:color w:val="0B5294"/>
                          <w:spacing w:val="-4"/>
                          <w:sz w:val="24"/>
                          <w:szCs w:val="24"/>
                          <w:rtl/>
                        </w:rPr>
                        <w:t>המשטרה</w:t>
                      </w:r>
                      <w:r w:rsidRPr="006E327C">
                        <w:rPr>
                          <w:rFonts w:cs="Tahoma"/>
                          <w:color w:val="0B5294"/>
                          <w:spacing w:val="-4"/>
                          <w:sz w:val="24"/>
                          <w:szCs w:val="24"/>
                          <w:rtl/>
                        </w:rPr>
                        <w:t xml:space="preserve"> </w:t>
                      </w:r>
                      <w:r w:rsidRPr="006E327C">
                        <w:rPr>
                          <w:rFonts w:cs="Tahoma" w:hint="eastAsia"/>
                          <w:color w:val="0B5294"/>
                          <w:spacing w:val="-4"/>
                          <w:sz w:val="24"/>
                          <w:szCs w:val="24"/>
                          <w:rtl/>
                        </w:rPr>
                        <w:t>באופן</w:t>
                      </w:r>
                      <w:r w:rsidRPr="006E327C">
                        <w:rPr>
                          <w:rFonts w:cs="Tahoma"/>
                          <w:color w:val="0B5294"/>
                          <w:spacing w:val="-4"/>
                          <w:sz w:val="24"/>
                          <w:szCs w:val="24"/>
                          <w:rtl/>
                        </w:rPr>
                        <w:t xml:space="preserve"> </w:t>
                      </w:r>
                      <w:r w:rsidRPr="006E327C">
                        <w:rPr>
                          <w:rFonts w:cs="Tahoma" w:hint="eastAsia"/>
                          <w:color w:val="0B5294"/>
                          <w:spacing w:val="-4"/>
                          <w:sz w:val="24"/>
                          <w:szCs w:val="24"/>
                          <w:rtl/>
                        </w:rPr>
                        <w:t>מכוון</w:t>
                      </w:r>
                      <w:r w:rsidRPr="006E327C">
                        <w:rPr>
                          <w:rFonts w:cs="Tahoma"/>
                          <w:color w:val="0B5294"/>
                          <w:spacing w:val="-4"/>
                          <w:sz w:val="24"/>
                          <w:szCs w:val="24"/>
                          <w:rtl/>
                        </w:rPr>
                        <w:t xml:space="preserve"> </w:t>
                      </w:r>
                      <w:r w:rsidRPr="006E327C">
                        <w:rPr>
                          <w:rFonts w:cs="Tahoma" w:hint="eastAsia"/>
                          <w:color w:val="0B5294"/>
                          <w:spacing w:val="-4"/>
                          <w:sz w:val="24"/>
                          <w:szCs w:val="24"/>
                          <w:rtl/>
                        </w:rPr>
                        <w:t>ויזום</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איכות</w:t>
                      </w:r>
                      <w:r w:rsidRPr="006E327C">
                        <w:rPr>
                          <w:rFonts w:cs="Tahoma"/>
                          <w:color w:val="0B5294"/>
                          <w:spacing w:val="-4"/>
                          <w:sz w:val="24"/>
                          <w:szCs w:val="24"/>
                          <w:rtl/>
                        </w:rPr>
                        <w:t xml:space="preserve"> </w:t>
                      </w:r>
                      <w:r w:rsidRPr="006E327C">
                        <w:rPr>
                          <w:rFonts w:cs="Tahoma" w:hint="eastAsia"/>
                          <w:color w:val="0B5294"/>
                          <w:spacing w:val="-4"/>
                          <w:sz w:val="24"/>
                          <w:szCs w:val="24"/>
                          <w:rtl/>
                        </w:rPr>
                        <w:t>הטובין</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השירותים</w:t>
                      </w:r>
                      <w:r w:rsidRPr="006E327C">
                        <w:rPr>
                          <w:rFonts w:cs="Tahoma"/>
                          <w:color w:val="0B5294"/>
                          <w:spacing w:val="-4"/>
                          <w:sz w:val="24"/>
                          <w:szCs w:val="24"/>
                          <w:rtl/>
                        </w:rPr>
                        <w:t xml:space="preserve"> </w:t>
                      </w:r>
                      <w:r w:rsidRPr="006E327C">
                        <w:rPr>
                          <w:rFonts w:cs="Tahoma" w:hint="eastAsia"/>
                          <w:color w:val="0B5294"/>
                          <w:spacing w:val="-4"/>
                          <w:sz w:val="24"/>
                          <w:szCs w:val="24"/>
                          <w:rtl/>
                        </w:rPr>
                        <w:t>הנרכשים</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כמותם</w:t>
                      </w:r>
                      <w:r w:rsidRPr="006E327C">
                        <w:rPr>
                          <w:rFonts w:cs="Tahoma"/>
                          <w:color w:val="0B5294"/>
                          <w:spacing w:val="-4"/>
                          <w:sz w:val="24"/>
                          <w:szCs w:val="24"/>
                          <w:rtl/>
                        </w:rPr>
                        <w:t xml:space="preserve"> </w:t>
                      </w:r>
                      <w:r w:rsidRPr="006E327C">
                        <w:rPr>
                          <w:rFonts w:cs="Tahoma" w:hint="eastAsia"/>
                          <w:color w:val="0B5294"/>
                          <w:spacing w:val="-4"/>
                          <w:sz w:val="24"/>
                          <w:szCs w:val="24"/>
                          <w:rtl/>
                        </w:rPr>
                        <w:t>כך</w:t>
                      </w:r>
                      <w:r w:rsidRPr="006E327C">
                        <w:rPr>
                          <w:rFonts w:cs="Tahoma"/>
                          <w:color w:val="0B5294"/>
                          <w:spacing w:val="-4"/>
                          <w:sz w:val="24"/>
                          <w:szCs w:val="24"/>
                          <w:rtl/>
                        </w:rPr>
                        <w:t xml:space="preserve"> </w:t>
                      </w:r>
                      <w:r w:rsidRPr="006E327C">
                        <w:rPr>
                          <w:rFonts w:cs="Tahoma" w:hint="eastAsia"/>
                          <w:color w:val="0B5294"/>
                          <w:spacing w:val="-4"/>
                          <w:sz w:val="24"/>
                          <w:szCs w:val="24"/>
                          <w:rtl/>
                        </w:rPr>
                        <w:t>שסכום</w:t>
                      </w:r>
                      <w:r w:rsidRPr="006E327C">
                        <w:rPr>
                          <w:rFonts w:cs="Tahoma"/>
                          <w:color w:val="0B5294"/>
                          <w:spacing w:val="-4"/>
                          <w:sz w:val="24"/>
                          <w:szCs w:val="24"/>
                          <w:rtl/>
                        </w:rPr>
                        <w:t xml:space="preserve"> </w:t>
                      </w:r>
                      <w:r w:rsidRPr="006E327C">
                        <w:rPr>
                          <w:rFonts w:cs="Tahoma" w:hint="eastAsia"/>
                          <w:color w:val="0B5294"/>
                          <w:spacing w:val="-4"/>
                          <w:sz w:val="24"/>
                          <w:szCs w:val="24"/>
                          <w:rtl/>
                        </w:rPr>
                        <w:t>הרכש</w:t>
                      </w:r>
                      <w:r w:rsidRPr="006E327C">
                        <w:rPr>
                          <w:rFonts w:cs="Tahoma"/>
                          <w:color w:val="0B5294"/>
                          <w:spacing w:val="-4"/>
                          <w:sz w:val="24"/>
                          <w:szCs w:val="24"/>
                          <w:rtl/>
                        </w:rPr>
                        <w:t xml:space="preserve"> </w:t>
                      </w:r>
                      <w:r w:rsidRPr="006E327C">
                        <w:rPr>
                          <w:rFonts w:cs="Tahoma" w:hint="eastAsia"/>
                          <w:color w:val="0B5294"/>
                          <w:spacing w:val="-4"/>
                          <w:sz w:val="24"/>
                          <w:szCs w:val="24"/>
                          <w:rtl/>
                        </w:rPr>
                        <w:t>יהיה</w:t>
                      </w:r>
                      <w:r w:rsidRPr="006E327C">
                        <w:rPr>
                          <w:rFonts w:cs="Tahoma"/>
                          <w:color w:val="0B5294"/>
                          <w:spacing w:val="-4"/>
                          <w:sz w:val="24"/>
                          <w:szCs w:val="24"/>
                          <w:rtl/>
                        </w:rPr>
                        <w:t xml:space="preserve"> </w:t>
                      </w:r>
                      <w:r w:rsidRPr="006E327C">
                        <w:rPr>
                          <w:rFonts w:cs="Tahoma" w:hint="eastAsia"/>
                          <w:color w:val="0B5294"/>
                          <w:spacing w:val="-4"/>
                          <w:sz w:val="24"/>
                          <w:szCs w:val="24"/>
                          <w:rtl/>
                        </w:rPr>
                        <w:t>קטן</w:t>
                      </w:r>
                      <w:r w:rsidRPr="006E327C">
                        <w:rPr>
                          <w:rFonts w:cs="Tahoma"/>
                          <w:color w:val="0B5294"/>
                          <w:spacing w:val="-4"/>
                          <w:sz w:val="24"/>
                          <w:szCs w:val="24"/>
                          <w:rtl/>
                        </w:rPr>
                        <w:t xml:space="preserve"> </w:t>
                      </w:r>
                      <w:r w:rsidRPr="006E327C">
                        <w:rPr>
                          <w:rFonts w:cs="Tahoma" w:hint="eastAsia"/>
                          <w:color w:val="0B5294"/>
                          <w:spacing w:val="-4"/>
                          <w:sz w:val="24"/>
                          <w:szCs w:val="24"/>
                          <w:rtl/>
                        </w:rPr>
                        <w:t>מ</w:t>
                      </w:r>
                      <w:r w:rsidRPr="006E327C">
                        <w:rPr>
                          <w:rFonts w:cs="Tahoma"/>
                          <w:color w:val="0B5294"/>
                          <w:spacing w:val="-4"/>
                          <w:sz w:val="24"/>
                          <w:szCs w:val="24"/>
                          <w:rtl/>
                        </w:rPr>
                        <w:t xml:space="preserve">-50,000 </w:t>
                      </w:r>
                      <w:r w:rsidRPr="006E327C">
                        <w:rPr>
                          <w:rFonts w:cs="Tahoma" w:hint="eastAsia"/>
                          <w:color w:val="0B5294"/>
                          <w:spacing w:val="-4"/>
                          <w:sz w:val="24"/>
                          <w:szCs w:val="24"/>
                          <w:rtl/>
                        </w:rPr>
                        <w:t>ש</w:t>
                      </w:r>
                      <w:r w:rsidRPr="006E327C">
                        <w:rPr>
                          <w:rFonts w:cs="Tahoma"/>
                          <w:color w:val="0B5294"/>
                          <w:spacing w:val="-4"/>
                          <w:sz w:val="24"/>
                          <w:szCs w:val="24"/>
                          <w:rtl/>
                        </w:rPr>
                        <w:t>"</w:t>
                      </w:r>
                      <w:r w:rsidRPr="006E327C">
                        <w:rPr>
                          <w:rFonts w:cs="Tahoma" w:hint="eastAsia"/>
                          <w:color w:val="0B5294"/>
                          <w:spacing w:val="-4"/>
                          <w:sz w:val="24"/>
                          <w:szCs w:val="24"/>
                          <w:rtl/>
                        </w:rPr>
                        <w:t>ח</w:t>
                      </w:r>
                      <w:r w:rsidRPr="006E327C">
                        <w:rPr>
                          <w:rFonts w:cs="Tahoma"/>
                          <w:color w:val="0B5294"/>
                          <w:spacing w:val="-4"/>
                          <w:sz w:val="24"/>
                          <w:szCs w:val="24"/>
                          <w:rtl/>
                        </w:rPr>
                        <w:t xml:space="preserve">, </w:t>
                      </w:r>
                      <w:r w:rsidRPr="006E327C">
                        <w:rPr>
                          <w:rFonts w:cs="Tahoma" w:hint="eastAsia"/>
                          <w:color w:val="0B5294"/>
                          <w:spacing w:val="-4"/>
                          <w:sz w:val="24"/>
                          <w:szCs w:val="24"/>
                          <w:rtl/>
                        </w:rPr>
                        <w:t>כדי</w:t>
                      </w:r>
                      <w:r w:rsidRPr="006E327C">
                        <w:rPr>
                          <w:rFonts w:cs="Tahoma"/>
                          <w:color w:val="0B5294"/>
                          <w:spacing w:val="-4"/>
                          <w:sz w:val="24"/>
                          <w:szCs w:val="24"/>
                          <w:rtl/>
                        </w:rPr>
                        <w:t xml:space="preserve"> </w:t>
                      </w:r>
                      <w:r w:rsidRPr="006E327C">
                        <w:rPr>
                          <w:rFonts w:cs="Tahoma" w:hint="eastAsia"/>
                          <w:color w:val="0B5294"/>
                          <w:spacing w:val="-4"/>
                          <w:sz w:val="24"/>
                          <w:szCs w:val="24"/>
                          <w:rtl/>
                        </w:rPr>
                        <w:t>להימנע</w:t>
                      </w:r>
                      <w:r w:rsidRPr="006E327C">
                        <w:rPr>
                          <w:rFonts w:cs="Tahoma"/>
                          <w:color w:val="0B5294"/>
                          <w:spacing w:val="-4"/>
                          <w:sz w:val="24"/>
                          <w:szCs w:val="24"/>
                          <w:rtl/>
                        </w:rPr>
                        <w:t xml:space="preserve"> </w:t>
                      </w:r>
                      <w:r w:rsidRPr="006E327C">
                        <w:rPr>
                          <w:rFonts w:cs="Tahoma" w:hint="eastAsia"/>
                          <w:color w:val="0B5294"/>
                          <w:spacing w:val="-4"/>
                          <w:sz w:val="24"/>
                          <w:szCs w:val="24"/>
                          <w:rtl/>
                        </w:rPr>
                        <w:t>מרכש</w:t>
                      </w:r>
                      <w:r w:rsidRPr="006E327C">
                        <w:rPr>
                          <w:rFonts w:cs="Tahoma"/>
                          <w:color w:val="0B5294"/>
                          <w:spacing w:val="-4"/>
                          <w:sz w:val="24"/>
                          <w:szCs w:val="24"/>
                          <w:rtl/>
                        </w:rPr>
                        <w:t xml:space="preserve"> </w:t>
                      </w:r>
                      <w:r w:rsidRPr="006E327C">
                        <w:rPr>
                          <w:rFonts w:cs="Tahoma" w:hint="eastAsia"/>
                          <w:color w:val="0B5294"/>
                          <w:spacing w:val="-4"/>
                          <w:sz w:val="24"/>
                          <w:szCs w:val="24"/>
                          <w:rtl/>
                        </w:rPr>
                        <w:t>באמצעות</w:t>
                      </w:r>
                      <w:r w:rsidRPr="006E327C">
                        <w:rPr>
                          <w:rFonts w:cs="Tahoma"/>
                          <w:color w:val="0B5294"/>
                          <w:spacing w:val="-4"/>
                          <w:sz w:val="24"/>
                          <w:szCs w:val="24"/>
                          <w:rtl/>
                        </w:rPr>
                        <w:t xml:space="preserve"> </w:t>
                      </w:r>
                      <w:r w:rsidRPr="006E327C">
                        <w:rPr>
                          <w:rFonts w:cs="Tahoma" w:hint="eastAsia"/>
                          <w:color w:val="0B5294"/>
                          <w:spacing w:val="-4"/>
                          <w:sz w:val="24"/>
                          <w:szCs w:val="24"/>
                          <w:rtl/>
                        </w:rPr>
                        <w:t>מכרז</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113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bidi/>
        <w:rPr>
          <w:sz w:val="18"/>
          <w:rtl/>
        </w:rPr>
      </w:pPr>
      <w:r w:rsidRPr="004C7073">
        <w:rPr>
          <w:rStyle w:val="Heading7Char"/>
          <w:rFonts w:ascii="Tahoma" w:hAnsi="Tahoma" w:cs="Tahoma"/>
          <w:sz w:val="18"/>
          <w:szCs w:val="18"/>
          <w:rtl/>
        </w:rPr>
        <w:t xml:space="preserve">יכולתם המוגבלת של עסקים בינוניים וקטנים להתחרות במכרזי המשטרה: </w:t>
      </w:r>
      <w:r w:rsidRPr="004C7073">
        <w:rPr>
          <w:b/>
          <w:sz w:val="18"/>
          <w:rtl/>
        </w:rPr>
        <w:t>פיקוד המשטרה מסר כי</w:t>
      </w:r>
      <w:r w:rsidRPr="004C7073">
        <w:rPr>
          <w:rStyle w:val="Heading7Char"/>
          <w:rFonts w:ascii="Tahoma" w:hAnsi="Tahoma" w:cs="Tahoma"/>
          <w:sz w:val="18"/>
          <w:szCs w:val="18"/>
          <w:rtl/>
        </w:rPr>
        <w:t xml:space="preserve"> </w:t>
      </w:r>
      <w:r w:rsidRPr="004C7073">
        <w:rPr>
          <w:sz w:val="18"/>
          <w:rtl/>
        </w:rPr>
        <w:t>החובה בתקנות המכרזים לפרסם מכרז בסכומי רכש קטנים יחסית (50,000 ש"ח עד כ-100,000 ש"ח) משיתה עלויות כספיות ניכרות על ספקים קטנים ובינוניים וכרוכה בבירוקרטיה מרובה, והדבר גורם להדרתם ממכרזי המשטרה. נוכח האמור עלה בביקורת כי עסקים קטנים מתקשים להתמודד במכרזים שמפרסמת המשטרה.</w:t>
      </w:r>
    </w:p>
    <w:p w:rsidR="00C13230" w:rsidRPr="004C7073" w:rsidP="00993559">
      <w:pPr>
        <w:pStyle w:val="takzir-text"/>
        <w:bidi/>
        <w:rPr>
          <w:b/>
          <w:bCs/>
          <w:sz w:val="18"/>
          <w:rtl/>
        </w:rPr>
      </w:pPr>
      <w:r w:rsidRPr="004C7073">
        <w:rPr>
          <w:rStyle w:val="Heading7Char"/>
          <w:rFonts w:ascii="Tahoma" w:hAnsi="Tahoma" w:cs="Tahoma"/>
          <w:sz w:val="18"/>
          <w:szCs w:val="18"/>
          <w:rtl/>
        </w:rPr>
        <w:t>עלויות פרסום מכרזים בעיתונות הכתובה:</w:t>
      </w:r>
      <w:r w:rsidRPr="004C7073">
        <w:rPr>
          <w:sz w:val="18"/>
          <w:rtl/>
        </w:rPr>
        <w:t xml:space="preserve"> על המשטרה חלה חובת פרסום מכרזים בעיתונות הכתובה. מינואר 2017 עד אוקטובר 2018 ההוצאה של המשטרה על פרסום מכרזים בעיתונות הסתכמה בכ-288,000 ש"ח. לדברי פיקוד המשטרה פרסום בעיתונות הכתובה אינו רלוונטי בעידן המרשתת, ומדובר בעלות שמייקרת את הליך הרכש. בתחילת שנת 2018 פעלה המשטרה להסדיר סוגיה זו מול היועץ המשפטי במשרד האוצר. במועד סיום הביקורת נמצא שחל שינוי בהוראת התכ"ם הרלוונטית באופן שעדיין נדרש לפרסם לציבור מכרז בעיתונות, אך לא את עדכוניו, בכפוף לתנאי הוראת התכ"ם.</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פערים בתכנון ובביצוע </w:t>
      </w:r>
      <w:r w:rsidR="00DB155D">
        <w:br/>
      </w:r>
      <w:r w:rsidRPr="004C7073">
        <w:rPr>
          <w:rtl/>
        </w:rPr>
        <w:t>תוכנית הרכש השנתית במשטרה</w:t>
      </w:r>
    </w:p>
    <w:p w:rsidR="00C13230" w:rsidRPr="004C7073" w:rsidP="00C22273">
      <w:pPr>
        <w:pStyle w:val="takzir-text"/>
        <w:bidi/>
        <w:rPr>
          <w:b/>
          <w:bCs/>
          <w:sz w:val="24"/>
          <w:rtl/>
        </w:rPr>
      </w:pPr>
      <w:r w:rsidRPr="004C7073">
        <w:rPr>
          <w:sz w:val="24"/>
          <w:rtl/>
        </w:rPr>
        <w:t>במהלך הביקורת ניכרו מאמצי השוטרים והקצינים במרו"ם לטפל באופן מיטבי ומהיר בכלל משימותיהם. בשנת 2017 הוכנה לראשונה תוכנית רכש למרו"ם, ונמצא כי היא הצליחה לעמוד באופן חלקי בלבד ביעדי תוכנית הרכש שלה לשנת העבודה 2017, כך שיותר ממחצית ההתקשרויות המתוכננות במשטרה התבצעו באיחור. אף שמדובר בשנה ראשונה בה פעלה מרו"ם לפי תוכנית רכש סדורה, פער זה מעיד על כך שתהליך גיבוש תוכנית העבודה השנתית של מרו"ם לא התבצע בהלימה ליכולותיה בפועל לממש את צורכי הרכש של המשטרה בהתאם לתוכנית, וגרם בין היתר להיעדר מכרזים זמינים במשטרה לביצוע רכש. עקב כך נדרשו יחידות המשטרה לבצע תהליכי רכש נוספים שלא באמצעות מכרז בדרכים שאינן מתיישבות עם הוראות תקנות חובת מכרזים.</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859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30057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874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C22273">
                              <w:rPr>
                                <w:rFonts w:cs="Tahoma" w:hint="eastAsia"/>
                                <w:color w:val="0B5294"/>
                                <w:spacing w:val="-4"/>
                                <w:sz w:val="24"/>
                                <w:szCs w:val="24"/>
                                <w:rtl/>
                              </w:rPr>
                              <w:t>תהליך</w:t>
                            </w:r>
                            <w:r w:rsidRPr="00C22273">
                              <w:rPr>
                                <w:rFonts w:cs="Tahoma"/>
                                <w:color w:val="0B5294"/>
                                <w:spacing w:val="-4"/>
                                <w:sz w:val="24"/>
                                <w:szCs w:val="24"/>
                                <w:rtl/>
                              </w:rPr>
                              <w:t xml:space="preserve"> </w:t>
                            </w:r>
                            <w:r w:rsidRPr="00C22273">
                              <w:rPr>
                                <w:rFonts w:cs="Tahoma" w:hint="eastAsia"/>
                                <w:color w:val="0B5294"/>
                                <w:spacing w:val="-4"/>
                                <w:sz w:val="24"/>
                                <w:szCs w:val="24"/>
                                <w:rtl/>
                              </w:rPr>
                              <w:t>גיבוש</w:t>
                            </w:r>
                            <w:r w:rsidRPr="00C22273">
                              <w:rPr>
                                <w:rFonts w:cs="Tahoma"/>
                                <w:color w:val="0B5294"/>
                                <w:spacing w:val="-4"/>
                                <w:sz w:val="24"/>
                                <w:szCs w:val="24"/>
                                <w:rtl/>
                              </w:rPr>
                              <w:t xml:space="preserve"> </w:t>
                            </w:r>
                            <w:r w:rsidRPr="00C22273">
                              <w:rPr>
                                <w:rFonts w:cs="Tahoma" w:hint="eastAsia"/>
                                <w:color w:val="0B5294"/>
                                <w:spacing w:val="-4"/>
                                <w:sz w:val="24"/>
                                <w:szCs w:val="24"/>
                                <w:rtl/>
                              </w:rPr>
                              <w:t>תוכנית</w:t>
                            </w:r>
                            <w:r w:rsidRPr="00C22273">
                              <w:rPr>
                                <w:rFonts w:cs="Tahoma"/>
                                <w:color w:val="0B5294"/>
                                <w:spacing w:val="-4"/>
                                <w:sz w:val="24"/>
                                <w:szCs w:val="24"/>
                                <w:rtl/>
                              </w:rPr>
                              <w:t xml:space="preserve"> </w:t>
                            </w:r>
                            <w:r w:rsidRPr="00C22273">
                              <w:rPr>
                                <w:rFonts w:cs="Tahoma" w:hint="eastAsia"/>
                                <w:color w:val="0B5294"/>
                                <w:spacing w:val="-4"/>
                                <w:sz w:val="24"/>
                                <w:szCs w:val="24"/>
                                <w:rtl/>
                              </w:rPr>
                              <w:t>העבודה</w:t>
                            </w:r>
                            <w:r w:rsidRPr="00C22273">
                              <w:rPr>
                                <w:rFonts w:cs="Tahoma"/>
                                <w:color w:val="0B5294"/>
                                <w:spacing w:val="-4"/>
                                <w:sz w:val="24"/>
                                <w:szCs w:val="24"/>
                                <w:rtl/>
                              </w:rPr>
                              <w:t xml:space="preserve"> </w:t>
                            </w:r>
                            <w:r w:rsidRPr="00C22273">
                              <w:rPr>
                                <w:rFonts w:cs="Tahoma" w:hint="eastAsia"/>
                                <w:color w:val="0B5294"/>
                                <w:spacing w:val="-4"/>
                                <w:sz w:val="24"/>
                                <w:szCs w:val="24"/>
                                <w:rtl/>
                              </w:rPr>
                              <w:t>השנתית</w:t>
                            </w:r>
                            <w:r w:rsidRPr="00C22273">
                              <w:rPr>
                                <w:rFonts w:cs="Tahoma"/>
                                <w:color w:val="0B5294"/>
                                <w:spacing w:val="-4"/>
                                <w:sz w:val="24"/>
                                <w:szCs w:val="24"/>
                                <w:rtl/>
                              </w:rPr>
                              <w:t xml:space="preserve"> </w:t>
                            </w:r>
                            <w:r w:rsidRPr="00C22273">
                              <w:rPr>
                                <w:rFonts w:cs="Tahoma" w:hint="eastAsia"/>
                                <w:color w:val="0B5294"/>
                                <w:spacing w:val="-4"/>
                                <w:sz w:val="24"/>
                                <w:szCs w:val="24"/>
                                <w:rtl/>
                              </w:rPr>
                              <w:t>של</w:t>
                            </w:r>
                            <w:r w:rsidRPr="00C22273">
                              <w:rPr>
                                <w:rFonts w:cs="Tahoma"/>
                                <w:color w:val="0B5294"/>
                                <w:spacing w:val="-4"/>
                                <w:sz w:val="24"/>
                                <w:szCs w:val="24"/>
                                <w:rtl/>
                              </w:rPr>
                              <w:t xml:space="preserve"> </w:t>
                            </w:r>
                            <w:r w:rsidRPr="00C22273">
                              <w:rPr>
                                <w:rFonts w:cs="Tahoma" w:hint="eastAsia"/>
                                <w:color w:val="0B5294"/>
                                <w:spacing w:val="-4"/>
                                <w:sz w:val="24"/>
                                <w:szCs w:val="24"/>
                                <w:rtl/>
                              </w:rPr>
                              <w:t>מרו</w:t>
                            </w:r>
                            <w:r w:rsidRPr="00C22273">
                              <w:rPr>
                                <w:rFonts w:cs="Tahoma"/>
                                <w:color w:val="0B5294"/>
                                <w:spacing w:val="-4"/>
                                <w:sz w:val="24"/>
                                <w:szCs w:val="24"/>
                                <w:rtl/>
                              </w:rPr>
                              <w:t>"</w:t>
                            </w:r>
                            <w:r w:rsidRPr="00C22273">
                              <w:rPr>
                                <w:rFonts w:cs="Tahoma" w:hint="eastAsia"/>
                                <w:color w:val="0B5294"/>
                                <w:spacing w:val="-4"/>
                                <w:sz w:val="24"/>
                                <w:szCs w:val="24"/>
                                <w:rtl/>
                              </w:rPr>
                              <w:t>ם</w:t>
                            </w:r>
                            <w:r w:rsidRPr="00C22273">
                              <w:rPr>
                                <w:rFonts w:cs="Tahoma"/>
                                <w:color w:val="0B5294"/>
                                <w:spacing w:val="-4"/>
                                <w:sz w:val="24"/>
                                <w:szCs w:val="24"/>
                                <w:rtl/>
                              </w:rPr>
                              <w:t xml:space="preserve"> </w:t>
                            </w:r>
                            <w:r w:rsidRPr="00C22273">
                              <w:rPr>
                                <w:rFonts w:cs="Tahoma" w:hint="eastAsia"/>
                                <w:color w:val="0B5294"/>
                                <w:spacing w:val="-4"/>
                                <w:sz w:val="24"/>
                                <w:szCs w:val="24"/>
                                <w:rtl/>
                              </w:rPr>
                              <w:t>לא</w:t>
                            </w:r>
                            <w:r w:rsidRPr="00C22273">
                              <w:rPr>
                                <w:rFonts w:cs="Tahoma"/>
                                <w:color w:val="0B5294"/>
                                <w:spacing w:val="-4"/>
                                <w:sz w:val="24"/>
                                <w:szCs w:val="24"/>
                                <w:rtl/>
                              </w:rPr>
                              <w:t xml:space="preserve"> </w:t>
                            </w:r>
                            <w:r w:rsidRPr="00C22273">
                              <w:rPr>
                                <w:rFonts w:cs="Tahoma" w:hint="eastAsia"/>
                                <w:color w:val="0B5294"/>
                                <w:spacing w:val="-4"/>
                                <w:sz w:val="24"/>
                                <w:szCs w:val="24"/>
                                <w:rtl/>
                              </w:rPr>
                              <w:t>התבצע</w:t>
                            </w:r>
                            <w:r w:rsidRPr="00C22273">
                              <w:rPr>
                                <w:rFonts w:cs="Tahoma"/>
                                <w:color w:val="0B5294"/>
                                <w:spacing w:val="-4"/>
                                <w:sz w:val="24"/>
                                <w:szCs w:val="24"/>
                                <w:rtl/>
                              </w:rPr>
                              <w:t xml:space="preserve"> </w:t>
                            </w:r>
                            <w:r w:rsidRPr="00C22273">
                              <w:rPr>
                                <w:rFonts w:cs="Tahoma" w:hint="eastAsia"/>
                                <w:color w:val="0B5294"/>
                                <w:spacing w:val="-4"/>
                                <w:sz w:val="24"/>
                                <w:szCs w:val="24"/>
                                <w:rtl/>
                              </w:rPr>
                              <w:t>בהלימה</w:t>
                            </w:r>
                            <w:r w:rsidRPr="00C22273">
                              <w:rPr>
                                <w:rFonts w:cs="Tahoma"/>
                                <w:color w:val="0B5294"/>
                                <w:spacing w:val="-4"/>
                                <w:sz w:val="24"/>
                                <w:szCs w:val="24"/>
                                <w:rtl/>
                              </w:rPr>
                              <w:t xml:space="preserve"> </w:t>
                            </w:r>
                            <w:r w:rsidRPr="00C22273">
                              <w:rPr>
                                <w:rFonts w:cs="Tahoma" w:hint="eastAsia"/>
                                <w:color w:val="0B5294"/>
                                <w:spacing w:val="-4"/>
                                <w:sz w:val="24"/>
                                <w:szCs w:val="24"/>
                                <w:rtl/>
                              </w:rPr>
                              <w:t>ליכולותיה</w:t>
                            </w:r>
                            <w:r w:rsidRPr="00C22273">
                              <w:rPr>
                                <w:rFonts w:cs="Tahoma"/>
                                <w:color w:val="0B5294"/>
                                <w:spacing w:val="-4"/>
                                <w:sz w:val="24"/>
                                <w:szCs w:val="24"/>
                                <w:rtl/>
                              </w:rPr>
                              <w:t xml:space="preserve"> </w:t>
                            </w:r>
                            <w:r w:rsidRPr="00C22273">
                              <w:rPr>
                                <w:rFonts w:cs="Tahoma" w:hint="eastAsia"/>
                                <w:color w:val="0B5294"/>
                                <w:spacing w:val="-4"/>
                                <w:sz w:val="24"/>
                                <w:szCs w:val="24"/>
                                <w:rtl/>
                              </w:rPr>
                              <w:t>בפועל</w:t>
                            </w:r>
                            <w:r w:rsidR="00725653">
                              <w:rPr>
                                <w:rFonts w:cs="Tahoma" w:hint="cs"/>
                                <w:color w:val="0B5294"/>
                                <w:spacing w:val="-4"/>
                                <w:sz w:val="24"/>
                                <w:szCs w:val="24"/>
                                <w:rtl/>
                              </w:rPr>
                              <w:t xml:space="preserve"> </w:t>
                            </w:r>
                            <w:r w:rsidRPr="00725653" w:rsidR="00725653">
                              <w:rPr>
                                <w:rFonts w:cs="Tahoma"/>
                                <w:color w:val="0B5294"/>
                                <w:spacing w:val="-4"/>
                                <w:sz w:val="24"/>
                                <w:szCs w:val="24"/>
                                <w:rtl/>
                              </w:rPr>
                              <w:t>לממש את צורכי הרכש של המשטרה בהתאם לתוכנית, וגרם בין היתר להיעדר מכרזים זמינים במשטרה לביצוע רכש</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57208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144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6864"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832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C22273">
                        <w:rPr>
                          <w:rFonts w:cs="Tahoma" w:hint="eastAsia"/>
                          <w:color w:val="0B5294"/>
                          <w:spacing w:val="-4"/>
                          <w:sz w:val="24"/>
                          <w:szCs w:val="24"/>
                          <w:rtl/>
                        </w:rPr>
                        <w:t>תהליך</w:t>
                      </w:r>
                      <w:r w:rsidRPr="00C22273">
                        <w:rPr>
                          <w:rFonts w:cs="Tahoma"/>
                          <w:color w:val="0B5294"/>
                          <w:spacing w:val="-4"/>
                          <w:sz w:val="24"/>
                          <w:szCs w:val="24"/>
                          <w:rtl/>
                        </w:rPr>
                        <w:t xml:space="preserve"> </w:t>
                      </w:r>
                      <w:r w:rsidRPr="00C22273">
                        <w:rPr>
                          <w:rFonts w:cs="Tahoma" w:hint="eastAsia"/>
                          <w:color w:val="0B5294"/>
                          <w:spacing w:val="-4"/>
                          <w:sz w:val="24"/>
                          <w:szCs w:val="24"/>
                          <w:rtl/>
                        </w:rPr>
                        <w:t>גיבוש</w:t>
                      </w:r>
                      <w:r w:rsidRPr="00C22273">
                        <w:rPr>
                          <w:rFonts w:cs="Tahoma"/>
                          <w:color w:val="0B5294"/>
                          <w:spacing w:val="-4"/>
                          <w:sz w:val="24"/>
                          <w:szCs w:val="24"/>
                          <w:rtl/>
                        </w:rPr>
                        <w:t xml:space="preserve"> </w:t>
                      </w:r>
                      <w:r w:rsidRPr="00C22273">
                        <w:rPr>
                          <w:rFonts w:cs="Tahoma" w:hint="eastAsia"/>
                          <w:color w:val="0B5294"/>
                          <w:spacing w:val="-4"/>
                          <w:sz w:val="24"/>
                          <w:szCs w:val="24"/>
                          <w:rtl/>
                        </w:rPr>
                        <w:t>תוכנית</w:t>
                      </w:r>
                      <w:r w:rsidRPr="00C22273">
                        <w:rPr>
                          <w:rFonts w:cs="Tahoma"/>
                          <w:color w:val="0B5294"/>
                          <w:spacing w:val="-4"/>
                          <w:sz w:val="24"/>
                          <w:szCs w:val="24"/>
                          <w:rtl/>
                        </w:rPr>
                        <w:t xml:space="preserve"> </w:t>
                      </w:r>
                      <w:r w:rsidRPr="00C22273">
                        <w:rPr>
                          <w:rFonts w:cs="Tahoma" w:hint="eastAsia"/>
                          <w:color w:val="0B5294"/>
                          <w:spacing w:val="-4"/>
                          <w:sz w:val="24"/>
                          <w:szCs w:val="24"/>
                          <w:rtl/>
                        </w:rPr>
                        <w:t>העבודה</w:t>
                      </w:r>
                      <w:r w:rsidRPr="00C22273">
                        <w:rPr>
                          <w:rFonts w:cs="Tahoma"/>
                          <w:color w:val="0B5294"/>
                          <w:spacing w:val="-4"/>
                          <w:sz w:val="24"/>
                          <w:szCs w:val="24"/>
                          <w:rtl/>
                        </w:rPr>
                        <w:t xml:space="preserve"> </w:t>
                      </w:r>
                      <w:r w:rsidRPr="00C22273">
                        <w:rPr>
                          <w:rFonts w:cs="Tahoma" w:hint="eastAsia"/>
                          <w:color w:val="0B5294"/>
                          <w:spacing w:val="-4"/>
                          <w:sz w:val="24"/>
                          <w:szCs w:val="24"/>
                          <w:rtl/>
                        </w:rPr>
                        <w:t>השנתית</w:t>
                      </w:r>
                      <w:r w:rsidRPr="00C22273">
                        <w:rPr>
                          <w:rFonts w:cs="Tahoma"/>
                          <w:color w:val="0B5294"/>
                          <w:spacing w:val="-4"/>
                          <w:sz w:val="24"/>
                          <w:szCs w:val="24"/>
                          <w:rtl/>
                        </w:rPr>
                        <w:t xml:space="preserve"> </w:t>
                      </w:r>
                      <w:r w:rsidRPr="00C22273">
                        <w:rPr>
                          <w:rFonts w:cs="Tahoma" w:hint="eastAsia"/>
                          <w:color w:val="0B5294"/>
                          <w:spacing w:val="-4"/>
                          <w:sz w:val="24"/>
                          <w:szCs w:val="24"/>
                          <w:rtl/>
                        </w:rPr>
                        <w:t>של</w:t>
                      </w:r>
                      <w:r w:rsidRPr="00C22273">
                        <w:rPr>
                          <w:rFonts w:cs="Tahoma"/>
                          <w:color w:val="0B5294"/>
                          <w:spacing w:val="-4"/>
                          <w:sz w:val="24"/>
                          <w:szCs w:val="24"/>
                          <w:rtl/>
                        </w:rPr>
                        <w:t xml:space="preserve"> </w:t>
                      </w:r>
                      <w:r w:rsidRPr="00C22273">
                        <w:rPr>
                          <w:rFonts w:cs="Tahoma" w:hint="eastAsia"/>
                          <w:color w:val="0B5294"/>
                          <w:spacing w:val="-4"/>
                          <w:sz w:val="24"/>
                          <w:szCs w:val="24"/>
                          <w:rtl/>
                        </w:rPr>
                        <w:t>מרו</w:t>
                      </w:r>
                      <w:r w:rsidRPr="00C22273">
                        <w:rPr>
                          <w:rFonts w:cs="Tahoma"/>
                          <w:color w:val="0B5294"/>
                          <w:spacing w:val="-4"/>
                          <w:sz w:val="24"/>
                          <w:szCs w:val="24"/>
                          <w:rtl/>
                        </w:rPr>
                        <w:t>"</w:t>
                      </w:r>
                      <w:r w:rsidRPr="00C22273">
                        <w:rPr>
                          <w:rFonts w:cs="Tahoma" w:hint="eastAsia"/>
                          <w:color w:val="0B5294"/>
                          <w:spacing w:val="-4"/>
                          <w:sz w:val="24"/>
                          <w:szCs w:val="24"/>
                          <w:rtl/>
                        </w:rPr>
                        <w:t>ם</w:t>
                      </w:r>
                      <w:r w:rsidRPr="00C22273">
                        <w:rPr>
                          <w:rFonts w:cs="Tahoma"/>
                          <w:color w:val="0B5294"/>
                          <w:spacing w:val="-4"/>
                          <w:sz w:val="24"/>
                          <w:szCs w:val="24"/>
                          <w:rtl/>
                        </w:rPr>
                        <w:t xml:space="preserve"> </w:t>
                      </w:r>
                      <w:r w:rsidRPr="00C22273">
                        <w:rPr>
                          <w:rFonts w:cs="Tahoma" w:hint="eastAsia"/>
                          <w:color w:val="0B5294"/>
                          <w:spacing w:val="-4"/>
                          <w:sz w:val="24"/>
                          <w:szCs w:val="24"/>
                          <w:rtl/>
                        </w:rPr>
                        <w:t>לא</w:t>
                      </w:r>
                      <w:r w:rsidRPr="00C22273">
                        <w:rPr>
                          <w:rFonts w:cs="Tahoma"/>
                          <w:color w:val="0B5294"/>
                          <w:spacing w:val="-4"/>
                          <w:sz w:val="24"/>
                          <w:szCs w:val="24"/>
                          <w:rtl/>
                        </w:rPr>
                        <w:t xml:space="preserve"> </w:t>
                      </w:r>
                      <w:r w:rsidRPr="00C22273">
                        <w:rPr>
                          <w:rFonts w:cs="Tahoma" w:hint="eastAsia"/>
                          <w:color w:val="0B5294"/>
                          <w:spacing w:val="-4"/>
                          <w:sz w:val="24"/>
                          <w:szCs w:val="24"/>
                          <w:rtl/>
                        </w:rPr>
                        <w:t>התבצע</w:t>
                      </w:r>
                      <w:r w:rsidRPr="00C22273">
                        <w:rPr>
                          <w:rFonts w:cs="Tahoma"/>
                          <w:color w:val="0B5294"/>
                          <w:spacing w:val="-4"/>
                          <w:sz w:val="24"/>
                          <w:szCs w:val="24"/>
                          <w:rtl/>
                        </w:rPr>
                        <w:t xml:space="preserve"> </w:t>
                      </w:r>
                      <w:r w:rsidRPr="00C22273">
                        <w:rPr>
                          <w:rFonts w:cs="Tahoma" w:hint="eastAsia"/>
                          <w:color w:val="0B5294"/>
                          <w:spacing w:val="-4"/>
                          <w:sz w:val="24"/>
                          <w:szCs w:val="24"/>
                          <w:rtl/>
                        </w:rPr>
                        <w:t>בהלימה</w:t>
                      </w:r>
                      <w:r w:rsidRPr="00C22273">
                        <w:rPr>
                          <w:rFonts w:cs="Tahoma"/>
                          <w:color w:val="0B5294"/>
                          <w:spacing w:val="-4"/>
                          <w:sz w:val="24"/>
                          <w:szCs w:val="24"/>
                          <w:rtl/>
                        </w:rPr>
                        <w:t xml:space="preserve"> </w:t>
                      </w:r>
                      <w:r w:rsidRPr="00C22273">
                        <w:rPr>
                          <w:rFonts w:cs="Tahoma" w:hint="eastAsia"/>
                          <w:color w:val="0B5294"/>
                          <w:spacing w:val="-4"/>
                          <w:sz w:val="24"/>
                          <w:szCs w:val="24"/>
                          <w:rtl/>
                        </w:rPr>
                        <w:t>ליכולותיה</w:t>
                      </w:r>
                      <w:r w:rsidRPr="00C22273">
                        <w:rPr>
                          <w:rFonts w:cs="Tahoma"/>
                          <w:color w:val="0B5294"/>
                          <w:spacing w:val="-4"/>
                          <w:sz w:val="24"/>
                          <w:szCs w:val="24"/>
                          <w:rtl/>
                        </w:rPr>
                        <w:t xml:space="preserve"> </w:t>
                      </w:r>
                      <w:r w:rsidRPr="00C22273">
                        <w:rPr>
                          <w:rFonts w:cs="Tahoma" w:hint="eastAsia"/>
                          <w:color w:val="0B5294"/>
                          <w:spacing w:val="-4"/>
                          <w:sz w:val="24"/>
                          <w:szCs w:val="24"/>
                          <w:rtl/>
                        </w:rPr>
                        <w:t>בפועל</w:t>
                      </w:r>
                      <w:r w:rsidR="00725653">
                        <w:rPr>
                          <w:rFonts w:cs="Tahoma" w:hint="cs"/>
                          <w:color w:val="0B5294"/>
                          <w:spacing w:val="-4"/>
                          <w:sz w:val="24"/>
                          <w:szCs w:val="24"/>
                          <w:rtl/>
                        </w:rPr>
                        <w:t xml:space="preserve"> </w:t>
                      </w:r>
                      <w:r w:rsidRPr="00725653" w:rsidR="00725653">
                        <w:rPr>
                          <w:rFonts w:cs="Tahoma"/>
                          <w:color w:val="0B5294"/>
                          <w:spacing w:val="-4"/>
                          <w:sz w:val="24"/>
                          <w:szCs w:val="24"/>
                          <w:rtl/>
                        </w:rPr>
                        <w:t>לממש את צורכי הרכש של המשטרה בהתאם לתוכנית, וגרם בין היתר להיעדר מכרזים זמינים במשטרה לביצוע רכש</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548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הכנת המכרז ואכיפת הסכמים מול ספקים</w:t>
      </w:r>
    </w:p>
    <w:p w:rsidR="00C13230" w:rsidRPr="004C7073" w:rsidP="00993559">
      <w:pPr>
        <w:pStyle w:val="KOT6T"/>
        <w:pBdr>
          <w:top w:val="single" w:sz="8" w:space="4" w:color="2A2AA6"/>
          <w:left w:val="single" w:sz="8" w:space="4" w:color="2A2AA6"/>
          <w:right w:val="single" w:sz="8" w:space="4" w:color="2A2AA6"/>
        </w:pBdr>
        <w:ind w:left="170"/>
        <w:rPr>
          <w:rtl/>
        </w:rPr>
      </w:pPr>
      <w:r w:rsidRPr="004C7073">
        <w:rPr>
          <w:rtl/>
        </w:rPr>
        <w:t>שלב טרום התקשרות</w:t>
      </w:r>
    </w:p>
    <w:p w:rsidR="00C13230" w:rsidRPr="004C7073" w:rsidP="00993559">
      <w:pPr>
        <w:pStyle w:val="takzir-text"/>
        <w:pBdr>
          <w:top w:val="none" w:sz="0" w:space="0" w:color="auto"/>
          <w:bottom w:val="none" w:sz="0" w:space="0" w:color="auto"/>
        </w:pBdr>
        <w:bidi/>
        <w:rPr>
          <w:b/>
          <w:bCs/>
          <w:sz w:val="18"/>
          <w:rtl/>
        </w:rPr>
      </w:pPr>
      <w:r w:rsidRPr="004C7073">
        <w:rPr>
          <w:rStyle w:val="Heading7Char"/>
          <w:rFonts w:ascii="Tahoma" w:hAnsi="Tahoma" w:cs="Tahoma"/>
          <w:sz w:val="18"/>
          <w:szCs w:val="18"/>
          <w:rtl/>
        </w:rPr>
        <w:t>דרישה מבצעית:</w:t>
      </w:r>
      <w:r w:rsidRPr="004C7073">
        <w:rPr>
          <w:sz w:val="18"/>
          <w:rtl/>
        </w:rPr>
        <w:t xml:space="preserve"> נמצא כי לעיתים, שלא בהתאם לנהלים, יחידות המשטרה המבקשות לרכוש טובין או שירותים אינן כותבות דרישה מבצעית רלוונטית שתאפיין ולו באופן בסיסי את האמצעי הדרוש, מחמת חוסר מקצועיות או ידע בתחום הנוגע לרכש הדרוש.</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8"/>
          <w:szCs w:val="18"/>
          <w:rtl/>
        </w:rPr>
        <w:t>מפרט:</w:t>
      </w:r>
      <w:r w:rsidRPr="004C7073">
        <w:rPr>
          <w:b/>
          <w:bCs/>
          <w:sz w:val="18"/>
          <w:rtl/>
        </w:rPr>
        <w:t xml:space="preserve"> </w:t>
      </w:r>
      <w:r w:rsidRPr="004C7073">
        <w:rPr>
          <w:sz w:val="18"/>
          <w:rtl/>
        </w:rPr>
        <w:t>מתפקידה של חוליית בקרת מפרטים במרו"ם הוא לבצע בקרה של מפרט הרכש. חלק</w:t>
      </w:r>
      <w:r w:rsidRPr="004C7073">
        <w:rPr>
          <w:b/>
          <w:bCs/>
          <w:sz w:val="18"/>
          <w:rtl/>
        </w:rPr>
        <w:t xml:space="preserve"> </w:t>
      </w:r>
      <w:r w:rsidRPr="004C7073">
        <w:rPr>
          <w:sz w:val="18"/>
          <w:rtl/>
        </w:rPr>
        <w:t>מהמפרטים שנמסרו לחוליית בקרת מפרטים לוקים בחסר, בעיקר בשל חוסר ידע מקצועי בתחום הנוגע לרכש הדרוש. מאחר שהיחידה הדורשת אינה מכינה את המפרט בהתאם לדרישות, אנשי חוליית בקרת מפרטים נדרשים לכתוב את רובו, במקום לבצע בקרה של המפרט, באופן שעלול לפגוע בתהליך הרכש. עוד נמצא, כי לגבי חלק מהמפרטים, אין לחוליית בקרת מפרטים המומחיות המקצועית הייחודית הנדרשת לשם ביצוע בקרה על המפרט, וכי לא פעם לנוכח אפיון חלקי, שאינו כולל את כלל הדרישות הנחוצות למוצר או לשירות, רכשה המשטרה מוצר לא איכותי או שרכיב מסוים נרכש בהתקשרות נפ</w:t>
      </w:r>
      <w:r w:rsidRPr="004C7073">
        <w:rPr>
          <w:sz w:val="24"/>
          <w:rtl/>
        </w:rPr>
        <w:t xml:space="preserve">רדת במקום במסגרת התקשרות אחת. </w:t>
      </w:r>
    </w:p>
    <w:p w:rsidR="00C13230" w:rsidRPr="004C7073" w:rsidP="00993559">
      <w:pPr>
        <w:pStyle w:val="KOT6T"/>
        <w:pBdr>
          <w:left w:val="single" w:sz="8" w:space="4" w:color="2A2AA6"/>
          <w:right w:val="single" w:sz="8" w:space="4" w:color="2A2AA6"/>
        </w:pBdr>
        <w:ind w:left="170"/>
        <w:rPr>
          <w:rtl/>
        </w:rPr>
      </w:pPr>
      <w:r w:rsidRPr="004C7073">
        <w:rPr>
          <w:rtl/>
        </w:rPr>
        <w:t>התאמת דרישות הרכש לתנאי השוק וקביעת משקולות</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ניתוח שוק:</w:t>
      </w:r>
      <w:r w:rsidRPr="004C7073">
        <w:rPr>
          <w:sz w:val="18"/>
          <w:rtl/>
        </w:rPr>
        <w:t xml:space="preserve"> למרות חשיבותו של סקר השוק כתנאי מרכזי להצלחת המכרז, בביקורת נמצא כי לא ניתנו לעורכי המכרזים הכלים לבצע ניתוח שוק סדור וכי אין במשטרה תורה סדורה ומתודולוגיה הכוללת אבני דרך ברורות לגבי אופן ביצועו של סקר שוק.</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משקולות:</w:t>
      </w:r>
      <w:r w:rsidRPr="004C7073">
        <w:rPr>
          <w:b/>
          <w:bCs/>
          <w:sz w:val="18"/>
          <w:rtl/>
        </w:rPr>
        <w:t xml:space="preserve"> </w:t>
      </w:r>
      <w:r w:rsidRPr="004C7073">
        <w:rPr>
          <w:sz w:val="18"/>
          <w:rtl/>
        </w:rPr>
        <w:t>ככלל, התהליכים המקצועיים והשיקולים שלפיהם נקבעו אמות המידה והוגדר המשקל היחסי של כל אחד מרכיבי אמת המידה של איכות אינם כוללים הנמקות מתועדות.</w:t>
      </w:r>
    </w:p>
    <w:p w:rsidR="00C13230" w:rsidRPr="004C7073" w:rsidP="00C22273">
      <w:pPr>
        <w:pStyle w:val="takzir-text"/>
        <w:pBdr>
          <w:top w:val="none" w:sz="0" w:space="0" w:color="auto"/>
        </w:pBdr>
        <w:bidi/>
        <w:rPr>
          <w:sz w:val="18"/>
          <w:rtl/>
        </w:rPr>
      </w:pPr>
      <w:r w:rsidRPr="004C7073">
        <w:rPr>
          <w:rStyle w:val="Heading7Char"/>
          <w:rFonts w:ascii="Tahoma" w:hAnsi="Tahoma" w:cs="Tahoma"/>
          <w:sz w:val="18"/>
          <w:szCs w:val="18"/>
          <w:rtl/>
        </w:rPr>
        <w:t>אכיפת הסכמים מול ספקים על ידי המשטרה:</w:t>
      </w:r>
      <w:r w:rsidRPr="004C7073">
        <w:rPr>
          <w:sz w:val="18"/>
          <w:rtl/>
        </w:rPr>
        <w:t xml:space="preserve"> </w:t>
      </w:r>
      <w:r w:rsidRPr="004C7073">
        <w:rPr>
          <w:rFonts w:eastAsiaTheme="minorHAnsi"/>
          <w:sz w:val="18"/>
          <w:rtl/>
        </w:rPr>
        <w:t>נמצא כי יחידות המשטרה מתקשות לבצע מעקב ופיקוח שוטפים ועקביים בנושא מימוש תהליכי הרכש ועמידת ספקים בהתחייבויותיהם, וטרם הוקצה כוח אדם הדרוש שיוכל לרכוש מיומנות בנושא ולבצע את כלל משימות הבקרה הנדרשות באופן מקצועי, במטרה בין היתר לשמור על כספי ציבור.</w:t>
      </w:r>
    </w:p>
    <w:p w:rsidR="00DB155D"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הליכי רכש בפטור ממכרז</w:t>
      </w:r>
    </w:p>
    <w:p w:rsidR="00C13230" w:rsidRPr="004C7073" w:rsidP="00993559">
      <w:pPr>
        <w:pStyle w:val="takzir-text"/>
        <w:bidi/>
        <w:rPr>
          <w:sz w:val="18"/>
          <w:rtl/>
        </w:rPr>
      </w:pPr>
      <w:r w:rsidRPr="004C7073">
        <w:rPr>
          <w:rStyle w:val="Heading7Char"/>
          <w:rFonts w:ascii="Tahoma" w:hAnsi="Tahoma" w:cs="Tahoma"/>
          <w:sz w:val="18"/>
          <w:szCs w:val="18"/>
          <w:rtl/>
        </w:rPr>
        <w:t>פטור ממכרז לצורך ביצוע "התקשרות המשך":</w:t>
      </w:r>
      <w:r w:rsidRPr="004C7073">
        <w:rPr>
          <w:sz w:val="18"/>
          <w:rtl/>
        </w:rPr>
        <w:t xml:space="preserve"> לדעת משרד מבקר המדינה, מהבחינה המהותית, הבחירה של המשטרה לסווג את ההתקשרויות שממשיכות התקשרויות קודמות בפטור (מהסוג האמור בפרק "הליכי רכש בפטור ממכרז" שלהלן) תוך שימוש בתקנה שאינה מחייבת את הליך הבחינה והאישור של ועדת הפטור באוצר - אינה רצויה, שכן פרקטיקה זו מונעת פיקוח על פעולות רכש ואפשרות לקיים בקרה של משרד האוצר על החלטות שונות.</w:t>
      </w:r>
    </w:p>
    <w:p w:rsidR="00C13230" w:rsidRPr="004C7073" w:rsidP="00C22273">
      <w:pPr>
        <w:pStyle w:val="takzir-text"/>
        <w:bidi/>
        <w:rPr>
          <w:sz w:val="18"/>
          <w:rtl/>
        </w:rPr>
      </w:pPr>
      <w:r w:rsidRPr="004C7073">
        <w:rPr>
          <w:rStyle w:val="Heading7Char"/>
          <w:rFonts w:ascii="Tahoma" w:hAnsi="Tahoma" w:cs="Tahoma"/>
          <w:sz w:val="18"/>
          <w:szCs w:val="18"/>
          <w:rtl/>
        </w:rPr>
        <w:t>ריבוי שימוש בפטור המבצעי:</w:t>
      </w:r>
      <w:r w:rsidRPr="004C7073">
        <w:rPr>
          <w:sz w:val="18"/>
          <w:rtl/>
        </w:rPr>
        <w:t xml:space="preserve"> המשטרה ביצעה לעיתים באמצעות הפטור המבצעי גם רכש שלא תאם את התנאים שנקבעו בתקנה. מדובר בין היתר ברכש של ציוד שאינו מבצעי, רכש במסגרת הצטיידות שנתית שגרתית, רכש שניתן היה לבצעו במכרז סגור, ורכש שניתן היה לבצעו בהליך לא פומבי של פטור ספק יחיד. לדוגמא, רכש סוסים, רכש כלבים, רכש שירותי תפירת מדים ורכש עבור קורס לפרמדיקים.</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654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4412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74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P="00A53059">
                            <w:pPr>
                              <w:spacing w:after="0" w:line="240" w:lineRule="auto"/>
                              <w:rPr>
                                <w:rFonts w:cs="Tahoma"/>
                                <w:color w:val="0B5294"/>
                                <w:spacing w:val="-4"/>
                                <w:sz w:val="24"/>
                                <w:szCs w:val="24"/>
                                <w:rtl/>
                              </w:rPr>
                            </w:pPr>
                            <w:r w:rsidRPr="00A53059">
                              <w:rPr>
                                <w:rFonts w:cs="Tahoma" w:hint="eastAsia"/>
                                <w:color w:val="0B5294"/>
                                <w:spacing w:val="-4"/>
                                <w:sz w:val="24"/>
                                <w:szCs w:val="24"/>
                                <w:rtl/>
                              </w:rPr>
                              <w:t>יחידות</w:t>
                            </w:r>
                            <w:r w:rsidRPr="00A53059">
                              <w:rPr>
                                <w:rFonts w:cs="Tahoma"/>
                                <w:color w:val="0B5294"/>
                                <w:spacing w:val="-4"/>
                                <w:sz w:val="24"/>
                                <w:szCs w:val="24"/>
                                <w:rtl/>
                              </w:rPr>
                              <w:t xml:space="preserve"> </w:t>
                            </w:r>
                            <w:r w:rsidRPr="00A53059">
                              <w:rPr>
                                <w:rFonts w:cs="Tahoma" w:hint="eastAsia"/>
                                <w:color w:val="0B5294"/>
                                <w:spacing w:val="-4"/>
                                <w:sz w:val="24"/>
                                <w:szCs w:val="24"/>
                                <w:rtl/>
                              </w:rPr>
                              <w:t>המשטרה</w:t>
                            </w:r>
                            <w:r w:rsidRPr="00A53059">
                              <w:rPr>
                                <w:rFonts w:cs="Tahoma"/>
                                <w:color w:val="0B5294"/>
                                <w:spacing w:val="-4"/>
                                <w:sz w:val="24"/>
                                <w:szCs w:val="24"/>
                                <w:rtl/>
                              </w:rPr>
                              <w:t xml:space="preserve"> </w:t>
                            </w:r>
                            <w:r w:rsidRPr="00A53059">
                              <w:rPr>
                                <w:rFonts w:cs="Tahoma" w:hint="eastAsia"/>
                                <w:color w:val="0B5294"/>
                                <w:spacing w:val="-4"/>
                                <w:sz w:val="24"/>
                                <w:szCs w:val="24"/>
                                <w:rtl/>
                              </w:rPr>
                              <w:t>מתקשות</w:t>
                            </w:r>
                            <w:r w:rsidRPr="00A53059">
                              <w:rPr>
                                <w:rFonts w:cs="Tahoma"/>
                                <w:color w:val="0B5294"/>
                                <w:spacing w:val="-4"/>
                                <w:sz w:val="24"/>
                                <w:szCs w:val="24"/>
                                <w:rtl/>
                              </w:rPr>
                              <w:t xml:space="preserve"> </w:t>
                            </w:r>
                            <w:r w:rsidRPr="00A53059">
                              <w:rPr>
                                <w:rFonts w:cs="Tahoma" w:hint="eastAsia"/>
                                <w:color w:val="0B5294"/>
                                <w:spacing w:val="-4"/>
                                <w:sz w:val="24"/>
                                <w:szCs w:val="24"/>
                                <w:rtl/>
                              </w:rPr>
                              <w:t>לבצע</w:t>
                            </w:r>
                            <w:r w:rsidRPr="00A53059">
                              <w:rPr>
                                <w:rFonts w:cs="Tahoma"/>
                                <w:color w:val="0B5294"/>
                                <w:spacing w:val="-4"/>
                                <w:sz w:val="24"/>
                                <w:szCs w:val="24"/>
                                <w:rtl/>
                              </w:rPr>
                              <w:t xml:space="preserve"> </w:t>
                            </w:r>
                            <w:r w:rsidRPr="00A53059">
                              <w:rPr>
                                <w:rFonts w:cs="Tahoma" w:hint="eastAsia"/>
                                <w:color w:val="0B5294"/>
                                <w:spacing w:val="-4"/>
                                <w:sz w:val="24"/>
                                <w:szCs w:val="24"/>
                                <w:rtl/>
                              </w:rPr>
                              <w:t>מעקב</w:t>
                            </w:r>
                            <w:r w:rsidRPr="00A53059">
                              <w:rPr>
                                <w:rFonts w:cs="Tahoma"/>
                                <w:color w:val="0B5294"/>
                                <w:spacing w:val="-4"/>
                                <w:sz w:val="24"/>
                                <w:szCs w:val="24"/>
                                <w:rtl/>
                              </w:rPr>
                              <w:t xml:space="preserve"> </w:t>
                            </w:r>
                            <w:r w:rsidRPr="00A53059">
                              <w:rPr>
                                <w:rFonts w:cs="Tahoma" w:hint="eastAsia"/>
                                <w:color w:val="0B5294"/>
                                <w:spacing w:val="-4"/>
                                <w:sz w:val="24"/>
                                <w:szCs w:val="24"/>
                                <w:rtl/>
                              </w:rPr>
                              <w:t>ופיקוח</w:t>
                            </w:r>
                            <w:r w:rsidRPr="00A53059">
                              <w:rPr>
                                <w:rFonts w:cs="Tahoma"/>
                                <w:color w:val="0B5294"/>
                                <w:spacing w:val="-4"/>
                                <w:sz w:val="24"/>
                                <w:szCs w:val="24"/>
                                <w:rtl/>
                              </w:rPr>
                              <w:t xml:space="preserve"> </w:t>
                            </w:r>
                            <w:r w:rsidRPr="00A53059">
                              <w:rPr>
                                <w:rFonts w:cs="Tahoma" w:hint="eastAsia"/>
                                <w:color w:val="0B5294"/>
                                <w:spacing w:val="-4"/>
                                <w:sz w:val="24"/>
                                <w:szCs w:val="24"/>
                                <w:rtl/>
                              </w:rPr>
                              <w:t>שוטפים</w:t>
                            </w:r>
                            <w:r w:rsidRPr="00A53059">
                              <w:rPr>
                                <w:rFonts w:cs="Tahoma"/>
                                <w:color w:val="0B5294"/>
                                <w:spacing w:val="-4"/>
                                <w:sz w:val="24"/>
                                <w:szCs w:val="24"/>
                                <w:rtl/>
                              </w:rPr>
                              <w:t xml:space="preserve"> </w:t>
                            </w:r>
                            <w:r w:rsidRPr="00A53059">
                              <w:rPr>
                                <w:rFonts w:cs="Tahoma" w:hint="eastAsia"/>
                                <w:color w:val="0B5294"/>
                                <w:spacing w:val="-4"/>
                                <w:sz w:val="24"/>
                                <w:szCs w:val="24"/>
                                <w:rtl/>
                              </w:rPr>
                              <w:t>ועקביים</w:t>
                            </w:r>
                            <w:r w:rsidRPr="00A53059">
                              <w:rPr>
                                <w:rFonts w:cs="Tahoma"/>
                                <w:color w:val="0B5294"/>
                                <w:spacing w:val="-4"/>
                                <w:sz w:val="24"/>
                                <w:szCs w:val="24"/>
                                <w:rtl/>
                              </w:rPr>
                              <w:t xml:space="preserve"> </w:t>
                            </w:r>
                            <w:r w:rsidRPr="00A53059">
                              <w:rPr>
                                <w:rFonts w:cs="Tahoma" w:hint="eastAsia"/>
                                <w:color w:val="0B5294"/>
                                <w:spacing w:val="-4"/>
                                <w:sz w:val="24"/>
                                <w:szCs w:val="24"/>
                                <w:rtl/>
                              </w:rPr>
                              <w:t>בנושא</w:t>
                            </w:r>
                            <w:r w:rsidRPr="00A53059">
                              <w:rPr>
                                <w:rFonts w:cs="Tahoma"/>
                                <w:color w:val="0B5294"/>
                                <w:spacing w:val="-4"/>
                                <w:sz w:val="24"/>
                                <w:szCs w:val="24"/>
                                <w:rtl/>
                              </w:rPr>
                              <w:t xml:space="preserve"> </w:t>
                            </w:r>
                            <w:r w:rsidRPr="00A53059">
                              <w:rPr>
                                <w:rFonts w:cs="Tahoma" w:hint="eastAsia"/>
                                <w:color w:val="0B5294"/>
                                <w:spacing w:val="-4"/>
                                <w:sz w:val="24"/>
                                <w:szCs w:val="24"/>
                                <w:rtl/>
                              </w:rPr>
                              <w:t>מימוש</w:t>
                            </w:r>
                            <w:r w:rsidRPr="00A53059">
                              <w:rPr>
                                <w:rFonts w:cs="Tahoma"/>
                                <w:color w:val="0B5294"/>
                                <w:spacing w:val="-4"/>
                                <w:sz w:val="24"/>
                                <w:szCs w:val="24"/>
                                <w:rtl/>
                              </w:rPr>
                              <w:t xml:space="preserve"> </w:t>
                            </w:r>
                            <w:r w:rsidRPr="00A53059">
                              <w:rPr>
                                <w:rFonts w:cs="Tahoma" w:hint="eastAsia"/>
                                <w:color w:val="0B5294"/>
                                <w:spacing w:val="-4"/>
                                <w:sz w:val="24"/>
                                <w:szCs w:val="24"/>
                                <w:rtl/>
                              </w:rPr>
                              <w:t>תהליכי</w:t>
                            </w:r>
                            <w:r w:rsidRPr="00A53059">
                              <w:rPr>
                                <w:rFonts w:cs="Tahoma"/>
                                <w:color w:val="0B5294"/>
                                <w:spacing w:val="-4"/>
                                <w:sz w:val="24"/>
                                <w:szCs w:val="24"/>
                                <w:rtl/>
                              </w:rPr>
                              <w:t xml:space="preserve"> </w:t>
                            </w:r>
                            <w:r w:rsidRPr="00A53059">
                              <w:rPr>
                                <w:rFonts w:cs="Tahoma" w:hint="eastAsia"/>
                                <w:color w:val="0B5294"/>
                                <w:spacing w:val="-4"/>
                                <w:sz w:val="24"/>
                                <w:szCs w:val="24"/>
                                <w:rtl/>
                              </w:rPr>
                              <w:t>הרכש</w:t>
                            </w:r>
                            <w:r w:rsidRPr="00A53059">
                              <w:rPr>
                                <w:rFonts w:cs="Tahoma"/>
                                <w:color w:val="0B5294"/>
                                <w:spacing w:val="-4"/>
                                <w:sz w:val="24"/>
                                <w:szCs w:val="24"/>
                                <w:rtl/>
                              </w:rPr>
                              <w:t xml:space="preserve"> </w:t>
                            </w:r>
                            <w:r w:rsidRPr="00A53059">
                              <w:rPr>
                                <w:rFonts w:cs="Tahoma" w:hint="eastAsia"/>
                                <w:color w:val="0B5294"/>
                                <w:spacing w:val="-4"/>
                                <w:sz w:val="24"/>
                                <w:szCs w:val="24"/>
                                <w:rtl/>
                              </w:rPr>
                              <w:t>ועמידת</w:t>
                            </w:r>
                            <w:r w:rsidRPr="00A53059">
                              <w:rPr>
                                <w:rFonts w:cs="Tahoma"/>
                                <w:color w:val="0B5294"/>
                                <w:spacing w:val="-4"/>
                                <w:sz w:val="24"/>
                                <w:szCs w:val="24"/>
                                <w:rtl/>
                              </w:rPr>
                              <w:t xml:space="preserve"> </w:t>
                            </w:r>
                            <w:r w:rsidRPr="00A53059">
                              <w:rPr>
                                <w:rFonts w:cs="Tahoma" w:hint="eastAsia"/>
                                <w:color w:val="0B5294"/>
                                <w:spacing w:val="-4"/>
                                <w:sz w:val="24"/>
                                <w:szCs w:val="24"/>
                                <w:rtl/>
                              </w:rPr>
                              <w:t>ספקים</w:t>
                            </w:r>
                            <w:r w:rsidRPr="00A53059">
                              <w:rPr>
                                <w:rFonts w:cs="Tahoma"/>
                                <w:color w:val="0B5294"/>
                                <w:spacing w:val="-4"/>
                                <w:sz w:val="24"/>
                                <w:szCs w:val="24"/>
                                <w:rtl/>
                              </w:rPr>
                              <w:t xml:space="preserve"> </w:t>
                            </w:r>
                            <w:r w:rsidRPr="00A53059">
                              <w:rPr>
                                <w:rFonts w:cs="Tahoma" w:hint="eastAsia"/>
                                <w:color w:val="0B5294"/>
                                <w:spacing w:val="-4"/>
                                <w:sz w:val="24"/>
                                <w:szCs w:val="24"/>
                                <w:rtl/>
                              </w:rPr>
                              <w:t>בהתחייבויותיה</w:t>
                            </w:r>
                          </w:p>
                          <w:p w:rsidR="00E246C3" w:rsidRPr="00A53059" w:rsidP="00A53059">
                            <w:pPr>
                              <w:spacing w:after="0" w:line="240" w:lineRule="auto"/>
                              <w:rPr>
                                <w:rFonts w:cs="Tahoma"/>
                                <w:color w:val="0B5294"/>
                                <w:spacing w:val="-4"/>
                                <w:sz w:val="24"/>
                                <w:szCs w:val="24"/>
                                <w:highlight w:val="yellow"/>
                                <w:rtl/>
                              </w:rPr>
                            </w:pPr>
                            <w:r>
                              <w:rPr>
                                <w:rFonts w:cs="Tahoma"/>
                                <w:b/>
                                <w:bCs/>
                                <w:noProof/>
                                <w:color w:val="0B5294"/>
                                <w:sz w:val="48"/>
                                <w:szCs w:val="48"/>
                                <w:rtl/>
                              </w:rPr>
                              <w:drawing>
                                <wp:inline distT="0" distB="0" distL="0" distR="0">
                                  <wp:extent cx="288000" cy="31337"/>
                                  <wp:effectExtent l="0" t="0" r="0" b="6985"/>
                                  <wp:docPr id="15868033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425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8912"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34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P="00A53059">
                      <w:pPr>
                        <w:spacing w:after="0" w:line="240" w:lineRule="auto"/>
                        <w:rPr>
                          <w:rFonts w:cs="Tahoma"/>
                          <w:color w:val="0B5294"/>
                          <w:spacing w:val="-4"/>
                          <w:sz w:val="24"/>
                          <w:szCs w:val="24"/>
                          <w:rtl/>
                        </w:rPr>
                      </w:pPr>
                      <w:r w:rsidRPr="00A53059">
                        <w:rPr>
                          <w:rFonts w:cs="Tahoma" w:hint="eastAsia"/>
                          <w:color w:val="0B5294"/>
                          <w:spacing w:val="-4"/>
                          <w:sz w:val="24"/>
                          <w:szCs w:val="24"/>
                          <w:rtl/>
                        </w:rPr>
                        <w:t>יחידות</w:t>
                      </w:r>
                      <w:r w:rsidRPr="00A53059">
                        <w:rPr>
                          <w:rFonts w:cs="Tahoma"/>
                          <w:color w:val="0B5294"/>
                          <w:spacing w:val="-4"/>
                          <w:sz w:val="24"/>
                          <w:szCs w:val="24"/>
                          <w:rtl/>
                        </w:rPr>
                        <w:t xml:space="preserve"> </w:t>
                      </w:r>
                      <w:r w:rsidRPr="00A53059">
                        <w:rPr>
                          <w:rFonts w:cs="Tahoma" w:hint="eastAsia"/>
                          <w:color w:val="0B5294"/>
                          <w:spacing w:val="-4"/>
                          <w:sz w:val="24"/>
                          <w:szCs w:val="24"/>
                          <w:rtl/>
                        </w:rPr>
                        <w:t>המשטרה</w:t>
                      </w:r>
                      <w:r w:rsidRPr="00A53059">
                        <w:rPr>
                          <w:rFonts w:cs="Tahoma"/>
                          <w:color w:val="0B5294"/>
                          <w:spacing w:val="-4"/>
                          <w:sz w:val="24"/>
                          <w:szCs w:val="24"/>
                          <w:rtl/>
                        </w:rPr>
                        <w:t xml:space="preserve"> </w:t>
                      </w:r>
                      <w:r w:rsidRPr="00A53059">
                        <w:rPr>
                          <w:rFonts w:cs="Tahoma" w:hint="eastAsia"/>
                          <w:color w:val="0B5294"/>
                          <w:spacing w:val="-4"/>
                          <w:sz w:val="24"/>
                          <w:szCs w:val="24"/>
                          <w:rtl/>
                        </w:rPr>
                        <w:t>מתקשות</w:t>
                      </w:r>
                      <w:r w:rsidRPr="00A53059">
                        <w:rPr>
                          <w:rFonts w:cs="Tahoma"/>
                          <w:color w:val="0B5294"/>
                          <w:spacing w:val="-4"/>
                          <w:sz w:val="24"/>
                          <w:szCs w:val="24"/>
                          <w:rtl/>
                        </w:rPr>
                        <w:t xml:space="preserve"> </w:t>
                      </w:r>
                      <w:r w:rsidRPr="00A53059">
                        <w:rPr>
                          <w:rFonts w:cs="Tahoma" w:hint="eastAsia"/>
                          <w:color w:val="0B5294"/>
                          <w:spacing w:val="-4"/>
                          <w:sz w:val="24"/>
                          <w:szCs w:val="24"/>
                          <w:rtl/>
                        </w:rPr>
                        <w:t>לבצע</w:t>
                      </w:r>
                      <w:r w:rsidRPr="00A53059">
                        <w:rPr>
                          <w:rFonts w:cs="Tahoma"/>
                          <w:color w:val="0B5294"/>
                          <w:spacing w:val="-4"/>
                          <w:sz w:val="24"/>
                          <w:szCs w:val="24"/>
                          <w:rtl/>
                        </w:rPr>
                        <w:t xml:space="preserve"> </w:t>
                      </w:r>
                      <w:r w:rsidRPr="00A53059">
                        <w:rPr>
                          <w:rFonts w:cs="Tahoma" w:hint="eastAsia"/>
                          <w:color w:val="0B5294"/>
                          <w:spacing w:val="-4"/>
                          <w:sz w:val="24"/>
                          <w:szCs w:val="24"/>
                          <w:rtl/>
                        </w:rPr>
                        <w:t>מעקב</w:t>
                      </w:r>
                      <w:r w:rsidRPr="00A53059">
                        <w:rPr>
                          <w:rFonts w:cs="Tahoma"/>
                          <w:color w:val="0B5294"/>
                          <w:spacing w:val="-4"/>
                          <w:sz w:val="24"/>
                          <w:szCs w:val="24"/>
                          <w:rtl/>
                        </w:rPr>
                        <w:t xml:space="preserve"> </w:t>
                      </w:r>
                      <w:r w:rsidRPr="00A53059">
                        <w:rPr>
                          <w:rFonts w:cs="Tahoma" w:hint="eastAsia"/>
                          <w:color w:val="0B5294"/>
                          <w:spacing w:val="-4"/>
                          <w:sz w:val="24"/>
                          <w:szCs w:val="24"/>
                          <w:rtl/>
                        </w:rPr>
                        <w:t>ופיקוח</w:t>
                      </w:r>
                      <w:r w:rsidRPr="00A53059">
                        <w:rPr>
                          <w:rFonts w:cs="Tahoma"/>
                          <w:color w:val="0B5294"/>
                          <w:spacing w:val="-4"/>
                          <w:sz w:val="24"/>
                          <w:szCs w:val="24"/>
                          <w:rtl/>
                        </w:rPr>
                        <w:t xml:space="preserve"> </w:t>
                      </w:r>
                      <w:r w:rsidRPr="00A53059">
                        <w:rPr>
                          <w:rFonts w:cs="Tahoma" w:hint="eastAsia"/>
                          <w:color w:val="0B5294"/>
                          <w:spacing w:val="-4"/>
                          <w:sz w:val="24"/>
                          <w:szCs w:val="24"/>
                          <w:rtl/>
                        </w:rPr>
                        <w:t>שוטפים</w:t>
                      </w:r>
                      <w:r w:rsidRPr="00A53059">
                        <w:rPr>
                          <w:rFonts w:cs="Tahoma"/>
                          <w:color w:val="0B5294"/>
                          <w:spacing w:val="-4"/>
                          <w:sz w:val="24"/>
                          <w:szCs w:val="24"/>
                          <w:rtl/>
                        </w:rPr>
                        <w:t xml:space="preserve"> </w:t>
                      </w:r>
                      <w:r w:rsidRPr="00A53059">
                        <w:rPr>
                          <w:rFonts w:cs="Tahoma" w:hint="eastAsia"/>
                          <w:color w:val="0B5294"/>
                          <w:spacing w:val="-4"/>
                          <w:sz w:val="24"/>
                          <w:szCs w:val="24"/>
                          <w:rtl/>
                        </w:rPr>
                        <w:t>ועקביים</w:t>
                      </w:r>
                      <w:r w:rsidRPr="00A53059">
                        <w:rPr>
                          <w:rFonts w:cs="Tahoma"/>
                          <w:color w:val="0B5294"/>
                          <w:spacing w:val="-4"/>
                          <w:sz w:val="24"/>
                          <w:szCs w:val="24"/>
                          <w:rtl/>
                        </w:rPr>
                        <w:t xml:space="preserve"> </w:t>
                      </w:r>
                      <w:r w:rsidRPr="00A53059">
                        <w:rPr>
                          <w:rFonts w:cs="Tahoma" w:hint="eastAsia"/>
                          <w:color w:val="0B5294"/>
                          <w:spacing w:val="-4"/>
                          <w:sz w:val="24"/>
                          <w:szCs w:val="24"/>
                          <w:rtl/>
                        </w:rPr>
                        <w:t>בנושא</w:t>
                      </w:r>
                      <w:r w:rsidRPr="00A53059">
                        <w:rPr>
                          <w:rFonts w:cs="Tahoma"/>
                          <w:color w:val="0B5294"/>
                          <w:spacing w:val="-4"/>
                          <w:sz w:val="24"/>
                          <w:szCs w:val="24"/>
                          <w:rtl/>
                        </w:rPr>
                        <w:t xml:space="preserve"> </w:t>
                      </w:r>
                      <w:r w:rsidRPr="00A53059">
                        <w:rPr>
                          <w:rFonts w:cs="Tahoma" w:hint="eastAsia"/>
                          <w:color w:val="0B5294"/>
                          <w:spacing w:val="-4"/>
                          <w:sz w:val="24"/>
                          <w:szCs w:val="24"/>
                          <w:rtl/>
                        </w:rPr>
                        <w:t>מימוש</w:t>
                      </w:r>
                      <w:r w:rsidRPr="00A53059">
                        <w:rPr>
                          <w:rFonts w:cs="Tahoma"/>
                          <w:color w:val="0B5294"/>
                          <w:spacing w:val="-4"/>
                          <w:sz w:val="24"/>
                          <w:szCs w:val="24"/>
                          <w:rtl/>
                        </w:rPr>
                        <w:t xml:space="preserve"> </w:t>
                      </w:r>
                      <w:r w:rsidRPr="00A53059">
                        <w:rPr>
                          <w:rFonts w:cs="Tahoma" w:hint="eastAsia"/>
                          <w:color w:val="0B5294"/>
                          <w:spacing w:val="-4"/>
                          <w:sz w:val="24"/>
                          <w:szCs w:val="24"/>
                          <w:rtl/>
                        </w:rPr>
                        <w:t>תהליכי</w:t>
                      </w:r>
                      <w:r w:rsidRPr="00A53059">
                        <w:rPr>
                          <w:rFonts w:cs="Tahoma"/>
                          <w:color w:val="0B5294"/>
                          <w:spacing w:val="-4"/>
                          <w:sz w:val="24"/>
                          <w:szCs w:val="24"/>
                          <w:rtl/>
                        </w:rPr>
                        <w:t xml:space="preserve"> </w:t>
                      </w:r>
                      <w:r w:rsidRPr="00A53059">
                        <w:rPr>
                          <w:rFonts w:cs="Tahoma" w:hint="eastAsia"/>
                          <w:color w:val="0B5294"/>
                          <w:spacing w:val="-4"/>
                          <w:sz w:val="24"/>
                          <w:szCs w:val="24"/>
                          <w:rtl/>
                        </w:rPr>
                        <w:t>הרכש</w:t>
                      </w:r>
                      <w:r w:rsidRPr="00A53059">
                        <w:rPr>
                          <w:rFonts w:cs="Tahoma"/>
                          <w:color w:val="0B5294"/>
                          <w:spacing w:val="-4"/>
                          <w:sz w:val="24"/>
                          <w:szCs w:val="24"/>
                          <w:rtl/>
                        </w:rPr>
                        <w:t xml:space="preserve"> </w:t>
                      </w:r>
                      <w:r w:rsidRPr="00A53059">
                        <w:rPr>
                          <w:rFonts w:cs="Tahoma" w:hint="eastAsia"/>
                          <w:color w:val="0B5294"/>
                          <w:spacing w:val="-4"/>
                          <w:sz w:val="24"/>
                          <w:szCs w:val="24"/>
                          <w:rtl/>
                        </w:rPr>
                        <w:t>ועמידת</w:t>
                      </w:r>
                      <w:r w:rsidRPr="00A53059">
                        <w:rPr>
                          <w:rFonts w:cs="Tahoma"/>
                          <w:color w:val="0B5294"/>
                          <w:spacing w:val="-4"/>
                          <w:sz w:val="24"/>
                          <w:szCs w:val="24"/>
                          <w:rtl/>
                        </w:rPr>
                        <w:t xml:space="preserve"> </w:t>
                      </w:r>
                      <w:r w:rsidRPr="00A53059">
                        <w:rPr>
                          <w:rFonts w:cs="Tahoma" w:hint="eastAsia"/>
                          <w:color w:val="0B5294"/>
                          <w:spacing w:val="-4"/>
                          <w:sz w:val="24"/>
                          <w:szCs w:val="24"/>
                          <w:rtl/>
                        </w:rPr>
                        <w:t>ספקים</w:t>
                      </w:r>
                      <w:r w:rsidRPr="00A53059">
                        <w:rPr>
                          <w:rFonts w:cs="Tahoma"/>
                          <w:color w:val="0B5294"/>
                          <w:spacing w:val="-4"/>
                          <w:sz w:val="24"/>
                          <w:szCs w:val="24"/>
                          <w:rtl/>
                        </w:rPr>
                        <w:t xml:space="preserve"> </w:t>
                      </w:r>
                      <w:r w:rsidRPr="00A53059">
                        <w:rPr>
                          <w:rFonts w:cs="Tahoma" w:hint="eastAsia"/>
                          <w:color w:val="0B5294"/>
                          <w:spacing w:val="-4"/>
                          <w:sz w:val="24"/>
                          <w:szCs w:val="24"/>
                          <w:rtl/>
                        </w:rPr>
                        <w:t>בהתחייבויותיה</w:t>
                      </w:r>
                    </w:p>
                    <w:p w:rsidR="00E246C3" w:rsidRPr="00A53059" w:rsidP="00A53059">
                      <w:pPr>
                        <w:spacing w:after="0" w:line="240" w:lineRule="auto"/>
                        <w:rPr>
                          <w:rFonts w:cs="Tahoma"/>
                          <w:color w:val="0B5294"/>
                          <w:spacing w:val="-4"/>
                          <w:sz w:val="24"/>
                          <w:szCs w:val="24"/>
                          <w:highlight w:val="yellow"/>
                          <w:rtl/>
                        </w:rPr>
                      </w:pPr>
                      <w:drawing>
                        <wp:inline distT="0" distB="0" distL="0" distR="0">
                          <wp:extent cx="288000" cy="31337"/>
                          <wp:effectExtent l="0" t="0" r="0" b="6985"/>
                          <wp:docPr id="1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15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bidi/>
        <w:rPr>
          <w:sz w:val="18"/>
          <w:rtl/>
        </w:rPr>
      </w:pPr>
      <w:r w:rsidRPr="004C7073">
        <w:rPr>
          <w:rStyle w:val="Heading7Char"/>
          <w:rFonts w:ascii="Tahoma" w:hAnsi="Tahoma" w:cs="Tahoma"/>
          <w:sz w:val="18"/>
          <w:szCs w:val="18"/>
          <w:rtl/>
        </w:rPr>
        <w:t>פטור תרבות והווי:</w:t>
      </w:r>
      <w:r w:rsidRPr="004C7073">
        <w:rPr>
          <w:sz w:val="18"/>
          <w:rtl/>
        </w:rPr>
        <w:t xml:space="preserve"> 76 מ-118 החלטות המאשרות התקשרויות בפטור "תרבות והווי" - שכללו שני שירותים או יותר, הנדרשים לאינטגרציה ביניהם - שאישרה המשטרה מינואר 2016 ועד מאי 2018, אינן מתיישבות עם תקנות חובת המכרזים המחייבות ביצוע התקשרויות לרכישת שירותי ארגון וקיום ימי עיון, פעילויות הדרכה, כנסים ואירועים באמצעות המכרז המרכזי. למשל, המשטרה החליטה לאשר התקשרות בפטור תרבות והווי בסך 2 מיליון ש"ח, לרכש שירותי קולנוע והסעדה, ונמנעה מלרכוש שירותים אלו באמצעות המכרז המרכזי כנדרש.</w:t>
      </w:r>
    </w:p>
    <w:p w:rsidR="00C13230" w:rsidRPr="004C7073" w:rsidP="00993559">
      <w:pPr>
        <w:pStyle w:val="takzir-text"/>
        <w:bidi/>
        <w:rPr>
          <w:b/>
          <w:sz w:val="18"/>
          <w:rtl/>
        </w:rPr>
      </w:pPr>
      <w:r w:rsidRPr="004C7073">
        <w:rPr>
          <w:rStyle w:val="Heading7Char"/>
          <w:rFonts w:ascii="Tahoma" w:hAnsi="Tahoma" w:cs="Tahoma"/>
          <w:b w:val="0"/>
          <w:sz w:val="18"/>
          <w:szCs w:val="18"/>
          <w:rtl/>
        </w:rPr>
        <w:t>ייחודיות סמכותה של ועדת המכרזים לאשר פנייה לספק יחיד לצורך התקשרות בסכומים של 3,001 ש"ח עד 50,000 ש"ח:</w:t>
      </w:r>
      <w:r w:rsidRPr="004C7073">
        <w:rPr>
          <w:b/>
          <w:sz w:val="18"/>
          <w:rtl/>
        </w:rPr>
        <w:t xml:space="preserve"> בין ינואר 2016 למאי 2018 התקבלו במשטרה כ-600 החלטות המאשרות פנייה לספק יחיד לצורך התקשרות, חלף ביצוע תיחור, כשהיקף ההרשאה הסתכם בכ-19 מיליון ש"ח, וזאת שלא בהתאם להוראת תכ"ם המחייבת לקבל את אישור ועדת המכרזים במקרים אלו לצורך פנייה לספק יחיד, חלף ביצוע תיחור. הואיל והחלטות אלו לא הובאו בפני ועדת המכרזים, היא </w:t>
      </w:r>
      <w:r w:rsidRPr="004C7073">
        <w:rPr>
          <w:sz w:val="18"/>
          <w:rtl/>
        </w:rPr>
        <w:t xml:space="preserve">לא שקלה כנדרש בהוראת התכ"ם, קיום הליך בחינת קיומם של ספקים, ובכלל זה פרסום של </w:t>
      </w:r>
      <w:r w:rsidRPr="004C7073">
        <w:rPr>
          <w:sz w:val="18"/>
          <w:rtl/>
        </w:rPr>
        <w:t>דבר הכוונה להתקשר עם ספק יחיד להשגות הציבור, דיון בהשגות ועדכון המשיגים על החלטת הוועדה</w:t>
      </w:r>
      <w:r w:rsidRPr="004C7073">
        <w:rPr>
          <w:b/>
          <w:bCs/>
          <w:sz w:val="18"/>
          <w:rtl/>
        </w:rPr>
        <w:t>.</w:t>
      </w:r>
    </w:p>
    <w:p w:rsidR="00C13230" w:rsidRPr="004C7073" w:rsidP="00993559">
      <w:pPr>
        <w:pStyle w:val="takzir-text"/>
        <w:bidi/>
        <w:rPr>
          <w:sz w:val="18"/>
          <w:rtl/>
        </w:rPr>
      </w:pPr>
      <w:r w:rsidRPr="004C7073">
        <w:rPr>
          <w:rStyle w:val="Heading7Char"/>
          <w:rFonts w:ascii="Tahoma" w:hAnsi="Tahoma" w:cs="Tahoma"/>
          <w:sz w:val="18"/>
          <w:szCs w:val="18"/>
          <w:rtl/>
        </w:rPr>
        <w:t xml:space="preserve">מפרט להבטחת בקרת איכות על רכש טובין ושירותים בהליכי פטור: </w:t>
      </w:r>
      <w:r w:rsidRPr="004C7073">
        <w:rPr>
          <w:b/>
          <w:sz w:val="18"/>
          <w:rtl/>
        </w:rPr>
        <w:t xml:space="preserve">בהתקשרויות שמבצעת המשטרה, לאחר אישור פטור ממכרז היא אינה נוהגת לכלול מפרט של הטובין או השירות שנרכש וכן אינה כוללת הוראה אחרת להבטחת האיכות במסגרת ההתקשרות עם הספק. מדובר בליקוי מהותי, שכן בגינו חשופה המשטרה לליקויים בתחום הבטחת איכות במסגרת הליך הרכש המתבצע בפטור ממכרז. </w:t>
      </w:r>
      <w:r w:rsidRPr="004C7073">
        <w:rPr>
          <w:sz w:val="18"/>
          <w:rtl/>
        </w:rPr>
        <w:t>ביצוע רכש במסלול של פטור ממכרז, אין בו כדי לפטור את המשטרה מהכנת מפרט להבטחת בקרת איכות על רכש הטובין או השירות.</w:t>
      </w:r>
    </w:p>
    <w:p w:rsidR="00C13230" w:rsidRPr="004C7073" w:rsidP="00993559">
      <w:pPr>
        <w:pStyle w:val="takzir-text"/>
        <w:bidi/>
        <w:rPr>
          <w:sz w:val="18"/>
          <w:rtl/>
        </w:rPr>
      </w:pPr>
      <w:r w:rsidRPr="004C7073">
        <w:rPr>
          <w:rStyle w:val="Heading7Char"/>
          <w:rFonts w:ascii="Tahoma" w:hAnsi="Tahoma" w:cs="Tahoma"/>
          <w:sz w:val="18"/>
          <w:szCs w:val="18"/>
          <w:rtl/>
        </w:rPr>
        <w:t>הסכם, ביטוח וערבות לביצוע ברכש בפטור:</w:t>
      </w:r>
      <w:r w:rsidRPr="004C7073">
        <w:rPr>
          <w:b/>
          <w:bCs/>
          <w:sz w:val="18"/>
          <w:rtl/>
        </w:rPr>
        <w:t xml:space="preserve"> </w:t>
      </w:r>
      <w:r w:rsidRPr="004C7073">
        <w:rPr>
          <w:b/>
          <w:sz w:val="18"/>
          <w:rtl/>
        </w:rPr>
        <w:t>ככלל, במרבית ההתקשרויות בפטור ממכרז לא נחתם חוזה רכש ייחודי עם ספקים. כמו כן, ועדת המכרזים במשטרה קיבלה 646 החלטות למתן פטור ממכרז, שסכומן מעל 50,000 ש"ח, ורק ב-8.5% מאותן החלטות פטור צוין כי הופקדה פוליסת ביטוח, ורק ב-7.5% מהחלטות הפטור צוין כי הופקדה ערבות ביצוע. מבדיקה מדגמית של החלטות הפטור האמורות, שבהן לא נדרשה ערבות ביצוע, נמצא כי בשום החלטה מ-14 ההחלטות, ועדת המכרזים לא ערכה דיון בו החליטה להימנע מלדרוש ערבות ביצוע.</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התקשרות בפטור ממכרז בדרך </w:t>
      </w:r>
      <w:r w:rsidR="00DB155D">
        <w:br/>
      </w:r>
      <w:r w:rsidRPr="004C7073">
        <w:rPr>
          <w:rtl/>
        </w:rPr>
        <w:t>של בקשה להצעת מחיר</w:t>
      </w:r>
    </w:p>
    <w:p w:rsidR="00C13230" w:rsidRPr="004C7073" w:rsidP="00993559">
      <w:pPr>
        <w:pStyle w:val="takzir-text"/>
        <w:bidi/>
        <w:rPr>
          <w:rtl/>
        </w:rPr>
      </w:pPr>
      <w:r w:rsidRPr="004C7073">
        <w:rPr>
          <w:rtl/>
        </w:rPr>
        <w:t>ב-260 (כ-68%) מ-379 ההזמנות שבוצעו בדרך של בקשה להצעת מחיר (להלן - בל"ם), שנבדקו באופן פרטני (להלן - הבדיקה הפרטנית) נמצאו ליקויים שונים, בהיבטים של תקינות הצעות המחיר על פי הוראות תכ"ם, תקינות החשבוניות, ומתן הזדמנות שווה לספקים להתחרות על התקשרויות עם המשטרה. יוער כי בחלק מההזמנות נמצא יותר מליקוי אחד.</w:t>
      </w:r>
    </w:p>
    <w:p w:rsidR="00C13230" w:rsidRPr="004C7073" w:rsidP="00047EA4">
      <w:pPr>
        <w:pStyle w:val="takzir-text"/>
        <w:bidi/>
        <w:rPr>
          <w:b/>
          <w:bCs/>
          <w:rtl/>
        </w:rPr>
      </w:pPr>
      <w:r w:rsidRPr="004C7073">
        <w:rPr>
          <w:rtl/>
        </w:rPr>
        <w:t>במסגרת הבדיקה נמצאו 18 הזמנות שהעלו חשש לביצוע מעשה פלילי. בהתאם לנתיב הקבוע בחוק מבקר המדינה, הזמנות אלו הובאו לידיעת היועץ המשפטי לממשלה, והוא הורה להעבירן לחקירת המחלקה לחקירות שוטרים במשרד המשפטים. הליקויים שנמצאו בהזמנות אלו לא יפורטו בדוח זה.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449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3210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973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בבדיקה</w:t>
                            </w:r>
                            <w:r w:rsidRPr="00047EA4">
                              <w:rPr>
                                <w:rFonts w:cs="Tahoma"/>
                                <w:color w:val="0B5294"/>
                                <w:spacing w:val="-4"/>
                                <w:sz w:val="24"/>
                                <w:szCs w:val="24"/>
                                <w:rtl/>
                              </w:rPr>
                              <w:t xml:space="preserve"> </w:t>
                            </w:r>
                            <w:r w:rsidRPr="00047EA4">
                              <w:rPr>
                                <w:rFonts w:cs="Tahoma" w:hint="eastAsia"/>
                                <w:color w:val="0B5294"/>
                                <w:spacing w:val="-4"/>
                                <w:sz w:val="24"/>
                                <w:szCs w:val="24"/>
                                <w:rtl/>
                              </w:rPr>
                              <w:t>נמצאו</w:t>
                            </w:r>
                            <w:r w:rsidRPr="00047EA4">
                              <w:rPr>
                                <w:rFonts w:cs="Tahoma"/>
                                <w:color w:val="0B5294"/>
                                <w:spacing w:val="-4"/>
                                <w:sz w:val="24"/>
                                <w:szCs w:val="24"/>
                                <w:rtl/>
                              </w:rPr>
                              <w:t xml:space="preserve"> 18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שהעלו</w:t>
                            </w:r>
                            <w:r w:rsidRPr="00047EA4">
                              <w:rPr>
                                <w:rFonts w:cs="Tahoma"/>
                                <w:color w:val="0B5294"/>
                                <w:spacing w:val="-4"/>
                                <w:sz w:val="24"/>
                                <w:szCs w:val="24"/>
                                <w:rtl/>
                              </w:rPr>
                              <w:t xml:space="preserve"> </w:t>
                            </w:r>
                            <w:r w:rsidRPr="00047EA4">
                              <w:rPr>
                                <w:rFonts w:cs="Tahoma" w:hint="eastAsia"/>
                                <w:color w:val="0B5294"/>
                                <w:spacing w:val="-4"/>
                                <w:sz w:val="24"/>
                                <w:szCs w:val="24"/>
                                <w:rtl/>
                              </w:rPr>
                              <w:t>חשש</w:t>
                            </w:r>
                            <w:r w:rsidRPr="00047EA4">
                              <w:rPr>
                                <w:rFonts w:cs="Tahoma"/>
                                <w:color w:val="0B5294"/>
                                <w:spacing w:val="-4"/>
                                <w:sz w:val="24"/>
                                <w:szCs w:val="24"/>
                                <w:rtl/>
                              </w:rPr>
                              <w:t xml:space="preserve"> </w:t>
                            </w:r>
                            <w:r w:rsidRPr="00047EA4">
                              <w:rPr>
                                <w:rFonts w:cs="Tahoma" w:hint="eastAsia"/>
                                <w:color w:val="0B5294"/>
                                <w:spacing w:val="-4"/>
                                <w:sz w:val="24"/>
                                <w:szCs w:val="24"/>
                                <w:rtl/>
                              </w:rPr>
                              <w:t>לביצוע</w:t>
                            </w:r>
                            <w:r w:rsidRPr="00047EA4">
                              <w:rPr>
                                <w:rFonts w:cs="Tahoma"/>
                                <w:color w:val="0B5294"/>
                                <w:spacing w:val="-4"/>
                                <w:sz w:val="24"/>
                                <w:szCs w:val="24"/>
                                <w:rtl/>
                              </w:rPr>
                              <w:t xml:space="preserve"> </w:t>
                            </w:r>
                            <w:r w:rsidRPr="00047EA4">
                              <w:rPr>
                                <w:rFonts w:cs="Tahoma" w:hint="eastAsia"/>
                                <w:color w:val="0B5294"/>
                                <w:spacing w:val="-4"/>
                                <w:sz w:val="24"/>
                                <w:szCs w:val="24"/>
                                <w:rtl/>
                              </w:rPr>
                              <w:t>מעשה</w:t>
                            </w:r>
                            <w:r w:rsidRPr="00047EA4">
                              <w:rPr>
                                <w:rFonts w:cs="Tahoma"/>
                                <w:color w:val="0B5294"/>
                                <w:spacing w:val="-4"/>
                                <w:sz w:val="24"/>
                                <w:szCs w:val="24"/>
                                <w:rtl/>
                              </w:rPr>
                              <w:t xml:space="preserve"> </w:t>
                            </w:r>
                            <w:r w:rsidRPr="00047EA4">
                              <w:rPr>
                                <w:rFonts w:cs="Tahoma" w:hint="eastAsia"/>
                                <w:color w:val="0B5294"/>
                                <w:spacing w:val="-4"/>
                                <w:sz w:val="24"/>
                                <w:szCs w:val="24"/>
                                <w:rtl/>
                              </w:rPr>
                              <w:t>פלילי</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47219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57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0960"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212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בבדיקה</w:t>
                      </w:r>
                      <w:r w:rsidRPr="00047EA4">
                        <w:rPr>
                          <w:rFonts w:cs="Tahoma"/>
                          <w:color w:val="0B5294"/>
                          <w:spacing w:val="-4"/>
                          <w:sz w:val="24"/>
                          <w:szCs w:val="24"/>
                          <w:rtl/>
                        </w:rPr>
                        <w:t xml:space="preserve"> </w:t>
                      </w:r>
                      <w:r w:rsidRPr="00047EA4">
                        <w:rPr>
                          <w:rFonts w:cs="Tahoma" w:hint="eastAsia"/>
                          <w:color w:val="0B5294"/>
                          <w:spacing w:val="-4"/>
                          <w:sz w:val="24"/>
                          <w:szCs w:val="24"/>
                          <w:rtl/>
                        </w:rPr>
                        <w:t>נמצאו</w:t>
                      </w:r>
                      <w:r w:rsidRPr="00047EA4">
                        <w:rPr>
                          <w:rFonts w:cs="Tahoma"/>
                          <w:color w:val="0B5294"/>
                          <w:spacing w:val="-4"/>
                          <w:sz w:val="24"/>
                          <w:szCs w:val="24"/>
                          <w:rtl/>
                        </w:rPr>
                        <w:t xml:space="preserve"> 18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שהעלו</w:t>
                      </w:r>
                      <w:r w:rsidRPr="00047EA4">
                        <w:rPr>
                          <w:rFonts w:cs="Tahoma"/>
                          <w:color w:val="0B5294"/>
                          <w:spacing w:val="-4"/>
                          <w:sz w:val="24"/>
                          <w:szCs w:val="24"/>
                          <w:rtl/>
                        </w:rPr>
                        <w:t xml:space="preserve"> </w:t>
                      </w:r>
                      <w:r w:rsidRPr="00047EA4">
                        <w:rPr>
                          <w:rFonts w:cs="Tahoma" w:hint="eastAsia"/>
                          <w:color w:val="0B5294"/>
                          <w:spacing w:val="-4"/>
                          <w:sz w:val="24"/>
                          <w:szCs w:val="24"/>
                          <w:rtl/>
                        </w:rPr>
                        <w:t>חשש</w:t>
                      </w:r>
                      <w:r w:rsidRPr="00047EA4">
                        <w:rPr>
                          <w:rFonts w:cs="Tahoma"/>
                          <w:color w:val="0B5294"/>
                          <w:spacing w:val="-4"/>
                          <w:sz w:val="24"/>
                          <w:szCs w:val="24"/>
                          <w:rtl/>
                        </w:rPr>
                        <w:t xml:space="preserve"> </w:t>
                      </w:r>
                      <w:r w:rsidRPr="00047EA4">
                        <w:rPr>
                          <w:rFonts w:cs="Tahoma" w:hint="eastAsia"/>
                          <w:color w:val="0B5294"/>
                          <w:spacing w:val="-4"/>
                          <w:sz w:val="24"/>
                          <w:szCs w:val="24"/>
                          <w:rtl/>
                        </w:rPr>
                        <w:t>לביצוע</w:t>
                      </w:r>
                      <w:r w:rsidRPr="00047EA4">
                        <w:rPr>
                          <w:rFonts w:cs="Tahoma"/>
                          <w:color w:val="0B5294"/>
                          <w:spacing w:val="-4"/>
                          <w:sz w:val="24"/>
                          <w:szCs w:val="24"/>
                          <w:rtl/>
                        </w:rPr>
                        <w:t xml:space="preserve"> </w:t>
                      </w:r>
                      <w:r w:rsidRPr="00047EA4">
                        <w:rPr>
                          <w:rFonts w:cs="Tahoma" w:hint="eastAsia"/>
                          <w:color w:val="0B5294"/>
                          <w:spacing w:val="-4"/>
                          <w:sz w:val="24"/>
                          <w:szCs w:val="24"/>
                          <w:rtl/>
                        </w:rPr>
                        <w:t>מעשה</w:t>
                      </w:r>
                      <w:r w:rsidRPr="00047EA4">
                        <w:rPr>
                          <w:rFonts w:cs="Tahoma"/>
                          <w:color w:val="0B5294"/>
                          <w:spacing w:val="-4"/>
                          <w:sz w:val="24"/>
                          <w:szCs w:val="24"/>
                          <w:rtl/>
                        </w:rPr>
                        <w:t xml:space="preserve"> </w:t>
                      </w:r>
                      <w:r w:rsidRPr="00047EA4">
                        <w:rPr>
                          <w:rFonts w:cs="Tahoma" w:hint="eastAsia"/>
                          <w:color w:val="0B5294"/>
                          <w:spacing w:val="-4"/>
                          <w:sz w:val="24"/>
                          <w:szCs w:val="24"/>
                          <w:rtl/>
                        </w:rPr>
                        <w:t>פלילי</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526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B623B7">
      <w:pPr>
        <w:pStyle w:val="takzir-text"/>
        <w:bidi/>
        <w:rPr>
          <w:sz w:val="18"/>
          <w:rtl/>
        </w:rPr>
      </w:pPr>
      <w:r w:rsidRPr="004C7073">
        <w:rPr>
          <w:rStyle w:val="Heading7Char"/>
          <w:rFonts w:ascii="Tahoma" w:hAnsi="Tahoma" w:cs="Tahoma"/>
          <w:sz w:val="18"/>
          <w:szCs w:val="18"/>
          <w:rtl/>
        </w:rPr>
        <w:t>פיצול הזמנות על ידי תקציבני היחידות:</w:t>
      </w:r>
      <w:r w:rsidRPr="004C7073">
        <w:rPr>
          <w:sz w:val="18"/>
          <w:rtl/>
        </w:rPr>
        <w:t xml:space="preserve"> הבדיקה הפרטנית העלתה כי 35% מההתקשרויות בוצעו</w:t>
      </w:r>
      <w:r w:rsidR="00B623B7">
        <w:rPr>
          <w:sz w:val="18"/>
          <w:rtl/>
        </w:rPr>
        <w:t xml:space="preserve"> באופן מפוצל, שלא בהתאם להוראות</w:t>
      </w:r>
      <w:r w:rsidR="00B623B7">
        <w:rPr>
          <w:rFonts w:hint="cs"/>
          <w:sz w:val="18"/>
          <w:rtl/>
        </w:rPr>
        <w:t xml:space="preserve"> </w:t>
      </w:r>
      <w:r w:rsidRPr="004C7073">
        <w:rPr>
          <w:sz w:val="18"/>
          <w:rtl/>
        </w:rPr>
        <w:t>תכ"ם, מרו"ם והחשבות.</w:t>
      </w:r>
    </w:p>
    <w:p w:rsidR="00C13230" w:rsidRPr="004C7073" w:rsidP="00993559">
      <w:pPr>
        <w:pStyle w:val="takzir-text"/>
        <w:bidi/>
        <w:rPr>
          <w:sz w:val="18"/>
          <w:rtl/>
        </w:rPr>
      </w:pPr>
      <w:r w:rsidRPr="004C7073">
        <w:rPr>
          <w:rStyle w:val="Heading7Char"/>
          <w:rFonts w:ascii="Tahoma" w:hAnsi="Tahoma" w:cs="Tahoma"/>
          <w:sz w:val="18"/>
          <w:szCs w:val="18"/>
          <w:rtl/>
        </w:rPr>
        <w:t xml:space="preserve">קבלת הצעות מחיר שלא ניתן להשוותן זו לזו: </w:t>
      </w:r>
      <w:r w:rsidRPr="004C7073">
        <w:rPr>
          <w:sz w:val="18"/>
          <w:rtl/>
        </w:rPr>
        <w:t xml:space="preserve">בבדיקה הפרטנית נמצא כי בכ-16% מההזמנות התקשרה המשטרה עם ספקים בלא שהיה בסיס משותף בין הצעות המחיר שיאפשר השוואה ביניהן, לצורך בחירה בספק זוכה. לדוגמא, אגף התנועה ביצע הזמנת רכש לסיור לימודי בשנת 2016 וקיבל שתי הצעות משני ספקים. ההצעה הראשונה הייתה למתן שירותי </w:t>
      </w:r>
      <w:r w:rsidRPr="004C7073">
        <w:rPr>
          <w:sz w:val="18"/>
          <w:rtl/>
        </w:rPr>
        <w:t>הסעות, וההצעה השנייה הייתה ללינה במלון. אף שההצעות עסקו בתחומים שונים, המשטרה בחרה ספק זוכה, לאחר שביצעה תיחור בין שתי ההצעות.</w:t>
      </w:r>
    </w:p>
    <w:p w:rsidR="00C13230" w:rsidRPr="004C7073" w:rsidP="00993559">
      <w:pPr>
        <w:pStyle w:val="takzir-text"/>
        <w:bidi/>
        <w:rPr>
          <w:sz w:val="18"/>
          <w:rtl/>
        </w:rPr>
      </w:pPr>
      <w:r w:rsidRPr="004C7073">
        <w:rPr>
          <w:rStyle w:val="Heading7Char"/>
          <w:rFonts w:ascii="Tahoma" w:hAnsi="Tahoma" w:cs="Tahoma"/>
          <w:sz w:val="18"/>
          <w:szCs w:val="18"/>
          <w:rtl/>
        </w:rPr>
        <w:t>שימוש חוזר בהצעות מחיר:</w:t>
      </w:r>
      <w:r w:rsidRPr="004C7073">
        <w:rPr>
          <w:sz w:val="18"/>
          <w:rtl/>
        </w:rPr>
        <w:t xml:space="preserve"> הבדיקה הפרטנית העלתה כי כ-14% מההזמנות נוצרו על בסיס בחירה בין הצעות מחיר שחלקן לא התקבלו עבור ההזמנה הספציפית, אלא התקבלו עבור הזמנות שביצעה המשטרה בעבר, וזאת שלא בהתאם להוראות תכ"ם. הדבר מהווה ליקוי המשקף סטייה יסודית מההוראות המחייבות.</w:t>
      </w:r>
    </w:p>
    <w:p w:rsidR="00C13230" w:rsidRPr="004C7073" w:rsidP="00047EA4">
      <w:pPr>
        <w:pStyle w:val="takzir-text"/>
        <w:bidi/>
        <w:rPr>
          <w:sz w:val="18"/>
          <w:rtl/>
        </w:rPr>
      </w:pPr>
      <w:r w:rsidRPr="004C7073">
        <w:rPr>
          <w:rStyle w:val="Heading7Char"/>
          <w:rFonts w:ascii="Tahoma" w:hAnsi="Tahoma" w:cs="Tahoma"/>
          <w:sz w:val="18"/>
          <w:szCs w:val="18"/>
          <w:rtl/>
        </w:rPr>
        <w:t xml:space="preserve">קבלת כמה הצעות מחיר מספק אחד חלף קבלת הצעות מכמה ספקים: </w:t>
      </w:r>
      <w:r w:rsidRPr="004C7073">
        <w:rPr>
          <w:sz w:val="18"/>
          <w:rtl/>
        </w:rPr>
        <w:t>בבדיקה הפרטנית נמצא כי ב-11 הזמנות, קיבלה המשטרה כמה הצעות מחיר לצורך אותה ההתקשרות, מספק אחד בלבד, באופן שבפועל ההתקשרויות בוצעו בלא שהתקיים תיחור כמתחייב בהוראות תכ"ם, ובכ-9% מההתקשרויות בחרה המשטרה ספק, בין באמצעות קבלת כמה הצעות מאותו גורם, בין באמצעות ניהול משא ומתן רק עם אחד המציעים ובין באמצעות פיצול התקשרויות, באופן שאיפשר להסתפק בקבלת הצעה אחת בלבד לכל אחת מההתקשרויות.</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244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77295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1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w:t>
                            </w:r>
                            <w:r w:rsidRPr="00047EA4">
                              <w:rPr>
                                <w:rFonts w:cs="Tahoma"/>
                                <w:color w:val="0B5294"/>
                                <w:spacing w:val="-4"/>
                                <w:sz w:val="24"/>
                                <w:szCs w:val="24"/>
                                <w:rtl/>
                              </w:rPr>
                              <w:t xml:space="preserve">-11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קיבלה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כמה</w:t>
                            </w:r>
                            <w:r w:rsidRPr="00047EA4">
                              <w:rPr>
                                <w:rFonts w:cs="Tahoma"/>
                                <w:color w:val="0B5294"/>
                                <w:spacing w:val="-4"/>
                                <w:sz w:val="24"/>
                                <w:szCs w:val="24"/>
                                <w:rtl/>
                              </w:rPr>
                              <w:t xml:space="preserve"> </w:t>
                            </w:r>
                            <w:r w:rsidRPr="00047EA4">
                              <w:rPr>
                                <w:rFonts w:cs="Tahoma" w:hint="eastAsia"/>
                                <w:color w:val="0B5294"/>
                                <w:spacing w:val="-4"/>
                                <w:sz w:val="24"/>
                                <w:szCs w:val="24"/>
                                <w:rtl/>
                              </w:rPr>
                              <w:t>הצעות</w:t>
                            </w:r>
                            <w:r w:rsidRPr="00047EA4">
                              <w:rPr>
                                <w:rFonts w:cs="Tahoma"/>
                                <w:color w:val="0B5294"/>
                                <w:spacing w:val="-4"/>
                                <w:sz w:val="24"/>
                                <w:szCs w:val="24"/>
                                <w:rtl/>
                              </w:rPr>
                              <w:t xml:space="preserve"> </w:t>
                            </w:r>
                            <w:r w:rsidRPr="00047EA4">
                              <w:rPr>
                                <w:rFonts w:cs="Tahoma" w:hint="eastAsia"/>
                                <w:color w:val="0B5294"/>
                                <w:spacing w:val="-4"/>
                                <w:sz w:val="24"/>
                                <w:szCs w:val="24"/>
                                <w:rtl/>
                              </w:rPr>
                              <w:t>מחיר</w:t>
                            </w:r>
                            <w:r w:rsidRPr="00047EA4">
                              <w:rPr>
                                <w:rFonts w:cs="Tahoma"/>
                                <w:color w:val="0B5294"/>
                                <w:spacing w:val="-4"/>
                                <w:sz w:val="24"/>
                                <w:szCs w:val="24"/>
                                <w:rtl/>
                              </w:rPr>
                              <w:t xml:space="preserve"> </w:t>
                            </w:r>
                            <w:r w:rsidRPr="00047EA4">
                              <w:rPr>
                                <w:rFonts w:cs="Tahoma" w:hint="eastAsia"/>
                                <w:color w:val="0B5294"/>
                                <w:spacing w:val="-4"/>
                                <w:sz w:val="24"/>
                                <w:szCs w:val="24"/>
                                <w:rtl/>
                              </w:rPr>
                              <w:t>לצורך</w:t>
                            </w:r>
                            <w:r w:rsidRPr="00047EA4">
                              <w:rPr>
                                <w:rFonts w:cs="Tahoma"/>
                                <w:color w:val="0B5294"/>
                                <w:spacing w:val="-4"/>
                                <w:sz w:val="24"/>
                                <w:szCs w:val="24"/>
                                <w:rtl/>
                              </w:rPr>
                              <w:t xml:space="preserve"> </w:t>
                            </w:r>
                            <w:r w:rsidRPr="00047EA4">
                              <w:rPr>
                                <w:rFonts w:cs="Tahoma" w:hint="eastAsia"/>
                                <w:color w:val="0B5294"/>
                                <w:spacing w:val="-4"/>
                                <w:sz w:val="24"/>
                                <w:szCs w:val="24"/>
                                <w:rtl/>
                              </w:rPr>
                              <w:t>אותה</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מספק</w:t>
                            </w:r>
                            <w:r w:rsidRPr="00047EA4">
                              <w:rPr>
                                <w:rFonts w:cs="Tahoma"/>
                                <w:color w:val="0B5294"/>
                                <w:spacing w:val="-4"/>
                                <w:sz w:val="24"/>
                                <w:szCs w:val="24"/>
                                <w:rtl/>
                              </w:rPr>
                              <w:t xml:space="preserve"> </w:t>
                            </w:r>
                            <w:r w:rsidRPr="00047EA4">
                              <w:rPr>
                                <w:rFonts w:cs="Tahoma" w:hint="eastAsia"/>
                                <w:color w:val="0B5294"/>
                                <w:spacing w:val="-4"/>
                                <w:sz w:val="24"/>
                                <w:szCs w:val="24"/>
                                <w:rtl/>
                              </w:rPr>
                              <w:t>אחד</w:t>
                            </w:r>
                            <w:r w:rsidRPr="00047EA4">
                              <w:rPr>
                                <w:rFonts w:cs="Tahoma"/>
                                <w:color w:val="0B5294"/>
                                <w:spacing w:val="-4"/>
                                <w:sz w:val="24"/>
                                <w:szCs w:val="24"/>
                                <w:rtl/>
                              </w:rPr>
                              <w:t xml:space="preserve"> </w:t>
                            </w:r>
                            <w:r w:rsidRPr="00047EA4">
                              <w:rPr>
                                <w:rFonts w:cs="Tahoma" w:hint="eastAsia"/>
                                <w:color w:val="0B5294"/>
                                <w:spacing w:val="-4"/>
                                <w:sz w:val="24"/>
                                <w:szCs w:val="24"/>
                                <w:rtl/>
                              </w:rPr>
                              <w:t>בלבד</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שבפועל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בוצעו</w:t>
                            </w:r>
                            <w:r w:rsidRPr="00047EA4">
                              <w:rPr>
                                <w:rFonts w:cs="Tahoma"/>
                                <w:color w:val="0B5294"/>
                                <w:spacing w:val="-4"/>
                                <w:sz w:val="24"/>
                                <w:szCs w:val="24"/>
                                <w:rtl/>
                              </w:rPr>
                              <w:t xml:space="preserve"> </w:t>
                            </w:r>
                            <w:r w:rsidRPr="00047EA4">
                              <w:rPr>
                                <w:rFonts w:cs="Tahoma" w:hint="eastAsia"/>
                                <w:color w:val="0B5294"/>
                                <w:spacing w:val="-4"/>
                                <w:sz w:val="24"/>
                                <w:szCs w:val="24"/>
                                <w:rtl/>
                              </w:rPr>
                              <w:t>בלא</w:t>
                            </w:r>
                            <w:r w:rsidRPr="00047EA4">
                              <w:rPr>
                                <w:rFonts w:cs="Tahoma"/>
                                <w:color w:val="0B5294"/>
                                <w:spacing w:val="-4"/>
                                <w:sz w:val="24"/>
                                <w:szCs w:val="24"/>
                                <w:rtl/>
                              </w:rPr>
                              <w:t xml:space="preserve"> </w:t>
                            </w:r>
                            <w:r w:rsidRPr="00047EA4">
                              <w:rPr>
                                <w:rFonts w:cs="Tahoma" w:hint="eastAsia"/>
                                <w:color w:val="0B5294"/>
                                <w:spacing w:val="-4"/>
                                <w:sz w:val="24"/>
                                <w:szCs w:val="24"/>
                                <w:rtl/>
                              </w:rPr>
                              <w:t>שהתקיים</w:t>
                            </w:r>
                            <w:r w:rsidRPr="00047EA4">
                              <w:rPr>
                                <w:rFonts w:cs="Tahoma"/>
                                <w:color w:val="0B5294"/>
                                <w:spacing w:val="-4"/>
                                <w:sz w:val="24"/>
                                <w:szCs w:val="24"/>
                                <w:rtl/>
                              </w:rPr>
                              <w:t xml:space="preserve"> </w:t>
                            </w:r>
                            <w:r w:rsidRPr="00047EA4">
                              <w:rPr>
                                <w:rFonts w:cs="Tahoma" w:hint="eastAsia"/>
                                <w:color w:val="0B5294"/>
                                <w:spacing w:val="-4"/>
                                <w:sz w:val="24"/>
                                <w:szCs w:val="24"/>
                                <w:rtl/>
                              </w:rPr>
                              <w:t>תיחור</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53357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637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3008"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159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w:t>
                      </w:r>
                      <w:r w:rsidRPr="00047EA4">
                        <w:rPr>
                          <w:rFonts w:cs="Tahoma"/>
                          <w:color w:val="0B5294"/>
                          <w:spacing w:val="-4"/>
                          <w:sz w:val="24"/>
                          <w:szCs w:val="24"/>
                          <w:rtl/>
                        </w:rPr>
                        <w:t xml:space="preserve">-11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קיבלה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כמה</w:t>
                      </w:r>
                      <w:r w:rsidRPr="00047EA4">
                        <w:rPr>
                          <w:rFonts w:cs="Tahoma"/>
                          <w:color w:val="0B5294"/>
                          <w:spacing w:val="-4"/>
                          <w:sz w:val="24"/>
                          <w:szCs w:val="24"/>
                          <w:rtl/>
                        </w:rPr>
                        <w:t xml:space="preserve"> </w:t>
                      </w:r>
                      <w:r w:rsidRPr="00047EA4">
                        <w:rPr>
                          <w:rFonts w:cs="Tahoma" w:hint="eastAsia"/>
                          <w:color w:val="0B5294"/>
                          <w:spacing w:val="-4"/>
                          <w:sz w:val="24"/>
                          <w:szCs w:val="24"/>
                          <w:rtl/>
                        </w:rPr>
                        <w:t>הצעות</w:t>
                      </w:r>
                      <w:r w:rsidRPr="00047EA4">
                        <w:rPr>
                          <w:rFonts w:cs="Tahoma"/>
                          <w:color w:val="0B5294"/>
                          <w:spacing w:val="-4"/>
                          <w:sz w:val="24"/>
                          <w:szCs w:val="24"/>
                          <w:rtl/>
                        </w:rPr>
                        <w:t xml:space="preserve"> </w:t>
                      </w:r>
                      <w:r w:rsidRPr="00047EA4">
                        <w:rPr>
                          <w:rFonts w:cs="Tahoma" w:hint="eastAsia"/>
                          <w:color w:val="0B5294"/>
                          <w:spacing w:val="-4"/>
                          <w:sz w:val="24"/>
                          <w:szCs w:val="24"/>
                          <w:rtl/>
                        </w:rPr>
                        <w:t>מחיר</w:t>
                      </w:r>
                      <w:r w:rsidRPr="00047EA4">
                        <w:rPr>
                          <w:rFonts w:cs="Tahoma"/>
                          <w:color w:val="0B5294"/>
                          <w:spacing w:val="-4"/>
                          <w:sz w:val="24"/>
                          <w:szCs w:val="24"/>
                          <w:rtl/>
                        </w:rPr>
                        <w:t xml:space="preserve"> </w:t>
                      </w:r>
                      <w:r w:rsidRPr="00047EA4">
                        <w:rPr>
                          <w:rFonts w:cs="Tahoma" w:hint="eastAsia"/>
                          <w:color w:val="0B5294"/>
                          <w:spacing w:val="-4"/>
                          <w:sz w:val="24"/>
                          <w:szCs w:val="24"/>
                          <w:rtl/>
                        </w:rPr>
                        <w:t>לצורך</w:t>
                      </w:r>
                      <w:r w:rsidRPr="00047EA4">
                        <w:rPr>
                          <w:rFonts w:cs="Tahoma"/>
                          <w:color w:val="0B5294"/>
                          <w:spacing w:val="-4"/>
                          <w:sz w:val="24"/>
                          <w:szCs w:val="24"/>
                          <w:rtl/>
                        </w:rPr>
                        <w:t xml:space="preserve"> </w:t>
                      </w:r>
                      <w:r w:rsidRPr="00047EA4">
                        <w:rPr>
                          <w:rFonts w:cs="Tahoma" w:hint="eastAsia"/>
                          <w:color w:val="0B5294"/>
                          <w:spacing w:val="-4"/>
                          <w:sz w:val="24"/>
                          <w:szCs w:val="24"/>
                          <w:rtl/>
                        </w:rPr>
                        <w:t>אותה</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מספק</w:t>
                      </w:r>
                      <w:r w:rsidRPr="00047EA4">
                        <w:rPr>
                          <w:rFonts w:cs="Tahoma"/>
                          <w:color w:val="0B5294"/>
                          <w:spacing w:val="-4"/>
                          <w:sz w:val="24"/>
                          <w:szCs w:val="24"/>
                          <w:rtl/>
                        </w:rPr>
                        <w:t xml:space="preserve"> </w:t>
                      </w:r>
                      <w:r w:rsidRPr="00047EA4">
                        <w:rPr>
                          <w:rFonts w:cs="Tahoma" w:hint="eastAsia"/>
                          <w:color w:val="0B5294"/>
                          <w:spacing w:val="-4"/>
                          <w:sz w:val="24"/>
                          <w:szCs w:val="24"/>
                          <w:rtl/>
                        </w:rPr>
                        <w:t>אחד</w:t>
                      </w:r>
                      <w:r w:rsidRPr="00047EA4">
                        <w:rPr>
                          <w:rFonts w:cs="Tahoma"/>
                          <w:color w:val="0B5294"/>
                          <w:spacing w:val="-4"/>
                          <w:sz w:val="24"/>
                          <w:szCs w:val="24"/>
                          <w:rtl/>
                        </w:rPr>
                        <w:t xml:space="preserve"> </w:t>
                      </w:r>
                      <w:r w:rsidRPr="00047EA4">
                        <w:rPr>
                          <w:rFonts w:cs="Tahoma" w:hint="eastAsia"/>
                          <w:color w:val="0B5294"/>
                          <w:spacing w:val="-4"/>
                          <w:sz w:val="24"/>
                          <w:szCs w:val="24"/>
                          <w:rtl/>
                        </w:rPr>
                        <w:t>בלבד</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שבפועל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בוצעו</w:t>
                      </w:r>
                      <w:r w:rsidRPr="00047EA4">
                        <w:rPr>
                          <w:rFonts w:cs="Tahoma"/>
                          <w:color w:val="0B5294"/>
                          <w:spacing w:val="-4"/>
                          <w:sz w:val="24"/>
                          <w:szCs w:val="24"/>
                          <w:rtl/>
                        </w:rPr>
                        <w:t xml:space="preserve"> </w:t>
                      </w:r>
                      <w:r w:rsidRPr="00047EA4">
                        <w:rPr>
                          <w:rFonts w:cs="Tahoma" w:hint="eastAsia"/>
                          <w:color w:val="0B5294"/>
                          <w:spacing w:val="-4"/>
                          <w:sz w:val="24"/>
                          <w:szCs w:val="24"/>
                          <w:rtl/>
                        </w:rPr>
                        <w:t>בלא</w:t>
                      </w:r>
                      <w:r w:rsidRPr="00047EA4">
                        <w:rPr>
                          <w:rFonts w:cs="Tahoma"/>
                          <w:color w:val="0B5294"/>
                          <w:spacing w:val="-4"/>
                          <w:sz w:val="24"/>
                          <w:szCs w:val="24"/>
                          <w:rtl/>
                        </w:rPr>
                        <w:t xml:space="preserve"> </w:t>
                      </w:r>
                      <w:r w:rsidRPr="00047EA4">
                        <w:rPr>
                          <w:rFonts w:cs="Tahoma" w:hint="eastAsia"/>
                          <w:color w:val="0B5294"/>
                          <w:spacing w:val="-4"/>
                          <w:sz w:val="24"/>
                          <w:szCs w:val="24"/>
                          <w:rtl/>
                        </w:rPr>
                        <w:t>שהתקיים</w:t>
                      </w:r>
                      <w:r w:rsidRPr="00047EA4">
                        <w:rPr>
                          <w:rFonts w:cs="Tahoma"/>
                          <w:color w:val="0B5294"/>
                          <w:spacing w:val="-4"/>
                          <w:sz w:val="24"/>
                          <w:szCs w:val="24"/>
                          <w:rtl/>
                        </w:rPr>
                        <w:t xml:space="preserve"> </w:t>
                      </w:r>
                      <w:r w:rsidRPr="00047EA4">
                        <w:rPr>
                          <w:rFonts w:cs="Tahoma" w:hint="eastAsia"/>
                          <w:color w:val="0B5294"/>
                          <w:spacing w:val="-4"/>
                          <w:sz w:val="24"/>
                          <w:szCs w:val="24"/>
                          <w:rtl/>
                        </w:rPr>
                        <w:t>תיחור</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749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bidi/>
        <w:rPr>
          <w:rtl/>
        </w:rPr>
      </w:pPr>
      <w:r w:rsidRPr="004C7073">
        <w:rPr>
          <w:rtl/>
        </w:rPr>
        <w:t>עוד נמצא כי בשנים 2016 ו-2017 ביצעה מחלקת הרבנות במשטרה 17 הזמנות רכש של מזוזות בדרך של בל"ם בסכום של כ-20,000 ש"ח כל אחת, וכי היא בחרה באופן עקבי, מראש, בשלושה ספקי מזוזות קבועים (בכל פעם באחד מהשלושה) ולא בספקים אחרים. התקשרויות אלו, שבוצעו תוך בחירת הספק מראש, הסתכמו בכ-340,000 ש"ח.</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הטיפול בחשש לניגודי עניינים </w:t>
      </w:r>
      <w:r w:rsidR="00DB155D">
        <w:br/>
      </w:r>
      <w:r w:rsidRPr="004C7073">
        <w:rPr>
          <w:rtl/>
        </w:rPr>
        <w:t>בפעילות הרכש של המשטרה</w:t>
      </w:r>
    </w:p>
    <w:p w:rsidR="00C13230" w:rsidRPr="004C7073" w:rsidP="00993559">
      <w:pPr>
        <w:pStyle w:val="KOT6T"/>
        <w:pBdr>
          <w:top w:val="single" w:sz="8" w:space="4" w:color="2A2AA6"/>
          <w:left w:val="single" w:sz="8" w:space="4" w:color="2A2AA6"/>
          <w:right w:val="single" w:sz="8" w:space="4" w:color="2A2AA6"/>
        </w:pBdr>
        <w:ind w:left="170"/>
        <w:rPr>
          <w:rtl/>
        </w:rPr>
      </w:pPr>
      <w:r w:rsidRPr="004C7073">
        <w:rPr>
          <w:rtl/>
        </w:rPr>
        <w:t xml:space="preserve">בחינת זיקות של בעלי תפקידים בכירים במשטרה לצורך מניעת חשש לניגוד עניינים </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בחינת זיקה בין בעל תפקיד בכיר לבין יועץ חיצוני:</w:t>
      </w:r>
      <w:r w:rsidRPr="004C7073">
        <w:rPr>
          <w:sz w:val="18"/>
          <w:rtl/>
        </w:rPr>
        <w:t xml:space="preserve"> בפברואר 2016 החליטה המשטרה לגייס אזרח לתפקיד ראש חטיבת אוכלוסייה תקשורת וקהילה (להלן - ראש חטיבת את"ק). ראש את"ק שדרגתו תת ניצב אחראי במסגרת תפקידו בין היתר על מערך הדוברות במשטרה. כמו כן, המשטרה שכרה בשנת 2016 את שירותיה של חברת ייעוץ שהעניקה למפכ"ל לחטיבת את"ק שירותי ייעוץ תקשורתי, באמצעות יועצים שעליהם נמנה גם יועץ א', ששימש כיו"ר החברה בשנים 2017-2016. </w:t>
      </w:r>
    </w:p>
    <w:p w:rsidR="00C13230" w:rsidRPr="004C7073" w:rsidP="00993559">
      <w:pPr>
        <w:pStyle w:val="takzir-text"/>
        <w:pBdr>
          <w:top w:val="none" w:sz="0" w:space="0" w:color="auto"/>
          <w:bottom w:val="none" w:sz="0" w:space="0" w:color="auto"/>
        </w:pBdr>
        <w:bidi/>
        <w:rPr>
          <w:rtl/>
        </w:rPr>
      </w:pPr>
      <w:r w:rsidRPr="004C7073">
        <w:rPr>
          <w:rtl/>
        </w:rPr>
        <w:t>ראש את"ק לא דיווח למחלקת המשמעת מאז אפריל 2016, מועד התחלת מתן השירות של חברת הייעוץ, ועד מאי 2018 על העבודה המשותפת שהייתה לו במהלך השנים 2016-2011 עם יועץ א' ולא פירט על היקף העבודה המשותפת ועומק הקשר שהיה ביניהם.</w:t>
      </w:r>
      <w:r w:rsidRPr="004C7073">
        <w:rPr>
          <w:b/>
          <w:bCs/>
          <w:rtl/>
        </w:rPr>
        <w:t xml:space="preserve"> </w:t>
      </w:r>
    </w:p>
    <w:p w:rsidR="00C13230" w:rsidRPr="004C7073" w:rsidP="00993559">
      <w:pPr>
        <w:pStyle w:val="takzir-text"/>
        <w:pBdr>
          <w:top w:val="none" w:sz="0" w:space="0" w:color="auto"/>
          <w:bottom w:val="none" w:sz="0" w:space="0" w:color="auto"/>
        </w:pBdr>
        <w:bidi/>
        <w:rPr>
          <w:rtl/>
        </w:rPr>
      </w:pPr>
      <w:r w:rsidRPr="004C7073">
        <w:rPr>
          <w:rtl/>
        </w:rPr>
        <w:t>בחינת העסקתו של ראש את"ק נעשתה על ידי מחלקת המשמעת במהלך שנת 2016, שלא על סמך מידע מלא, ברור ומפורט. מספטמבר 2016 ואילך - במהלך העסקת יועץ א' כיועץ מטעם חברת הייעוץ - הובאו לידיעת המשטרה כתבות עיתונאיות בהן נכלל מידע בדבר קיומה של זיקה לכאורה בין ראש את"ק ליועץ א'. אף על פי כן, המשטרה לא בחנה את הזיקה שהועלתה בכתבות אלו לצורך שלילת חשש לניגוד עניינים.</w:t>
      </w:r>
    </w:p>
    <w:p w:rsidR="00C13230" w:rsidRPr="004C7073" w:rsidP="00993559">
      <w:pPr>
        <w:pStyle w:val="takzir-text"/>
        <w:pBdr>
          <w:top w:val="none" w:sz="0" w:space="0" w:color="auto"/>
          <w:bottom w:val="none" w:sz="0" w:space="0" w:color="auto"/>
        </w:pBdr>
        <w:bidi/>
        <w:rPr>
          <w:sz w:val="16"/>
          <w:szCs w:val="20"/>
          <w:rtl/>
        </w:rPr>
      </w:pPr>
      <w:r w:rsidRPr="004C7073">
        <w:rPr>
          <w:rtl/>
        </w:rPr>
        <w:t xml:space="preserve">בחינה של המידע בדבר הזיקה בין יועץ א' לראש את"ק התבקשה בפרט לנוכח העובדה שראש את"ק טיפל במישרין בסוגיית הארכת ההתקשרות של המשטרה עם חברת הייעוץ. ראש את"ק כתב המלצה מקצועית התומכת בהמשך ההתקשרות עם חברת הייעוץ בפטור ממכרז, נטל חלק בהליכי אישור שהתקיימו במשטרה בעניין זה וייצג את המשטרה בפברואר 2017 לפני ועדת הפטור שבמשרד האוצר, שדנה בבקשה לאישור התקשרות המשך בפטור ממכרז. </w:t>
      </w:r>
    </w:p>
    <w:p w:rsidR="00C13230" w:rsidRPr="004C7073" w:rsidP="00993559">
      <w:pPr>
        <w:pStyle w:val="KOT6T"/>
        <w:pBdr>
          <w:left w:val="single" w:sz="8" w:space="4" w:color="2A2AA6"/>
          <w:right w:val="single" w:sz="8" w:space="4" w:color="2A2AA6"/>
        </w:pBdr>
        <w:ind w:left="170"/>
        <w:rPr>
          <w:rtl/>
        </w:rPr>
      </w:pPr>
      <w:r w:rsidRPr="004C7073">
        <w:rPr>
          <w:rtl/>
        </w:rPr>
        <w:t>זיקה בין בעלי תפקידים בכירים בתחום הרכש</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b w:val="0"/>
          <w:sz w:val="18"/>
          <w:szCs w:val="18"/>
          <w:rtl/>
        </w:rPr>
        <w:t>התנהלות מערכתית בנושא מסירת שאלונים לאיתור חשש לניגוד עניינים:</w:t>
      </w:r>
      <w:r w:rsidRPr="004C7073">
        <w:rPr>
          <w:sz w:val="18"/>
          <w:rtl/>
        </w:rPr>
        <w:t xml:space="preserve"> בשלושה מאגפי המשטרה, בעת קידום קצינים ומינויים לתפקיד חדש, ככלל, לא היה נהוג למסור שאלון לאיתור חשש ניגוד עניינים. הליקוי המערכתי בהקשר זה בא לידי ביטוי בעניינם של שני בעלי תפקידים בכירים שהטיפול בזיקה בעניינם נבחן על ידי הביקורת כמפורט להלן.</w:t>
      </w:r>
    </w:p>
    <w:p w:rsidR="00C13230" w:rsidRPr="004C7073" w:rsidP="00283437">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הזיקה בין בעלי תפקידים בכירים:</w:t>
      </w:r>
      <w:r w:rsidRPr="004C7073">
        <w:rPr>
          <w:rStyle w:val="Heading5Char"/>
          <w:rFonts w:ascii="Tahoma" w:hAnsi="Tahoma" w:cs="Tahoma"/>
          <w:sz w:val="18"/>
          <w:szCs w:val="18"/>
          <w:rtl/>
        </w:rPr>
        <w:t xml:space="preserve"> </w:t>
      </w:r>
      <w:r w:rsidRPr="004C7073">
        <w:rPr>
          <w:sz w:val="18"/>
          <w:rtl/>
        </w:rPr>
        <w:t xml:space="preserve">ראש מדור טכנולוגי במרו"ם בדרגת סנ"ץ (להלן - רמ"ד טכנולוגי) וראש מחלקת פיתוח יישומי מחשב במנ"ט בדרגת נצ"ם (להלן - רמ"ח פי"ם), נשואים. הזיקה ביניהם עלולה הייתה להעמידם במצב של חשש לניגוד עניינים או לכל הפחות בחשש למראית עין של ניגוד עניינים. הלכה למעשה רמ"ד טכנולוגי ורמ"ח פי"ם </w:t>
      </w:r>
      <w:r w:rsidRPr="004C7073">
        <w:rPr>
          <w:b/>
          <w:sz w:val="18"/>
          <w:rtl/>
        </w:rPr>
        <w:t>קיימו</w:t>
      </w:r>
      <w:r w:rsidRPr="004C7073">
        <w:rPr>
          <w:sz w:val="18"/>
          <w:rtl/>
        </w:rPr>
        <w:t xml:space="preserve"> במקרים מסוימים קשרי עבודה מקצועיים.</w:t>
      </w:r>
    </w:p>
    <w:p w:rsidR="00C13230" w:rsidRPr="004C7073" w:rsidP="00AC17C7">
      <w:pPr>
        <w:pStyle w:val="takzir-text"/>
        <w:pBdr>
          <w:top w:val="none" w:sz="0" w:space="0" w:color="auto"/>
          <w:bottom w:val="none" w:sz="0" w:space="0" w:color="auto"/>
        </w:pBdr>
        <w:bidi/>
        <w:rPr>
          <w:sz w:val="18"/>
          <w:rtl/>
        </w:rPr>
      </w:pPr>
      <w:r w:rsidRPr="004C7073">
        <w:rPr>
          <w:sz w:val="18"/>
          <w:rtl/>
        </w:rPr>
        <w:t>ראש מרו"ם, מפקדו של רמ"ד טכנולוגי, קיבל החלטה מינהלית להסדרת החשש לניגוד עניינים, לדבריו, משיקולי מראית עין, אך הוא לא העביר את השאלון לאיתור חשש לניגוד עניינים שמילא רמ"ד טכנולוגי (בו הצהיר רמ"ד טכנולוגי, כי תפקידה של רעייתו, רמ"ח פי"ם, עשוי להעמיד אותו במצב של חשש לניגוד עניינים) - ואף לא את החלטתו</w:t>
      </w:r>
      <w:r w:rsidR="00AC17C7">
        <w:rPr>
          <w:rFonts w:hint="cs"/>
          <w:sz w:val="18"/>
          <w:rtl/>
        </w:rPr>
        <w:t xml:space="preserve"> להסדרת הנושא</w:t>
      </w:r>
      <w:r w:rsidRPr="004C7073">
        <w:rPr>
          <w:sz w:val="18"/>
          <w:rtl/>
        </w:rPr>
        <w:t xml:space="preserve"> - לבחינת מחלקת המשמעת, שהיא המוסמכת לקבל החלטות בנושא הסדרת החשש לניגוד עניינים, כנדרש על פי נוהל אמ"ש</w:t>
      </w:r>
      <w:r w:rsidR="00AC17C7">
        <w:rPr>
          <w:rFonts w:hint="cs"/>
          <w:sz w:val="18"/>
          <w:rtl/>
        </w:rPr>
        <w:t>.</w:t>
      </w:r>
      <w:r w:rsidRPr="004C7073">
        <w:rPr>
          <w:sz w:val="18"/>
          <w:rtl/>
        </w:rPr>
        <w:t xml:space="preserve"> בחלוף הזמן - למרות חששו של ראש מרו"ם למראית העין של ניגוד עניינים, ומשיקולי יעילות - הוא אישר לרמ"ד טכנולוגי לעסוק ברכש של מחלקת פי"ם, וזאת בלי שעדכן את מחלקת המשמעת או ביקש את אישורה כפי שהיה מצופה נוכח היותה הגורם המוסמך לקבל החלטות בנושא.</w:t>
      </w:r>
    </w:p>
    <w:p w:rsidR="00C13230" w:rsidRPr="004C7073" w:rsidP="00993559">
      <w:pPr>
        <w:pStyle w:val="takzir-text"/>
        <w:pBdr>
          <w:top w:val="none" w:sz="0" w:space="0" w:color="auto"/>
          <w:bottom w:val="none" w:sz="0" w:space="0" w:color="auto"/>
        </w:pBdr>
        <w:bidi/>
        <w:rPr>
          <w:sz w:val="18"/>
          <w:rtl/>
        </w:rPr>
      </w:pPr>
      <w:r w:rsidRPr="004C7073">
        <w:rPr>
          <w:sz w:val="18"/>
          <w:rtl/>
        </w:rPr>
        <w:t>רמ"ח פי"ם לא עדכנה את מחלקת המשמעת בדבר הזיקה לאחר כניסת רמ"ד טכנולוגי לתפקידו. עקב כך, ועקב אי העברת הדיווח של רמ"ד טכנולוגי על הזיקה על ידי ראש מרו"ם למחלקת המשמעת - הגורם המוסמך במשטרה לא בחן את הזיקה בין רמ"ד טכנולוגי לרמ"ח פי"ם, ולא בחן כיאות את הצורך בגיבוש הסדר ניגוד עניינים.</w:t>
      </w:r>
    </w:p>
    <w:p w:rsidR="00C13230" w:rsidRPr="004C7073" w:rsidP="00993559">
      <w:pPr>
        <w:pStyle w:val="takzir-text"/>
        <w:pBdr>
          <w:top w:val="none" w:sz="0" w:space="0" w:color="auto"/>
          <w:bottom w:val="none" w:sz="0" w:space="0" w:color="auto"/>
        </w:pBdr>
        <w:bidi/>
        <w:rPr>
          <w:sz w:val="18"/>
          <w:rtl/>
        </w:rPr>
      </w:pPr>
      <w:r w:rsidRPr="004C7073">
        <w:rPr>
          <w:sz w:val="18"/>
          <w:rtl/>
        </w:rPr>
        <w:t>מבדיקה שביצע צוות הביקורת עלה כי גם עם כניסת רמ"ח פי"ם לתפקיד רח"ט הפיתוח באטו"ב היא לא נדרשה למלא שאלון ניגוד עניינים, לא מילאה שאלון זה, וכי באותו מועד מחלקת המשמעת לא בחנה את הצורך בגיבוש הסדר למניעת ניגוד עניינים, כנדרש בנוהל אמ"ש.</w:t>
      </w:r>
    </w:p>
    <w:p w:rsidR="00C13230" w:rsidRPr="004C7073" w:rsidP="00993559">
      <w:pPr>
        <w:pStyle w:val="takzir-text"/>
        <w:pBdr>
          <w:top w:val="none" w:sz="0" w:space="0" w:color="auto"/>
        </w:pBdr>
        <w:bidi/>
        <w:rPr>
          <w:sz w:val="18"/>
          <w:rtl/>
        </w:rPr>
      </w:pPr>
      <w:r w:rsidRPr="004C7073">
        <w:rPr>
          <w:rStyle w:val="Heading7Char"/>
          <w:rFonts w:ascii="Tahoma" w:hAnsi="Tahoma" w:cs="Tahoma"/>
          <w:sz w:val="18"/>
          <w:szCs w:val="18"/>
          <w:rtl/>
        </w:rPr>
        <w:t>הסדרת ניגוד עניינים בהליכי רכש:</w:t>
      </w:r>
      <w:r w:rsidRPr="004C7073">
        <w:rPr>
          <w:sz w:val="18"/>
          <w:rtl/>
        </w:rPr>
        <w:t xml:space="preserve"> </w:t>
      </w:r>
      <w:r w:rsidRPr="003C2F7A">
        <w:rPr>
          <w:spacing w:val="-4"/>
          <w:sz w:val="18"/>
          <w:rtl/>
        </w:rPr>
        <w:t>בביקורת נמצא כי בעשרות אלפי טפסים של הזמנות רכש שהפיקה המשטרה באופן ממוכן - במסגרת התקשרויות שבוצעו באמצעות בקשה להצעת מחיר או בפטור ממכרז - לא נכללה דרישה כי הספק יצהיר כי הוא אינו נתון בניגוד עניינים.</w:t>
      </w:r>
    </w:p>
    <w:p w:rsidR="00C13230" w:rsidRPr="004C7073" w:rsidP="00993559">
      <w:pPr>
        <w:pStyle w:val="takzir"/>
        <w:rPr>
          <w:rFonts w:ascii="Tahoma" w:hAnsi="Tahoma" w:cs="Tahoma"/>
          <w:b w:val="0"/>
          <w:bCs w:val="0"/>
          <w:noProof w:val="0"/>
          <w:sz w:val="28"/>
          <w:rtl/>
        </w:rPr>
      </w:pPr>
    </w:p>
    <w:p w:rsidR="00C13230" w:rsidRPr="004C7073" w:rsidP="00993559">
      <w:pPr>
        <w:pStyle w:val="KOT5T"/>
        <w:rPr>
          <w:bCs w:val="0"/>
          <w:sz w:val="22"/>
          <w:szCs w:val="28"/>
          <w:rtl/>
        </w:rPr>
      </w:pPr>
      <w:r w:rsidRPr="004C7073">
        <w:rPr>
          <w:rtl/>
        </w:rPr>
        <w:t>רכש מערכת טכנולוגית מתקדמת</w:t>
      </w:r>
    </w:p>
    <w:p w:rsidR="00C13230" w:rsidRPr="004C7073" w:rsidP="00AA273E">
      <w:pPr>
        <w:pStyle w:val="takzir-text"/>
        <w:pBdr>
          <w:bottom w:val="none" w:sz="0" w:space="0" w:color="auto"/>
        </w:pBdr>
        <w:bidi/>
        <w:rPr>
          <w:rtl/>
        </w:rPr>
      </w:pPr>
      <w:r>
        <w:rPr>
          <w:rFonts w:hint="cs"/>
          <w:rtl/>
        </w:rPr>
        <w:t xml:space="preserve">בשנת 2016 הציעה חברה א' למשטרה לרכוש מערכת טכנולוגית שהיא מפתחת. </w:t>
      </w:r>
      <w:r w:rsidRPr="004C7073">
        <w:rPr>
          <w:rtl/>
        </w:rPr>
        <w:t xml:space="preserve">משרד מבקר המדינה בחן פרוטוקול דיון בראשות המפכ"ל בנושא ההתקשרות עם חברה א' לבדיקת התאמת </w:t>
      </w:r>
      <w:r>
        <w:rPr>
          <w:rFonts w:hint="cs"/>
          <w:rtl/>
        </w:rPr>
        <w:t>ה</w:t>
      </w:r>
      <w:r w:rsidRPr="004C7073">
        <w:rPr>
          <w:rtl/>
        </w:rPr>
        <w:t xml:space="preserve">מערכת לצורכי המשטרה. </w:t>
      </w:r>
      <w:r>
        <w:rPr>
          <w:rFonts w:hint="cs"/>
          <w:rtl/>
        </w:rPr>
        <w:t xml:space="preserve">משרד מבקר המדינה </w:t>
      </w:r>
      <w:r w:rsidRPr="004C7073">
        <w:rPr>
          <w:rtl/>
        </w:rPr>
        <w:t>מעיר למשטרה כי יש טעם לפגם בהשתתפות הנציגים הבכירים של חברה א' בדיון האמור. מדובר בחברה שהיא בעלת עניין, ועל פי מהלך הדיון, הייתה הסתברות לכך שהמשטרה תידרש לנהל משא ומתן לקראת התקשרות עם החברה. במצב דברים זה, לא היה מקום לכך שבמסגרת הדיון המקצועי שבו נוכחים נציגים בכירים של החברה ידונו גורמים בכירים במשטרה במסלול ההתקשרות עם החברה.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79493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393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לא</w:t>
                            </w:r>
                            <w:r w:rsidRPr="00047EA4">
                              <w:rPr>
                                <w:rFonts w:cs="Tahoma"/>
                                <w:color w:val="0B5294"/>
                                <w:spacing w:val="-4"/>
                                <w:sz w:val="24"/>
                                <w:szCs w:val="24"/>
                                <w:rtl/>
                              </w:rPr>
                              <w:t xml:space="preserve"> </w:t>
                            </w:r>
                            <w:r w:rsidRPr="00047EA4">
                              <w:rPr>
                                <w:rFonts w:cs="Tahoma" w:hint="eastAsia"/>
                                <w:color w:val="0B5294"/>
                                <w:spacing w:val="-4"/>
                                <w:sz w:val="24"/>
                                <w:szCs w:val="24"/>
                                <w:rtl/>
                              </w:rPr>
                              <w:t>היה</w:t>
                            </w:r>
                            <w:r w:rsidRPr="00047EA4">
                              <w:rPr>
                                <w:rFonts w:cs="Tahoma"/>
                                <w:color w:val="0B5294"/>
                                <w:spacing w:val="-4"/>
                                <w:sz w:val="24"/>
                                <w:szCs w:val="24"/>
                                <w:rtl/>
                              </w:rPr>
                              <w:t xml:space="preserve"> </w:t>
                            </w:r>
                            <w:r w:rsidRPr="00047EA4">
                              <w:rPr>
                                <w:rFonts w:cs="Tahoma" w:hint="eastAsia"/>
                                <w:color w:val="0B5294"/>
                                <w:spacing w:val="-4"/>
                                <w:sz w:val="24"/>
                                <w:szCs w:val="24"/>
                                <w:rtl/>
                              </w:rPr>
                              <w:t>מקום</w:t>
                            </w:r>
                            <w:r w:rsidRPr="00047EA4">
                              <w:rPr>
                                <w:rFonts w:cs="Tahoma"/>
                                <w:color w:val="0B5294"/>
                                <w:spacing w:val="-4"/>
                                <w:sz w:val="24"/>
                                <w:szCs w:val="24"/>
                                <w:rtl/>
                              </w:rPr>
                              <w:t xml:space="preserve"> </w:t>
                            </w:r>
                            <w:r w:rsidRPr="00047EA4">
                              <w:rPr>
                                <w:rFonts w:cs="Tahoma" w:hint="eastAsia"/>
                                <w:color w:val="0B5294"/>
                                <w:spacing w:val="-4"/>
                                <w:sz w:val="24"/>
                                <w:szCs w:val="24"/>
                                <w:rtl/>
                              </w:rPr>
                              <w:t>לכך</w:t>
                            </w:r>
                            <w:r w:rsidRPr="00047EA4">
                              <w:rPr>
                                <w:rFonts w:cs="Tahoma"/>
                                <w:color w:val="0B5294"/>
                                <w:spacing w:val="-4"/>
                                <w:sz w:val="24"/>
                                <w:szCs w:val="24"/>
                                <w:rtl/>
                              </w:rPr>
                              <w:t xml:space="preserve"> </w:t>
                            </w:r>
                            <w:r w:rsidRPr="00047EA4">
                              <w:rPr>
                                <w:rFonts w:cs="Tahoma" w:hint="eastAsia"/>
                                <w:color w:val="0B5294"/>
                                <w:spacing w:val="-4"/>
                                <w:sz w:val="24"/>
                                <w:szCs w:val="24"/>
                                <w:rtl/>
                              </w:rPr>
                              <w:t>שבמסגרת</w:t>
                            </w:r>
                            <w:r w:rsidRPr="00047EA4">
                              <w:rPr>
                                <w:rFonts w:cs="Tahoma"/>
                                <w:color w:val="0B5294"/>
                                <w:spacing w:val="-4"/>
                                <w:sz w:val="24"/>
                                <w:szCs w:val="24"/>
                                <w:rtl/>
                              </w:rPr>
                              <w:t xml:space="preserve"> </w:t>
                            </w:r>
                            <w:r w:rsidRPr="00047EA4">
                              <w:rPr>
                                <w:rFonts w:cs="Tahoma" w:hint="eastAsia"/>
                                <w:color w:val="0B5294"/>
                                <w:spacing w:val="-4"/>
                                <w:sz w:val="24"/>
                                <w:szCs w:val="24"/>
                                <w:rtl/>
                              </w:rPr>
                              <w:t>הדיון</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נוכחים</w:t>
                            </w:r>
                            <w:r w:rsidRPr="00047EA4">
                              <w:rPr>
                                <w:rFonts w:cs="Tahoma"/>
                                <w:color w:val="0B5294"/>
                                <w:spacing w:val="-4"/>
                                <w:sz w:val="24"/>
                                <w:szCs w:val="24"/>
                                <w:rtl/>
                              </w:rPr>
                              <w:t xml:space="preserve"> </w:t>
                            </w:r>
                            <w:r w:rsidRPr="00047EA4">
                              <w:rPr>
                                <w:rFonts w:cs="Tahoma" w:hint="eastAsia"/>
                                <w:color w:val="0B5294"/>
                                <w:spacing w:val="-4"/>
                                <w:sz w:val="24"/>
                                <w:szCs w:val="24"/>
                                <w:rtl/>
                              </w:rPr>
                              <w:t>נציגים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חברה</w:t>
                            </w:r>
                            <w:r w:rsidRPr="00047EA4">
                              <w:rPr>
                                <w:rFonts w:cs="Tahoma"/>
                                <w:color w:val="0B5294"/>
                                <w:spacing w:val="-4"/>
                                <w:sz w:val="24"/>
                                <w:szCs w:val="24"/>
                                <w:rtl/>
                              </w:rPr>
                              <w:t xml:space="preserve"> </w:t>
                            </w:r>
                            <w:r w:rsidRPr="00047EA4">
                              <w:rPr>
                                <w:rFonts w:cs="Tahoma" w:hint="eastAsia"/>
                                <w:color w:val="0B5294"/>
                                <w:spacing w:val="-4"/>
                                <w:sz w:val="24"/>
                                <w:szCs w:val="24"/>
                                <w:rtl/>
                              </w:rPr>
                              <w:t>א</w:t>
                            </w:r>
                            <w:r w:rsidRPr="00047EA4">
                              <w:rPr>
                                <w:rFonts w:cs="Tahoma"/>
                                <w:color w:val="0B5294"/>
                                <w:spacing w:val="-4"/>
                                <w:sz w:val="24"/>
                                <w:szCs w:val="24"/>
                                <w:rtl/>
                              </w:rPr>
                              <w:t xml:space="preserve">' </w:t>
                            </w:r>
                            <w:r w:rsidRPr="00047EA4">
                              <w:rPr>
                                <w:rFonts w:cs="Tahoma" w:hint="eastAsia"/>
                                <w:color w:val="0B5294"/>
                                <w:spacing w:val="-4"/>
                                <w:sz w:val="24"/>
                                <w:szCs w:val="24"/>
                                <w:rtl/>
                              </w:rPr>
                              <w:t>ידונו</w:t>
                            </w:r>
                            <w:r w:rsidRPr="00047EA4">
                              <w:rPr>
                                <w:rFonts w:cs="Tahoma"/>
                                <w:color w:val="0B5294"/>
                                <w:spacing w:val="-4"/>
                                <w:sz w:val="24"/>
                                <w:szCs w:val="24"/>
                                <w:rtl/>
                              </w:rPr>
                              <w:t xml:space="preserve"> </w:t>
                            </w:r>
                            <w:r w:rsidRPr="00047EA4">
                              <w:rPr>
                                <w:rFonts w:cs="Tahoma" w:hint="eastAsia"/>
                                <w:color w:val="0B5294"/>
                                <w:spacing w:val="-4"/>
                                <w:sz w:val="24"/>
                                <w:szCs w:val="24"/>
                                <w:rtl/>
                              </w:rPr>
                              <w:t>גורמים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25208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113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158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לא</w:t>
                      </w:r>
                      <w:r w:rsidRPr="00047EA4">
                        <w:rPr>
                          <w:rFonts w:cs="Tahoma"/>
                          <w:color w:val="0B5294"/>
                          <w:spacing w:val="-4"/>
                          <w:sz w:val="24"/>
                          <w:szCs w:val="24"/>
                          <w:rtl/>
                        </w:rPr>
                        <w:t xml:space="preserve"> </w:t>
                      </w:r>
                      <w:r w:rsidRPr="00047EA4">
                        <w:rPr>
                          <w:rFonts w:cs="Tahoma" w:hint="eastAsia"/>
                          <w:color w:val="0B5294"/>
                          <w:spacing w:val="-4"/>
                          <w:sz w:val="24"/>
                          <w:szCs w:val="24"/>
                          <w:rtl/>
                        </w:rPr>
                        <w:t>היה</w:t>
                      </w:r>
                      <w:r w:rsidRPr="00047EA4">
                        <w:rPr>
                          <w:rFonts w:cs="Tahoma"/>
                          <w:color w:val="0B5294"/>
                          <w:spacing w:val="-4"/>
                          <w:sz w:val="24"/>
                          <w:szCs w:val="24"/>
                          <w:rtl/>
                        </w:rPr>
                        <w:t xml:space="preserve"> </w:t>
                      </w:r>
                      <w:r w:rsidRPr="00047EA4">
                        <w:rPr>
                          <w:rFonts w:cs="Tahoma" w:hint="eastAsia"/>
                          <w:color w:val="0B5294"/>
                          <w:spacing w:val="-4"/>
                          <w:sz w:val="24"/>
                          <w:szCs w:val="24"/>
                          <w:rtl/>
                        </w:rPr>
                        <w:t>מקום</w:t>
                      </w:r>
                      <w:r w:rsidRPr="00047EA4">
                        <w:rPr>
                          <w:rFonts w:cs="Tahoma"/>
                          <w:color w:val="0B5294"/>
                          <w:spacing w:val="-4"/>
                          <w:sz w:val="24"/>
                          <w:szCs w:val="24"/>
                          <w:rtl/>
                        </w:rPr>
                        <w:t xml:space="preserve"> </w:t>
                      </w:r>
                      <w:r w:rsidRPr="00047EA4">
                        <w:rPr>
                          <w:rFonts w:cs="Tahoma" w:hint="eastAsia"/>
                          <w:color w:val="0B5294"/>
                          <w:spacing w:val="-4"/>
                          <w:sz w:val="24"/>
                          <w:szCs w:val="24"/>
                          <w:rtl/>
                        </w:rPr>
                        <w:t>לכך</w:t>
                      </w:r>
                      <w:r w:rsidRPr="00047EA4">
                        <w:rPr>
                          <w:rFonts w:cs="Tahoma"/>
                          <w:color w:val="0B5294"/>
                          <w:spacing w:val="-4"/>
                          <w:sz w:val="24"/>
                          <w:szCs w:val="24"/>
                          <w:rtl/>
                        </w:rPr>
                        <w:t xml:space="preserve"> </w:t>
                      </w:r>
                      <w:r w:rsidRPr="00047EA4">
                        <w:rPr>
                          <w:rFonts w:cs="Tahoma" w:hint="eastAsia"/>
                          <w:color w:val="0B5294"/>
                          <w:spacing w:val="-4"/>
                          <w:sz w:val="24"/>
                          <w:szCs w:val="24"/>
                          <w:rtl/>
                        </w:rPr>
                        <w:t>שבמסגרת</w:t>
                      </w:r>
                      <w:r w:rsidRPr="00047EA4">
                        <w:rPr>
                          <w:rFonts w:cs="Tahoma"/>
                          <w:color w:val="0B5294"/>
                          <w:spacing w:val="-4"/>
                          <w:sz w:val="24"/>
                          <w:szCs w:val="24"/>
                          <w:rtl/>
                        </w:rPr>
                        <w:t xml:space="preserve"> </w:t>
                      </w:r>
                      <w:r w:rsidRPr="00047EA4">
                        <w:rPr>
                          <w:rFonts w:cs="Tahoma" w:hint="eastAsia"/>
                          <w:color w:val="0B5294"/>
                          <w:spacing w:val="-4"/>
                          <w:sz w:val="24"/>
                          <w:szCs w:val="24"/>
                          <w:rtl/>
                        </w:rPr>
                        <w:t>הדיון</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נוכחים</w:t>
                      </w:r>
                      <w:r w:rsidRPr="00047EA4">
                        <w:rPr>
                          <w:rFonts w:cs="Tahoma"/>
                          <w:color w:val="0B5294"/>
                          <w:spacing w:val="-4"/>
                          <w:sz w:val="24"/>
                          <w:szCs w:val="24"/>
                          <w:rtl/>
                        </w:rPr>
                        <w:t xml:space="preserve"> </w:t>
                      </w:r>
                      <w:r w:rsidRPr="00047EA4">
                        <w:rPr>
                          <w:rFonts w:cs="Tahoma" w:hint="eastAsia"/>
                          <w:color w:val="0B5294"/>
                          <w:spacing w:val="-4"/>
                          <w:sz w:val="24"/>
                          <w:szCs w:val="24"/>
                          <w:rtl/>
                        </w:rPr>
                        <w:t>נציגים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חברה</w:t>
                      </w:r>
                      <w:r w:rsidRPr="00047EA4">
                        <w:rPr>
                          <w:rFonts w:cs="Tahoma"/>
                          <w:color w:val="0B5294"/>
                          <w:spacing w:val="-4"/>
                          <w:sz w:val="24"/>
                          <w:szCs w:val="24"/>
                          <w:rtl/>
                        </w:rPr>
                        <w:t xml:space="preserve"> </w:t>
                      </w:r>
                      <w:r w:rsidRPr="00047EA4">
                        <w:rPr>
                          <w:rFonts w:cs="Tahoma" w:hint="eastAsia"/>
                          <w:color w:val="0B5294"/>
                          <w:spacing w:val="-4"/>
                          <w:sz w:val="24"/>
                          <w:szCs w:val="24"/>
                          <w:rtl/>
                        </w:rPr>
                        <w:t>א</w:t>
                      </w:r>
                      <w:r w:rsidRPr="00047EA4">
                        <w:rPr>
                          <w:rFonts w:cs="Tahoma"/>
                          <w:color w:val="0B5294"/>
                          <w:spacing w:val="-4"/>
                          <w:sz w:val="24"/>
                          <w:szCs w:val="24"/>
                          <w:rtl/>
                        </w:rPr>
                        <w:t xml:space="preserve">' </w:t>
                      </w:r>
                      <w:r w:rsidRPr="00047EA4">
                        <w:rPr>
                          <w:rFonts w:cs="Tahoma" w:hint="eastAsia"/>
                          <w:color w:val="0B5294"/>
                          <w:spacing w:val="-4"/>
                          <w:sz w:val="24"/>
                          <w:szCs w:val="24"/>
                          <w:rtl/>
                        </w:rPr>
                        <w:t>ידונו</w:t>
                      </w:r>
                      <w:r w:rsidRPr="00047EA4">
                        <w:rPr>
                          <w:rFonts w:cs="Tahoma"/>
                          <w:color w:val="0B5294"/>
                          <w:spacing w:val="-4"/>
                          <w:sz w:val="24"/>
                          <w:szCs w:val="24"/>
                          <w:rtl/>
                        </w:rPr>
                        <w:t xml:space="preserve"> </w:t>
                      </w:r>
                      <w:r w:rsidRPr="00047EA4">
                        <w:rPr>
                          <w:rFonts w:cs="Tahoma" w:hint="eastAsia"/>
                          <w:color w:val="0B5294"/>
                          <w:spacing w:val="-4"/>
                          <w:sz w:val="24"/>
                          <w:szCs w:val="24"/>
                          <w:rtl/>
                        </w:rPr>
                        <w:t>גורמים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278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איתור ספקים:</w:t>
      </w:r>
      <w:r w:rsidRPr="004C7073">
        <w:rPr>
          <w:rtl/>
        </w:rPr>
        <w:t xml:space="preserve"> התאמת המערכת לצורכי המשטרה נבחנה באמצעות שתי בדיקות של המערכת של חברה א' בלבד. לא נעשתה פנייה לחברות טכנולוגיות נוספות תוך הצגת מידע מלא על ההתקשרות הפוטנציאלית ככל שיעמדו בדרישות המשטרה, בסך של כ-50 מיליון ש"ח, כנדרש על פי הוראת תכ"ם ונוהל מרו"ם, ולא הובא לידיעתן של חברות אחרות כוונת המשטרה לביצוע רכש עתידי בהיקף ראשוני של יותר מ-50 מיליון ש"ח.</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התקשרות בפטור מבצעי:</w:t>
      </w:r>
      <w:r w:rsidRPr="004C7073">
        <w:rPr>
          <w:rtl/>
        </w:rPr>
        <w:t xml:space="preserve"> בהחלטת המשטרה להתקשר בפטור מבצעי עם חברה א' מטעמים של הגנה על דרכי פעולה ושיטות עבודה, בנסיבות מקרה זה, היא נהגה בחוסר שוויון בין חברה א' לבין חברות נוספות בתחום הטכנולוגיה שעשויות היו לעמוד בקריטריונים שהוגדרו. עקב כך נוצר יתרון בולט של חברה א' על כל יתר החברות. כמו כן, בהחלטה זו היא נהגה באופן שאינו מבטיח למשטרה את מרב היתרונות.</w:t>
      </w:r>
    </w:p>
    <w:p w:rsidR="00C13230" w:rsidRPr="004C7073" w:rsidP="00EB40F8">
      <w:pPr>
        <w:pStyle w:val="takzir-text"/>
        <w:pBdr>
          <w:top w:val="none" w:sz="0" w:space="0" w:color="auto"/>
          <w:bottom w:val="none" w:sz="0" w:space="0" w:color="auto"/>
        </w:pBdr>
        <w:bidi/>
        <w:rPr>
          <w:rtl/>
        </w:rPr>
      </w:pPr>
      <w:r w:rsidRPr="004C7073">
        <w:rPr>
          <w:rStyle w:val="Heading7Char"/>
          <w:rFonts w:ascii="Tahoma" w:hAnsi="Tahoma" w:cs="Tahoma"/>
          <w:sz w:val="17"/>
          <w:szCs w:val="17"/>
          <w:rtl/>
        </w:rPr>
        <w:t>נתוני חברה א' שהוצגו לוועדת המכרזים:</w:t>
      </w:r>
      <w:r w:rsidRPr="004C7073">
        <w:rPr>
          <w:b/>
          <w:bCs/>
          <w:rtl/>
        </w:rPr>
        <w:t xml:space="preserve"> </w:t>
      </w:r>
      <w:r w:rsidRPr="004C7073">
        <w:rPr>
          <w:rtl/>
        </w:rPr>
        <w:t>התשתית העובדתית שהציג מנ"ט לוועדת המכרזים, ולפיה לחברה א' יש לקוחות שהם גופים ביטחוניים וכי החברה קיימת 4 שנים (במקום שנתיים), לא הייתה נכונה.</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בחינת ספקים לקראת ביצוע מגה-פרויקט:</w:t>
      </w:r>
      <w:r w:rsidRPr="004C7073">
        <w:rPr>
          <w:rStyle w:val="Heading5Char"/>
          <w:rFonts w:ascii="Tahoma" w:hAnsi="Tahoma" w:cs="Tahoma"/>
          <w:rtl/>
        </w:rPr>
        <w:t xml:space="preserve"> </w:t>
      </w:r>
      <w:r w:rsidRPr="004C7073">
        <w:rPr>
          <w:rtl/>
        </w:rPr>
        <w:t>ממועד סיום שלב הפיילוט ולקראת ביצוע רכש בשווי של כ-50 מיליון ש"ח (להלן - מגה פרויקט), מנ"ט הסתפקה בפגישה עם חברה ג' בלבד ולא ביצעה סקר שוק מקיף לבחינת התאמת מערכות טכנולוגיות של חברות נוספות לצורכי המשטרה.</w:t>
      </w:r>
    </w:p>
    <w:p w:rsidR="00C13230" w:rsidRPr="004C7073" w:rsidP="00993559">
      <w:pPr>
        <w:pStyle w:val="takzir-text"/>
        <w:pBdr>
          <w:top w:val="none" w:sz="0" w:space="0" w:color="auto"/>
          <w:bottom w:val="none" w:sz="0" w:space="0" w:color="auto"/>
        </w:pBdr>
        <w:bidi/>
        <w:rPr>
          <w:b/>
          <w:bCs/>
          <w:rtl/>
        </w:rPr>
      </w:pPr>
      <w:r w:rsidRPr="004C7073">
        <w:rPr>
          <w:rStyle w:val="Heading7Char"/>
          <w:rFonts w:ascii="Tahoma" w:hAnsi="Tahoma" w:cs="Tahoma"/>
          <w:sz w:val="17"/>
          <w:szCs w:val="17"/>
          <w:rtl/>
        </w:rPr>
        <w:t>קניין רוחני:</w:t>
      </w:r>
      <w:r w:rsidRPr="004C7073">
        <w:rPr>
          <w:rtl/>
        </w:rPr>
        <w:t xml:space="preserve"> הקניין הרוחני שבידי המשטרה הוא בבעלות המדינה. המשטרה קיבלה החלטה עקרונית, שלא השתכללה לכדי החלטה סופית, למסור לחברה א' קניין רוחני, בתחום הטכנולוגי המסוים, על מנת שתשתמש בו לצורך פיתוח המערכת של חברה א'. על פי התכנון, מסירת הקניין הרוחני לשימושה של חברה א' הייתה אמורה להיות תמורת הנחה חד-פעמית בהתקשרות לביצוע המגה-פרויקט, אם יתבצע. זאת בלי שחשב המשטרה העריך את ערכו של הקניין הרוחני של המשטרה שאמור היה להימסר לחברה א', ובלי שקדמה לכך פנייה לחשב הכללי כמתחייב מהוראות תכ"ם.</w:t>
      </w:r>
    </w:p>
    <w:p w:rsidR="00C13230" w:rsidRPr="004C7073" w:rsidP="00993559">
      <w:pPr>
        <w:pStyle w:val="takzir-text"/>
        <w:pBdr>
          <w:top w:val="none" w:sz="0" w:space="0" w:color="auto"/>
        </w:pBdr>
        <w:bidi/>
        <w:rPr>
          <w:rtl/>
        </w:rPr>
      </w:pPr>
      <w:r w:rsidRPr="004C7073">
        <w:rPr>
          <w:rtl/>
        </w:rPr>
        <w:t>בתהליכים לק</w:t>
      </w:r>
      <w:r w:rsidR="00AA273E">
        <w:rPr>
          <w:rtl/>
        </w:rPr>
        <w:t xml:space="preserve">ראת רכש המערכת הטכנולוגית </w:t>
      </w:r>
      <w:r w:rsidR="00AA273E">
        <w:rPr>
          <w:rFonts w:hint="cs"/>
          <w:rtl/>
        </w:rPr>
        <w:t>בהיקף כספי ה</w:t>
      </w:r>
      <w:r w:rsidRPr="004C7073">
        <w:rPr>
          <w:rtl/>
        </w:rPr>
        <w:t>נאמד בכ-50 מיליון ש"ח, המשטרה בחרה שלא להיוועץ בוועדת הפטור באוצר, בחשב הכללי, בגורמי מינהל הרכש במשרד האוצר ובמשרד לבט"פ ולא לשתף גורמים אלה בתהליך ההיערכות לרכש - עד לשלבים מאוחרים בתהליך זה. בחירת המשטרה לפעול כך לא תרמה לקידום יעיל ותכליתי של מתן מענה לצורך הטכנולוגי של המשטרה.</w:t>
      </w:r>
    </w:p>
    <w:p w:rsidR="00C65C4E" w:rsidRPr="00492C38" w:rsidP="00993559">
      <w:pPr>
        <w:pStyle w:val="takzir"/>
        <w:rPr>
          <w:rFonts w:ascii="Tahoma" w:hAnsi="Tahoma" w:cs="Tahoma"/>
          <w:noProof w:val="0"/>
          <w:sz w:val="28"/>
          <w:rtl/>
        </w:rPr>
      </w:pPr>
    </w:p>
    <w:p w:rsidR="00384065" w:rsidRPr="00132FFC" w:rsidP="00993559">
      <w:pPr>
        <w:pStyle w:val="KOT4T"/>
        <w:rPr>
          <w:rtl/>
        </w:rPr>
      </w:pPr>
      <w:r w:rsidRPr="00132FFC">
        <w:rPr>
          <w:rtl/>
        </w:rPr>
        <w:t>ההמלצות העיקריות</w:t>
      </w:r>
    </w:p>
    <w:p w:rsidR="00C13230" w:rsidRPr="004C7073" w:rsidP="00993559">
      <w:pPr>
        <w:pStyle w:val="KOT5T"/>
        <w:rPr>
          <w:rtl/>
        </w:rPr>
      </w:pPr>
      <w:r w:rsidRPr="004C7073">
        <w:rPr>
          <w:rtl/>
        </w:rPr>
        <w:t xml:space="preserve">היבטים בתהליך התכנון והאישור של תקציב למשטרת ישראל על ידי משרד האוצר </w:t>
      </w:r>
      <w:r w:rsidR="00DB155D">
        <w:br/>
      </w:r>
      <w:r w:rsidRPr="004C7073">
        <w:rPr>
          <w:rtl/>
        </w:rPr>
        <w:t>והמשרד לביטחון הפנים</w:t>
      </w:r>
    </w:p>
    <w:p w:rsidR="00C13230" w:rsidRPr="004C7073" w:rsidP="00047EA4">
      <w:pPr>
        <w:pStyle w:val="takzir-text"/>
        <w:bidi/>
        <w:rPr>
          <w:sz w:val="24"/>
          <w:rtl/>
        </w:rPr>
      </w:pPr>
      <w:r w:rsidRPr="004C7073">
        <w:rPr>
          <w:sz w:val="24"/>
          <w:rtl/>
        </w:rPr>
        <w:t>על המשרד לבט"פ להפיק לקחים מתהליך קבלת ההחלטות שהתקיים בש</w:t>
      </w:r>
      <w:r w:rsidR="00D26D63">
        <w:rPr>
          <w:sz w:val="24"/>
          <w:rtl/>
        </w:rPr>
        <w:t>נת 2018 לעניין תקציב המשטרה,</w:t>
      </w:r>
      <w:r w:rsidR="00D26D63">
        <w:rPr>
          <w:rFonts w:hint="cs"/>
          <w:sz w:val="24"/>
          <w:rtl/>
        </w:rPr>
        <w:t xml:space="preserve"> </w:t>
      </w:r>
      <w:r w:rsidRPr="004C7073">
        <w:rPr>
          <w:sz w:val="24"/>
          <w:rtl/>
        </w:rPr>
        <w:t>ולבסס עם משרד האוצר והמשטרה הליכי עבודה משותפים באופן שההחלטות בנושא תקציב המשטרה יתבססו על כלל המידע הרלוונטי תוך היוועצות עימה, ושהמשטרה תהיה צד לסיכום התקציבי בין המשרדים. הדבר יאפשר להעריך נכונה, עוד לפני קבלת ההחלטה לגבי תקציב המשטרה, את התוצאות הצפויות תוך שקילת החלופות, באופן שיקדם את מימושו של עיקרון השקיפות בתהליך קביעת התקציב השנתי של המשטרה.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040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69858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701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המשרד</w:t>
                            </w:r>
                            <w:r w:rsidRPr="00047EA4">
                              <w:rPr>
                                <w:rFonts w:cs="Tahoma"/>
                                <w:color w:val="0B5294"/>
                                <w:spacing w:val="-4"/>
                                <w:sz w:val="24"/>
                                <w:szCs w:val="24"/>
                                <w:rtl/>
                              </w:rPr>
                              <w:t xml:space="preserve"> </w:t>
                            </w:r>
                            <w:r w:rsidRPr="00047EA4">
                              <w:rPr>
                                <w:rFonts w:cs="Tahoma" w:hint="eastAsia"/>
                                <w:color w:val="0B5294"/>
                                <w:spacing w:val="-4"/>
                                <w:sz w:val="24"/>
                                <w:szCs w:val="24"/>
                                <w:rtl/>
                              </w:rPr>
                              <w:t>לבט</w:t>
                            </w:r>
                            <w:r w:rsidRPr="00047EA4">
                              <w:rPr>
                                <w:rFonts w:cs="Tahoma"/>
                                <w:color w:val="0B5294"/>
                                <w:spacing w:val="-4"/>
                                <w:sz w:val="24"/>
                                <w:szCs w:val="24"/>
                                <w:rtl/>
                              </w:rPr>
                              <w:t>"</w:t>
                            </w:r>
                            <w:r w:rsidRPr="00047EA4">
                              <w:rPr>
                                <w:rFonts w:cs="Tahoma" w:hint="eastAsia"/>
                                <w:color w:val="0B5294"/>
                                <w:spacing w:val="-4"/>
                                <w:sz w:val="24"/>
                                <w:szCs w:val="24"/>
                                <w:rtl/>
                              </w:rPr>
                              <w:t>פ</w:t>
                            </w:r>
                            <w:r w:rsidRPr="00047EA4">
                              <w:rPr>
                                <w:rFonts w:cs="Tahoma"/>
                                <w:color w:val="0B5294"/>
                                <w:spacing w:val="-4"/>
                                <w:sz w:val="24"/>
                                <w:szCs w:val="24"/>
                                <w:rtl/>
                              </w:rPr>
                              <w:t xml:space="preserve"> </w:t>
                            </w:r>
                            <w:r w:rsidRPr="00047EA4">
                              <w:rPr>
                                <w:rFonts w:cs="Tahoma" w:hint="eastAsia"/>
                                <w:color w:val="0B5294"/>
                                <w:spacing w:val="-4"/>
                                <w:sz w:val="24"/>
                                <w:szCs w:val="24"/>
                                <w:rtl/>
                              </w:rPr>
                              <w:t>לבסס</w:t>
                            </w:r>
                            <w:r w:rsidRPr="00047EA4">
                              <w:rPr>
                                <w:rFonts w:cs="Tahoma"/>
                                <w:color w:val="0B5294"/>
                                <w:spacing w:val="-4"/>
                                <w:sz w:val="24"/>
                                <w:szCs w:val="24"/>
                                <w:rtl/>
                              </w:rPr>
                              <w:t xml:space="preserve"> </w:t>
                            </w:r>
                            <w:r w:rsidRPr="00047EA4">
                              <w:rPr>
                                <w:rFonts w:cs="Tahoma" w:hint="eastAsia"/>
                                <w:color w:val="0B5294"/>
                                <w:spacing w:val="-4"/>
                                <w:sz w:val="24"/>
                                <w:szCs w:val="24"/>
                                <w:rtl/>
                              </w:rPr>
                              <w:t>עם</w:t>
                            </w:r>
                            <w:r w:rsidRPr="00047EA4">
                              <w:rPr>
                                <w:rFonts w:cs="Tahoma"/>
                                <w:color w:val="0B5294"/>
                                <w:spacing w:val="-4"/>
                                <w:sz w:val="24"/>
                                <w:szCs w:val="24"/>
                                <w:rtl/>
                              </w:rPr>
                              <w:t xml:space="preserve"> </w:t>
                            </w:r>
                            <w:r w:rsidRPr="00047EA4">
                              <w:rPr>
                                <w:rFonts w:cs="Tahoma" w:hint="eastAsia"/>
                                <w:color w:val="0B5294"/>
                                <w:spacing w:val="-4"/>
                                <w:sz w:val="24"/>
                                <w:szCs w:val="24"/>
                                <w:rtl/>
                              </w:rPr>
                              <w:t>משרד</w:t>
                            </w:r>
                            <w:r w:rsidRPr="00047EA4">
                              <w:rPr>
                                <w:rFonts w:cs="Tahoma"/>
                                <w:color w:val="0B5294"/>
                                <w:spacing w:val="-4"/>
                                <w:sz w:val="24"/>
                                <w:szCs w:val="24"/>
                                <w:rtl/>
                              </w:rPr>
                              <w:t xml:space="preserve"> </w:t>
                            </w:r>
                            <w:r w:rsidRPr="00047EA4">
                              <w:rPr>
                                <w:rFonts w:cs="Tahoma" w:hint="eastAsia"/>
                                <w:color w:val="0B5294"/>
                                <w:spacing w:val="-4"/>
                                <w:sz w:val="24"/>
                                <w:szCs w:val="24"/>
                                <w:rtl/>
                              </w:rPr>
                              <w:t>האוצר</w:t>
                            </w:r>
                            <w:r w:rsidRPr="00047EA4">
                              <w:rPr>
                                <w:rFonts w:cs="Tahoma"/>
                                <w:color w:val="0B5294"/>
                                <w:spacing w:val="-4"/>
                                <w:sz w:val="24"/>
                                <w:szCs w:val="24"/>
                                <w:rtl/>
                              </w:rPr>
                              <w:t xml:space="preserve"> </w:t>
                            </w:r>
                            <w:r w:rsidRPr="00047EA4">
                              <w:rPr>
                                <w:rFonts w:cs="Tahoma" w:hint="eastAsia"/>
                                <w:color w:val="0B5294"/>
                                <w:spacing w:val="-4"/>
                                <w:sz w:val="24"/>
                                <w:szCs w:val="24"/>
                                <w:rtl/>
                              </w:rPr>
                              <w:t>והמשטרה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עבודה</w:t>
                            </w:r>
                            <w:r w:rsidRPr="00047EA4">
                              <w:rPr>
                                <w:rFonts w:cs="Tahoma"/>
                                <w:color w:val="0B5294"/>
                                <w:spacing w:val="-4"/>
                                <w:sz w:val="24"/>
                                <w:szCs w:val="24"/>
                                <w:rtl/>
                              </w:rPr>
                              <w:t xml:space="preserve"> </w:t>
                            </w:r>
                            <w:r w:rsidRPr="00047EA4">
                              <w:rPr>
                                <w:rFonts w:cs="Tahoma" w:hint="eastAsia"/>
                                <w:color w:val="0B5294"/>
                                <w:spacing w:val="-4"/>
                                <w:sz w:val="24"/>
                                <w:szCs w:val="24"/>
                                <w:rtl/>
                              </w:rPr>
                              <w:t>משותפים</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שההחלטות</w:t>
                            </w:r>
                            <w:r w:rsidRPr="00047EA4">
                              <w:rPr>
                                <w:rFonts w:cs="Tahoma"/>
                                <w:color w:val="0B5294"/>
                                <w:spacing w:val="-4"/>
                                <w:sz w:val="24"/>
                                <w:szCs w:val="24"/>
                                <w:rtl/>
                              </w:rPr>
                              <w:t xml:space="preserve"> </w:t>
                            </w:r>
                            <w:r w:rsidRPr="00047EA4">
                              <w:rPr>
                                <w:rFonts w:cs="Tahoma" w:hint="eastAsia"/>
                                <w:color w:val="0B5294"/>
                                <w:spacing w:val="-4"/>
                                <w:sz w:val="24"/>
                                <w:szCs w:val="24"/>
                                <w:rtl/>
                              </w:rPr>
                              <w:t>בנושא</w:t>
                            </w:r>
                            <w:r w:rsidRPr="00047EA4">
                              <w:rPr>
                                <w:rFonts w:cs="Tahoma"/>
                                <w:color w:val="0B5294"/>
                                <w:spacing w:val="-4"/>
                                <w:sz w:val="24"/>
                                <w:szCs w:val="24"/>
                                <w:rtl/>
                              </w:rPr>
                              <w:t xml:space="preserve"> </w:t>
                            </w:r>
                            <w:r w:rsidRPr="00047EA4">
                              <w:rPr>
                                <w:rFonts w:cs="Tahoma" w:hint="eastAsia"/>
                                <w:color w:val="0B5294"/>
                                <w:spacing w:val="-4"/>
                                <w:sz w:val="24"/>
                                <w:szCs w:val="24"/>
                                <w:rtl/>
                              </w:rPr>
                              <w:t>תקציב</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יתבססו</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המידע</w:t>
                            </w:r>
                            <w:r w:rsidRPr="00047EA4">
                              <w:rPr>
                                <w:rFonts w:cs="Tahoma"/>
                                <w:color w:val="0B5294"/>
                                <w:spacing w:val="-4"/>
                                <w:sz w:val="24"/>
                                <w:szCs w:val="24"/>
                                <w:rtl/>
                              </w:rPr>
                              <w:t xml:space="preserve"> </w:t>
                            </w:r>
                            <w:r w:rsidRPr="00047EA4">
                              <w:rPr>
                                <w:rFonts w:cs="Tahoma" w:hint="eastAsia"/>
                                <w:color w:val="0B5294"/>
                                <w:spacing w:val="-4"/>
                                <w:sz w:val="24"/>
                                <w:szCs w:val="24"/>
                                <w:rtl/>
                              </w:rPr>
                              <w:t>הרלוונטי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תוך</w:t>
                            </w:r>
                            <w:r w:rsidRPr="00047EA4">
                              <w:rPr>
                                <w:rFonts w:cs="Tahoma"/>
                                <w:color w:val="0B5294"/>
                                <w:spacing w:val="-4"/>
                                <w:sz w:val="24"/>
                                <w:szCs w:val="24"/>
                                <w:rtl/>
                              </w:rPr>
                              <w:t xml:space="preserve"> </w:t>
                            </w:r>
                            <w:r w:rsidRPr="00047EA4">
                              <w:rPr>
                                <w:rFonts w:cs="Tahoma" w:hint="eastAsia"/>
                                <w:color w:val="0B5294"/>
                                <w:spacing w:val="-4"/>
                                <w:sz w:val="24"/>
                                <w:szCs w:val="24"/>
                                <w:rtl/>
                              </w:rPr>
                              <w:t>היוועצות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r w:rsidRPr="00047EA4">
                              <w:rPr>
                                <w:rFonts w:cs="Tahoma"/>
                                <w:color w:val="0B5294"/>
                                <w:spacing w:val="-4"/>
                                <w:sz w:val="24"/>
                                <w:szCs w:val="24"/>
                                <w:rtl/>
                              </w:rPr>
                              <w:t xml:space="preserve"> </w:t>
                            </w:r>
                            <w:r w:rsidRPr="00047EA4">
                              <w:rPr>
                                <w:rFonts w:cs="Tahoma" w:hint="eastAsia"/>
                                <w:color w:val="0B5294"/>
                                <w:spacing w:val="-4"/>
                                <w:sz w:val="24"/>
                                <w:szCs w:val="24"/>
                                <w:rtl/>
                              </w:rPr>
                              <w:t>ושהמשטרה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תהיה</w:t>
                            </w:r>
                            <w:r w:rsidRPr="00047EA4">
                              <w:rPr>
                                <w:rFonts w:cs="Tahoma"/>
                                <w:color w:val="0B5294"/>
                                <w:spacing w:val="-4"/>
                                <w:sz w:val="24"/>
                                <w:szCs w:val="24"/>
                                <w:rtl/>
                              </w:rPr>
                              <w:t xml:space="preserve"> </w:t>
                            </w:r>
                            <w:r w:rsidRPr="00047EA4">
                              <w:rPr>
                                <w:rFonts w:cs="Tahoma" w:hint="eastAsia"/>
                                <w:color w:val="0B5294"/>
                                <w:spacing w:val="-4"/>
                                <w:sz w:val="24"/>
                                <w:szCs w:val="24"/>
                                <w:rtl/>
                              </w:rPr>
                              <w:t>צד</w:t>
                            </w:r>
                            <w:r w:rsidRPr="00047EA4">
                              <w:rPr>
                                <w:rFonts w:cs="Tahoma"/>
                                <w:color w:val="0B5294"/>
                                <w:spacing w:val="-4"/>
                                <w:sz w:val="24"/>
                                <w:szCs w:val="24"/>
                                <w:rtl/>
                              </w:rPr>
                              <w:t xml:space="preserve"> </w:t>
                            </w:r>
                            <w:r w:rsidRPr="00047EA4">
                              <w:rPr>
                                <w:rFonts w:cs="Tahoma" w:hint="eastAsia"/>
                                <w:color w:val="0B5294"/>
                                <w:spacing w:val="-4"/>
                                <w:sz w:val="24"/>
                                <w:szCs w:val="24"/>
                                <w:rtl/>
                              </w:rPr>
                              <w:t>לסיכום</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בין</w:t>
                            </w:r>
                            <w:r w:rsidRPr="00047EA4">
                              <w:rPr>
                                <w:rFonts w:cs="Tahoma"/>
                                <w:color w:val="0B5294"/>
                                <w:spacing w:val="-4"/>
                                <w:sz w:val="24"/>
                                <w:szCs w:val="24"/>
                                <w:rtl/>
                              </w:rPr>
                              <w:t xml:space="preserve"> </w:t>
                            </w:r>
                            <w:r w:rsidRPr="00047EA4">
                              <w:rPr>
                                <w:rFonts w:cs="Tahoma" w:hint="eastAsia"/>
                                <w:color w:val="0B5294"/>
                                <w:spacing w:val="-4"/>
                                <w:sz w:val="24"/>
                                <w:szCs w:val="24"/>
                                <w:rtl/>
                              </w:rPr>
                              <w:t>המשרדים</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87574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493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5056"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18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המשרד</w:t>
                      </w:r>
                      <w:r w:rsidRPr="00047EA4">
                        <w:rPr>
                          <w:rFonts w:cs="Tahoma"/>
                          <w:color w:val="0B5294"/>
                          <w:spacing w:val="-4"/>
                          <w:sz w:val="24"/>
                          <w:szCs w:val="24"/>
                          <w:rtl/>
                        </w:rPr>
                        <w:t xml:space="preserve"> </w:t>
                      </w:r>
                      <w:r w:rsidRPr="00047EA4">
                        <w:rPr>
                          <w:rFonts w:cs="Tahoma" w:hint="eastAsia"/>
                          <w:color w:val="0B5294"/>
                          <w:spacing w:val="-4"/>
                          <w:sz w:val="24"/>
                          <w:szCs w:val="24"/>
                          <w:rtl/>
                        </w:rPr>
                        <w:t>לבט</w:t>
                      </w:r>
                      <w:r w:rsidRPr="00047EA4">
                        <w:rPr>
                          <w:rFonts w:cs="Tahoma"/>
                          <w:color w:val="0B5294"/>
                          <w:spacing w:val="-4"/>
                          <w:sz w:val="24"/>
                          <w:szCs w:val="24"/>
                          <w:rtl/>
                        </w:rPr>
                        <w:t>"</w:t>
                      </w:r>
                      <w:r w:rsidRPr="00047EA4">
                        <w:rPr>
                          <w:rFonts w:cs="Tahoma" w:hint="eastAsia"/>
                          <w:color w:val="0B5294"/>
                          <w:spacing w:val="-4"/>
                          <w:sz w:val="24"/>
                          <w:szCs w:val="24"/>
                          <w:rtl/>
                        </w:rPr>
                        <w:t>פ</w:t>
                      </w:r>
                      <w:r w:rsidRPr="00047EA4">
                        <w:rPr>
                          <w:rFonts w:cs="Tahoma"/>
                          <w:color w:val="0B5294"/>
                          <w:spacing w:val="-4"/>
                          <w:sz w:val="24"/>
                          <w:szCs w:val="24"/>
                          <w:rtl/>
                        </w:rPr>
                        <w:t xml:space="preserve"> </w:t>
                      </w:r>
                      <w:r w:rsidRPr="00047EA4">
                        <w:rPr>
                          <w:rFonts w:cs="Tahoma" w:hint="eastAsia"/>
                          <w:color w:val="0B5294"/>
                          <w:spacing w:val="-4"/>
                          <w:sz w:val="24"/>
                          <w:szCs w:val="24"/>
                          <w:rtl/>
                        </w:rPr>
                        <w:t>לבסס</w:t>
                      </w:r>
                      <w:r w:rsidRPr="00047EA4">
                        <w:rPr>
                          <w:rFonts w:cs="Tahoma"/>
                          <w:color w:val="0B5294"/>
                          <w:spacing w:val="-4"/>
                          <w:sz w:val="24"/>
                          <w:szCs w:val="24"/>
                          <w:rtl/>
                        </w:rPr>
                        <w:t xml:space="preserve"> </w:t>
                      </w:r>
                      <w:r w:rsidRPr="00047EA4">
                        <w:rPr>
                          <w:rFonts w:cs="Tahoma" w:hint="eastAsia"/>
                          <w:color w:val="0B5294"/>
                          <w:spacing w:val="-4"/>
                          <w:sz w:val="24"/>
                          <w:szCs w:val="24"/>
                          <w:rtl/>
                        </w:rPr>
                        <w:t>עם</w:t>
                      </w:r>
                      <w:r w:rsidRPr="00047EA4">
                        <w:rPr>
                          <w:rFonts w:cs="Tahoma"/>
                          <w:color w:val="0B5294"/>
                          <w:spacing w:val="-4"/>
                          <w:sz w:val="24"/>
                          <w:szCs w:val="24"/>
                          <w:rtl/>
                        </w:rPr>
                        <w:t xml:space="preserve"> </w:t>
                      </w:r>
                      <w:r w:rsidRPr="00047EA4">
                        <w:rPr>
                          <w:rFonts w:cs="Tahoma" w:hint="eastAsia"/>
                          <w:color w:val="0B5294"/>
                          <w:spacing w:val="-4"/>
                          <w:sz w:val="24"/>
                          <w:szCs w:val="24"/>
                          <w:rtl/>
                        </w:rPr>
                        <w:t>משרד</w:t>
                      </w:r>
                      <w:r w:rsidRPr="00047EA4">
                        <w:rPr>
                          <w:rFonts w:cs="Tahoma"/>
                          <w:color w:val="0B5294"/>
                          <w:spacing w:val="-4"/>
                          <w:sz w:val="24"/>
                          <w:szCs w:val="24"/>
                          <w:rtl/>
                        </w:rPr>
                        <w:t xml:space="preserve"> </w:t>
                      </w:r>
                      <w:r w:rsidRPr="00047EA4">
                        <w:rPr>
                          <w:rFonts w:cs="Tahoma" w:hint="eastAsia"/>
                          <w:color w:val="0B5294"/>
                          <w:spacing w:val="-4"/>
                          <w:sz w:val="24"/>
                          <w:szCs w:val="24"/>
                          <w:rtl/>
                        </w:rPr>
                        <w:t>האוצר</w:t>
                      </w:r>
                      <w:r w:rsidRPr="00047EA4">
                        <w:rPr>
                          <w:rFonts w:cs="Tahoma"/>
                          <w:color w:val="0B5294"/>
                          <w:spacing w:val="-4"/>
                          <w:sz w:val="24"/>
                          <w:szCs w:val="24"/>
                          <w:rtl/>
                        </w:rPr>
                        <w:t xml:space="preserve"> </w:t>
                      </w:r>
                      <w:r w:rsidRPr="00047EA4">
                        <w:rPr>
                          <w:rFonts w:cs="Tahoma" w:hint="eastAsia"/>
                          <w:color w:val="0B5294"/>
                          <w:spacing w:val="-4"/>
                          <w:sz w:val="24"/>
                          <w:szCs w:val="24"/>
                          <w:rtl/>
                        </w:rPr>
                        <w:t>והמשטרה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עבודה</w:t>
                      </w:r>
                      <w:r w:rsidRPr="00047EA4">
                        <w:rPr>
                          <w:rFonts w:cs="Tahoma"/>
                          <w:color w:val="0B5294"/>
                          <w:spacing w:val="-4"/>
                          <w:sz w:val="24"/>
                          <w:szCs w:val="24"/>
                          <w:rtl/>
                        </w:rPr>
                        <w:t xml:space="preserve"> </w:t>
                      </w:r>
                      <w:r w:rsidRPr="00047EA4">
                        <w:rPr>
                          <w:rFonts w:cs="Tahoma" w:hint="eastAsia"/>
                          <w:color w:val="0B5294"/>
                          <w:spacing w:val="-4"/>
                          <w:sz w:val="24"/>
                          <w:szCs w:val="24"/>
                          <w:rtl/>
                        </w:rPr>
                        <w:t>משותפים</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שההחלטות</w:t>
                      </w:r>
                      <w:r w:rsidRPr="00047EA4">
                        <w:rPr>
                          <w:rFonts w:cs="Tahoma"/>
                          <w:color w:val="0B5294"/>
                          <w:spacing w:val="-4"/>
                          <w:sz w:val="24"/>
                          <w:szCs w:val="24"/>
                          <w:rtl/>
                        </w:rPr>
                        <w:t xml:space="preserve"> </w:t>
                      </w:r>
                      <w:r w:rsidRPr="00047EA4">
                        <w:rPr>
                          <w:rFonts w:cs="Tahoma" w:hint="eastAsia"/>
                          <w:color w:val="0B5294"/>
                          <w:spacing w:val="-4"/>
                          <w:sz w:val="24"/>
                          <w:szCs w:val="24"/>
                          <w:rtl/>
                        </w:rPr>
                        <w:t>בנושא</w:t>
                      </w:r>
                      <w:r w:rsidRPr="00047EA4">
                        <w:rPr>
                          <w:rFonts w:cs="Tahoma"/>
                          <w:color w:val="0B5294"/>
                          <w:spacing w:val="-4"/>
                          <w:sz w:val="24"/>
                          <w:szCs w:val="24"/>
                          <w:rtl/>
                        </w:rPr>
                        <w:t xml:space="preserve"> </w:t>
                      </w:r>
                      <w:r w:rsidRPr="00047EA4">
                        <w:rPr>
                          <w:rFonts w:cs="Tahoma" w:hint="eastAsia"/>
                          <w:color w:val="0B5294"/>
                          <w:spacing w:val="-4"/>
                          <w:sz w:val="24"/>
                          <w:szCs w:val="24"/>
                          <w:rtl/>
                        </w:rPr>
                        <w:t>תקציב</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יתבססו</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המידע</w:t>
                      </w:r>
                      <w:r w:rsidRPr="00047EA4">
                        <w:rPr>
                          <w:rFonts w:cs="Tahoma"/>
                          <w:color w:val="0B5294"/>
                          <w:spacing w:val="-4"/>
                          <w:sz w:val="24"/>
                          <w:szCs w:val="24"/>
                          <w:rtl/>
                        </w:rPr>
                        <w:t xml:space="preserve"> </w:t>
                      </w:r>
                      <w:r w:rsidRPr="00047EA4">
                        <w:rPr>
                          <w:rFonts w:cs="Tahoma" w:hint="eastAsia"/>
                          <w:color w:val="0B5294"/>
                          <w:spacing w:val="-4"/>
                          <w:sz w:val="24"/>
                          <w:szCs w:val="24"/>
                          <w:rtl/>
                        </w:rPr>
                        <w:t>הרלוונטי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תוך</w:t>
                      </w:r>
                      <w:r w:rsidRPr="00047EA4">
                        <w:rPr>
                          <w:rFonts w:cs="Tahoma"/>
                          <w:color w:val="0B5294"/>
                          <w:spacing w:val="-4"/>
                          <w:sz w:val="24"/>
                          <w:szCs w:val="24"/>
                          <w:rtl/>
                        </w:rPr>
                        <w:t xml:space="preserve"> </w:t>
                      </w:r>
                      <w:r w:rsidRPr="00047EA4">
                        <w:rPr>
                          <w:rFonts w:cs="Tahoma" w:hint="eastAsia"/>
                          <w:color w:val="0B5294"/>
                          <w:spacing w:val="-4"/>
                          <w:sz w:val="24"/>
                          <w:szCs w:val="24"/>
                          <w:rtl/>
                        </w:rPr>
                        <w:t>היוועצות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r w:rsidRPr="00047EA4">
                        <w:rPr>
                          <w:rFonts w:cs="Tahoma"/>
                          <w:color w:val="0B5294"/>
                          <w:spacing w:val="-4"/>
                          <w:sz w:val="24"/>
                          <w:szCs w:val="24"/>
                          <w:rtl/>
                        </w:rPr>
                        <w:t xml:space="preserve"> </w:t>
                      </w:r>
                      <w:r w:rsidRPr="00047EA4">
                        <w:rPr>
                          <w:rFonts w:cs="Tahoma" w:hint="eastAsia"/>
                          <w:color w:val="0B5294"/>
                          <w:spacing w:val="-4"/>
                          <w:sz w:val="24"/>
                          <w:szCs w:val="24"/>
                          <w:rtl/>
                        </w:rPr>
                        <w:t>ושהמשטרה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תהיה</w:t>
                      </w:r>
                      <w:r w:rsidRPr="00047EA4">
                        <w:rPr>
                          <w:rFonts w:cs="Tahoma"/>
                          <w:color w:val="0B5294"/>
                          <w:spacing w:val="-4"/>
                          <w:sz w:val="24"/>
                          <w:szCs w:val="24"/>
                          <w:rtl/>
                        </w:rPr>
                        <w:t xml:space="preserve"> </w:t>
                      </w:r>
                      <w:r w:rsidRPr="00047EA4">
                        <w:rPr>
                          <w:rFonts w:cs="Tahoma" w:hint="eastAsia"/>
                          <w:color w:val="0B5294"/>
                          <w:spacing w:val="-4"/>
                          <w:sz w:val="24"/>
                          <w:szCs w:val="24"/>
                          <w:rtl/>
                        </w:rPr>
                        <w:t>צד</w:t>
                      </w:r>
                      <w:r w:rsidRPr="00047EA4">
                        <w:rPr>
                          <w:rFonts w:cs="Tahoma"/>
                          <w:color w:val="0B5294"/>
                          <w:spacing w:val="-4"/>
                          <w:sz w:val="24"/>
                          <w:szCs w:val="24"/>
                          <w:rtl/>
                        </w:rPr>
                        <w:t xml:space="preserve"> </w:t>
                      </w:r>
                      <w:r w:rsidRPr="00047EA4">
                        <w:rPr>
                          <w:rFonts w:cs="Tahoma" w:hint="eastAsia"/>
                          <w:color w:val="0B5294"/>
                          <w:spacing w:val="-4"/>
                          <w:sz w:val="24"/>
                          <w:szCs w:val="24"/>
                          <w:rtl/>
                        </w:rPr>
                        <w:t>לסיכום</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בין</w:t>
                      </w:r>
                      <w:r w:rsidRPr="00047EA4">
                        <w:rPr>
                          <w:rFonts w:cs="Tahoma"/>
                          <w:color w:val="0B5294"/>
                          <w:spacing w:val="-4"/>
                          <w:sz w:val="24"/>
                          <w:szCs w:val="24"/>
                          <w:rtl/>
                        </w:rPr>
                        <w:t xml:space="preserve"> </w:t>
                      </w:r>
                      <w:r w:rsidRPr="00047EA4">
                        <w:rPr>
                          <w:rFonts w:cs="Tahoma" w:hint="eastAsia"/>
                          <w:color w:val="0B5294"/>
                          <w:spacing w:val="-4"/>
                          <w:sz w:val="24"/>
                          <w:szCs w:val="24"/>
                          <w:rtl/>
                        </w:rPr>
                        <w:t>המשרדים</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4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D26D63">
      <w:pPr>
        <w:bidi w:val="0"/>
        <w:rPr>
          <w:rFonts w:ascii="Tahoma" w:hAnsi="Tahoma" w:eastAsiaTheme="majorEastAsia" w:cs="Tahoma"/>
          <w:b/>
          <w:bCs/>
          <w:color w:val="387026"/>
          <w:sz w:val="24"/>
          <w:szCs w:val="24"/>
          <w:u w:color="FF0000"/>
          <w:rtl/>
        </w:rPr>
      </w:pPr>
      <w:r>
        <w:rPr>
          <w:rtl/>
        </w:rPr>
        <w:br w:type="page"/>
      </w:r>
    </w:p>
    <w:p w:rsidR="00C13230" w:rsidRPr="004C7073" w:rsidP="00993559">
      <w:pPr>
        <w:pStyle w:val="KOT5T"/>
        <w:rPr>
          <w:rtl/>
        </w:rPr>
      </w:pPr>
      <w:r w:rsidRPr="004C7073">
        <w:rPr>
          <w:rtl/>
        </w:rPr>
        <w:t xml:space="preserve">מימוש רכש ציבורי באמצעות מכרזים </w:t>
      </w:r>
    </w:p>
    <w:p w:rsidR="00C13230" w:rsidRPr="004C7073" w:rsidP="00993559">
      <w:pPr>
        <w:pStyle w:val="takzir-text"/>
        <w:bidi/>
        <w:rPr>
          <w:sz w:val="24"/>
          <w:rtl/>
        </w:rPr>
      </w:pPr>
      <w:r w:rsidRPr="004C7073">
        <w:rPr>
          <w:rStyle w:val="Heading7Char"/>
          <w:rFonts w:ascii="Tahoma" w:hAnsi="Tahoma" w:cs="Tahoma"/>
          <w:sz w:val="17"/>
          <w:szCs w:val="17"/>
          <w:rtl/>
        </w:rPr>
        <w:t>פיצול הזמנות רכש</w:t>
      </w:r>
      <w:r w:rsidRPr="004C7073">
        <w:rPr>
          <w:rtl/>
        </w:rPr>
        <w:t>:</w:t>
      </w:r>
      <w:r w:rsidRPr="004C7073">
        <w:rPr>
          <w:rFonts w:eastAsiaTheme="minorHAnsi"/>
          <w:sz w:val="24"/>
          <w:rtl/>
        </w:rPr>
        <w:t xml:space="preserve"> נדרש כי פיקוד המשטרה, מרו"ם והחשבות יוודאו כי אכן ייושמו צעדים משמעותיים כדי לעקור מן השורש את תופעת הפיצולים של הזמנות רכש, באופן שיחולל שינוי במ</w:t>
      </w:r>
      <w:r w:rsidR="00D26D63">
        <w:rPr>
          <w:rFonts w:eastAsiaTheme="minorHAnsi"/>
          <w:sz w:val="24"/>
          <w:rtl/>
        </w:rPr>
        <w:t>ציאות, כל זאת כדי לממש את תכלית</w:t>
      </w:r>
      <w:r w:rsidR="00D26D63">
        <w:rPr>
          <w:rFonts w:eastAsiaTheme="minorHAnsi" w:hint="cs"/>
          <w:sz w:val="24"/>
          <w:rtl/>
        </w:rPr>
        <w:t xml:space="preserve"> </w:t>
      </w:r>
      <w:r w:rsidRPr="004C7073">
        <w:rPr>
          <w:rFonts w:eastAsiaTheme="minorHAnsi"/>
          <w:sz w:val="24"/>
          <w:rtl/>
        </w:rPr>
        <w:t>החוק ואת הוראות משרד האוצר.</w:t>
      </w:r>
    </w:p>
    <w:p w:rsidR="00C13230" w:rsidRPr="004C7073" w:rsidP="00993559">
      <w:pPr>
        <w:pStyle w:val="takzir-text"/>
        <w:bidi/>
        <w:rPr>
          <w:sz w:val="24"/>
          <w:rtl/>
        </w:rPr>
      </w:pPr>
      <w:r w:rsidRPr="004C7073">
        <w:rPr>
          <w:rStyle w:val="Heading7Char"/>
          <w:rFonts w:ascii="Tahoma" w:hAnsi="Tahoma" w:cs="Tahoma"/>
          <w:sz w:val="17"/>
          <w:szCs w:val="17"/>
          <w:rtl/>
        </w:rPr>
        <w:t>רידוד מאפייני הרכש באיכות ובכמות:</w:t>
      </w:r>
      <w:r w:rsidRPr="004C7073">
        <w:rPr>
          <w:sz w:val="24"/>
          <w:rtl/>
        </w:rPr>
        <w:t xml:space="preserve"> על המשטרה לוודא כי דרישות הרכש הממשיות של יחידותיה אינן מופחתות באופן מלאכותי בכמות או באיכות כדי להימנע ממכרז, באופן הפוגע בצרכיה, ונדרש כי יוגברו הפיקוח והבקרה של מרו"ם ופיקוד היחידות הרוכשות על תהליכי הרכש המתבצעים ביחידות המשטרה. </w:t>
      </w:r>
    </w:p>
    <w:p w:rsidR="00C13230" w:rsidRPr="004C7073" w:rsidP="00D26D63">
      <w:pPr>
        <w:pStyle w:val="takzir-text"/>
        <w:bidi/>
        <w:rPr>
          <w:sz w:val="24"/>
          <w:rtl/>
        </w:rPr>
      </w:pPr>
      <w:r w:rsidRPr="004C7073">
        <w:rPr>
          <w:sz w:val="24"/>
          <w:rtl/>
        </w:rPr>
        <w:t>מן הראוי כי משרד האוצר, יפעל להשלמת תהליך בחינת הצורך בתיקון התקנות בכל הנוגע להעלאת תקרת הרף המחייב מימוש רכש באמצעות מכרז, העומד במועד סיום הביקורת על 50,000 ש"ח, ויבחן את השינויים הנדרשים, ככל שיידרשו, בשיתוף המשטרה, זאת לנוכח המאפיינים המבצעיים הייחודיים של פעילות המשטרה שמצריכ</w:t>
      </w:r>
      <w:r w:rsidR="00D26D63">
        <w:rPr>
          <w:rFonts w:hint="cs"/>
          <w:sz w:val="24"/>
          <w:rtl/>
        </w:rPr>
        <w:t>ה</w:t>
      </w:r>
      <w:r w:rsidRPr="004C7073">
        <w:rPr>
          <w:sz w:val="24"/>
          <w:rtl/>
        </w:rPr>
        <w:t xml:space="preserve"> טיפול מהיר.</w:t>
      </w:r>
    </w:p>
    <w:p w:rsidR="00C13230" w:rsidRPr="004C7073" w:rsidP="00993559">
      <w:pPr>
        <w:pStyle w:val="takzir-text"/>
        <w:bidi/>
        <w:rPr>
          <w:b/>
          <w:bCs/>
          <w:rtl/>
        </w:rPr>
      </w:pPr>
      <w:r w:rsidRPr="004C7073">
        <w:rPr>
          <w:rStyle w:val="Heading7Char"/>
          <w:rFonts w:ascii="Tahoma" w:hAnsi="Tahoma" w:cs="Tahoma"/>
          <w:b w:val="0"/>
          <w:sz w:val="17"/>
          <w:szCs w:val="17"/>
          <w:rtl/>
        </w:rPr>
        <w:t>יכולתם המוגבלת של עסקים בינוניים וקטנים להתחרות במכרזי המשטרה:</w:t>
      </w:r>
      <w:r w:rsidRPr="004C7073">
        <w:rPr>
          <w:rtl/>
        </w:rPr>
        <w:t xml:space="preserve"> על משרד האוצר לבחון את המשתמע מהוראות החוק ומהתקנות בכל הנוגע ליכולתם של ספקים קטנים ובינוניים להתמודד במכרזי המשטרה, וכמו כן על משרד האוצר לבחון בשיתוף המשטרה את האפשרות לקדם חלופות מתאימות כדי ליישם את החלטות הממשלה בנושא זה במשטרה.</w:t>
      </w:r>
    </w:p>
    <w:p w:rsidR="00C13230" w:rsidRPr="004C7073" w:rsidP="00993559">
      <w:pPr>
        <w:pStyle w:val="takzir-text"/>
        <w:bidi/>
        <w:rPr>
          <w:rtl/>
        </w:rPr>
      </w:pPr>
      <w:r w:rsidRPr="004C7073">
        <w:rPr>
          <w:rStyle w:val="Heading7Char"/>
          <w:rFonts w:ascii="Tahoma" w:hAnsi="Tahoma" w:cs="Tahoma"/>
          <w:b w:val="0"/>
          <w:sz w:val="17"/>
          <w:szCs w:val="17"/>
          <w:rtl/>
        </w:rPr>
        <w:t>עלויות פרסום מכרזים בעיתונות הכתובה:</w:t>
      </w:r>
      <w:r w:rsidRPr="004C7073">
        <w:rPr>
          <w:rtl/>
        </w:rPr>
        <w:t xml:space="preserve"> לנוכח טענות המשטרה ולפיהן פרסום מכרזים בעיתונות הכתובה יקר ואינו יעיל לנוכח העלייה בחשיפת הציבור לפרסומים באינטרנט והפחתת החשיפה לעיתונות הכתובה, והשינוי שהחיל משרד האוצר בהוראותיו, על משרד האוצר להשלים את פעולות הבחינה בנושא זה ולקדם מהלך שיאפשר את פרסום המכרזים באתר המשטרה במרשתת, תוך חיסכון מירבי בהוצאות.</w:t>
      </w:r>
    </w:p>
    <w:p w:rsidR="00C13230" w:rsidRPr="004C7073" w:rsidP="00993559">
      <w:pPr>
        <w:pStyle w:val="takzir-text"/>
        <w:bidi/>
        <w:rPr>
          <w:sz w:val="24"/>
          <w:rtl/>
        </w:rPr>
      </w:pPr>
      <w:r w:rsidRPr="004C7073">
        <w:rPr>
          <w:rStyle w:val="Heading7Char"/>
          <w:rFonts w:ascii="Tahoma" w:hAnsi="Tahoma" w:cs="Tahoma"/>
          <w:b w:val="0"/>
          <w:sz w:val="17"/>
          <w:szCs w:val="17"/>
          <w:rtl/>
        </w:rPr>
        <w:t>פערים בתכנון ובביצוע של תוכנית הרכש השנתית במשטרה:</w:t>
      </w:r>
      <w:r w:rsidRPr="004C7073">
        <w:rPr>
          <w:sz w:val="24"/>
          <w:rtl/>
        </w:rPr>
        <w:t xml:space="preserve"> על המשטרה להמשיך בהשקעת מאמצים בטיוב התכנון והביצוע של תוכנית העבודה לרכש, ובין היתר לנתח ולהעריך את הפערים בין היעדים שהוגדרו בתוכנית הרכש </w:t>
      </w:r>
      <w:r w:rsidRPr="004C7073">
        <w:rPr>
          <w:rtl/>
        </w:rPr>
        <w:t>השנתית</w:t>
      </w:r>
      <w:r w:rsidRPr="004C7073">
        <w:rPr>
          <w:sz w:val="24"/>
          <w:rtl/>
        </w:rPr>
        <w:t xml:space="preserve"> שלה ובין היעדים שהשיגה בפועל ולתת את הדעת, בין היתר, על הצורך שבתכנון ריאלי של תוכנית העבודה השנתית של מרו"ם לנוכח יכולותיה בפועל, על מנת שהמשטרה תוכל למצות באופן המיטבי את משאביה.</w:t>
      </w:r>
    </w:p>
    <w:p w:rsidR="00C13230" w:rsidRPr="004C7073" w:rsidP="00993559">
      <w:pPr>
        <w:pStyle w:val="takzir"/>
        <w:rPr>
          <w:rFonts w:ascii="Tahoma" w:hAnsi="Tahoma" w:cs="Tahoma"/>
          <w:b w:val="0"/>
          <w:bCs w:val="0"/>
          <w:noProof w:val="0"/>
          <w:sz w:val="28"/>
          <w:rtl/>
        </w:rPr>
      </w:pPr>
    </w:p>
    <w:p w:rsidR="00D26D63">
      <w:pPr>
        <w:bidi w:val="0"/>
        <w:rPr>
          <w:rFonts w:ascii="Tahoma" w:hAnsi="Tahoma" w:eastAsiaTheme="majorEastAsia" w:cs="Tahoma"/>
          <w:b/>
          <w:bCs/>
          <w:color w:val="387026"/>
          <w:sz w:val="24"/>
          <w:szCs w:val="24"/>
          <w:u w:color="FF0000"/>
          <w:rtl/>
        </w:rPr>
      </w:pPr>
      <w:r>
        <w:rPr>
          <w:rtl/>
        </w:rPr>
        <w:br w:type="page"/>
      </w:r>
    </w:p>
    <w:p w:rsidR="00C13230" w:rsidRPr="004C7073" w:rsidP="00993559">
      <w:pPr>
        <w:pStyle w:val="KOT5T"/>
        <w:rPr>
          <w:rtl/>
        </w:rPr>
      </w:pPr>
      <w:r w:rsidRPr="004C7073">
        <w:rPr>
          <w:rtl/>
        </w:rPr>
        <w:t>הכנת המכרז ואכיפת הסכמים מול ספקים</w:t>
      </w:r>
    </w:p>
    <w:p w:rsidR="00C13230" w:rsidRPr="004C7073" w:rsidP="00D26D63">
      <w:pPr>
        <w:pStyle w:val="takzir-text"/>
        <w:pBdr>
          <w:bottom w:val="none" w:sz="0" w:space="0" w:color="auto"/>
        </w:pBdr>
        <w:bidi/>
        <w:rPr>
          <w:sz w:val="24"/>
          <w:rtl/>
        </w:rPr>
      </w:pPr>
      <w:r w:rsidRPr="004C7073">
        <w:rPr>
          <w:rStyle w:val="Heading7Char"/>
          <w:rFonts w:ascii="Tahoma" w:hAnsi="Tahoma" w:cs="Tahoma"/>
          <w:b w:val="0"/>
          <w:sz w:val="17"/>
          <w:szCs w:val="17"/>
          <w:rtl/>
        </w:rPr>
        <w:t>דרישה מבצעית ומפרט היחידה הדורשת:</w:t>
      </w:r>
      <w:r w:rsidRPr="004C7073">
        <w:rPr>
          <w:sz w:val="24"/>
          <w:rtl/>
        </w:rPr>
        <w:t xml:space="preserve"> על המשטרה להשלים את תהליך ההתמקצעות של המפרטנים ולוודא כי הוא מאפשר את קיום תהליך</w:t>
      </w:r>
      <w:r w:rsidR="00D26D63">
        <w:rPr>
          <w:rFonts w:hint="cs"/>
          <w:sz w:val="24"/>
          <w:rtl/>
        </w:rPr>
        <w:t xml:space="preserve"> הרכש</w:t>
      </w:r>
      <w:r w:rsidRPr="004C7073">
        <w:rPr>
          <w:sz w:val="24"/>
          <w:rtl/>
        </w:rPr>
        <w:t xml:space="preserve"> באופן מקצועי ובהתאם לנהלים שקבעה, ובאופן שמבטיח כי המפרטים שמוסרות יחידות המשטרה ליחידת הבקרה יהיו מלאים ומקצועיים. כמו כן עליה להבטיח כי לרשות חוליית בקרת מפרטים יעמוד הידע המקצועי הנדרש לביקורת בנושא מפרטים.</w:t>
      </w:r>
    </w:p>
    <w:p w:rsidR="00C13230" w:rsidRPr="004C7073" w:rsidP="00993559">
      <w:pPr>
        <w:pStyle w:val="takzir-text"/>
        <w:pBdr>
          <w:top w:val="none" w:sz="0" w:space="0" w:color="auto"/>
          <w:bottom w:val="none" w:sz="0" w:space="0" w:color="auto"/>
        </w:pBdr>
        <w:bidi/>
        <w:rPr>
          <w:sz w:val="24"/>
          <w:rtl/>
        </w:rPr>
      </w:pPr>
      <w:r w:rsidRPr="004C7073">
        <w:rPr>
          <w:rStyle w:val="Heading7Char"/>
          <w:rFonts w:ascii="Tahoma" w:hAnsi="Tahoma" w:cs="Tahoma"/>
          <w:b w:val="0"/>
          <w:sz w:val="17"/>
          <w:szCs w:val="17"/>
          <w:rtl/>
        </w:rPr>
        <w:t>ניתוח שוק:</w:t>
      </w:r>
      <w:r w:rsidRPr="004C7073">
        <w:rPr>
          <w:sz w:val="24"/>
          <w:rtl/>
        </w:rPr>
        <w:t xml:space="preserve"> על המשטרה להשלים את תהליך מיפוי הצרכים המקצועיים במרו"ם ולבצע את ההכשרות הנדרשות על מנת להבטיח כי לעורכי המכרזים יהיו הכלים המקצועיים להתאמת דרישות הרכש במשטרה לתנאי השוק, ובכלל זאת לגבש מתודולוגיה סדורה בנוגע לאופן הביצוע של סקר שוק. </w:t>
      </w:r>
    </w:p>
    <w:p w:rsidR="00C13230" w:rsidRPr="00DB155D" w:rsidP="00047EA4">
      <w:pPr>
        <w:pStyle w:val="takzir-text"/>
        <w:pBdr>
          <w:top w:val="none" w:sz="0" w:space="0" w:color="auto"/>
          <w:bottom w:val="none" w:sz="0" w:space="0" w:color="auto"/>
        </w:pBdr>
        <w:bidi/>
        <w:rPr>
          <w:spacing w:val="-2"/>
          <w:sz w:val="24"/>
          <w:rtl/>
        </w:rPr>
      </w:pPr>
      <w:r w:rsidRPr="004C7073">
        <w:rPr>
          <w:rStyle w:val="Heading7Char"/>
          <w:rFonts w:ascii="Tahoma" w:hAnsi="Tahoma" w:cs="Tahoma"/>
          <w:b w:val="0"/>
          <w:sz w:val="17"/>
          <w:szCs w:val="17"/>
          <w:rtl/>
        </w:rPr>
        <w:t>משקולות:</w:t>
      </w:r>
      <w:r w:rsidRPr="004C7073">
        <w:rPr>
          <w:rFonts w:eastAsiaTheme="majorEastAsia"/>
          <w:bCs/>
          <w:spacing w:val="40"/>
          <w:rtl/>
        </w:rPr>
        <w:t xml:space="preserve"> </w:t>
      </w:r>
      <w:r w:rsidRPr="004C7073">
        <w:rPr>
          <w:sz w:val="24"/>
          <w:rtl/>
        </w:rPr>
        <w:t xml:space="preserve">מאחר שמדובר בתהליכים בעלי השפעה </w:t>
      </w:r>
      <w:r w:rsidRPr="004C7073">
        <w:rPr>
          <w:rtl/>
        </w:rPr>
        <w:t>מכרעת</w:t>
      </w:r>
      <w:r w:rsidRPr="004C7073">
        <w:rPr>
          <w:sz w:val="24"/>
          <w:rtl/>
        </w:rPr>
        <w:t xml:space="preserve"> על התהליך המכרזי וקביעת הזוכה במכרז, יש מקום להסדרת הנושא ולנמק את ההחלטה בכל הנוגע לקביעת המשקולות ובהגדרת המשקל היחסי של כל רכיב ורכיב </w:t>
      </w:r>
      <w:r w:rsidRPr="00DB155D">
        <w:rPr>
          <w:spacing w:val="-2"/>
          <w:sz w:val="24"/>
          <w:rtl/>
        </w:rPr>
        <w:t>באמת מידה של איכות, כדי להבטיח תהליכי בקרה נאותים על החלטות אלו.</w:t>
      </w:r>
      <w:r w:rsidRPr="00DB155D">
        <w:rPr>
          <w:rStyle w:val="EndnoteReference"/>
          <w:rFonts w:cs="Tahoma"/>
          <w:spacing w:val="-2"/>
          <w:sz w:val="24"/>
          <w:rtl/>
        </w:rPr>
        <w:t xml:space="preserve"> </w:t>
      </w:r>
      <w:r w:rsidRPr="0012789B" w:rsidR="00C22E28">
        <w:rPr>
          <w:noProof/>
          <w:szCs w:val="17"/>
          <w:rtl/>
        </w:rPr>
        <mc:AlternateContent>
          <mc:Choice Requires="wps">
            <w:drawing>
              <wp:anchor distT="0" distB="0" distL="114300" distR="114300" simplePos="0" relativeHeight="25174835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14347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609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להבטיח</w:t>
                            </w:r>
                            <w:r w:rsidRPr="00047EA4">
                              <w:rPr>
                                <w:rFonts w:cs="Tahoma"/>
                                <w:color w:val="0B5294"/>
                                <w:spacing w:val="-4"/>
                                <w:sz w:val="24"/>
                                <w:szCs w:val="24"/>
                                <w:rtl/>
                              </w:rPr>
                              <w:t xml:space="preserve"> </w:t>
                            </w:r>
                            <w:r w:rsidRPr="00047EA4">
                              <w:rPr>
                                <w:rFonts w:cs="Tahoma" w:hint="eastAsia"/>
                                <w:color w:val="0B5294"/>
                                <w:spacing w:val="-4"/>
                                <w:sz w:val="24"/>
                                <w:szCs w:val="24"/>
                                <w:rtl/>
                              </w:rPr>
                              <w:t>כי</w:t>
                            </w:r>
                            <w:r w:rsidRPr="00047EA4">
                              <w:rPr>
                                <w:rFonts w:cs="Tahoma"/>
                                <w:color w:val="0B5294"/>
                                <w:spacing w:val="-4"/>
                                <w:sz w:val="24"/>
                                <w:szCs w:val="24"/>
                                <w:rtl/>
                              </w:rPr>
                              <w:t xml:space="preserve"> </w:t>
                            </w:r>
                            <w:r w:rsidRPr="00047EA4">
                              <w:rPr>
                                <w:rFonts w:cs="Tahoma" w:hint="eastAsia"/>
                                <w:color w:val="0B5294"/>
                                <w:spacing w:val="-4"/>
                                <w:sz w:val="24"/>
                                <w:szCs w:val="24"/>
                                <w:rtl/>
                              </w:rPr>
                              <w:t>לעורכי</w:t>
                            </w:r>
                            <w:r w:rsidRPr="00047EA4">
                              <w:rPr>
                                <w:rFonts w:cs="Tahoma"/>
                                <w:color w:val="0B5294"/>
                                <w:spacing w:val="-4"/>
                                <w:sz w:val="24"/>
                                <w:szCs w:val="24"/>
                                <w:rtl/>
                              </w:rPr>
                              <w:t xml:space="preserve"> </w:t>
                            </w:r>
                            <w:r w:rsidRPr="00047EA4">
                              <w:rPr>
                                <w:rFonts w:cs="Tahoma" w:hint="eastAsia"/>
                                <w:color w:val="0B5294"/>
                                <w:spacing w:val="-4"/>
                                <w:sz w:val="24"/>
                                <w:szCs w:val="24"/>
                                <w:rtl/>
                              </w:rPr>
                              <w:t>המכרזים</w:t>
                            </w:r>
                            <w:r w:rsidRPr="00047EA4">
                              <w:rPr>
                                <w:rFonts w:cs="Tahoma"/>
                                <w:color w:val="0B5294"/>
                                <w:spacing w:val="-4"/>
                                <w:sz w:val="24"/>
                                <w:szCs w:val="24"/>
                                <w:rtl/>
                              </w:rPr>
                              <w:t xml:space="preserve"> </w:t>
                            </w:r>
                            <w:r w:rsidRPr="00047EA4">
                              <w:rPr>
                                <w:rFonts w:cs="Tahoma" w:hint="eastAsia"/>
                                <w:color w:val="0B5294"/>
                                <w:spacing w:val="-4"/>
                                <w:sz w:val="24"/>
                                <w:szCs w:val="24"/>
                                <w:rtl/>
                              </w:rPr>
                              <w:t>יהיו</w:t>
                            </w:r>
                            <w:r w:rsidRPr="00047EA4">
                              <w:rPr>
                                <w:rFonts w:cs="Tahoma"/>
                                <w:color w:val="0B5294"/>
                                <w:spacing w:val="-4"/>
                                <w:sz w:val="24"/>
                                <w:szCs w:val="24"/>
                                <w:rtl/>
                              </w:rPr>
                              <w:t xml:space="preserve"> </w:t>
                            </w:r>
                            <w:r w:rsidRPr="00047EA4">
                              <w:rPr>
                                <w:rFonts w:cs="Tahoma" w:hint="eastAsia"/>
                                <w:color w:val="0B5294"/>
                                <w:spacing w:val="-4"/>
                                <w:sz w:val="24"/>
                                <w:szCs w:val="24"/>
                                <w:rtl/>
                              </w:rPr>
                              <w:t>הכלים</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המקצועיים</w:t>
                            </w:r>
                            <w:r w:rsidRPr="00047EA4">
                              <w:rPr>
                                <w:rFonts w:cs="Tahoma"/>
                                <w:color w:val="0B5294"/>
                                <w:spacing w:val="-4"/>
                                <w:sz w:val="24"/>
                                <w:szCs w:val="24"/>
                                <w:rtl/>
                              </w:rPr>
                              <w:t xml:space="preserve"> </w:t>
                            </w:r>
                            <w:r w:rsidRPr="00047EA4">
                              <w:rPr>
                                <w:rFonts w:cs="Tahoma" w:hint="eastAsia"/>
                                <w:color w:val="0B5294"/>
                                <w:spacing w:val="-4"/>
                                <w:sz w:val="24"/>
                                <w:szCs w:val="24"/>
                                <w:rtl/>
                              </w:rPr>
                              <w:t>להתאמת</w:t>
                            </w:r>
                            <w:r w:rsidRPr="00047EA4">
                              <w:rPr>
                                <w:rFonts w:cs="Tahoma"/>
                                <w:color w:val="0B5294"/>
                                <w:spacing w:val="-4"/>
                                <w:sz w:val="24"/>
                                <w:szCs w:val="24"/>
                                <w:rtl/>
                              </w:rPr>
                              <w:t xml:space="preserve"> </w:t>
                            </w:r>
                            <w:r w:rsidRPr="00047EA4">
                              <w:rPr>
                                <w:rFonts w:cs="Tahoma" w:hint="eastAsia"/>
                                <w:color w:val="0B5294"/>
                                <w:spacing w:val="-4"/>
                                <w:sz w:val="24"/>
                                <w:szCs w:val="24"/>
                                <w:rtl/>
                              </w:rPr>
                              <w:t>דרישות</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לתנאי</w:t>
                            </w:r>
                            <w:r w:rsidRPr="00047EA4">
                              <w:rPr>
                                <w:rFonts w:cs="Tahoma"/>
                                <w:color w:val="0B5294"/>
                                <w:spacing w:val="-4"/>
                                <w:sz w:val="24"/>
                                <w:szCs w:val="24"/>
                                <w:rtl/>
                              </w:rPr>
                              <w:t xml:space="preserve"> </w:t>
                            </w:r>
                            <w:r w:rsidRPr="00047EA4">
                              <w:rPr>
                                <w:rFonts w:cs="Tahoma" w:hint="eastAsia"/>
                                <w:color w:val="0B5294"/>
                                <w:spacing w:val="-4"/>
                                <w:sz w:val="24"/>
                                <w:szCs w:val="24"/>
                                <w:rtl/>
                              </w:rPr>
                              <w:t>השוק</w:t>
                            </w:r>
                            <w:r w:rsidRPr="00047EA4">
                              <w:rPr>
                                <w:rFonts w:cs="Tahoma"/>
                                <w:color w:val="0B5294"/>
                                <w:spacing w:val="-4"/>
                                <w:sz w:val="24"/>
                                <w:szCs w:val="24"/>
                                <w:rtl/>
                              </w:rPr>
                              <w:t xml:space="preserve">, </w:t>
                            </w:r>
                            <w:r w:rsidRPr="00047EA4">
                              <w:rPr>
                                <w:rFonts w:cs="Tahoma" w:hint="eastAsia"/>
                                <w:color w:val="0B5294"/>
                                <w:spacing w:val="-4"/>
                                <w:sz w:val="24"/>
                                <w:szCs w:val="24"/>
                                <w:rtl/>
                              </w:rPr>
                              <w:t>ובכלל</w:t>
                            </w:r>
                            <w:r w:rsidRPr="00047EA4">
                              <w:rPr>
                                <w:rFonts w:cs="Tahoma"/>
                                <w:color w:val="0B5294"/>
                                <w:spacing w:val="-4"/>
                                <w:sz w:val="24"/>
                                <w:szCs w:val="24"/>
                                <w:rtl/>
                              </w:rPr>
                              <w:t xml:space="preserve"> </w:t>
                            </w:r>
                            <w:r w:rsidRPr="00047EA4">
                              <w:rPr>
                                <w:rFonts w:cs="Tahoma" w:hint="eastAsia"/>
                                <w:color w:val="0B5294"/>
                                <w:spacing w:val="-4"/>
                                <w:sz w:val="24"/>
                                <w:szCs w:val="24"/>
                                <w:rtl/>
                              </w:rPr>
                              <w:t>זאת</w:t>
                            </w:r>
                            <w:r w:rsidRPr="00047EA4">
                              <w:rPr>
                                <w:rFonts w:cs="Tahoma"/>
                                <w:color w:val="0B5294"/>
                                <w:spacing w:val="-4"/>
                                <w:sz w:val="24"/>
                                <w:szCs w:val="24"/>
                                <w:rtl/>
                              </w:rPr>
                              <w:t xml:space="preserve"> </w:t>
                            </w:r>
                            <w:r w:rsidRPr="00047EA4">
                              <w:rPr>
                                <w:rFonts w:cs="Tahoma" w:hint="eastAsia"/>
                                <w:color w:val="0B5294"/>
                                <w:spacing w:val="-4"/>
                                <w:sz w:val="24"/>
                                <w:szCs w:val="24"/>
                                <w:rtl/>
                              </w:rPr>
                              <w:t>לגבש</w:t>
                            </w:r>
                            <w:r w:rsidRPr="00047EA4">
                              <w:rPr>
                                <w:rFonts w:cs="Tahoma"/>
                                <w:color w:val="0B5294"/>
                                <w:spacing w:val="-4"/>
                                <w:sz w:val="24"/>
                                <w:szCs w:val="24"/>
                                <w:rtl/>
                              </w:rPr>
                              <w:t xml:space="preserve"> </w:t>
                            </w:r>
                            <w:r w:rsidRPr="00047EA4">
                              <w:rPr>
                                <w:rFonts w:cs="Tahoma" w:hint="eastAsia"/>
                                <w:color w:val="0B5294"/>
                                <w:spacing w:val="-4"/>
                                <w:sz w:val="24"/>
                                <w:szCs w:val="24"/>
                                <w:rtl/>
                              </w:rPr>
                              <w:t>מתודולוגיה</w:t>
                            </w:r>
                            <w:r w:rsidRPr="00047EA4">
                              <w:rPr>
                                <w:rFonts w:cs="Tahoma"/>
                                <w:color w:val="0B5294"/>
                                <w:spacing w:val="-4"/>
                                <w:sz w:val="24"/>
                                <w:szCs w:val="24"/>
                                <w:rtl/>
                              </w:rPr>
                              <w:t xml:space="preserve"> </w:t>
                            </w:r>
                            <w:r w:rsidRPr="00047EA4">
                              <w:rPr>
                                <w:rFonts w:cs="Tahoma" w:hint="eastAsia"/>
                                <w:color w:val="0B5294"/>
                                <w:spacing w:val="-4"/>
                                <w:sz w:val="24"/>
                                <w:szCs w:val="24"/>
                                <w:rtl/>
                              </w:rPr>
                              <w:t>סדורה</w:t>
                            </w:r>
                            <w:r w:rsidRPr="00047EA4">
                              <w:rPr>
                                <w:rFonts w:cs="Tahoma"/>
                                <w:color w:val="0B5294"/>
                                <w:spacing w:val="-4"/>
                                <w:sz w:val="24"/>
                                <w:szCs w:val="24"/>
                                <w:rtl/>
                              </w:rPr>
                              <w:t xml:space="preserve"> </w:t>
                            </w:r>
                            <w:r w:rsidRPr="00047EA4">
                              <w:rPr>
                                <w:rFonts w:cs="Tahoma" w:hint="eastAsia"/>
                                <w:color w:val="0B5294"/>
                                <w:spacing w:val="-4"/>
                                <w:sz w:val="24"/>
                                <w:szCs w:val="24"/>
                                <w:rtl/>
                              </w:rPr>
                              <w:t>בנוגע</w:t>
                            </w:r>
                            <w:r w:rsidRPr="00047EA4">
                              <w:rPr>
                                <w:rFonts w:cs="Tahoma"/>
                                <w:color w:val="0B5294"/>
                                <w:spacing w:val="-4"/>
                                <w:sz w:val="24"/>
                                <w:szCs w:val="24"/>
                                <w:rtl/>
                              </w:rPr>
                              <w:t xml:space="preserve"> </w:t>
                            </w:r>
                            <w:r w:rsidRPr="00047EA4">
                              <w:rPr>
                                <w:rFonts w:cs="Tahoma" w:hint="eastAsia"/>
                                <w:color w:val="0B5294"/>
                                <w:spacing w:val="-4"/>
                                <w:sz w:val="24"/>
                                <w:szCs w:val="24"/>
                                <w:rtl/>
                              </w:rPr>
                              <w:t>לאופן</w:t>
                            </w:r>
                            <w:r w:rsidRPr="00047EA4">
                              <w:rPr>
                                <w:rFonts w:cs="Tahoma"/>
                                <w:color w:val="0B5294"/>
                                <w:spacing w:val="-4"/>
                                <w:sz w:val="24"/>
                                <w:szCs w:val="24"/>
                                <w:rtl/>
                              </w:rPr>
                              <w:t xml:space="preserve"> </w:t>
                            </w:r>
                            <w:r w:rsidRPr="00047EA4">
                              <w:rPr>
                                <w:rFonts w:cs="Tahoma" w:hint="eastAsia"/>
                                <w:color w:val="0B5294"/>
                                <w:spacing w:val="-4"/>
                                <w:sz w:val="24"/>
                                <w:szCs w:val="24"/>
                                <w:rtl/>
                              </w:rPr>
                              <w:t>הביצוע</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סקר</w:t>
                            </w:r>
                            <w:r w:rsidRPr="00047EA4">
                              <w:rPr>
                                <w:rFonts w:cs="Tahoma"/>
                                <w:color w:val="0B5294"/>
                                <w:spacing w:val="-4"/>
                                <w:sz w:val="24"/>
                                <w:szCs w:val="24"/>
                                <w:rtl/>
                              </w:rPr>
                              <w:t xml:space="preserve"> </w:t>
                            </w:r>
                            <w:r w:rsidRPr="00047EA4">
                              <w:rPr>
                                <w:rFonts w:cs="Tahoma" w:hint="eastAsia"/>
                                <w:color w:val="0B5294"/>
                                <w:spacing w:val="-4"/>
                                <w:sz w:val="24"/>
                                <w:szCs w:val="24"/>
                                <w:rtl/>
                              </w:rPr>
                              <w:t>שוק</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255933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366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7104"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150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להבטיח</w:t>
                      </w:r>
                      <w:r w:rsidRPr="00047EA4">
                        <w:rPr>
                          <w:rFonts w:cs="Tahoma"/>
                          <w:color w:val="0B5294"/>
                          <w:spacing w:val="-4"/>
                          <w:sz w:val="24"/>
                          <w:szCs w:val="24"/>
                          <w:rtl/>
                        </w:rPr>
                        <w:t xml:space="preserve"> </w:t>
                      </w:r>
                      <w:r w:rsidRPr="00047EA4">
                        <w:rPr>
                          <w:rFonts w:cs="Tahoma" w:hint="eastAsia"/>
                          <w:color w:val="0B5294"/>
                          <w:spacing w:val="-4"/>
                          <w:sz w:val="24"/>
                          <w:szCs w:val="24"/>
                          <w:rtl/>
                        </w:rPr>
                        <w:t>כי</w:t>
                      </w:r>
                      <w:r w:rsidRPr="00047EA4">
                        <w:rPr>
                          <w:rFonts w:cs="Tahoma"/>
                          <w:color w:val="0B5294"/>
                          <w:spacing w:val="-4"/>
                          <w:sz w:val="24"/>
                          <w:szCs w:val="24"/>
                          <w:rtl/>
                        </w:rPr>
                        <w:t xml:space="preserve"> </w:t>
                      </w:r>
                      <w:r w:rsidRPr="00047EA4">
                        <w:rPr>
                          <w:rFonts w:cs="Tahoma" w:hint="eastAsia"/>
                          <w:color w:val="0B5294"/>
                          <w:spacing w:val="-4"/>
                          <w:sz w:val="24"/>
                          <w:szCs w:val="24"/>
                          <w:rtl/>
                        </w:rPr>
                        <w:t>לעורכי</w:t>
                      </w:r>
                      <w:r w:rsidRPr="00047EA4">
                        <w:rPr>
                          <w:rFonts w:cs="Tahoma"/>
                          <w:color w:val="0B5294"/>
                          <w:spacing w:val="-4"/>
                          <w:sz w:val="24"/>
                          <w:szCs w:val="24"/>
                          <w:rtl/>
                        </w:rPr>
                        <w:t xml:space="preserve"> </w:t>
                      </w:r>
                      <w:r w:rsidRPr="00047EA4">
                        <w:rPr>
                          <w:rFonts w:cs="Tahoma" w:hint="eastAsia"/>
                          <w:color w:val="0B5294"/>
                          <w:spacing w:val="-4"/>
                          <w:sz w:val="24"/>
                          <w:szCs w:val="24"/>
                          <w:rtl/>
                        </w:rPr>
                        <w:t>המכרזים</w:t>
                      </w:r>
                      <w:r w:rsidRPr="00047EA4">
                        <w:rPr>
                          <w:rFonts w:cs="Tahoma"/>
                          <w:color w:val="0B5294"/>
                          <w:spacing w:val="-4"/>
                          <w:sz w:val="24"/>
                          <w:szCs w:val="24"/>
                          <w:rtl/>
                        </w:rPr>
                        <w:t xml:space="preserve"> </w:t>
                      </w:r>
                      <w:r w:rsidRPr="00047EA4">
                        <w:rPr>
                          <w:rFonts w:cs="Tahoma" w:hint="eastAsia"/>
                          <w:color w:val="0B5294"/>
                          <w:spacing w:val="-4"/>
                          <w:sz w:val="24"/>
                          <w:szCs w:val="24"/>
                          <w:rtl/>
                        </w:rPr>
                        <w:t>יהיו</w:t>
                      </w:r>
                      <w:r w:rsidRPr="00047EA4">
                        <w:rPr>
                          <w:rFonts w:cs="Tahoma"/>
                          <w:color w:val="0B5294"/>
                          <w:spacing w:val="-4"/>
                          <w:sz w:val="24"/>
                          <w:szCs w:val="24"/>
                          <w:rtl/>
                        </w:rPr>
                        <w:t xml:space="preserve"> </w:t>
                      </w:r>
                      <w:r w:rsidRPr="00047EA4">
                        <w:rPr>
                          <w:rFonts w:cs="Tahoma" w:hint="eastAsia"/>
                          <w:color w:val="0B5294"/>
                          <w:spacing w:val="-4"/>
                          <w:sz w:val="24"/>
                          <w:szCs w:val="24"/>
                          <w:rtl/>
                        </w:rPr>
                        <w:t>הכלים</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המקצועיים</w:t>
                      </w:r>
                      <w:r w:rsidRPr="00047EA4">
                        <w:rPr>
                          <w:rFonts w:cs="Tahoma"/>
                          <w:color w:val="0B5294"/>
                          <w:spacing w:val="-4"/>
                          <w:sz w:val="24"/>
                          <w:szCs w:val="24"/>
                          <w:rtl/>
                        </w:rPr>
                        <w:t xml:space="preserve"> </w:t>
                      </w:r>
                      <w:r w:rsidRPr="00047EA4">
                        <w:rPr>
                          <w:rFonts w:cs="Tahoma" w:hint="eastAsia"/>
                          <w:color w:val="0B5294"/>
                          <w:spacing w:val="-4"/>
                          <w:sz w:val="24"/>
                          <w:szCs w:val="24"/>
                          <w:rtl/>
                        </w:rPr>
                        <w:t>להתאמת</w:t>
                      </w:r>
                      <w:r w:rsidRPr="00047EA4">
                        <w:rPr>
                          <w:rFonts w:cs="Tahoma"/>
                          <w:color w:val="0B5294"/>
                          <w:spacing w:val="-4"/>
                          <w:sz w:val="24"/>
                          <w:szCs w:val="24"/>
                          <w:rtl/>
                        </w:rPr>
                        <w:t xml:space="preserve"> </w:t>
                      </w:r>
                      <w:r w:rsidRPr="00047EA4">
                        <w:rPr>
                          <w:rFonts w:cs="Tahoma" w:hint="eastAsia"/>
                          <w:color w:val="0B5294"/>
                          <w:spacing w:val="-4"/>
                          <w:sz w:val="24"/>
                          <w:szCs w:val="24"/>
                          <w:rtl/>
                        </w:rPr>
                        <w:t>דרישות</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לתנאי</w:t>
                      </w:r>
                      <w:r w:rsidRPr="00047EA4">
                        <w:rPr>
                          <w:rFonts w:cs="Tahoma"/>
                          <w:color w:val="0B5294"/>
                          <w:spacing w:val="-4"/>
                          <w:sz w:val="24"/>
                          <w:szCs w:val="24"/>
                          <w:rtl/>
                        </w:rPr>
                        <w:t xml:space="preserve"> </w:t>
                      </w:r>
                      <w:r w:rsidRPr="00047EA4">
                        <w:rPr>
                          <w:rFonts w:cs="Tahoma" w:hint="eastAsia"/>
                          <w:color w:val="0B5294"/>
                          <w:spacing w:val="-4"/>
                          <w:sz w:val="24"/>
                          <w:szCs w:val="24"/>
                          <w:rtl/>
                        </w:rPr>
                        <w:t>השוק</w:t>
                      </w:r>
                      <w:r w:rsidRPr="00047EA4">
                        <w:rPr>
                          <w:rFonts w:cs="Tahoma"/>
                          <w:color w:val="0B5294"/>
                          <w:spacing w:val="-4"/>
                          <w:sz w:val="24"/>
                          <w:szCs w:val="24"/>
                          <w:rtl/>
                        </w:rPr>
                        <w:t xml:space="preserve">, </w:t>
                      </w:r>
                      <w:r w:rsidRPr="00047EA4">
                        <w:rPr>
                          <w:rFonts w:cs="Tahoma" w:hint="eastAsia"/>
                          <w:color w:val="0B5294"/>
                          <w:spacing w:val="-4"/>
                          <w:sz w:val="24"/>
                          <w:szCs w:val="24"/>
                          <w:rtl/>
                        </w:rPr>
                        <w:t>ובכלל</w:t>
                      </w:r>
                      <w:r w:rsidRPr="00047EA4">
                        <w:rPr>
                          <w:rFonts w:cs="Tahoma"/>
                          <w:color w:val="0B5294"/>
                          <w:spacing w:val="-4"/>
                          <w:sz w:val="24"/>
                          <w:szCs w:val="24"/>
                          <w:rtl/>
                        </w:rPr>
                        <w:t xml:space="preserve"> </w:t>
                      </w:r>
                      <w:r w:rsidRPr="00047EA4">
                        <w:rPr>
                          <w:rFonts w:cs="Tahoma" w:hint="eastAsia"/>
                          <w:color w:val="0B5294"/>
                          <w:spacing w:val="-4"/>
                          <w:sz w:val="24"/>
                          <w:szCs w:val="24"/>
                          <w:rtl/>
                        </w:rPr>
                        <w:t>זאת</w:t>
                      </w:r>
                      <w:r w:rsidRPr="00047EA4">
                        <w:rPr>
                          <w:rFonts w:cs="Tahoma"/>
                          <w:color w:val="0B5294"/>
                          <w:spacing w:val="-4"/>
                          <w:sz w:val="24"/>
                          <w:szCs w:val="24"/>
                          <w:rtl/>
                        </w:rPr>
                        <w:t xml:space="preserve"> </w:t>
                      </w:r>
                      <w:r w:rsidRPr="00047EA4">
                        <w:rPr>
                          <w:rFonts w:cs="Tahoma" w:hint="eastAsia"/>
                          <w:color w:val="0B5294"/>
                          <w:spacing w:val="-4"/>
                          <w:sz w:val="24"/>
                          <w:szCs w:val="24"/>
                          <w:rtl/>
                        </w:rPr>
                        <w:t>לגבש</w:t>
                      </w:r>
                      <w:r w:rsidRPr="00047EA4">
                        <w:rPr>
                          <w:rFonts w:cs="Tahoma"/>
                          <w:color w:val="0B5294"/>
                          <w:spacing w:val="-4"/>
                          <w:sz w:val="24"/>
                          <w:szCs w:val="24"/>
                          <w:rtl/>
                        </w:rPr>
                        <w:t xml:space="preserve"> </w:t>
                      </w:r>
                      <w:r w:rsidRPr="00047EA4">
                        <w:rPr>
                          <w:rFonts w:cs="Tahoma" w:hint="eastAsia"/>
                          <w:color w:val="0B5294"/>
                          <w:spacing w:val="-4"/>
                          <w:sz w:val="24"/>
                          <w:szCs w:val="24"/>
                          <w:rtl/>
                        </w:rPr>
                        <w:t>מתודולוגיה</w:t>
                      </w:r>
                      <w:r w:rsidRPr="00047EA4">
                        <w:rPr>
                          <w:rFonts w:cs="Tahoma"/>
                          <w:color w:val="0B5294"/>
                          <w:spacing w:val="-4"/>
                          <w:sz w:val="24"/>
                          <w:szCs w:val="24"/>
                          <w:rtl/>
                        </w:rPr>
                        <w:t xml:space="preserve"> </w:t>
                      </w:r>
                      <w:r w:rsidRPr="00047EA4">
                        <w:rPr>
                          <w:rFonts w:cs="Tahoma" w:hint="eastAsia"/>
                          <w:color w:val="0B5294"/>
                          <w:spacing w:val="-4"/>
                          <w:sz w:val="24"/>
                          <w:szCs w:val="24"/>
                          <w:rtl/>
                        </w:rPr>
                        <w:t>סדורה</w:t>
                      </w:r>
                      <w:r w:rsidRPr="00047EA4">
                        <w:rPr>
                          <w:rFonts w:cs="Tahoma"/>
                          <w:color w:val="0B5294"/>
                          <w:spacing w:val="-4"/>
                          <w:sz w:val="24"/>
                          <w:szCs w:val="24"/>
                          <w:rtl/>
                        </w:rPr>
                        <w:t xml:space="preserve"> </w:t>
                      </w:r>
                      <w:r w:rsidRPr="00047EA4">
                        <w:rPr>
                          <w:rFonts w:cs="Tahoma" w:hint="eastAsia"/>
                          <w:color w:val="0B5294"/>
                          <w:spacing w:val="-4"/>
                          <w:sz w:val="24"/>
                          <w:szCs w:val="24"/>
                          <w:rtl/>
                        </w:rPr>
                        <w:t>בנוגע</w:t>
                      </w:r>
                      <w:r w:rsidRPr="00047EA4">
                        <w:rPr>
                          <w:rFonts w:cs="Tahoma"/>
                          <w:color w:val="0B5294"/>
                          <w:spacing w:val="-4"/>
                          <w:sz w:val="24"/>
                          <w:szCs w:val="24"/>
                          <w:rtl/>
                        </w:rPr>
                        <w:t xml:space="preserve"> </w:t>
                      </w:r>
                      <w:r w:rsidRPr="00047EA4">
                        <w:rPr>
                          <w:rFonts w:cs="Tahoma" w:hint="eastAsia"/>
                          <w:color w:val="0B5294"/>
                          <w:spacing w:val="-4"/>
                          <w:sz w:val="24"/>
                          <w:szCs w:val="24"/>
                          <w:rtl/>
                        </w:rPr>
                        <w:t>לאופן</w:t>
                      </w:r>
                      <w:r w:rsidRPr="00047EA4">
                        <w:rPr>
                          <w:rFonts w:cs="Tahoma"/>
                          <w:color w:val="0B5294"/>
                          <w:spacing w:val="-4"/>
                          <w:sz w:val="24"/>
                          <w:szCs w:val="24"/>
                          <w:rtl/>
                        </w:rPr>
                        <w:t xml:space="preserve"> </w:t>
                      </w:r>
                      <w:r w:rsidRPr="00047EA4">
                        <w:rPr>
                          <w:rFonts w:cs="Tahoma" w:hint="eastAsia"/>
                          <w:color w:val="0B5294"/>
                          <w:spacing w:val="-4"/>
                          <w:sz w:val="24"/>
                          <w:szCs w:val="24"/>
                          <w:rtl/>
                        </w:rPr>
                        <w:t>הביצוע</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סקר</w:t>
                      </w:r>
                      <w:r w:rsidRPr="00047EA4">
                        <w:rPr>
                          <w:rFonts w:cs="Tahoma"/>
                          <w:color w:val="0B5294"/>
                          <w:spacing w:val="-4"/>
                          <w:sz w:val="24"/>
                          <w:szCs w:val="24"/>
                          <w:rtl/>
                        </w:rPr>
                        <w:t xml:space="preserve"> </w:t>
                      </w:r>
                      <w:r w:rsidRPr="00047EA4">
                        <w:rPr>
                          <w:rFonts w:cs="Tahoma" w:hint="eastAsia"/>
                          <w:color w:val="0B5294"/>
                          <w:spacing w:val="-4"/>
                          <w:sz w:val="24"/>
                          <w:szCs w:val="24"/>
                          <w:rtl/>
                        </w:rPr>
                        <w:t>שוק</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09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pBdr>
          <w:top w:val="none" w:sz="0" w:space="0" w:color="auto"/>
        </w:pBdr>
        <w:bidi/>
        <w:rPr>
          <w:b/>
          <w:bCs/>
          <w:sz w:val="24"/>
          <w:rtl/>
        </w:rPr>
      </w:pPr>
      <w:r w:rsidRPr="004C7073">
        <w:rPr>
          <w:rStyle w:val="Heading7Char"/>
          <w:rFonts w:ascii="Tahoma" w:hAnsi="Tahoma" w:cs="Tahoma"/>
          <w:b w:val="0"/>
          <w:sz w:val="17"/>
          <w:szCs w:val="17"/>
          <w:rtl/>
        </w:rPr>
        <w:t>אכיפת הסכמים מול ספקי המשטרה:</w:t>
      </w:r>
      <w:r w:rsidRPr="004C7073">
        <w:rPr>
          <w:sz w:val="24"/>
          <w:rtl/>
        </w:rPr>
        <w:t xml:space="preserve"> על המשטרה לשפר במידה ניכרת את יכולתן של יחידותיה לטפל בתחום אכיפת הסכמים על ידי ספקים </w:t>
      </w:r>
      <w:r w:rsidRPr="004C7073">
        <w:rPr>
          <w:rtl/>
        </w:rPr>
        <w:t>ונותני</w:t>
      </w:r>
      <w:r w:rsidRPr="004C7073">
        <w:rPr>
          <w:sz w:val="24"/>
          <w:rtl/>
        </w:rPr>
        <w:t xml:space="preserve"> שירות למשטרה. במסגרת זו יש לחזק את שיתוף פעולה בין מרו"ם לבין גורמי הפיקוד והשטח ביחידות המשטרה, לחזק את המערך המשפטי בתחום זה ולגבש מתודולוגיית אכיפה ומדיניות פיקוח ברורה ואפקטיבית.</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הליכי רכש בפטור ממכרז</w:t>
      </w:r>
    </w:p>
    <w:p w:rsidR="00C13230" w:rsidRPr="004C7073" w:rsidP="00993559">
      <w:pPr>
        <w:pStyle w:val="takzir-text"/>
        <w:pBdr>
          <w:bottom w:val="none" w:sz="0" w:space="0" w:color="auto"/>
        </w:pBdr>
        <w:bidi/>
        <w:rPr>
          <w:rtl/>
        </w:rPr>
      </w:pPr>
      <w:r w:rsidRPr="004C7073">
        <w:rPr>
          <w:rStyle w:val="Heading7Char"/>
          <w:rFonts w:ascii="Tahoma" w:hAnsi="Tahoma" w:cs="Tahoma"/>
          <w:sz w:val="17"/>
          <w:szCs w:val="17"/>
          <w:rtl/>
        </w:rPr>
        <w:t>פטור מבצעי - ריבוי שימוש בפטור המבצעי:</w:t>
      </w:r>
      <w:r w:rsidRPr="004C7073">
        <w:rPr>
          <w:rStyle w:val="Heading5Char"/>
          <w:rFonts w:ascii="Tahoma" w:hAnsi="Tahoma" w:cs="Tahoma"/>
          <w:rtl/>
        </w:rPr>
        <w:t xml:space="preserve"> </w:t>
      </w:r>
      <w:r w:rsidRPr="004C7073">
        <w:rPr>
          <w:rtl/>
        </w:rPr>
        <w:t>על אף קיומה של תקנת הפטור המבצעי בתקנות חובת המכרזים - עקרונות דיני המכרזים בדבר הבטחת שוויון הזדמנויות בין הספקים מחייבים את המשטרה להקפיד הקפדה יתרה כי השימוש בפטור המבצעי, שאינו פומבי, יתבצע רק במקרים המתאימים אשר מתקיימים בהם כל תנאי תקנה ייחודית זו, שאינם מאפשרים לקיים התקשרות תוך קיום מכרז ולחלופין אינם מאפשרים לבצע את ההתקשרות תוך שימוש בהסדר התקשרות אחר שנקבע כהסדר חריג בתקנות.</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פטור תרבות והווי:</w:t>
      </w:r>
      <w:r w:rsidRPr="004C7073">
        <w:rPr>
          <w:rtl/>
        </w:rPr>
        <w:t xml:space="preserve"> על המשטרה לפעול בהתאם להוראות התכ"ם במסגרת ביצוע רכש של שירותי ארגון וביצוע ימי עיון, פעילויות הדרכה, כנסים ואירועים, וכן עליה לרכוש את השירותים הכלולים במרכז המרכזי, באמצעותו. אם תהיה המשטרה מעוניינת לבצע רכש שירותים הכלולים במכרז המרכזי, שלא באמצעותו, אלא בדרך של מכרז או פטור ממכרז, עליה לבקש אישור לכך מוועדת הפטור באוצר. כמו כן, ככלל, עליה לבצע מכרז אם היא מעוניינת לרכוש שירותי תרבות והווי שאינם ייחודיים לספק ספציפי, ואל לה להתקשר בפטור תרבות והווי במקרה זה.</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b w:val="0"/>
          <w:sz w:val="17"/>
          <w:szCs w:val="17"/>
          <w:rtl/>
        </w:rPr>
        <w:t>ייחודיות סמכותה של ועדת המכרזים לאשר פנייה לספק יחיד לצורך התקשרות בסכומים שבין 3,001 ש"ח - 50,000 ש"ח:</w:t>
      </w:r>
      <w:r w:rsidRPr="004C7073">
        <w:rPr>
          <w:b/>
          <w:rtl/>
        </w:rPr>
        <w:t xml:space="preserve"> </w:t>
      </w:r>
      <w:r w:rsidRPr="004C7073">
        <w:rPr>
          <w:rtl/>
        </w:rPr>
        <w:t xml:space="preserve">על המשטרה לשנות את הנוהל המשטרתי באופן שיעלה בקנה אחד עם הוראות התכ"ם כך שועדת המכרזים תדון בישיבותיה בבקשות לאישור פנייה לספק יחיד בסכומים של 3,001 ש"ח עד 50,000 ש"ח. </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מפרט להבטחת בקרת איכות על רכש טובין ושירותים בהליכי פטור ממכרז:</w:t>
      </w:r>
      <w:r w:rsidRPr="004C7073">
        <w:rPr>
          <w:rtl/>
        </w:rPr>
        <w:t xml:space="preserve"> היעדר מפרט הכולל פעולות להבטחת איכות הטובין, בעת ביצוע רכש בפטור ממכרז במיליוני ש"ח, עלול להביא לרכש טובין ושירותים שאינם מתאימים לדרישות המבצעיות של המשטרה, ובכך לבזבוז כספי ציבור. על כן, מן הראוי כי המשטרה תקבע הנחיות ולפיהן גם הליכי רכש בפטור יתבססו על מפרט סדור, כאמור.</w:t>
      </w:r>
    </w:p>
    <w:p w:rsidR="00C13230" w:rsidRPr="004C7073" w:rsidP="00047EA4">
      <w:pPr>
        <w:pStyle w:val="takzir-text"/>
        <w:pBdr>
          <w:top w:val="none" w:sz="0" w:space="0" w:color="auto"/>
        </w:pBdr>
        <w:bidi/>
        <w:rPr>
          <w:rtl/>
        </w:rPr>
      </w:pPr>
      <w:r w:rsidRPr="004C7073">
        <w:rPr>
          <w:rStyle w:val="Heading7Char"/>
          <w:rFonts w:ascii="Tahoma" w:hAnsi="Tahoma" w:cs="Tahoma"/>
          <w:sz w:val="17"/>
          <w:szCs w:val="17"/>
          <w:rtl/>
        </w:rPr>
        <w:t>הסכם, ביטוח וערבות לביצוע ברכש בפטור:</w:t>
      </w:r>
      <w:r w:rsidRPr="004C7073">
        <w:rPr>
          <w:rtl/>
        </w:rPr>
        <w:t xml:space="preserve"> על המשטרה להקפיד לפעול בהתאם להוראות התכ"ם בעת ביצוע התקשרות בפטור ממכרז. מסלול הרכש שבו בחרה המשטרה אינו רלוונטי לעניין צמצום חשיפתה לסיכונים שונים ולהגנה על האינטרסים של המדינה. בעת התקשרות בפטור ממכרז שעלותה מעל 50,000 ש"ח עליה לדרוש ערבות ביצוע, אלא אם כן ועדת המכרזים החליטה אחרת, במקרים חריגים ומנימוקים שיירשמו. כמו כן, בהתאם לכללי מינהל תקין, וברוח הוראת התכ"ם לעניין ביצוע מכרז - ראוי שהמשטרה תקבע קווים מנחים בסוגיה באילו התקשרויות בפטור ממכרז נדרש לערוך חוזה ספציפי. הדבר נדרש אף מטעמי שקיפות, שהיא כה חיונית בייחוד בשעה שההתקשרות מבוצעת בפטור ממכרז.</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4630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05391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507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בחרה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אינו</w:t>
                            </w:r>
                            <w:r w:rsidRPr="00047EA4">
                              <w:rPr>
                                <w:rFonts w:cs="Tahoma"/>
                                <w:color w:val="0B5294"/>
                                <w:spacing w:val="-4"/>
                                <w:sz w:val="24"/>
                                <w:szCs w:val="24"/>
                                <w:rtl/>
                              </w:rPr>
                              <w:t xml:space="preserve"> </w:t>
                            </w:r>
                            <w:r w:rsidRPr="00047EA4">
                              <w:rPr>
                                <w:rFonts w:cs="Tahoma" w:hint="eastAsia"/>
                                <w:color w:val="0B5294"/>
                                <w:spacing w:val="-4"/>
                                <w:sz w:val="24"/>
                                <w:szCs w:val="24"/>
                                <w:rtl/>
                              </w:rPr>
                              <w:t>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לעניין</w:t>
                            </w:r>
                            <w:r w:rsidRPr="00047EA4">
                              <w:rPr>
                                <w:rFonts w:cs="Tahoma"/>
                                <w:color w:val="0B5294"/>
                                <w:spacing w:val="-4"/>
                                <w:sz w:val="24"/>
                                <w:szCs w:val="24"/>
                                <w:rtl/>
                              </w:rPr>
                              <w:t xml:space="preserve"> </w:t>
                            </w:r>
                            <w:r w:rsidRPr="00047EA4">
                              <w:rPr>
                                <w:rFonts w:cs="Tahoma" w:hint="eastAsia"/>
                                <w:color w:val="0B5294"/>
                                <w:spacing w:val="-4"/>
                                <w:sz w:val="24"/>
                                <w:szCs w:val="24"/>
                                <w:rtl/>
                              </w:rPr>
                              <w:t>צמצום</w:t>
                            </w:r>
                            <w:r w:rsidRPr="00047EA4">
                              <w:rPr>
                                <w:rFonts w:cs="Tahoma"/>
                                <w:color w:val="0B5294"/>
                                <w:spacing w:val="-4"/>
                                <w:sz w:val="24"/>
                                <w:szCs w:val="24"/>
                                <w:rtl/>
                              </w:rPr>
                              <w:t xml:space="preserve"> </w:t>
                            </w:r>
                            <w:r w:rsidRPr="00047EA4">
                              <w:rPr>
                                <w:rFonts w:cs="Tahoma" w:hint="eastAsia"/>
                                <w:color w:val="0B5294"/>
                                <w:spacing w:val="-4"/>
                                <w:sz w:val="24"/>
                                <w:szCs w:val="24"/>
                                <w:rtl/>
                              </w:rPr>
                              <w:t>חשיפתה</w:t>
                            </w:r>
                            <w:r w:rsidRPr="00047EA4">
                              <w:rPr>
                                <w:rFonts w:cs="Tahoma"/>
                                <w:color w:val="0B5294"/>
                                <w:spacing w:val="-4"/>
                                <w:sz w:val="24"/>
                                <w:szCs w:val="24"/>
                                <w:rtl/>
                              </w:rPr>
                              <w:t xml:space="preserve"> </w:t>
                            </w:r>
                            <w:r w:rsidRPr="00047EA4">
                              <w:rPr>
                                <w:rFonts w:cs="Tahoma" w:hint="eastAsia"/>
                                <w:color w:val="0B5294"/>
                                <w:spacing w:val="-4"/>
                                <w:sz w:val="24"/>
                                <w:szCs w:val="24"/>
                                <w:rtl/>
                              </w:rPr>
                              <w:t>לסיכונים</w:t>
                            </w:r>
                            <w:r w:rsidRPr="00047EA4">
                              <w:rPr>
                                <w:rFonts w:cs="Tahoma"/>
                                <w:color w:val="0B5294"/>
                                <w:spacing w:val="-4"/>
                                <w:sz w:val="24"/>
                                <w:szCs w:val="24"/>
                                <w:rtl/>
                              </w:rPr>
                              <w:t xml:space="preserve"> </w:t>
                            </w:r>
                            <w:r w:rsidRPr="00047EA4">
                              <w:rPr>
                                <w:rFonts w:cs="Tahoma" w:hint="eastAsia"/>
                                <w:color w:val="0B5294"/>
                                <w:spacing w:val="-4"/>
                                <w:sz w:val="24"/>
                                <w:szCs w:val="24"/>
                                <w:rtl/>
                              </w:rPr>
                              <w:t>שונים</w:t>
                            </w:r>
                            <w:r w:rsidRPr="00047EA4">
                              <w:rPr>
                                <w:rFonts w:cs="Tahoma"/>
                                <w:color w:val="0B5294"/>
                                <w:spacing w:val="-4"/>
                                <w:sz w:val="24"/>
                                <w:szCs w:val="24"/>
                                <w:rtl/>
                              </w:rPr>
                              <w:t xml:space="preserve"> </w:t>
                            </w:r>
                            <w:r w:rsidRPr="00047EA4">
                              <w:rPr>
                                <w:rFonts w:cs="Tahoma" w:hint="eastAsia"/>
                                <w:color w:val="0B5294"/>
                                <w:spacing w:val="-4"/>
                                <w:sz w:val="24"/>
                                <w:szCs w:val="24"/>
                                <w:rtl/>
                              </w:rPr>
                              <w:t>ולהגנה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האינטרסים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12962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46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9152"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077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בחרה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אינו</w:t>
                      </w:r>
                      <w:r w:rsidRPr="00047EA4">
                        <w:rPr>
                          <w:rFonts w:cs="Tahoma"/>
                          <w:color w:val="0B5294"/>
                          <w:spacing w:val="-4"/>
                          <w:sz w:val="24"/>
                          <w:szCs w:val="24"/>
                          <w:rtl/>
                        </w:rPr>
                        <w:t xml:space="preserve"> </w:t>
                      </w:r>
                      <w:r w:rsidRPr="00047EA4">
                        <w:rPr>
                          <w:rFonts w:cs="Tahoma" w:hint="eastAsia"/>
                          <w:color w:val="0B5294"/>
                          <w:spacing w:val="-4"/>
                          <w:sz w:val="24"/>
                          <w:szCs w:val="24"/>
                          <w:rtl/>
                        </w:rPr>
                        <w:t>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לעניין</w:t>
                      </w:r>
                      <w:r w:rsidRPr="00047EA4">
                        <w:rPr>
                          <w:rFonts w:cs="Tahoma"/>
                          <w:color w:val="0B5294"/>
                          <w:spacing w:val="-4"/>
                          <w:sz w:val="24"/>
                          <w:szCs w:val="24"/>
                          <w:rtl/>
                        </w:rPr>
                        <w:t xml:space="preserve"> </w:t>
                      </w:r>
                      <w:r w:rsidRPr="00047EA4">
                        <w:rPr>
                          <w:rFonts w:cs="Tahoma" w:hint="eastAsia"/>
                          <w:color w:val="0B5294"/>
                          <w:spacing w:val="-4"/>
                          <w:sz w:val="24"/>
                          <w:szCs w:val="24"/>
                          <w:rtl/>
                        </w:rPr>
                        <w:t>צמצום</w:t>
                      </w:r>
                      <w:r w:rsidRPr="00047EA4">
                        <w:rPr>
                          <w:rFonts w:cs="Tahoma"/>
                          <w:color w:val="0B5294"/>
                          <w:spacing w:val="-4"/>
                          <w:sz w:val="24"/>
                          <w:szCs w:val="24"/>
                          <w:rtl/>
                        </w:rPr>
                        <w:t xml:space="preserve"> </w:t>
                      </w:r>
                      <w:r w:rsidRPr="00047EA4">
                        <w:rPr>
                          <w:rFonts w:cs="Tahoma" w:hint="eastAsia"/>
                          <w:color w:val="0B5294"/>
                          <w:spacing w:val="-4"/>
                          <w:sz w:val="24"/>
                          <w:szCs w:val="24"/>
                          <w:rtl/>
                        </w:rPr>
                        <w:t>חשיפתה</w:t>
                      </w:r>
                      <w:r w:rsidRPr="00047EA4">
                        <w:rPr>
                          <w:rFonts w:cs="Tahoma"/>
                          <w:color w:val="0B5294"/>
                          <w:spacing w:val="-4"/>
                          <w:sz w:val="24"/>
                          <w:szCs w:val="24"/>
                          <w:rtl/>
                        </w:rPr>
                        <w:t xml:space="preserve"> </w:t>
                      </w:r>
                      <w:r w:rsidRPr="00047EA4">
                        <w:rPr>
                          <w:rFonts w:cs="Tahoma" w:hint="eastAsia"/>
                          <w:color w:val="0B5294"/>
                          <w:spacing w:val="-4"/>
                          <w:sz w:val="24"/>
                          <w:szCs w:val="24"/>
                          <w:rtl/>
                        </w:rPr>
                        <w:t>לסיכונים</w:t>
                      </w:r>
                      <w:r w:rsidRPr="00047EA4">
                        <w:rPr>
                          <w:rFonts w:cs="Tahoma"/>
                          <w:color w:val="0B5294"/>
                          <w:spacing w:val="-4"/>
                          <w:sz w:val="24"/>
                          <w:szCs w:val="24"/>
                          <w:rtl/>
                        </w:rPr>
                        <w:t xml:space="preserve"> </w:t>
                      </w:r>
                      <w:r w:rsidRPr="00047EA4">
                        <w:rPr>
                          <w:rFonts w:cs="Tahoma" w:hint="eastAsia"/>
                          <w:color w:val="0B5294"/>
                          <w:spacing w:val="-4"/>
                          <w:sz w:val="24"/>
                          <w:szCs w:val="24"/>
                          <w:rtl/>
                        </w:rPr>
                        <w:t>שונים</w:t>
                      </w:r>
                      <w:r w:rsidRPr="00047EA4">
                        <w:rPr>
                          <w:rFonts w:cs="Tahoma"/>
                          <w:color w:val="0B5294"/>
                          <w:spacing w:val="-4"/>
                          <w:sz w:val="24"/>
                          <w:szCs w:val="24"/>
                          <w:rtl/>
                        </w:rPr>
                        <w:t xml:space="preserve"> </w:t>
                      </w:r>
                      <w:r w:rsidRPr="00047EA4">
                        <w:rPr>
                          <w:rFonts w:cs="Tahoma" w:hint="eastAsia"/>
                          <w:color w:val="0B5294"/>
                          <w:spacing w:val="-4"/>
                          <w:sz w:val="24"/>
                          <w:szCs w:val="24"/>
                          <w:rtl/>
                        </w:rPr>
                        <w:t>ולהגנה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האינטרסים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167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התקשרות בפטור ממכרז </w:t>
      </w:r>
      <w:r w:rsidR="00DB155D">
        <w:br/>
      </w:r>
      <w:r w:rsidRPr="004C7073">
        <w:rPr>
          <w:rtl/>
        </w:rPr>
        <w:t xml:space="preserve">בדרך של בקשה להצעת מחיר </w:t>
      </w:r>
    </w:p>
    <w:p w:rsidR="00C13230" w:rsidRPr="004C7073" w:rsidP="00993559">
      <w:pPr>
        <w:pStyle w:val="takzir-text"/>
        <w:bidi/>
        <w:rPr>
          <w:rtl/>
        </w:rPr>
      </w:pPr>
      <w:r w:rsidRPr="004C7073">
        <w:rPr>
          <w:rtl/>
        </w:rPr>
        <w:t>על המשטרה לנקוט בין היתר פעולות לשיפור הכשרת התקציבנים, הסמכתם והדרכתם, ולטיוב הליכי הבקרה של החשבות ומרו"ם על התקציבנים. על המשטרה לוודא בעת אישור התקשרות בדרך של בל"ם כי הצעות הרכש הן בנות השוואה, לצורך בחירת ההצעה הזוכה; כי אישור התקשרות בדרך של בל"ם יותנה בכך שהצעות המחיר יתקבלו בעקבות פנייה ספציפית ועדכנית; לבצע בקרה הדוקה על מנת לוודא כי הליך הבל"ם יבוצע כדין, וכי הצעות המחיר לא מתקבלות מאותו הגורם או אותו הספק. כמו כן, עליה לגבש מתווה בקרה משולב על הזמנות רכש בדרך של בל"ם, על מנת להבטיח כי הזמנות רכש אינן מפוצלות.</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הטיפול בחשש לניגודי עניינים </w:t>
      </w:r>
      <w:r w:rsidR="00DB155D">
        <w:br/>
      </w:r>
      <w:r w:rsidRPr="004C7073">
        <w:rPr>
          <w:rtl/>
        </w:rPr>
        <w:t xml:space="preserve">בפעילות הרכש של המשטרה </w:t>
      </w:r>
    </w:p>
    <w:p w:rsidR="00C13230" w:rsidRPr="004C7073" w:rsidP="00993559">
      <w:pPr>
        <w:pStyle w:val="takzir-text"/>
        <w:bidi/>
        <w:rPr>
          <w:rtl/>
        </w:rPr>
      </w:pPr>
      <w:r w:rsidRPr="004C7073">
        <w:rPr>
          <w:rStyle w:val="Heading7Char"/>
          <w:rFonts w:ascii="Tahoma" w:hAnsi="Tahoma" w:cs="Tahoma"/>
          <w:b w:val="0"/>
          <w:sz w:val="17"/>
          <w:szCs w:val="17"/>
          <w:rtl/>
        </w:rPr>
        <w:t>ניגוד עניינים בין בעל תפקיד בכיר לבין יועץ חיצוני:</w:t>
      </w:r>
      <w:r w:rsidRPr="004C7073">
        <w:rPr>
          <w:rtl/>
        </w:rPr>
        <w:t xml:space="preserve"> על המשטרה לבחון את הליקויים שהועלו בנוגע להעסקתם של ראש את"ק ויועץ א', לצורך הסקת מסקנות והפקת לקחים. </w:t>
      </w:r>
    </w:p>
    <w:p w:rsidR="00C13230" w:rsidRPr="004C7073" w:rsidP="00993559">
      <w:pPr>
        <w:pStyle w:val="KOT6T"/>
        <w:pBdr>
          <w:top w:val="single" w:sz="8" w:space="4" w:color="2A2AA6"/>
          <w:left w:val="single" w:sz="8" w:space="4" w:color="2A2AA6"/>
          <w:bottom w:val="single" w:sz="8" w:space="6" w:color="2A2AA6"/>
          <w:right w:val="single" w:sz="8" w:space="4" w:color="2A2AA6"/>
        </w:pBdr>
        <w:ind w:left="170"/>
        <w:rPr>
          <w:rtl/>
        </w:rPr>
      </w:pPr>
      <w:r w:rsidRPr="004C7073">
        <w:rPr>
          <w:rtl/>
        </w:rPr>
        <w:t>זיקה בין בעלי תפקידים בכירים בתחום הרכש</w:t>
      </w:r>
    </w:p>
    <w:p w:rsidR="00C13230" w:rsidRPr="004C7073" w:rsidP="00993559">
      <w:pPr>
        <w:pStyle w:val="takzir-text"/>
        <w:bidi/>
        <w:rPr>
          <w:rtl/>
        </w:rPr>
      </w:pPr>
      <w:r w:rsidRPr="004C7073">
        <w:rPr>
          <w:rStyle w:val="Heading7Char"/>
          <w:rFonts w:ascii="Tahoma" w:hAnsi="Tahoma" w:cs="Tahoma"/>
          <w:b w:val="0"/>
          <w:sz w:val="17"/>
          <w:szCs w:val="17"/>
          <w:rtl/>
        </w:rPr>
        <w:t>התנהלות מערכתית בנושא מסירת שאלונים לאיתור חשש לניגוד עניינים:</w:t>
      </w:r>
      <w:r w:rsidRPr="004C7073">
        <w:rPr>
          <w:rFonts w:eastAsiaTheme="majorEastAsia"/>
          <w:bCs/>
          <w:spacing w:val="40"/>
          <w:rtl/>
        </w:rPr>
        <w:t xml:space="preserve"> </w:t>
      </w:r>
      <w:r w:rsidRPr="004C7073">
        <w:rPr>
          <w:rtl/>
        </w:rPr>
        <w:t>על אגף משאבי אנוש לרענן את הידע המקצועי של קציני אמ"ש במשטרה בדבר חובתם למסור לשוטרים שאלון לאיתור ניגוד עניינים לפני שייכנסו לתפקידם, במקרים המתאימים, וכן את חובת מפקדי היחידות לוודא כי לפני כניסתם של שוטרים לתפקידם יתקיים לגביהם תהליך לאיתור חשש לניגוד עניינים. כמו כן, על אגף משאבי אנוש בשיתוף מחלקת משמעת להורות לכלל יחידות המשטרה למסור שאלוני ניגוד עניינים לשוטרים שטרם מילאו אותם במועד הנדרש לפי נוהל אמ"ש, ואם הועלה כי יש זיקות שטעונות בחינה, יועבר הטיפול בהן למחלקת המשמעת.</w:t>
      </w:r>
    </w:p>
    <w:p w:rsidR="00C13230" w:rsidRPr="004C7073" w:rsidP="00993559">
      <w:pPr>
        <w:pStyle w:val="takzir-text"/>
        <w:bidi/>
        <w:rPr>
          <w:rFonts w:eastAsiaTheme="majorEastAsia"/>
          <w:bCs/>
          <w:spacing w:val="40"/>
          <w:rtl/>
        </w:rPr>
      </w:pPr>
      <w:r w:rsidRPr="004C7073">
        <w:rPr>
          <w:rStyle w:val="Heading7Char"/>
          <w:rFonts w:ascii="Tahoma" w:hAnsi="Tahoma" w:cs="Tahoma"/>
          <w:sz w:val="17"/>
          <w:szCs w:val="17"/>
          <w:rtl/>
        </w:rPr>
        <w:t>משמעויות הזיקה בין בעלי תפקידים בכירים, בראי המבנה הארגוני:</w:t>
      </w:r>
      <w:r w:rsidRPr="004C7073">
        <w:rPr>
          <w:rtl/>
        </w:rPr>
        <w:t xml:space="preserve"> על המשטרה לבחון את הטיפול המערכתי בנושא הזיקה בין בעלי התפקידים הבכירים. כמו כן, על מחלקת המשמעת לבחון את הזיקה ביניהם, לנוכח התפקידים שהם ממלאים, ואת הקשרים התפקודיים והמקצועיים ביניהם.</w:t>
      </w:r>
      <w:r w:rsidRPr="004C7073">
        <w:rPr>
          <w:b/>
          <w:bCs/>
          <w:rtl/>
        </w:rPr>
        <w:t xml:space="preserve"> </w:t>
      </w:r>
      <w:r w:rsidRPr="004C7073">
        <w:rPr>
          <w:rtl/>
        </w:rPr>
        <w:t>כמו כן, מוצע לבחון אם עבודתו של רמ"ד טכנולוגי מול ראש אטו"ב, מפקדה של רעייתו, בנושאים אחרים שאינם תחת אחריותה של רח"ט פיתוח עלולה לגרום להיקלעותו של רמ"ד טכנולוגי למצב של חשש לניגוד עניינים.</w:t>
      </w:r>
    </w:p>
    <w:p w:rsidR="00D26D63" w:rsidRPr="00D26D63" w:rsidP="00993559">
      <w:pPr>
        <w:pStyle w:val="takzir-text"/>
        <w:bidi/>
        <w:rPr>
          <w:b/>
          <w:rtl/>
        </w:rPr>
      </w:pPr>
      <w:r w:rsidRPr="00D26D63">
        <w:rPr>
          <w:b/>
          <w:color w:val="387026"/>
          <w:sz w:val="20"/>
          <w:szCs w:val="20"/>
          <w:rtl/>
        </w:rPr>
        <w:t>הסדרת ניגוד עניינים בהליכי רכש</w:t>
      </w:r>
    </w:p>
    <w:p w:rsidR="00C13230" w:rsidRPr="004C7073" w:rsidP="00D26D63">
      <w:pPr>
        <w:pStyle w:val="takzir-text"/>
        <w:bidi/>
        <w:rPr>
          <w:rFonts w:eastAsiaTheme="majorEastAsia"/>
          <w:bCs/>
          <w:spacing w:val="40"/>
          <w:rtl/>
        </w:rPr>
      </w:pPr>
      <w:r w:rsidRPr="004C7073">
        <w:rPr>
          <w:b/>
          <w:rtl/>
        </w:rPr>
        <w:t>על המשטרה לפעול בהתאם לעקרונות היסוד של המשפט המינהלי, שאחד מהם הוא האיסור בדבר ניגוד עניינים. אומנם אין הוראת תכ"ם ספציפית המנחה כיצד לפעול למניעת ניגוד עניינים בעת התקשרויות בפטור ממכרז או באמצעות בל"ם, ובכל זאת ראוי כי המשטרה תפעיל שיקול דעת, בהתאם לאמות מידה שתקבע לעצמה, בעניין המקרים שבהם עליה לנקוט יוזמה ולדרוש גילוי מידע בנושא זיקות המעוררות חשש לניגוד עניינים בהתקשרויות, על מנת להבטיח הגנה על האינטרסים שביסוד האיסור על ניגוד עניינים. מן הראוי כי המשטרה תקבע אמות מידה שעל פיהן תגיש ביוזמתה לספק המתקשר עימה בקשה קונקרטית, מכוונת או אקראית, למלא הצהרה בדבר זיקות.</w:t>
      </w:r>
    </w:p>
    <w:p w:rsidR="00C13230" w:rsidRPr="004C7073" w:rsidP="00993559">
      <w:pPr>
        <w:pStyle w:val="takzir"/>
        <w:rPr>
          <w:rFonts w:ascii="Tahoma" w:hAnsi="Tahoma" w:cs="Tahoma"/>
          <w:b w:val="0"/>
          <w:bCs w:val="0"/>
          <w:noProof w:val="0"/>
          <w:sz w:val="28"/>
          <w:rtl/>
        </w:rPr>
      </w:pPr>
    </w:p>
    <w:p w:rsidR="00D26D63">
      <w:pPr>
        <w:bidi w:val="0"/>
        <w:rPr>
          <w:rFonts w:ascii="Tahoma" w:hAnsi="Tahoma" w:eastAsiaTheme="majorEastAsia" w:cs="Tahoma"/>
          <w:b/>
          <w:bCs/>
          <w:color w:val="387026"/>
          <w:sz w:val="24"/>
          <w:szCs w:val="24"/>
          <w:u w:color="FF0000"/>
          <w:rtl/>
        </w:rPr>
      </w:pPr>
      <w:r>
        <w:rPr>
          <w:rtl/>
        </w:rPr>
        <w:br w:type="page"/>
      </w:r>
    </w:p>
    <w:p w:rsidR="00C13230" w:rsidRPr="004C7073" w:rsidP="00993559">
      <w:pPr>
        <w:pStyle w:val="KOT5T"/>
        <w:rPr>
          <w:rtl/>
        </w:rPr>
      </w:pPr>
      <w:r w:rsidRPr="004C7073">
        <w:rPr>
          <w:rtl/>
        </w:rPr>
        <w:t>רכש מערכת טכנולוגית מתקדמת</w:t>
      </w:r>
    </w:p>
    <w:p w:rsidR="00C13230" w:rsidRPr="004C7073" w:rsidP="000E4F64">
      <w:pPr>
        <w:pStyle w:val="takzir-text"/>
        <w:bidi/>
        <w:rPr>
          <w:rtl/>
        </w:rPr>
      </w:pPr>
      <w:r w:rsidRPr="004C7073">
        <w:rPr>
          <w:rtl/>
        </w:rPr>
        <w:t>במסגרת הליכי התקשרויות של המשטרה בנושאים שבהם יש להגן על דרכי פעולה ושיטות עבודה, נדרשת המשטרה לפעול ככל הניתן בדרך שוויונית כלפי ספקים שונים ולא לתת העדפה לספק מסוים בבחינת מוצריו או שירותיו, על מנת ל</w:t>
      </w:r>
      <w:r w:rsidR="000E4F64">
        <w:rPr>
          <w:rFonts w:hint="cs"/>
          <w:rtl/>
        </w:rPr>
        <w:t xml:space="preserve">וודא כי יישמר </w:t>
      </w:r>
      <w:r w:rsidRPr="004C7073">
        <w:rPr>
          <w:rtl/>
        </w:rPr>
        <w:t>עקרון השוויון ועל מנת להבטיח כי יוקנו למשטרה מרב היתרונות.</w:t>
      </w:r>
    </w:p>
    <w:p w:rsidR="00C13230" w:rsidRPr="004C7073" w:rsidP="00993559">
      <w:pPr>
        <w:pStyle w:val="takzir-text"/>
        <w:bidi/>
        <w:rPr>
          <w:rtl/>
        </w:rPr>
      </w:pPr>
      <w:r w:rsidRPr="004C7073">
        <w:rPr>
          <w:rtl/>
        </w:rPr>
        <w:t>על המשטרה להיוועץ בוועדת הפטור באוצר, בחשב הכללי, בגורמי מינהל הרכש שבמשרד האוצר ובמשרד לבט"פ, וכן עליה לשתפם בתהליכי העבודה בנושא.</w:t>
      </w:r>
    </w:p>
    <w:p w:rsidR="00C13230" w:rsidRPr="004C52B2" w:rsidP="00047EA4">
      <w:pPr>
        <w:pStyle w:val="takzir-text"/>
        <w:bidi/>
        <w:rPr>
          <w:rtl/>
        </w:rPr>
      </w:pPr>
      <w:r w:rsidRPr="004C7073">
        <w:rPr>
          <w:rtl/>
        </w:rPr>
        <w:t>לפני גיבוש החלטה שמימושה עלול להביא לוויתור על הקניין הרוחני של המדינה, על המשטרה מוטלת אחריות ציבורית ואף חובה להיוועץ בחשב הכללי וכן לבצע אומדן של שו</w:t>
      </w:r>
      <w:r w:rsidRPr="004C52B2">
        <w:rPr>
          <w:rFonts w:hint="cs"/>
          <w:rtl/>
        </w:rPr>
        <w:t>וי הקניין הרוחני שבידיה.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442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19808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004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לפני</w:t>
                            </w:r>
                            <w:r w:rsidRPr="00047EA4">
                              <w:rPr>
                                <w:rFonts w:cs="Tahoma"/>
                                <w:color w:val="0B5294"/>
                                <w:spacing w:val="-4"/>
                                <w:sz w:val="24"/>
                                <w:szCs w:val="24"/>
                                <w:rtl/>
                              </w:rPr>
                              <w:t xml:space="preserve"> </w:t>
                            </w:r>
                            <w:r w:rsidRPr="00047EA4">
                              <w:rPr>
                                <w:rFonts w:cs="Tahoma" w:hint="eastAsia"/>
                                <w:color w:val="0B5294"/>
                                <w:spacing w:val="-4"/>
                                <w:sz w:val="24"/>
                                <w:szCs w:val="24"/>
                                <w:rtl/>
                              </w:rPr>
                              <w:t>גיבוש</w:t>
                            </w:r>
                            <w:r w:rsidRPr="00047EA4">
                              <w:rPr>
                                <w:rFonts w:cs="Tahoma"/>
                                <w:color w:val="0B5294"/>
                                <w:spacing w:val="-4"/>
                                <w:sz w:val="24"/>
                                <w:szCs w:val="24"/>
                                <w:rtl/>
                              </w:rPr>
                              <w:t xml:space="preserve"> </w:t>
                            </w:r>
                            <w:r w:rsidRPr="00047EA4">
                              <w:rPr>
                                <w:rFonts w:cs="Tahoma" w:hint="eastAsia"/>
                                <w:color w:val="0B5294"/>
                                <w:spacing w:val="-4"/>
                                <w:sz w:val="24"/>
                                <w:szCs w:val="24"/>
                                <w:rtl/>
                              </w:rPr>
                              <w:t>החלטה</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שמימושה</w:t>
                            </w:r>
                            <w:r w:rsidRPr="00047EA4">
                              <w:rPr>
                                <w:rFonts w:cs="Tahoma"/>
                                <w:color w:val="0B5294"/>
                                <w:spacing w:val="-4"/>
                                <w:sz w:val="24"/>
                                <w:szCs w:val="24"/>
                                <w:rtl/>
                              </w:rPr>
                              <w:t xml:space="preserve"> </w:t>
                            </w:r>
                            <w:r w:rsidRPr="00047EA4">
                              <w:rPr>
                                <w:rFonts w:cs="Tahoma" w:hint="eastAsia"/>
                                <w:color w:val="0B5294"/>
                                <w:spacing w:val="-4"/>
                                <w:sz w:val="24"/>
                                <w:szCs w:val="24"/>
                                <w:rtl/>
                              </w:rPr>
                              <w:t>עלול</w:t>
                            </w:r>
                            <w:r w:rsidRPr="00047EA4">
                              <w:rPr>
                                <w:rFonts w:cs="Tahoma"/>
                                <w:color w:val="0B5294"/>
                                <w:spacing w:val="-4"/>
                                <w:sz w:val="24"/>
                                <w:szCs w:val="24"/>
                                <w:rtl/>
                              </w:rPr>
                              <w:t xml:space="preserve"> </w:t>
                            </w:r>
                            <w:r w:rsidRPr="00047EA4">
                              <w:rPr>
                                <w:rFonts w:cs="Tahoma" w:hint="eastAsia"/>
                                <w:color w:val="0B5294"/>
                                <w:spacing w:val="-4"/>
                                <w:sz w:val="24"/>
                                <w:szCs w:val="24"/>
                                <w:rtl/>
                              </w:rPr>
                              <w:t>להביא</w:t>
                            </w:r>
                            <w:r w:rsidRPr="00047EA4">
                              <w:rPr>
                                <w:rFonts w:cs="Tahoma"/>
                                <w:color w:val="0B5294"/>
                                <w:spacing w:val="-4"/>
                                <w:sz w:val="24"/>
                                <w:szCs w:val="24"/>
                                <w:rtl/>
                              </w:rPr>
                              <w:t xml:space="preserve"> </w:t>
                            </w:r>
                            <w:r w:rsidRPr="00047EA4">
                              <w:rPr>
                                <w:rFonts w:cs="Tahoma" w:hint="eastAsia"/>
                                <w:color w:val="0B5294"/>
                                <w:spacing w:val="-4"/>
                                <w:sz w:val="24"/>
                                <w:szCs w:val="24"/>
                                <w:rtl/>
                              </w:rPr>
                              <w:t>לוויתור</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מוטלת</w:t>
                            </w:r>
                            <w:r w:rsidRPr="00047EA4">
                              <w:rPr>
                                <w:rFonts w:cs="Tahoma"/>
                                <w:color w:val="0B5294"/>
                                <w:spacing w:val="-4"/>
                                <w:sz w:val="24"/>
                                <w:szCs w:val="24"/>
                                <w:rtl/>
                              </w:rPr>
                              <w:t xml:space="preserve"> </w:t>
                            </w:r>
                            <w:r w:rsidRPr="00047EA4">
                              <w:rPr>
                                <w:rFonts w:cs="Tahoma" w:hint="eastAsia"/>
                                <w:color w:val="0B5294"/>
                                <w:spacing w:val="-4"/>
                                <w:sz w:val="24"/>
                                <w:szCs w:val="24"/>
                                <w:rtl/>
                              </w:rPr>
                              <w:t>אחריות</w:t>
                            </w:r>
                            <w:r w:rsidRPr="00047EA4">
                              <w:rPr>
                                <w:rFonts w:cs="Tahoma"/>
                                <w:color w:val="0B5294"/>
                                <w:spacing w:val="-4"/>
                                <w:sz w:val="24"/>
                                <w:szCs w:val="24"/>
                                <w:rtl/>
                              </w:rPr>
                              <w:t xml:space="preserve"> </w:t>
                            </w:r>
                            <w:r w:rsidRPr="00047EA4">
                              <w:rPr>
                                <w:rFonts w:cs="Tahoma" w:hint="eastAsia"/>
                                <w:color w:val="0B5294"/>
                                <w:spacing w:val="-4"/>
                                <w:sz w:val="24"/>
                                <w:szCs w:val="24"/>
                                <w:rtl/>
                              </w:rPr>
                              <w:t>ציבורית</w:t>
                            </w:r>
                            <w:r w:rsidRPr="00047EA4">
                              <w:rPr>
                                <w:rFonts w:cs="Tahoma"/>
                                <w:color w:val="0B5294"/>
                                <w:spacing w:val="-4"/>
                                <w:sz w:val="24"/>
                                <w:szCs w:val="24"/>
                                <w:rtl/>
                              </w:rPr>
                              <w:t xml:space="preserve"> </w:t>
                            </w:r>
                            <w:r w:rsidRPr="00047EA4">
                              <w:rPr>
                                <w:rFonts w:cs="Tahoma" w:hint="eastAsia"/>
                                <w:color w:val="0B5294"/>
                                <w:spacing w:val="-4"/>
                                <w:sz w:val="24"/>
                                <w:szCs w:val="24"/>
                                <w:rtl/>
                              </w:rPr>
                              <w:t>ואף</w:t>
                            </w:r>
                            <w:r w:rsidRPr="00047EA4">
                              <w:rPr>
                                <w:rFonts w:cs="Tahoma"/>
                                <w:color w:val="0B5294"/>
                                <w:spacing w:val="-4"/>
                                <w:sz w:val="24"/>
                                <w:szCs w:val="24"/>
                                <w:rtl/>
                              </w:rPr>
                              <w:t xml:space="preserve"> </w:t>
                            </w:r>
                            <w:r w:rsidRPr="00047EA4">
                              <w:rPr>
                                <w:rFonts w:cs="Tahoma" w:hint="eastAsia"/>
                                <w:color w:val="0B5294"/>
                                <w:spacing w:val="-4"/>
                                <w:sz w:val="24"/>
                                <w:szCs w:val="24"/>
                                <w:rtl/>
                              </w:rPr>
                              <w:t>חובה</w:t>
                            </w:r>
                            <w:r w:rsidRPr="00047EA4">
                              <w:rPr>
                                <w:rFonts w:cs="Tahoma"/>
                                <w:color w:val="0B5294"/>
                                <w:spacing w:val="-4"/>
                                <w:sz w:val="24"/>
                                <w:szCs w:val="24"/>
                                <w:rtl/>
                              </w:rPr>
                              <w:t xml:space="preserve"> </w:t>
                            </w:r>
                            <w:r w:rsidRPr="00047EA4">
                              <w:rPr>
                                <w:rFonts w:cs="Tahoma" w:hint="eastAsia"/>
                                <w:color w:val="0B5294"/>
                                <w:spacing w:val="-4"/>
                                <w:sz w:val="24"/>
                                <w:szCs w:val="24"/>
                                <w:rtl/>
                              </w:rPr>
                              <w:t>להיוועץ</w:t>
                            </w:r>
                            <w:r w:rsidRPr="00047EA4">
                              <w:rPr>
                                <w:rFonts w:cs="Tahoma"/>
                                <w:color w:val="0B5294"/>
                                <w:spacing w:val="-4"/>
                                <w:sz w:val="24"/>
                                <w:szCs w:val="24"/>
                                <w:rtl/>
                              </w:rPr>
                              <w:t xml:space="preserve"> </w:t>
                            </w:r>
                            <w:r w:rsidRPr="00047EA4">
                              <w:rPr>
                                <w:rFonts w:cs="Tahoma" w:hint="eastAsia"/>
                                <w:color w:val="0B5294"/>
                                <w:spacing w:val="-4"/>
                                <w:sz w:val="24"/>
                                <w:szCs w:val="24"/>
                                <w:rtl/>
                              </w:rPr>
                              <w:t>בחשב</w:t>
                            </w:r>
                            <w:r w:rsidRPr="00047EA4">
                              <w:rPr>
                                <w:rFonts w:cs="Tahoma"/>
                                <w:color w:val="0B5294"/>
                                <w:spacing w:val="-4"/>
                                <w:sz w:val="24"/>
                                <w:szCs w:val="24"/>
                                <w:rtl/>
                              </w:rPr>
                              <w:t xml:space="preserve"> </w:t>
                            </w:r>
                            <w:r w:rsidRPr="00047EA4">
                              <w:rPr>
                                <w:rFonts w:cs="Tahoma" w:hint="eastAsia"/>
                                <w:color w:val="0B5294"/>
                                <w:spacing w:val="-4"/>
                                <w:sz w:val="24"/>
                                <w:szCs w:val="24"/>
                                <w:rtl/>
                              </w:rPr>
                              <w:t>הכללי</w:t>
                            </w:r>
                            <w:r w:rsidRPr="00047EA4">
                              <w:rPr>
                                <w:rFonts w:cs="Tahoma"/>
                                <w:color w:val="0B5294"/>
                                <w:spacing w:val="-4"/>
                                <w:sz w:val="24"/>
                                <w:szCs w:val="24"/>
                                <w:rtl/>
                              </w:rPr>
                              <w:t xml:space="preserve"> </w:t>
                            </w:r>
                            <w:r w:rsidRPr="00047EA4">
                              <w:rPr>
                                <w:rFonts w:cs="Tahoma" w:hint="eastAsia"/>
                                <w:color w:val="0B5294"/>
                                <w:spacing w:val="-4"/>
                                <w:sz w:val="24"/>
                                <w:szCs w:val="24"/>
                                <w:rtl/>
                              </w:rPr>
                              <w:t>וכן</w:t>
                            </w:r>
                            <w:r w:rsidRPr="00047EA4">
                              <w:rPr>
                                <w:rFonts w:cs="Tahoma"/>
                                <w:color w:val="0B5294"/>
                                <w:spacing w:val="-4"/>
                                <w:sz w:val="24"/>
                                <w:szCs w:val="24"/>
                                <w:rtl/>
                              </w:rPr>
                              <w:t xml:space="preserve"> </w:t>
                            </w:r>
                            <w:r w:rsidRPr="00047EA4">
                              <w:rPr>
                                <w:rFonts w:cs="Tahoma" w:hint="eastAsia"/>
                                <w:color w:val="0B5294"/>
                                <w:spacing w:val="-4"/>
                                <w:sz w:val="24"/>
                                <w:szCs w:val="24"/>
                                <w:rtl/>
                              </w:rPr>
                              <w:t>לבצע</w:t>
                            </w:r>
                            <w:r w:rsidRPr="00047EA4">
                              <w:rPr>
                                <w:rFonts w:cs="Tahoma"/>
                                <w:color w:val="0B5294"/>
                                <w:spacing w:val="-4"/>
                                <w:sz w:val="24"/>
                                <w:szCs w:val="24"/>
                                <w:rtl/>
                              </w:rPr>
                              <w:t xml:space="preserve"> </w:t>
                            </w:r>
                            <w:r w:rsidRPr="00047EA4">
                              <w:rPr>
                                <w:rFonts w:cs="Tahoma" w:hint="eastAsia"/>
                                <w:color w:val="0B5294"/>
                                <w:spacing w:val="-4"/>
                                <w:sz w:val="24"/>
                                <w:szCs w:val="24"/>
                                <w:rtl/>
                              </w:rPr>
                              <w:t>אומדן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שווי</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שבידיה</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43136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24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1200"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91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לפני</w:t>
                      </w:r>
                      <w:r w:rsidRPr="00047EA4">
                        <w:rPr>
                          <w:rFonts w:cs="Tahoma"/>
                          <w:color w:val="0B5294"/>
                          <w:spacing w:val="-4"/>
                          <w:sz w:val="24"/>
                          <w:szCs w:val="24"/>
                          <w:rtl/>
                        </w:rPr>
                        <w:t xml:space="preserve"> </w:t>
                      </w:r>
                      <w:r w:rsidRPr="00047EA4">
                        <w:rPr>
                          <w:rFonts w:cs="Tahoma" w:hint="eastAsia"/>
                          <w:color w:val="0B5294"/>
                          <w:spacing w:val="-4"/>
                          <w:sz w:val="24"/>
                          <w:szCs w:val="24"/>
                          <w:rtl/>
                        </w:rPr>
                        <w:t>גיבוש</w:t>
                      </w:r>
                      <w:r w:rsidRPr="00047EA4">
                        <w:rPr>
                          <w:rFonts w:cs="Tahoma"/>
                          <w:color w:val="0B5294"/>
                          <w:spacing w:val="-4"/>
                          <w:sz w:val="24"/>
                          <w:szCs w:val="24"/>
                          <w:rtl/>
                        </w:rPr>
                        <w:t xml:space="preserve"> </w:t>
                      </w:r>
                      <w:r w:rsidRPr="00047EA4">
                        <w:rPr>
                          <w:rFonts w:cs="Tahoma" w:hint="eastAsia"/>
                          <w:color w:val="0B5294"/>
                          <w:spacing w:val="-4"/>
                          <w:sz w:val="24"/>
                          <w:szCs w:val="24"/>
                          <w:rtl/>
                        </w:rPr>
                        <w:t>החלטה</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שמימושה</w:t>
                      </w:r>
                      <w:r w:rsidRPr="00047EA4">
                        <w:rPr>
                          <w:rFonts w:cs="Tahoma"/>
                          <w:color w:val="0B5294"/>
                          <w:spacing w:val="-4"/>
                          <w:sz w:val="24"/>
                          <w:szCs w:val="24"/>
                          <w:rtl/>
                        </w:rPr>
                        <w:t xml:space="preserve"> </w:t>
                      </w:r>
                      <w:r w:rsidRPr="00047EA4">
                        <w:rPr>
                          <w:rFonts w:cs="Tahoma" w:hint="eastAsia"/>
                          <w:color w:val="0B5294"/>
                          <w:spacing w:val="-4"/>
                          <w:sz w:val="24"/>
                          <w:szCs w:val="24"/>
                          <w:rtl/>
                        </w:rPr>
                        <w:t>עלול</w:t>
                      </w:r>
                      <w:r w:rsidRPr="00047EA4">
                        <w:rPr>
                          <w:rFonts w:cs="Tahoma"/>
                          <w:color w:val="0B5294"/>
                          <w:spacing w:val="-4"/>
                          <w:sz w:val="24"/>
                          <w:szCs w:val="24"/>
                          <w:rtl/>
                        </w:rPr>
                        <w:t xml:space="preserve"> </w:t>
                      </w:r>
                      <w:r w:rsidRPr="00047EA4">
                        <w:rPr>
                          <w:rFonts w:cs="Tahoma" w:hint="eastAsia"/>
                          <w:color w:val="0B5294"/>
                          <w:spacing w:val="-4"/>
                          <w:sz w:val="24"/>
                          <w:szCs w:val="24"/>
                          <w:rtl/>
                        </w:rPr>
                        <w:t>להביא</w:t>
                      </w:r>
                      <w:r w:rsidRPr="00047EA4">
                        <w:rPr>
                          <w:rFonts w:cs="Tahoma"/>
                          <w:color w:val="0B5294"/>
                          <w:spacing w:val="-4"/>
                          <w:sz w:val="24"/>
                          <w:szCs w:val="24"/>
                          <w:rtl/>
                        </w:rPr>
                        <w:t xml:space="preserve"> </w:t>
                      </w:r>
                      <w:r w:rsidRPr="00047EA4">
                        <w:rPr>
                          <w:rFonts w:cs="Tahoma" w:hint="eastAsia"/>
                          <w:color w:val="0B5294"/>
                          <w:spacing w:val="-4"/>
                          <w:sz w:val="24"/>
                          <w:szCs w:val="24"/>
                          <w:rtl/>
                        </w:rPr>
                        <w:t>לוויתור</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מוטלת</w:t>
                      </w:r>
                      <w:r w:rsidRPr="00047EA4">
                        <w:rPr>
                          <w:rFonts w:cs="Tahoma"/>
                          <w:color w:val="0B5294"/>
                          <w:spacing w:val="-4"/>
                          <w:sz w:val="24"/>
                          <w:szCs w:val="24"/>
                          <w:rtl/>
                        </w:rPr>
                        <w:t xml:space="preserve"> </w:t>
                      </w:r>
                      <w:r w:rsidRPr="00047EA4">
                        <w:rPr>
                          <w:rFonts w:cs="Tahoma" w:hint="eastAsia"/>
                          <w:color w:val="0B5294"/>
                          <w:spacing w:val="-4"/>
                          <w:sz w:val="24"/>
                          <w:szCs w:val="24"/>
                          <w:rtl/>
                        </w:rPr>
                        <w:t>אחריות</w:t>
                      </w:r>
                      <w:r w:rsidRPr="00047EA4">
                        <w:rPr>
                          <w:rFonts w:cs="Tahoma"/>
                          <w:color w:val="0B5294"/>
                          <w:spacing w:val="-4"/>
                          <w:sz w:val="24"/>
                          <w:szCs w:val="24"/>
                          <w:rtl/>
                        </w:rPr>
                        <w:t xml:space="preserve"> </w:t>
                      </w:r>
                      <w:r w:rsidRPr="00047EA4">
                        <w:rPr>
                          <w:rFonts w:cs="Tahoma" w:hint="eastAsia"/>
                          <w:color w:val="0B5294"/>
                          <w:spacing w:val="-4"/>
                          <w:sz w:val="24"/>
                          <w:szCs w:val="24"/>
                          <w:rtl/>
                        </w:rPr>
                        <w:t>ציבורית</w:t>
                      </w:r>
                      <w:r w:rsidRPr="00047EA4">
                        <w:rPr>
                          <w:rFonts w:cs="Tahoma"/>
                          <w:color w:val="0B5294"/>
                          <w:spacing w:val="-4"/>
                          <w:sz w:val="24"/>
                          <w:szCs w:val="24"/>
                          <w:rtl/>
                        </w:rPr>
                        <w:t xml:space="preserve"> </w:t>
                      </w:r>
                      <w:r w:rsidRPr="00047EA4">
                        <w:rPr>
                          <w:rFonts w:cs="Tahoma" w:hint="eastAsia"/>
                          <w:color w:val="0B5294"/>
                          <w:spacing w:val="-4"/>
                          <w:sz w:val="24"/>
                          <w:szCs w:val="24"/>
                          <w:rtl/>
                        </w:rPr>
                        <w:t>ואף</w:t>
                      </w:r>
                      <w:r w:rsidRPr="00047EA4">
                        <w:rPr>
                          <w:rFonts w:cs="Tahoma"/>
                          <w:color w:val="0B5294"/>
                          <w:spacing w:val="-4"/>
                          <w:sz w:val="24"/>
                          <w:szCs w:val="24"/>
                          <w:rtl/>
                        </w:rPr>
                        <w:t xml:space="preserve"> </w:t>
                      </w:r>
                      <w:r w:rsidRPr="00047EA4">
                        <w:rPr>
                          <w:rFonts w:cs="Tahoma" w:hint="eastAsia"/>
                          <w:color w:val="0B5294"/>
                          <w:spacing w:val="-4"/>
                          <w:sz w:val="24"/>
                          <w:szCs w:val="24"/>
                          <w:rtl/>
                        </w:rPr>
                        <w:t>חובה</w:t>
                      </w:r>
                      <w:r w:rsidRPr="00047EA4">
                        <w:rPr>
                          <w:rFonts w:cs="Tahoma"/>
                          <w:color w:val="0B5294"/>
                          <w:spacing w:val="-4"/>
                          <w:sz w:val="24"/>
                          <w:szCs w:val="24"/>
                          <w:rtl/>
                        </w:rPr>
                        <w:t xml:space="preserve"> </w:t>
                      </w:r>
                      <w:r w:rsidRPr="00047EA4">
                        <w:rPr>
                          <w:rFonts w:cs="Tahoma" w:hint="eastAsia"/>
                          <w:color w:val="0B5294"/>
                          <w:spacing w:val="-4"/>
                          <w:sz w:val="24"/>
                          <w:szCs w:val="24"/>
                          <w:rtl/>
                        </w:rPr>
                        <w:t>להיוועץ</w:t>
                      </w:r>
                      <w:r w:rsidRPr="00047EA4">
                        <w:rPr>
                          <w:rFonts w:cs="Tahoma"/>
                          <w:color w:val="0B5294"/>
                          <w:spacing w:val="-4"/>
                          <w:sz w:val="24"/>
                          <w:szCs w:val="24"/>
                          <w:rtl/>
                        </w:rPr>
                        <w:t xml:space="preserve"> </w:t>
                      </w:r>
                      <w:r w:rsidRPr="00047EA4">
                        <w:rPr>
                          <w:rFonts w:cs="Tahoma" w:hint="eastAsia"/>
                          <w:color w:val="0B5294"/>
                          <w:spacing w:val="-4"/>
                          <w:sz w:val="24"/>
                          <w:szCs w:val="24"/>
                          <w:rtl/>
                        </w:rPr>
                        <w:t>בחשב</w:t>
                      </w:r>
                      <w:r w:rsidRPr="00047EA4">
                        <w:rPr>
                          <w:rFonts w:cs="Tahoma"/>
                          <w:color w:val="0B5294"/>
                          <w:spacing w:val="-4"/>
                          <w:sz w:val="24"/>
                          <w:szCs w:val="24"/>
                          <w:rtl/>
                        </w:rPr>
                        <w:t xml:space="preserve"> </w:t>
                      </w:r>
                      <w:r w:rsidRPr="00047EA4">
                        <w:rPr>
                          <w:rFonts w:cs="Tahoma" w:hint="eastAsia"/>
                          <w:color w:val="0B5294"/>
                          <w:spacing w:val="-4"/>
                          <w:sz w:val="24"/>
                          <w:szCs w:val="24"/>
                          <w:rtl/>
                        </w:rPr>
                        <w:t>הכללי</w:t>
                      </w:r>
                      <w:r w:rsidRPr="00047EA4">
                        <w:rPr>
                          <w:rFonts w:cs="Tahoma"/>
                          <w:color w:val="0B5294"/>
                          <w:spacing w:val="-4"/>
                          <w:sz w:val="24"/>
                          <w:szCs w:val="24"/>
                          <w:rtl/>
                        </w:rPr>
                        <w:t xml:space="preserve"> </w:t>
                      </w:r>
                      <w:r w:rsidRPr="00047EA4">
                        <w:rPr>
                          <w:rFonts w:cs="Tahoma" w:hint="eastAsia"/>
                          <w:color w:val="0B5294"/>
                          <w:spacing w:val="-4"/>
                          <w:sz w:val="24"/>
                          <w:szCs w:val="24"/>
                          <w:rtl/>
                        </w:rPr>
                        <w:t>וכן</w:t>
                      </w:r>
                      <w:r w:rsidRPr="00047EA4">
                        <w:rPr>
                          <w:rFonts w:cs="Tahoma"/>
                          <w:color w:val="0B5294"/>
                          <w:spacing w:val="-4"/>
                          <w:sz w:val="24"/>
                          <w:szCs w:val="24"/>
                          <w:rtl/>
                        </w:rPr>
                        <w:t xml:space="preserve"> </w:t>
                      </w:r>
                      <w:r w:rsidRPr="00047EA4">
                        <w:rPr>
                          <w:rFonts w:cs="Tahoma" w:hint="eastAsia"/>
                          <w:color w:val="0B5294"/>
                          <w:spacing w:val="-4"/>
                          <w:sz w:val="24"/>
                          <w:szCs w:val="24"/>
                          <w:rtl/>
                        </w:rPr>
                        <w:t>לבצע</w:t>
                      </w:r>
                      <w:r w:rsidRPr="00047EA4">
                        <w:rPr>
                          <w:rFonts w:cs="Tahoma"/>
                          <w:color w:val="0B5294"/>
                          <w:spacing w:val="-4"/>
                          <w:sz w:val="24"/>
                          <w:szCs w:val="24"/>
                          <w:rtl/>
                        </w:rPr>
                        <w:t xml:space="preserve"> </w:t>
                      </w:r>
                      <w:r w:rsidRPr="00047EA4">
                        <w:rPr>
                          <w:rFonts w:cs="Tahoma" w:hint="eastAsia"/>
                          <w:color w:val="0B5294"/>
                          <w:spacing w:val="-4"/>
                          <w:sz w:val="24"/>
                          <w:szCs w:val="24"/>
                          <w:rtl/>
                        </w:rPr>
                        <w:t>אומדן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שווי</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שבידיה</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261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90478" w:rsidRPr="00492C38" w:rsidP="00993559">
      <w:pPr>
        <w:pStyle w:val="takzir"/>
        <w:rPr>
          <w:rFonts w:ascii="Tahoma" w:hAnsi="Tahoma" w:cs="Tahoma"/>
          <w:noProof w:val="0"/>
          <w:sz w:val="28"/>
          <w:rtl/>
        </w:rPr>
      </w:pPr>
    </w:p>
    <w:p w:rsidR="00384065" w:rsidRPr="00132FFC" w:rsidP="00993559">
      <w:pPr>
        <w:pStyle w:val="KOT4S"/>
        <w:rPr>
          <w:rtl/>
        </w:rPr>
      </w:pPr>
      <w:r w:rsidRPr="00132FFC">
        <w:rPr>
          <w:rtl/>
        </w:rPr>
        <w:t>סיכום</w:t>
      </w:r>
    </w:p>
    <w:p w:rsidR="00C13230" w:rsidRPr="00725208" w:rsidP="00993559">
      <w:pPr>
        <w:pStyle w:val="takzir-text"/>
        <w:pBdr>
          <w:bottom w:val="none" w:sz="0" w:space="0" w:color="auto"/>
        </w:pBdr>
        <w:bidi/>
        <w:rPr>
          <w:rtl/>
        </w:rPr>
      </w:pPr>
      <w:r w:rsidRPr="00725208">
        <w:rPr>
          <w:rFonts w:hint="cs"/>
          <w:sz w:val="24"/>
          <w:rtl/>
        </w:rPr>
        <w:t xml:space="preserve">הרכש השנתי של המשטרה נאמד בכ-2.5 מיליארד ש"ח בשנה. </w:t>
      </w:r>
      <w:r w:rsidRPr="00C07D65">
        <w:rPr>
          <w:rFonts w:hint="cs"/>
          <w:rtl/>
        </w:rPr>
        <w:t>מכלול</w:t>
      </w:r>
      <w:r w:rsidRPr="00725208">
        <w:rPr>
          <w:rFonts w:hint="cs"/>
          <w:sz w:val="24"/>
          <w:rtl/>
        </w:rPr>
        <w:t xml:space="preserve"> פעולות הרכש משפיע במידה ניכרת על בניין הכוח של המשטרה ועל הפעלתו וכן על יכולתה להשיג את מטרותיה בתחום אכיפת החוק ומתן השירות לאזרח. נוסף על כך, האינטרס הציבורי מחייב שהליכי הרכש ברשות ציבורית יתנהלו באופן הוגן, שוויוני ושקוף ובאמצעות פרקטיקות מקצועיות העולות בקנה אחד עם הוראות הדין ומביאות לתוצאות עסקיות וליעילות כלכלית. </w:t>
      </w:r>
    </w:p>
    <w:p w:rsidR="00C13230" w:rsidRPr="00725208" w:rsidP="00993559">
      <w:pPr>
        <w:pStyle w:val="takzir-text"/>
        <w:pBdr>
          <w:top w:val="none" w:sz="0" w:space="0" w:color="auto"/>
          <w:bottom w:val="none" w:sz="0" w:space="0" w:color="auto"/>
        </w:pBdr>
        <w:bidi/>
        <w:rPr>
          <w:rtl/>
        </w:rPr>
      </w:pPr>
      <w:r w:rsidRPr="00725208">
        <w:rPr>
          <w:rFonts w:hint="cs"/>
          <w:sz w:val="24"/>
          <w:rtl/>
        </w:rPr>
        <w:t xml:space="preserve">דוח זה מעלה שורה של ליקויים יסודיים וכשלים חמורים בהליכי התכנון של הרכש, ביצוע רכש והבקרה של המשטרה על ביצועו. תהליך תקצוב הרכש של המשטרה על ידי משרד האוצר והמשרד לבט"פ לשנת העבודה 2018 בוצע ללא השקיפות הנדרשת כלפי המשטרה </w:t>
      </w:r>
      <w:r w:rsidRPr="00C07D65">
        <w:rPr>
          <w:rFonts w:hint="cs"/>
          <w:rtl/>
        </w:rPr>
        <w:t>וללא</w:t>
      </w:r>
      <w:r w:rsidRPr="00725208">
        <w:rPr>
          <w:rFonts w:hint="cs"/>
          <w:sz w:val="24"/>
          <w:rtl/>
        </w:rPr>
        <w:t xml:space="preserve"> היוועצות עימה, תוך פגיעה ניכרת ביכולתה לממש את הרכש המתוכנן ולעמוד ביעדיה, שאותם אישר השר לבט"פ. אשר לביצוע הרכש במשטרה - פעולות רכש בוצעו תוך הפרה של הוראות הדין; נמצאו פערים בביצוע של תוכנית הרכש המשטרתית ופיגור בפרסום מכרזים, ליקויים מקצועיים בהבניית מפרטי המכרזים, בהתאמת דרישות הרכש לתנאי השוק ובאכיפת הליכי רכש. כמו כן הועלו ליקויים ביישום הליכי הבקרה על הליכי רכש שאושרו.</w:t>
      </w:r>
    </w:p>
    <w:p w:rsidR="00C13230" w:rsidRPr="00725208" w:rsidP="00120B09">
      <w:pPr>
        <w:pStyle w:val="takzir-text"/>
        <w:pBdr>
          <w:top w:val="none" w:sz="0" w:space="0" w:color="auto"/>
          <w:bottom w:val="none" w:sz="0" w:space="0" w:color="auto"/>
        </w:pBdr>
        <w:bidi/>
        <w:rPr>
          <w:rtl/>
        </w:rPr>
      </w:pPr>
      <w:r w:rsidRPr="00725208">
        <w:rPr>
          <w:rFonts w:hint="cs"/>
          <w:sz w:val="24"/>
          <w:rtl/>
        </w:rPr>
        <w:t xml:space="preserve">בהתקשרויות בפטור ממכרז נמצא דפוס פעולה של הימנעות </w:t>
      </w:r>
      <w:r w:rsidRPr="00C07D65">
        <w:rPr>
          <w:rFonts w:hint="cs"/>
          <w:rtl/>
        </w:rPr>
        <w:t>מסיווג</w:t>
      </w:r>
      <w:r w:rsidRPr="00725208">
        <w:rPr>
          <w:rFonts w:hint="cs"/>
          <w:sz w:val="24"/>
          <w:rtl/>
        </w:rPr>
        <w:t xml:space="preserve"> התקשרויות על פי מהותן, תוך עקיפה של חובת פרסום ההחלטה ושל הליכי בקרה ואישור של החשב הכללי שנקבעו בדין; ברבים מהליכי רכש בפטור ממכרז נמנעה המשטרה מכתיבת מפרט לצורך ביצוע הליכי הבטחת איכות, מדרישת ביטוח וערבות ביצוע, וכן </w:t>
      </w:r>
      <w:r w:rsidRPr="00725208">
        <w:rPr>
          <w:rFonts w:hint="eastAsia"/>
          <w:sz w:val="24"/>
          <w:rtl/>
        </w:rPr>
        <w:t>מעריכת</w:t>
      </w:r>
      <w:r w:rsidRPr="00725208">
        <w:rPr>
          <w:sz w:val="24"/>
          <w:rtl/>
        </w:rPr>
        <w:t xml:space="preserve"> </w:t>
      </w:r>
      <w:r w:rsidRPr="00725208">
        <w:rPr>
          <w:rFonts w:hint="eastAsia"/>
          <w:sz w:val="24"/>
          <w:rtl/>
        </w:rPr>
        <w:t>חוזה</w:t>
      </w:r>
      <w:r w:rsidRPr="00725208">
        <w:rPr>
          <w:sz w:val="24"/>
          <w:rtl/>
        </w:rPr>
        <w:t xml:space="preserve"> </w:t>
      </w:r>
      <w:r w:rsidRPr="00725208">
        <w:rPr>
          <w:rFonts w:hint="eastAsia"/>
          <w:sz w:val="24"/>
          <w:rtl/>
        </w:rPr>
        <w:t>ייחודי</w:t>
      </w:r>
      <w:r w:rsidRPr="00725208">
        <w:rPr>
          <w:sz w:val="24"/>
          <w:rtl/>
        </w:rPr>
        <w:t xml:space="preserve"> </w:t>
      </w:r>
      <w:r w:rsidRPr="00725208">
        <w:rPr>
          <w:rFonts w:hint="eastAsia"/>
          <w:sz w:val="24"/>
          <w:rtl/>
        </w:rPr>
        <w:t>להתקשרות</w:t>
      </w:r>
      <w:r w:rsidRPr="00725208">
        <w:rPr>
          <w:sz w:val="24"/>
          <w:rtl/>
        </w:rPr>
        <w:t xml:space="preserve"> </w:t>
      </w:r>
      <w:r w:rsidRPr="00725208">
        <w:rPr>
          <w:rFonts w:hint="eastAsia"/>
          <w:sz w:val="24"/>
          <w:rtl/>
        </w:rPr>
        <w:t>הספציפית</w:t>
      </w:r>
      <w:r w:rsidRPr="00725208">
        <w:rPr>
          <w:rFonts w:hint="cs"/>
          <w:sz w:val="24"/>
          <w:rtl/>
        </w:rPr>
        <w:t xml:space="preserve">, ובכך הותירה את המדינה חשופה לסיכונים; בבדיקה של </w:t>
      </w:r>
      <w:r w:rsidRPr="00725208">
        <w:rPr>
          <w:rFonts w:hint="cs"/>
          <w:sz w:val="24"/>
          <w:rtl/>
        </w:rPr>
        <w:t>ההתקשרויות לביצוע הליכי רכש באמצעות בקשת הצעת מחיר נמצא כי במרבית ההתקשרויות האמורות היו ליקויים משמעותיים עד כדי חריגה של ממש מהוראות הדין, ו</w:t>
      </w:r>
      <w:r w:rsidR="00120B09">
        <w:rPr>
          <w:rFonts w:hint="cs"/>
          <w:sz w:val="24"/>
          <w:rtl/>
        </w:rPr>
        <w:t>במקרים מסוימים</w:t>
      </w:r>
      <w:r w:rsidRPr="00725208">
        <w:rPr>
          <w:rFonts w:hint="cs"/>
          <w:sz w:val="24"/>
          <w:rtl/>
        </w:rPr>
        <w:t xml:space="preserve"> אף עלה חשש למעשה פלילי. </w:t>
      </w:r>
      <w:r w:rsidRPr="00725208">
        <w:rPr>
          <w:rFonts w:hint="eastAsia"/>
          <w:sz w:val="24"/>
          <w:rtl/>
        </w:rPr>
        <w:t>המקרים</w:t>
      </w:r>
      <w:r w:rsidRPr="00725208">
        <w:rPr>
          <w:sz w:val="24"/>
          <w:rtl/>
        </w:rPr>
        <w:t xml:space="preserve"> בהם עלה חשש למעשה פלילי, </w:t>
      </w:r>
      <w:r w:rsidRPr="00725208">
        <w:rPr>
          <w:rFonts w:hint="eastAsia"/>
          <w:rtl/>
        </w:rPr>
        <w:t>הובאו</w:t>
      </w:r>
      <w:r w:rsidRPr="00725208">
        <w:rPr>
          <w:rtl/>
        </w:rPr>
        <w:t xml:space="preserve"> </w:t>
      </w:r>
      <w:r w:rsidRPr="00725208">
        <w:rPr>
          <w:rFonts w:hint="eastAsia"/>
          <w:rtl/>
        </w:rPr>
        <w:t>לידיעת</w:t>
      </w:r>
      <w:r w:rsidRPr="00725208">
        <w:rPr>
          <w:rtl/>
        </w:rPr>
        <w:t xml:space="preserve"> </w:t>
      </w:r>
      <w:r w:rsidRPr="00725208">
        <w:rPr>
          <w:rFonts w:hint="eastAsia"/>
          <w:rtl/>
        </w:rPr>
        <w:t>היועץ</w:t>
      </w:r>
      <w:r w:rsidRPr="00725208">
        <w:rPr>
          <w:rtl/>
        </w:rPr>
        <w:t xml:space="preserve"> </w:t>
      </w:r>
      <w:r w:rsidRPr="00725208">
        <w:rPr>
          <w:rFonts w:hint="eastAsia"/>
          <w:rtl/>
        </w:rPr>
        <w:t>המשפטי</w:t>
      </w:r>
      <w:r w:rsidRPr="00725208">
        <w:rPr>
          <w:rtl/>
        </w:rPr>
        <w:t xml:space="preserve"> </w:t>
      </w:r>
      <w:r w:rsidRPr="00725208">
        <w:rPr>
          <w:rFonts w:hint="eastAsia"/>
          <w:rtl/>
        </w:rPr>
        <w:t>לממשלה</w:t>
      </w:r>
      <w:r w:rsidRPr="00725208">
        <w:rPr>
          <w:rtl/>
        </w:rPr>
        <w:t xml:space="preserve">, </w:t>
      </w:r>
      <w:r w:rsidRPr="00725208">
        <w:rPr>
          <w:rFonts w:hint="eastAsia"/>
          <w:rtl/>
        </w:rPr>
        <w:t>בהתאם</w:t>
      </w:r>
      <w:r w:rsidRPr="00725208">
        <w:rPr>
          <w:rtl/>
        </w:rPr>
        <w:t xml:space="preserve"> </w:t>
      </w:r>
      <w:r w:rsidRPr="00725208">
        <w:rPr>
          <w:rFonts w:hint="eastAsia"/>
          <w:rtl/>
        </w:rPr>
        <w:t>לנתיב</w:t>
      </w:r>
      <w:r w:rsidRPr="00725208">
        <w:rPr>
          <w:rtl/>
        </w:rPr>
        <w:t xml:space="preserve"> </w:t>
      </w:r>
      <w:r w:rsidRPr="00725208">
        <w:rPr>
          <w:rFonts w:hint="eastAsia"/>
          <w:rtl/>
        </w:rPr>
        <w:t>הקבוע</w:t>
      </w:r>
      <w:r w:rsidRPr="00725208">
        <w:rPr>
          <w:rtl/>
        </w:rPr>
        <w:t xml:space="preserve"> </w:t>
      </w:r>
      <w:r w:rsidRPr="00725208">
        <w:rPr>
          <w:rFonts w:hint="eastAsia"/>
          <w:rtl/>
        </w:rPr>
        <w:t>בחוק</w:t>
      </w:r>
      <w:r w:rsidRPr="00725208">
        <w:rPr>
          <w:rtl/>
        </w:rPr>
        <w:t xml:space="preserve"> </w:t>
      </w:r>
      <w:r w:rsidRPr="00725208">
        <w:rPr>
          <w:rFonts w:hint="eastAsia"/>
          <w:rtl/>
        </w:rPr>
        <w:t>מבקר</w:t>
      </w:r>
      <w:r w:rsidRPr="00725208">
        <w:rPr>
          <w:rtl/>
        </w:rPr>
        <w:t xml:space="preserve"> </w:t>
      </w:r>
      <w:r w:rsidRPr="00725208">
        <w:rPr>
          <w:rFonts w:hint="eastAsia"/>
          <w:rtl/>
        </w:rPr>
        <w:t>המדינה</w:t>
      </w:r>
      <w:r w:rsidRPr="00725208">
        <w:rPr>
          <w:rtl/>
        </w:rPr>
        <w:t>,</w:t>
      </w:r>
      <w:r w:rsidRPr="00725208">
        <w:rPr>
          <w:rFonts w:hint="cs"/>
          <w:rtl/>
        </w:rPr>
        <w:t xml:space="preserve"> </w:t>
      </w:r>
      <w:r w:rsidRPr="00725208">
        <w:rPr>
          <w:rFonts w:hint="eastAsia"/>
          <w:rtl/>
        </w:rPr>
        <w:t>והוא</w:t>
      </w:r>
      <w:r w:rsidRPr="00725208">
        <w:rPr>
          <w:rtl/>
        </w:rPr>
        <w:t xml:space="preserve"> </w:t>
      </w:r>
      <w:r w:rsidRPr="00725208">
        <w:rPr>
          <w:rFonts w:hint="eastAsia"/>
          <w:rtl/>
        </w:rPr>
        <w:t>הורה</w:t>
      </w:r>
      <w:r w:rsidRPr="00725208">
        <w:rPr>
          <w:rtl/>
        </w:rPr>
        <w:t xml:space="preserve"> </w:t>
      </w:r>
      <w:r w:rsidRPr="00725208">
        <w:rPr>
          <w:rFonts w:hint="eastAsia"/>
          <w:rtl/>
        </w:rPr>
        <w:t>להעביר</w:t>
      </w:r>
      <w:r w:rsidRPr="00725208">
        <w:rPr>
          <w:rFonts w:hint="cs"/>
          <w:rtl/>
        </w:rPr>
        <w:t>ם</w:t>
      </w:r>
      <w:r w:rsidRPr="00725208">
        <w:rPr>
          <w:rtl/>
        </w:rPr>
        <w:t xml:space="preserve"> </w:t>
      </w:r>
      <w:r w:rsidRPr="00725208">
        <w:rPr>
          <w:rFonts w:hint="eastAsia"/>
          <w:rtl/>
        </w:rPr>
        <w:t>לחקירת</w:t>
      </w:r>
      <w:r w:rsidRPr="00725208">
        <w:rPr>
          <w:rtl/>
        </w:rPr>
        <w:t xml:space="preserve"> </w:t>
      </w:r>
      <w:r w:rsidRPr="00725208">
        <w:rPr>
          <w:rFonts w:hint="eastAsia"/>
          <w:rtl/>
        </w:rPr>
        <w:t>המחלקה</w:t>
      </w:r>
      <w:r w:rsidRPr="00725208">
        <w:rPr>
          <w:rtl/>
        </w:rPr>
        <w:t xml:space="preserve"> </w:t>
      </w:r>
      <w:r w:rsidRPr="00725208">
        <w:rPr>
          <w:rFonts w:hint="eastAsia"/>
          <w:rtl/>
        </w:rPr>
        <w:t>לחקירות</w:t>
      </w:r>
      <w:r w:rsidRPr="00725208">
        <w:rPr>
          <w:rtl/>
        </w:rPr>
        <w:t xml:space="preserve"> </w:t>
      </w:r>
      <w:r w:rsidRPr="00725208">
        <w:rPr>
          <w:rFonts w:hint="eastAsia"/>
          <w:rtl/>
        </w:rPr>
        <w:t>שוטרים</w:t>
      </w:r>
      <w:r w:rsidRPr="00725208">
        <w:rPr>
          <w:rtl/>
        </w:rPr>
        <w:t xml:space="preserve"> </w:t>
      </w:r>
      <w:r w:rsidRPr="00725208">
        <w:rPr>
          <w:rFonts w:hint="eastAsia"/>
          <w:rtl/>
        </w:rPr>
        <w:t>במשרד</w:t>
      </w:r>
      <w:r w:rsidRPr="00725208">
        <w:rPr>
          <w:rtl/>
        </w:rPr>
        <w:t xml:space="preserve"> </w:t>
      </w:r>
      <w:r w:rsidRPr="00725208">
        <w:rPr>
          <w:rFonts w:hint="eastAsia"/>
          <w:rtl/>
        </w:rPr>
        <w:t>המשפטים</w:t>
      </w:r>
      <w:r w:rsidRPr="00725208">
        <w:rPr>
          <w:rFonts w:hint="cs"/>
          <w:sz w:val="24"/>
          <w:rtl/>
        </w:rPr>
        <w:t>. כמו כן נמצאו ליקויים בהליכי בחינה של חשש לניגודי עניינים, ובביצוע פעולות בלא שהוסדר הטיפול הנדרש בכמה זיקות שעניינן מובא בדוח זה.</w:t>
      </w:r>
      <w:r w:rsidRPr="00725208">
        <w:rPr>
          <w:rFonts w:hint="cs"/>
          <w:rtl/>
        </w:rPr>
        <w:t xml:space="preserve"> משרד מבקר המדינה מעיר בחומרה למשטרה על האופן שבו נוהלו </w:t>
      </w:r>
      <w:r w:rsidR="00120B09">
        <w:rPr>
          <w:rFonts w:hint="cs"/>
          <w:rtl/>
        </w:rPr>
        <w:t>חלק מ</w:t>
      </w:r>
      <w:r w:rsidRPr="00725208">
        <w:rPr>
          <w:rFonts w:hint="cs"/>
          <w:rtl/>
        </w:rPr>
        <w:t>תהליכי הרכש שפורטו בדוח.</w:t>
      </w:r>
    </w:p>
    <w:p w:rsidR="00C13230" w:rsidRPr="00725208" w:rsidP="00993559">
      <w:pPr>
        <w:pStyle w:val="takzir-text"/>
        <w:pBdr>
          <w:top w:val="none" w:sz="0" w:space="0" w:color="auto"/>
          <w:bottom w:val="none" w:sz="0" w:space="0" w:color="auto"/>
        </w:pBdr>
        <w:bidi/>
        <w:rPr>
          <w:sz w:val="24"/>
          <w:rtl/>
        </w:rPr>
      </w:pPr>
      <w:r w:rsidRPr="00725208">
        <w:rPr>
          <w:rFonts w:hint="cs"/>
          <w:sz w:val="24"/>
          <w:rtl/>
        </w:rPr>
        <w:t xml:space="preserve">משרד מבקר המדינה מציין לחיוב כי נכון למועד סיום עריכת הביקורת הודיע משרד האוצר כי הוא יפעל בשילוב ידיים עם חשבות המשטרה, מרו"ם והלשכה המשפטית במשטרה לצורך יישום המלצות הדו״ח. בהתאם לאמור, נקבעה פגישה בין גורמי החשב </w:t>
      </w:r>
      <w:r w:rsidRPr="00C07D65">
        <w:rPr>
          <w:rFonts w:hint="cs"/>
          <w:rtl/>
        </w:rPr>
        <w:t>הכללי</w:t>
      </w:r>
      <w:r w:rsidRPr="00725208">
        <w:rPr>
          <w:rFonts w:hint="cs"/>
          <w:sz w:val="24"/>
          <w:rtl/>
        </w:rPr>
        <w:t xml:space="preserve"> לבין הגורמים הרלוונטיים במשטרת ישראל, במטרה לגבש תכנית עבודה לתיקון הליקויים אשר הוצגו בדו״ח. מוצע כי משרד האוצר והמשטרה יקבעו מראש לוחות זמנים לכל מהלך התיקון המתוכנן.</w:t>
      </w:r>
    </w:p>
    <w:p w:rsidR="00C13230" w:rsidRPr="00725208" w:rsidP="00993559">
      <w:pPr>
        <w:pStyle w:val="takzir-text"/>
        <w:pBdr>
          <w:top w:val="none" w:sz="0" w:space="0" w:color="auto"/>
        </w:pBdr>
        <w:bidi/>
        <w:rPr>
          <w:rtl/>
        </w:rPr>
      </w:pPr>
      <w:r w:rsidRPr="00725208">
        <w:rPr>
          <w:rFonts w:hint="cs"/>
          <w:sz w:val="24"/>
          <w:rtl/>
        </w:rPr>
        <w:t xml:space="preserve">בשנים האחרונות ביצעה המשטרה פעולות משמעותיות לטיוב תהליכי הרכש. עם זאת, חומרת הממצאים שהועלו בדוח זה מחייבים את המפכ"ל, את ראש </w:t>
      </w:r>
      <w:r w:rsidRPr="00C07D65">
        <w:rPr>
          <w:rFonts w:hint="cs"/>
          <w:rtl/>
        </w:rPr>
        <w:t>את</w:t>
      </w:r>
      <w:r w:rsidRPr="00725208">
        <w:rPr>
          <w:rFonts w:hint="cs"/>
          <w:sz w:val="24"/>
          <w:rtl/>
        </w:rPr>
        <w:t xml:space="preserve">"ל, את חשב המשטרה, את היועצת המשפטית למשטרה ואת ראש מרו"ם, וכן את המשרד לבט"פ ואת משרד האוצר, לעשות </w:t>
      </w:r>
      <w:r w:rsidRPr="00725208">
        <w:rPr>
          <w:rFonts w:hint="cs"/>
          <w:sz w:val="24"/>
          <w:u w:val="single"/>
          <w:rtl/>
        </w:rPr>
        <w:t>בדק בית</w:t>
      </w:r>
      <w:r w:rsidRPr="00725208">
        <w:rPr>
          <w:rFonts w:hint="cs"/>
          <w:sz w:val="24"/>
          <w:rtl/>
        </w:rPr>
        <w:t xml:space="preserve"> של מערך הרכש במשטרה, לבחון ביסודיות את הליקויים וההמלצות שהועלו ולגבש מתווה סדור לתיקונם. כל זאת כדי שתהליכי הרכש יבוצעו על פי דין, ביעילות ובאפקטיביות, הן בהיבטי בניין הכוח של מערך הרכש והן בהפעלתו. על המתווה לכלול גם פעולות שיבטיחו שיפור ניכר בהכשרה ובמקצועיות של אנשי הרכש והחשבות ויצירת מנגנוני אכיפה ובקרה אפקטיביים על כלל הגורמים המעורבים בתהליכי הרכש. הדבר יאפשר לחולל שינוי במערך הרכש במשטרה, להגביר את יכולתה לנצל את תקציבה השנתי ולחזק את אמון הציבור בה.</w:t>
      </w:r>
    </w:p>
    <w:p w:rsidR="00F1368B" w:rsidRPr="006D6A22" w:rsidP="00993559">
      <w:pPr>
        <w:spacing w:after="240" w:line="240" w:lineRule="exact"/>
        <w:ind w:right="2268"/>
        <w:jc w:val="both"/>
        <w:rPr>
          <w:rFonts w:ascii="Tahoma" w:hAnsi="Tahoma" w:cs="Tahoma"/>
          <w:sz w:val="18"/>
          <w:szCs w:val="18"/>
          <w:rtl/>
        </w:rPr>
      </w:pPr>
    </w:p>
    <w:p w:rsidR="00327FBF" w:rsidRPr="006D6A22" w:rsidP="00993559">
      <w:pPr>
        <w:spacing w:after="240" w:line="240" w:lineRule="exact"/>
        <w:ind w:right="2268"/>
        <w:jc w:val="both"/>
        <w:rPr>
          <w:rFonts w:ascii="Tahoma" w:hAnsi="Tahoma" w:cs="Tahoma"/>
          <w:sz w:val="18"/>
          <w:szCs w:val="18"/>
          <w:rtl/>
        </w:rPr>
        <w:sectPr w:rsidSect="00AC0A85">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374FAB" w:rsidRPr="004C52B2" w:rsidP="00993559">
      <w:pPr>
        <w:pStyle w:val="KOT4"/>
        <w:rPr>
          <w:rtl/>
        </w:rPr>
      </w:pPr>
      <w:bookmarkStart w:id="5" w:name="tempMark"/>
      <w:bookmarkStart w:id="6" w:name="_Toc520729785"/>
      <w:bookmarkEnd w:id="0"/>
      <w:bookmarkEnd w:id="1"/>
      <w:bookmarkEnd w:id="2"/>
      <w:bookmarkEnd w:id="3"/>
      <w:bookmarkEnd w:id="4"/>
      <w:bookmarkEnd w:id="5"/>
      <w:r w:rsidRPr="004C52B2">
        <w:rPr>
          <w:rFonts w:hint="cs"/>
          <w:rtl/>
        </w:rPr>
        <w:t>מבוא</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ביצוע רכש של טובין או שירותים (להלן - רכש ציבורי או רכש) הוא נדבך מרכזי בפעילות הממשלתית, והוא נועד לאפשר למשרדי הממשלה למלא את תפקידם, ליישם את תוכניות העבודה ולהשיג את היעדים שהגדיר כל משרד בתחומו. </w:t>
      </w:r>
      <w:r w:rsidRPr="00993559">
        <w:rPr>
          <w:rFonts w:ascii="Tahoma" w:hAnsi="Tahoma" w:cs="Tahoma" w:hint="cs"/>
          <w:sz w:val="18"/>
          <w:szCs w:val="18"/>
          <w:rtl/>
          <w:lang w:eastAsia="he-IL"/>
        </w:rPr>
        <w:t>למערך רכש יעיל שמנוהל כהלכה יש תפקיד משמעותי במניעת בזבוז של כספי ציבור</w:t>
      </w:r>
      <w:r>
        <w:rPr>
          <w:rStyle w:val="FootnoteReference0"/>
          <w:rFonts w:ascii="Tahoma" w:hAnsi="Tahoma" w:cs="Tahoma"/>
          <w:sz w:val="18"/>
          <w:szCs w:val="18"/>
          <w:rtl/>
          <w:lang w:eastAsia="he-IL"/>
        </w:rPr>
        <w:footnoteReference w:id="3"/>
      </w:r>
      <w:r w:rsidRPr="00993559">
        <w:rPr>
          <w:rFonts w:ascii="Tahoma" w:hAnsi="Tahoma" w:cs="Tahoma" w:hint="cs"/>
          <w:sz w:val="18"/>
          <w:szCs w:val="18"/>
          <w:rtl/>
          <w:lang w:eastAsia="he-IL"/>
        </w:rPr>
        <w:t>.</w:t>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lang w:eastAsia="he-IL"/>
        </w:rPr>
      </w:pPr>
      <w:r w:rsidRPr="00993559">
        <w:rPr>
          <w:rFonts w:ascii="Tahoma" w:hAnsi="Tahoma" w:cs="Tahoma" w:hint="cs"/>
          <w:sz w:val="18"/>
          <w:szCs w:val="18"/>
          <w:rtl/>
          <w:lang w:eastAsia="he-IL"/>
        </w:rPr>
        <w:t xml:space="preserve">מינואר 2016 עד מאי 2018 רכשה המשטרה טובין ושירותים בסך של כ-6.4 </w:t>
      </w:r>
      <w:r w:rsidRPr="00685564">
        <w:rPr>
          <w:rFonts w:ascii="Tahoma" w:hAnsi="Tahoma" w:cs="Tahoma" w:hint="cs"/>
          <w:spacing w:val="-4"/>
          <w:sz w:val="18"/>
          <w:szCs w:val="18"/>
          <w:rtl/>
          <w:lang w:eastAsia="he-IL"/>
        </w:rPr>
        <w:t>מיליארד ש"ח</w:t>
      </w:r>
      <w:r>
        <w:rPr>
          <w:rStyle w:val="FootnoteReference0"/>
          <w:rFonts w:ascii="Tahoma" w:hAnsi="Tahoma" w:cs="Tahoma"/>
          <w:spacing w:val="-4"/>
          <w:sz w:val="18"/>
          <w:szCs w:val="18"/>
          <w:rtl/>
          <w:lang w:eastAsia="he-IL"/>
        </w:rPr>
        <w:footnoteReference w:id="4"/>
      </w:r>
      <w:r w:rsidRPr="00685564">
        <w:rPr>
          <w:rFonts w:ascii="Tahoma" w:hAnsi="Tahoma" w:cs="Tahoma" w:hint="cs"/>
          <w:spacing w:val="-4"/>
          <w:sz w:val="18"/>
          <w:szCs w:val="18"/>
          <w:rtl/>
          <w:lang w:eastAsia="he-IL"/>
        </w:rPr>
        <w:t>. רוב הרכש (בסך כ-4.5 מיליארד ש"ח) התבצע באמצעות מכרזים</w:t>
      </w:r>
      <w:r w:rsidRPr="00993559">
        <w:rPr>
          <w:rFonts w:ascii="Tahoma" w:hAnsi="Tahoma" w:cs="Tahoma" w:hint="cs"/>
          <w:sz w:val="18"/>
          <w:szCs w:val="18"/>
          <w:rtl/>
          <w:lang w:eastAsia="he-IL"/>
        </w:rPr>
        <w:t xml:space="preserve"> פומביים של המשטרה ושל מינהל הרכש והרכב במשרד האוצר. כמו כן התבצע רכש באמצעות הליכי פטור (בסך כ-696 מיליון ש"ח), </w:t>
      </w:r>
      <w:r w:rsidRPr="00993559">
        <w:rPr>
          <w:rFonts w:ascii="Tahoma" w:hAnsi="Tahoma" w:cs="Tahoma" w:hint="cs"/>
          <w:sz w:val="18"/>
          <w:szCs w:val="18"/>
          <w:rtl/>
        </w:rPr>
        <w:t xml:space="preserve">באמצעות בקשות לקבלת </w:t>
      </w:r>
      <w:r w:rsidRPr="00993559">
        <w:rPr>
          <w:rFonts w:ascii="Tahoma" w:hAnsi="Tahoma" w:cs="Tahoma" w:hint="eastAsia"/>
          <w:sz w:val="18"/>
          <w:szCs w:val="18"/>
          <w:rtl/>
        </w:rPr>
        <w:t>הצעות</w:t>
      </w:r>
      <w:r w:rsidRPr="00993559">
        <w:rPr>
          <w:rFonts w:ascii="Tahoma" w:hAnsi="Tahoma" w:cs="Tahoma"/>
          <w:sz w:val="18"/>
          <w:szCs w:val="18"/>
          <w:rtl/>
        </w:rPr>
        <w:t xml:space="preserve"> מחיר </w:t>
      </w:r>
      <w:r w:rsidRPr="00993559">
        <w:rPr>
          <w:rFonts w:ascii="Tahoma" w:hAnsi="Tahoma" w:cs="Tahoma"/>
          <w:sz w:val="18"/>
          <w:szCs w:val="18"/>
          <w:rtl/>
          <w:lang w:eastAsia="he-IL"/>
        </w:rPr>
        <w:t>(</w:t>
      </w:r>
      <w:r w:rsidRPr="00993559">
        <w:rPr>
          <w:rFonts w:ascii="Tahoma" w:hAnsi="Tahoma" w:cs="Tahoma" w:hint="cs"/>
          <w:sz w:val="18"/>
          <w:szCs w:val="18"/>
          <w:rtl/>
          <w:lang w:eastAsia="he-IL"/>
        </w:rPr>
        <w:t xml:space="preserve">בסך של </w:t>
      </w:r>
      <w:r w:rsidRPr="00993559">
        <w:rPr>
          <w:rFonts w:ascii="Tahoma" w:hAnsi="Tahoma" w:cs="Tahoma"/>
          <w:sz w:val="18"/>
          <w:szCs w:val="18"/>
          <w:rtl/>
          <w:lang w:eastAsia="he-IL"/>
        </w:rPr>
        <w:t>כ</w:t>
      </w:r>
      <w:r w:rsidRPr="00993559">
        <w:rPr>
          <w:rFonts w:ascii="Tahoma" w:hAnsi="Tahoma" w:cs="Tahoma" w:hint="cs"/>
          <w:sz w:val="18"/>
          <w:szCs w:val="18"/>
          <w:rtl/>
          <w:lang w:eastAsia="he-IL"/>
        </w:rPr>
        <w:t xml:space="preserve">-105 </w:t>
      </w:r>
      <w:r w:rsidRPr="00993559">
        <w:rPr>
          <w:rFonts w:ascii="Tahoma" w:hAnsi="Tahoma" w:cs="Tahoma" w:hint="eastAsia"/>
          <w:sz w:val="18"/>
          <w:szCs w:val="18"/>
          <w:rtl/>
          <w:lang w:eastAsia="he-IL"/>
        </w:rPr>
        <w:t>מיליון</w:t>
      </w:r>
      <w:r w:rsidRPr="00993559">
        <w:rPr>
          <w:rFonts w:ascii="Tahoma" w:hAnsi="Tahoma" w:cs="Tahoma"/>
          <w:sz w:val="18"/>
          <w:szCs w:val="18"/>
          <w:rtl/>
          <w:lang w:eastAsia="he-IL"/>
        </w:rPr>
        <w:t xml:space="preserve"> </w:t>
      </w:r>
      <w:r w:rsidRPr="00993559">
        <w:rPr>
          <w:rFonts w:ascii="Tahoma" w:hAnsi="Tahoma" w:cs="Tahoma" w:hint="eastAsia"/>
          <w:sz w:val="18"/>
          <w:szCs w:val="18"/>
          <w:rtl/>
          <w:lang w:eastAsia="he-IL"/>
        </w:rPr>
        <w:t>ש</w:t>
      </w:r>
      <w:r w:rsidRPr="00993559">
        <w:rPr>
          <w:rFonts w:ascii="Tahoma" w:hAnsi="Tahoma" w:cs="Tahoma"/>
          <w:sz w:val="18"/>
          <w:szCs w:val="18"/>
          <w:rtl/>
          <w:lang w:eastAsia="he-IL"/>
        </w:rPr>
        <w:t>"ח)</w:t>
      </w:r>
      <w:r w:rsidRPr="00993559">
        <w:rPr>
          <w:rFonts w:ascii="Tahoma" w:hAnsi="Tahoma" w:cs="Tahoma" w:hint="cs"/>
          <w:sz w:val="18"/>
          <w:szCs w:val="18"/>
          <w:rtl/>
          <w:lang w:eastAsia="he-IL"/>
        </w:rPr>
        <w:t xml:space="preserve"> ובאמצעות הליכי רכש נוספים.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התקשרויות עם ספקים לביצוע רכש ציבורי מתבצעות בכפוף לחוק חובת המכרזים, התשנ"ב-1992 (להלן - חוק חובת המכרזים או החוק), ולתקנות חובת המכרזים, התשנ"ג-1993 (להלן - תקנות חובת המכרזים או התקנות), החלות על כל משרדי הממשלה למעט מערכת הביטחון</w:t>
      </w:r>
      <w:r>
        <w:rPr>
          <w:rStyle w:val="FootnoteReference0"/>
          <w:rFonts w:ascii="Tahoma" w:hAnsi="Tahoma" w:cs="Tahoma"/>
          <w:sz w:val="18"/>
          <w:szCs w:val="18"/>
          <w:rtl/>
        </w:rPr>
        <w:footnoteReference w:id="5"/>
      </w:r>
      <w:r w:rsidRPr="00993559">
        <w:rPr>
          <w:rFonts w:ascii="Tahoma" w:hAnsi="Tahoma" w:cs="Tahoma" w:hint="cs"/>
          <w:sz w:val="18"/>
          <w:szCs w:val="18"/>
          <w:rtl/>
        </w:rPr>
        <w:t xml:space="preserve">. דרך המלך לביצוע התקשרות של משרדים ממשלתיים בסכום הגדול מ-50,000 ש"ח, בין במסגרת עסקה בטובין או במקרקעין, בין במסגרת התקשרות לביצוע עבודה ובין במסגרת רכישת שירותים, היא באמצעות מכרז פומבי "הנותן לכל אדם הזדמנות שווה להשתתף בו". ואכן, </w:t>
      </w:r>
      <w:r w:rsidRPr="00993559">
        <w:rPr>
          <w:rFonts w:ascii="Tahoma" w:hAnsi="Tahoma" w:cs="Tahoma"/>
          <w:sz w:val="18"/>
          <w:szCs w:val="18"/>
          <w:rtl/>
        </w:rPr>
        <w:t>עקרון התחרות בתנאים של שוויון הוא עקרון יסוד בדיני מכרזים, ולו מעמד בכורה</w:t>
      </w:r>
      <w:r w:rsidRPr="00993559">
        <w:rPr>
          <w:rFonts w:ascii="Tahoma" w:hAnsi="Tahoma" w:cs="Tahoma" w:hint="cs"/>
          <w:sz w:val="18"/>
          <w:szCs w:val="18"/>
          <w:rtl/>
        </w:rPr>
        <w:t xml:space="preserve"> </w:t>
      </w:r>
      <w:r w:rsidRPr="00993559">
        <w:rPr>
          <w:rFonts w:ascii="Tahoma" w:hAnsi="Tahoma" w:cs="Tahoma"/>
          <w:sz w:val="18"/>
          <w:szCs w:val="18"/>
          <w:rtl/>
        </w:rPr>
        <w:t>לנוכח מעמדו כ"נשמת אפו של המכרז הציבורי</w:t>
      </w:r>
      <w:r w:rsidRPr="00993559">
        <w:rPr>
          <w:rFonts w:ascii="Tahoma" w:hAnsi="Tahoma" w:cs="Tahoma" w:hint="cs"/>
          <w:sz w:val="18"/>
          <w:szCs w:val="18"/>
          <w:rtl/>
        </w:rPr>
        <w:t>"</w:t>
      </w:r>
      <w:r>
        <w:rPr>
          <w:rStyle w:val="FootnoteReference0"/>
          <w:rFonts w:ascii="Tahoma" w:hAnsi="Tahoma" w:cs="Tahoma"/>
          <w:sz w:val="18"/>
          <w:szCs w:val="18"/>
          <w:rtl/>
        </w:rPr>
        <w:footnoteReference w:id="6"/>
      </w:r>
      <w:r w:rsidRPr="00993559">
        <w:rPr>
          <w:rFonts w:ascii="Tahoma" w:hAnsi="Tahoma" w:cs="Tahoma" w:hint="cs"/>
          <w:sz w:val="18"/>
          <w:szCs w:val="18"/>
          <w:rtl/>
        </w:rPr>
        <w:t>. שאר ההתקשרויות העיקריות של רכש ציבורי מתבצעות באמצעות פטור ממכרז ובאמצעות בקשה לקבלת הצעות מחיר (תיחור).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בכל משרד ממשלתי פועלת ועדת מכרזים, והיא מקבלת עבור המשרד החלטות הנוגעות להליכי רכש ציבורי בסך של יותר מ-50,000 ש"ח באמצעות מכרז ציבורי או באמצעות פטור ממכרז</w:t>
      </w:r>
      <w:r>
        <w:rPr>
          <w:rStyle w:val="FootnoteReference0"/>
          <w:rFonts w:ascii="Tahoma" w:hAnsi="Tahoma" w:cs="Tahoma"/>
          <w:sz w:val="18"/>
          <w:szCs w:val="18"/>
          <w:rtl/>
        </w:rPr>
        <w:footnoteReference w:id="7"/>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אגף החשב הכללי במשרד האוצר הוא המופקד על התקשרויות משרדי הממשלה והקובע את תקנון הכספים והמשק של מדינת ישראל, ובכלל זה </w:t>
      </w:r>
      <w:r w:rsidRPr="00993559">
        <w:rPr>
          <w:rFonts w:ascii="Tahoma" w:hAnsi="Tahoma" w:cs="Tahoma" w:hint="cs"/>
          <w:sz w:val="18"/>
          <w:szCs w:val="18"/>
          <w:rtl/>
        </w:rPr>
        <w:t>הוראות הכוללות הנחיות אופרטיביות ומקצועיות לביצוע התקשרויות משרדי הממשלה (להלן - הוראות תכ"ם), והליכי הרכש הציבורי כפופים להוראות אלה</w:t>
      </w:r>
      <w:r>
        <w:rPr>
          <w:rStyle w:val="FootnoteReference0"/>
          <w:rFonts w:ascii="Tahoma" w:hAnsi="Tahoma" w:cs="Tahoma"/>
          <w:sz w:val="18"/>
          <w:szCs w:val="18"/>
          <w:rtl/>
        </w:rPr>
        <w:footnoteReference w:id="8"/>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ח"כ מר גלעד ארדן מכהן בתפקיד השר לביטחון הפנים (להלן - השר לבט"פ) ממאי 2015 ורב ניצב רוני אלשיך כיהן בתפקיד המפכ"ל עד נובמבר 2018. לפי הוראות תכ"ם בנושא היערכות ותכנון של רכש שנתי, נדרש כי תוכנית הרכש השנתית של המשטרה תיקבע בהתאם לתוכנית העבודה השנתית שלה. תוכנית העבודה השנתית של המשטרה נקבעת על ידי המפקח הכללי של המשטרה, רב ניצב רוני אלשיך</w:t>
      </w:r>
      <w:r>
        <w:rPr>
          <w:rStyle w:val="FootnoteReference0"/>
          <w:rFonts w:ascii="Tahoma" w:hAnsi="Tahoma" w:cs="Tahoma"/>
          <w:sz w:val="18"/>
          <w:szCs w:val="18"/>
          <w:rtl/>
        </w:rPr>
        <w:footnoteReference w:id="9"/>
      </w:r>
      <w:r w:rsidRPr="00993559">
        <w:rPr>
          <w:rFonts w:ascii="Tahoma" w:hAnsi="Tahoma" w:cs="Tahoma" w:hint="cs"/>
          <w:sz w:val="18"/>
          <w:szCs w:val="18"/>
          <w:rtl/>
        </w:rPr>
        <w:t xml:space="preserve"> בהתאם למדיניות השר לביטחון הפנים וליעדים שקבע</w:t>
      </w:r>
      <w:r>
        <w:rPr>
          <w:rStyle w:val="FootnoteReference0"/>
          <w:rFonts w:ascii="Tahoma" w:hAnsi="Tahoma" w:cs="Tahoma"/>
          <w:sz w:val="18"/>
          <w:szCs w:val="18"/>
          <w:rtl/>
        </w:rPr>
        <w:footnoteReference w:id="10"/>
      </w:r>
      <w:r w:rsidRPr="00993559">
        <w:rPr>
          <w:rFonts w:ascii="Tahoma" w:hAnsi="Tahoma" w:cs="Tahoma" w:hint="cs"/>
          <w:sz w:val="18"/>
          <w:szCs w:val="18"/>
          <w:rtl/>
        </w:rPr>
        <w:t>. בשנים 2017 ו-2018 תקציב המשטרה לצורך ביצוע רכש הסתכם בכ-2.9 מיליארד ש"ח לשנה, והנושאים העיקריים שנכללו בהצעת התקציב של המשרד לביטחון הפנים (להלן - המשרד לבט"פ) שהובאה לאישור במסגרת תקציב המדינה היו צורכי המשטרה לתפעולה השוטף בנושאים כמו: דלק, מזון, ניקיון וגינון לצד תוכניות התעצמות נוספות</w:t>
      </w:r>
      <w:r>
        <w:rPr>
          <w:rStyle w:val="FootnoteReference0"/>
          <w:rFonts w:ascii="Tahoma" w:hAnsi="Tahoma" w:cs="Tahoma"/>
          <w:sz w:val="18"/>
          <w:szCs w:val="18"/>
          <w:rtl/>
        </w:rPr>
        <w:footnoteReference w:id="11"/>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מבצעת את הליכי הרכש שלה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עצמ</w:t>
      </w:r>
      <w:r w:rsidRPr="00993559">
        <w:rPr>
          <w:rFonts w:ascii="Tahoma" w:hAnsi="Tahoma" w:cs="Tahoma" w:hint="cs"/>
          <w:sz w:val="18"/>
          <w:szCs w:val="18"/>
          <w:rtl/>
        </w:rPr>
        <w:t>א</w:t>
      </w:r>
      <w:r w:rsidRPr="00993559">
        <w:rPr>
          <w:rFonts w:ascii="Tahoma" w:hAnsi="Tahoma" w:cs="Tahoma" w:hint="eastAsia"/>
          <w:sz w:val="18"/>
          <w:szCs w:val="18"/>
          <w:rtl/>
        </w:rPr>
        <w:t>י</w:t>
      </w:r>
      <w:r w:rsidRPr="00993559">
        <w:rPr>
          <w:rFonts w:ascii="Tahoma" w:hAnsi="Tahoma" w:cs="Tahoma"/>
          <w:sz w:val="18"/>
          <w:szCs w:val="18"/>
          <w:rtl/>
        </w:rPr>
        <w:t xml:space="preserve"> </w:t>
      </w:r>
      <w:r w:rsidRPr="00993559">
        <w:rPr>
          <w:rFonts w:ascii="Tahoma" w:hAnsi="Tahoma" w:cs="Tahoma" w:hint="eastAsia"/>
          <w:sz w:val="18"/>
          <w:szCs w:val="18"/>
          <w:rtl/>
        </w:rPr>
        <w:t>ונפרד</w:t>
      </w:r>
      <w:r w:rsidRPr="00993559">
        <w:rPr>
          <w:rFonts w:ascii="Tahoma" w:hAnsi="Tahoma" w:cs="Tahoma"/>
          <w:sz w:val="18"/>
          <w:szCs w:val="18"/>
          <w:rtl/>
        </w:rPr>
        <w:t xml:space="preserve"> </w:t>
      </w:r>
      <w:r w:rsidRPr="00993559">
        <w:rPr>
          <w:rFonts w:ascii="Tahoma" w:hAnsi="Tahoma" w:cs="Tahoma" w:hint="eastAsia"/>
          <w:sz w:val="18"/>
          <w:szCs w:val="18"/>
          <w:rtl/>
        </w:rPr>
        <w:t>מהמשרד</w:t>
      </w:r>
      <w:r w:rsidRPr="00993559">
        <w:rPr>
          <w:rFonts w:ascii="Tahoma" w:hAnsi="Tahoma" w:cs="Tahoma"/>
          <w:sz w:val="18"/>
          <w:szCs w:val="18"/>
          <w:rtl/>
        </w:rPr>
        <w:t xml:space="preserve"> </w:t>
      </w:r>
      <w:r w:rsidRPr="00993559">
        <w:rPr>
          <w:rFonts w:ascii="Tahoma" w:hAnsi="Tahoma" w:cs="Tahoma" w:hint="eastAsia"/>
          <w:sz w:val="18"/>
          <w:szCs w:val="18"/>
          <w:rtl/>
        </w:rPr>
        <w:t>לב</w:t>
      </w:r>
      <w:r w:rsidRPr="00993559">
        <w:rPr>
          <w:rFonts w:ascii="Tahoma" w:hAnsi="Tahoma" w:cs="Tahoma" w:hint="cs"/>
          <w:sz w:val="18"/>
          <w:szCs w:val="18"/>
          <w:rtl/>
        </w:rPr>
        <w:t>יטחון הפנים</w:t>
      </w:r>
      <w:r w:rsidRPr="00993559">
        <w:rPr>
          <w:rFonts w:ascii="Tahoma" w:hAnsi="Tahoma" w:cs="Tahoma"/>
          <w:sz w:val="18"/>
          <w:szCs w:val="18"/>
          <w:rtl/>
        </w:rPr>
        <w:t xml:space="preserve">, </w:t>
      </w:r>
      <w:r w:rsidRPr="00993559">
        <w:rPr>
          <w:rFonts w:ascii="Tahoma" w:hAnsi="Tahoma" w:cs="Tahoma" w:hint="eastAsia"/>
          <w:sz w:val="18"/>
          <w:szCs w:val="18"/>
          <w:rtl/>
        </w:rPr>
        <w:t>זאת</w:t>
      </w:r>
      <w:r w:rsidRPr="00993559">
        <w:rPr>
          <w:rFonts w:ascii="Tahoma" w:hAnsi="Tahoma" w:cs="Tahoma" w:hint="cs"/>
          <w:sz w:val="18"/>
          <w:szCs w:val="18"/>
          <w:rtl/>
        </w:rPr>
        <w:t xml:space="preserve"> באמצעות מחלקת רכישות ומכירות במשטרה (להלן - מרו"ם), שמבצעת בין היתר רכש של טובין</w:t>
      </w:r>
      <w:r>
        <w:rPr>
          <w:rStyle w:val="FootnoteReference0"/>
          <w:rFonts w:ascii="Tahoma" w:hAnsi="Tahoma" w:cs="Tahoma"/>
          <w:sz w:val="18"/>
          <w:szCs w:val="18"/>
          <w:rtl/>
        </w:rPr>
        <w:footnoteReference w:id="12"/>
      </w:r>
      <w:r w:rsidRPr="00993559">
        <w:rPr>
          <w:rFonts w:ascii="Tahoma" w:hAnsi="Tahoma" w:cs="Tahoma" w:hint="cs"/>
          <w:sz w:val="18"/>
          <w:szCs w:val="18"/>
          <w:rtl/>
        </w:rPr>
        <w:t xml:space="preserve"> ושירותים</w:t>
      </w:r>
      <w:r>
        <w:rPr>
          <w:rStyle w:val="FootnoteReference0"/>
          <w:rFonts w:ascii="Tahoma" w:hAnsi="Tahoma" w:cs="Tahoma"/>
          <w:sz w:val="18"/>
          <w:szCs w:val="18"/>
          <w:rtl/>
        </w:rPr>
        <w:footnoteReference w:id="13"/>
      </w:r>
      <w:r w:rsidRPr="00993559">
        <w:rPr>
          <w:rFonts w:ascii="Tahoma" w:hAnsi="Tahoma" w:cs="Tahoma" w:hint="cs"/>
          <w:sz w:val="18"/>
          <w:szCs w:val="18"/>
          <w:rtl/>
        </w:rPr>
        <w:t xml:space="preserve"> בארץ ובחו"ל, ופועלת במסגרת האגף לתמיכה לוגיסטית במשטרה (להלן - את"ל). מחלקת המשאבים באגף התכנון והארגון במשטרה (להלן - אג"ת) היא הגורם המתקצב את כלל יחידות המשטרה הנדרשות לרכש. לצד מרו"ם ובממשק עימה פועלות באגף לתמיכה לוגיסטית המחלקה הלוגיסטית (להלן - מח"ל), המשמשת גורם מקצועי מתכלל בתחום הלוגיסטי במשטרה ומבצעת ביקורת ובקרה בתחומי רכש של מזון, ציוד, טקסטיל ואמצעי לחימה, וכן מחלקת תכנון ומטה, המופקדת בין היתר על ההיבט הכלכלי של תהליכי התכנון של המערך הלוגיסטי במשטרה. לשכת הייעוץ המשפטי במשטרה, חשבות המשטרה (להלן - החשבות), המשרד לבט"פ, ואגף התקציבים, החשב הכללי ומינהל הרכש </w:t>
      </w:r>
      <w:r w:rsidRPr="00993559">
        <w:rPr>
          <w:rFonts w:ascii="Tahoma" w:hAnsi="Tahoma" w:cs="Tahoma" w:hint="cs"/>
          <w:sz w:val="18"/>
          <w:szCs w:val="18"/>
          <w:rtl/>
        </w:rPr>
        <w:t xml:space="preserve">במשרד האוצר מעורבים בהליכי הרכש של המשטרה, כל אחד בהתאם לתפקידו. </w:t>
      </w:r>
    </w:p>
    <w:p w:rsidR="00374FAB" w:rsidRPr="00993559" w:rsidP="00047EA4">
      <w:pPr>
        <w:spacing w:line="240" w:lineRule="exact"/>
        <w:ind w:right="2268"/>
        <w:jc w:val="both"/>
        <w:rPr>
          <w:rFonts w:ascii="Tahoma" w:hAnsi="Tahoma" w:cs="Tahoma"/>
          <w:sz w:val="18"/>
          <w:szCs w:val="18"/>
          <w:rtl/>
          <w:lang w:eastAsia="he-IL"/>
        </w:rPr>
      </w:pPr>
      <w:r w:rsidRPr="00993559">
        <w:rPr>
          <w:rFonts w:ascii="Tahoma" w:hAnsi="Tahoma" w:cs="Tahoma" w:hint="cs"/>
          <w:sz w:val="18"/>
          <w:szCs w:val="18"/>
          <w:rtl/>
          <w:lang w:eastAsia="he-IL"/>
        </w:rPr>
        <w:t xml:space="preserve">בפקודה ארגונית של המשטרה נקבע כי על מערכי המשטרה העוסקים ברכש </w:t>
      </w:r>
      <w:r w:rsidRPr="00993559">
        <w:rPr>
          <w:rFonts w:ascii="Tahoma" w:hAnsi="Tahoma" w:cs="Tahoma" w:hint="cs"/>
          <w:sz w:val="18"/>
          <w:szCs w:val="18"/>
          <w:rtl/>
        </w:rPr>
        <w:t>לוודא כי הרכש מתבצע באופן המיטבי</w:t>
      </w:r>
      <w:r w:rsidRPr="00993559">
        <w:rPr>
          <w:rFonts w:ascii="Tahoma" w:hAnsi="Tahoma" w:cs="Tahoma" w:hint="cs"/>
          <w:sz w:val="18"/>
          <w:szCs w:val="18"/>
          <w:rtl/>
          <w:lang w:eastAsia="he-IL"/>
        </w:rPr>
        <w:t xml:space="preserve"> תוך ניצול מושכל של תקציב המשטרה, בייחוד לנוכח היקפי הרכש הגדולים ומורכבותם הרב</w:t>
      </w:r>
      <w:r w:rsidRPr="00047EA4">
        <w:rPr>
          <w:rFonts w:ascii="Tahoma" w:hAnsi="Tahoma" w:cs="Tahoma" w:hint="cs"/>
          <w:spacing w:val="-12"/>
          <w:sz w:val="18"/>
          <w:szCs w:val="18"/>
          <w:rtl/>
          <w:lang w:eastAsia="he-IL"/>
        </w:rPr>
        <w:t>ה</w:t>
      </w:r>
      <w:r>
        <w:rPr>
          <w:rStyle w:val="FootnoteReference0"/>
          <w:rFonts w:ascii="Tahoma" w:hAnsi="Tahoma" w:cs="Tahoma"/>
          <w:sz w:val="18"/>
          <w:szCs w:val="18"/>
          <w:rtl/>
        </w:rPr>
        <w:footnoteReference w:id="14"/>
      </w:r>
      <w:r w:rsidRPr="00993559">
        <w:rPr>
          <w:rFonts w:ascii="Tahoma" w:hAnsi="Tahoma" w:cs="Tahoma" w:hint="cs"/>
          <w:sz w:val="18"/>
          <w:szCs w:val="18"/>
          <w:rtl/>
        </w:rPr>
        <w:t>.</w:t>
      </w:r>
      <w:r w:rsidRPr="00993559">
        <w:rPr>
          <w:rFonts w:ascii="Tahoma" w:hAnsi="Tahoma" w:cs="Tahoma" w:hint="cs"/>
          <w:sz w:val="18"/>
          <w:szCs w:val="18"/>
          <w:rtl/>
          <w:lang w:eastAsia="he-IL"/>
        </w:rPr>
        <w:t xml:space="preserve"> גם ביעדי ראש </w:t>
      </w:r>
      <w:r w:rsidRPr="00993559">
        <w:rPr>
          <w:rFonts w:ascii="Tahoma" w:hAnsi="Tahoma" w:cs="Tahoma" w:hint="cs"/>
          <w:sz w:val="18"/>
          <w:szCs w:val="18"/>
          <w:rtl/>
        </w:rPr>
        <w:t xml:space="preserve">האגף לתמיכה לוגיסטית </w:t>
      </w:r>
      <w:r w:rsidRPr="00993559">
        <w:rPr>
          <w:rFonts w:ascii="Tahoma" w:hAnsi="Tahoma" w:cs="Tahoma" w:hint="cs"/>
          <w:sz w:val="18"/>
          <w:szCs w:val="18"/>
          <w:rtl/>
          <w:lang w:eastAsia="he-IL"/>
        </w:rPr>
        <w:t xml:space="preserve">במשטרה לשנת 2018 נקבע כי </w:t>
      </w:r>
      <w:r w:rsidRPr="00993559">
        <w:rPr>
          <w:rFonts w:ascii="Tahoma" w:hAnsi="Tahoma" w:cs="Tahoma" w:hint="cs"/>
          <w:sz w:val="18"/>
          <w:szCs w:val="18"/>
          <w:rtl/>
        </w:rPr>
        <w:t>אחת ממטרות-העל של המשטרה היא הגברת האפקטיביות של הליכי הרכש שלה, שיפור הליכים אלה וייעולם מהבחינה הארגונית.</w:t>
      </w:r>
      <w:r w:rsidRPr="00993559">
        <w:rPr>
          <w:rStyle w:val="EndnoteReference"/>
          <w:rFonts w:ascii="Tahoma" w:hAnsi="Tahoma" w:cs="Tahoma"/>
          <w:sz w:val="18"/>
          <w:szCs w:val="18"/>
          <w:rtl/>
          <w:lang w:eastAsia="he-IL"/>
        </w:rPr>
        <w:t xml:space="preserve"> </w:t>
      </w:r>
      <w:r w:rsidRPr="0012789B" w:rsidR="00C22E28">
        <w:rPr>
          <w:rFonts w:cs="Tahoma"/>
          <w:noProof/>
          <w:sz w:val="17"/>
          <w:szCs w:val="17"/>
          <w:rtl/>
        </w:rPr>
        <mc:AlternateContent>
          <mc:Choice Requires="wps">
            <w:drawing>
              <wp:anchor distT="0" distB="0" distL="114300" distR="114300" simplePos="0" relativeHeight="251742208" behindDoc="1" locked="0" layoutInCell="1" allowOverlap="1">
                <wp:simplePos x="0" y="0"/>
                <wp:positionH relativeFrom="margin">
                  <wp:posOffset>-431800</wp:posOffset>
                </wp:positionH>
                <wp:positionV relativeFrom="margin">
                  <wp:align>top</wp:align>
                </wp:positionV>
                <wp:extent cx="1620000" cy="4140000"/>
                <wp:effectExtent l="0" t="0" r="0" b="0"/>
                <wp:wrapNone/>
                <wp:docPr id="1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5497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249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אחת</w:t>
                            </w:r>
                            <w:r w:rsidRPr="00047EA4">
                              <w:rPr>
                                <w:rFonts w:cs="Tahoma"/>
                                <w:color w:val="0B5294"/>
                                <w:spacing w:val="-4"/>
                                <w:sz w:val="24"/>
                                <w:szCs w:val="24"/>
                                <w:rtl/>
                              </w:rPr>
                              <w:t xml:space="preserve"> </w:t>
                            </w:r>
                            <w:r w:rsidRPr="00047EA4">
                              <w:rPr>
                                <w:rFonts w:cs="Tahoma" w:hint="eastAsia"/>
                                <w:color w:val="0B5294"/>
                                <w:spacing w:val="-4"/>
                                <w:sz w:val="24"/>
                                <w:szCs w:val="24"/>
                                <w:rtl/>
                              </w:rPr>
                              <w:t>ממטרות</w:t>
                            </w:r>
                            <w:r w:rsidRPr="00047EA4">
                              <w:rPr>
                                <w:rFonts w:cs="Tahoma"/>
                                <w:color w:val="0B5294"/>
                                <w:spacing w:val="-4"/>
                                <w:sz w:val="24"/>
                                <w:szCs w:val="24"/>
                                <w:rtl/>
                              </w:rPr>
                              <w:t>-</w:t>
                            </w:r>
                            <w:r w:rsidRPr="00047EA4">
                              <w:rPr>
                                <w:rFonts w:cs="Tahoma" w:hint="eastAsia"/>
                                <w:color w:val="0B5294"/>
                                <w:spacing w:val="-4"/>
                                <w:sz w:val="24"/>
                                <w:szCs w:val="24"/>
                                <w:rtl/>
                              </w:rPr>
                              <w:t>העל</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היא</w:t>
                            </w:r>
                            <w:r w:rsidRPr="00047EA4">
                              <w:rPr>
                                <w:rFonts w:cs="Tahoma"/>
                                <w:color w:val="0B5294"/>
                                <w:spacing w:val="-4"/>
                                <w:sz w:val="24"/>
                                <w:szCs w:val="24"/>
                                <w:rtl/>
                              </w:rPr>
                              <w:t xml:space="preserve"> </w:t>
                            </w:r>
                            <w:r w:rsidRPr="00047EA4">
                              <w:rPr>
                                <w:rFonts w:cs="Tahoma" w:hint="eastAsia"/>
                                <w:color w:val="0B5294"/>
                                <w:spacing w:val="-4"/>
                                <w:sz w:val="24"/>
                                <w:szCs w:val="24"/>
                                <w:rtl/>
                              </w:rPr>
                              <w:t>הגברת</w:t>
                            </w:r>
                            <w:r w:rsidRPr="00047EA4">
                              <w:rPr>
                                <w:rFonts w:cs="Tahoma"/>
                                <w:color w:val="0B5294"/>
                                <w:spacing w:val="-4"/>
                                <w:sz w:val="24"/>
                                <w:szCs w:val="24"/>
                                <w:rtl/>
                              </w:rPr>
                              <w:t xml:space="preserve"> </w:t>
                            </w:r>
                            <w:r w:rsidRPr="00047EA4">
                              <w:rPr>
                                <w:rFonts w:cs="Tahoma" w:hint="eastAsia"/>
                                <w:color w:val="0B5294"/>
                                <w:spacing w:val="-4"/>
                                <w:sz w:val="24"/>
                                <w:szCs w:val="24"/>
                                <w:rtl/>
                              </w:rPr>
                              <w:t>האפקטיביות</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שלה</w:t>
                            </w:r>
                            <w:r w:rsidRPr="00047EA4">
                              <w:rPr>
                                <w:rFonts w:cs="Tahoma"/>
                                <w:color w:val="0B5294"/>
                                <w:spacing w:val="-4"/>
                                <w:sz w:val="24"/>
                                <w:szCs w:val="24"/>
                                <w:rtl/>
                              </w:rPr>
                              <w:t xml:space="preserve">, </w:t>
                            </w:r>
                            <w:r w:rsidRPr="00047EA4">
                              <w:rPr>
                                <w:rFonts w:cs="Tahoma" w:hint="eastAsia"/>
                                <w:color w:val="0B5294"/>
                                <w:spacing w:val="-4"/>
                                <w:sz w:val="24"/>
                                <w:szCs w:val="24"/>
                                <w:rtl/>
                              </w:rPr>
                              <w:t>שיפור</w:t>
                            </w:r>
                            <w:r w:rsidRPr="00047EA4">
                              <w:rPr>
                                <w:rFonts w:cs="Tahoma"/>
                                <w:color w:val="0B5294"/>
                                <w:spacing w:val="-4"/>
                                <w:sz w:val="24"/>
                                <w:szCs w:val="24"/>
                                <w:rtl/>
                              </w:rPr>
                              <w:t xml:space="preserve"> </w:t>
                            </w:r>
                            <w:r w:rsidRPr="00047EA4">
                              <w:rPr>
                                <w:rFonts w:cs="Tahoma" w:hint="eastAsia"/>
                                <w:color w:val="0B5294"/>
                                <w:spacing w:val="-4"/>
                                <w:sz w:val="24"/>
                                <w:szCs w:val="24"/>
                                <w:rtl/>
                              </w:rPr>
                              <w:t>הליכים</w:t>
                            </w:r>
                            <w:r w:rsidRPr="00047EA4">
                              <w:rPr>
                                <w:rFonts w:cs="Tahoma"/>
                                <w:color w:val="0B5294"/>
                                <w:spacing w:val="-4"/>
                                <w:sz w:val="24"/>
                                <w:szCs w:val="24"/>
                                <w:rtl/>
                              </w:rPr>
                              <w:t xml:space="preserve"> </w:t>
                            </w:r>
                            <w:r w:rsidRPr="00047EA4">
                              <w:rPr>
                                <w:rFonts w:cs="Tahoma" w:hint="eastAsia"/>
                                <w:color w:val="0B5294"/>
                                <w:spacing w:val="-4"/>
                                <w:sz w:val="24"/>
                                <w:szCs w:val="24"/>
                                <w:rtl/>
                              </w:rPr>
                              <w:t>אלה</w:t>
                            </w:r>
                            <w:r w:rsidRPr="00047EA4">
                              <w:rPr>
                                <w:rFonts w:cs="Tahoma"/>
                                <w:color w:val="0B5294"/>
                                <w:spacing w:val="-4"/>
                                <w:sz w:val="24"/>
                                <w:szCs w:val="24"/>
                                <w:rtl/>
                              </w:rPr>
                              <w:t xml:space="preserve"> </w:t>
                            </w:r>
                            <w:r w:rsidRPr="00047EA4">
                              <w:rPr>
                                <w:rFonts w:cs="Tahoma" w:hint="eastAsia"/>
                                <w:color w:val="0B5294"/>
                                <w:spacing w:val="-4"/>
                                <w:sz w:val="24"/>
                                <w:szCs w:val="24"/>
                                <w:rtl/>
                              </w:rPr>
                              <w:t>וייעולם</w:t>
                            </w:r>
                            <w:r w:rsidRPr="00047EA4">
                              <w:rPr>
                                <w:rFonts w:cs="Tahoma"/>
                                <w:color w:val="0B5294"/>
                                <w:spacing w:val="-4"/>
                                <w:sz w:val="24"/>
                                <w:szCs w:val="24"/>
                                <w:rtl/>
                              </w:rPr>
                              <w:t xml:space="preserve"> </w:t>
                            </w:r>
                            <w:r w:rsidRPr="00047EA4">
                              <w:rPr>
                                <w:rFonts w:cs="Tahoma" w:hint="eastAsia"/>
                                <w:color w:val="0B5294"/>
                                <w:spacing w:val="-4"/>
                                <w:sz w:val="24"/>
                                <w:szCs w:val="24"/>
                                <w:rtl/>
                              </w:rPr>
                              <w:t>מהבחינה</w:t>
                            </w:r>
                            <w:r w:rsidRPr="00047EA4">
                              <w:rPr>
                                <w:rFonts w:cs="Tahoma"/>
                                <w:color w:val="0B5294"/>
                                <w:spacing w:val="-4"/>
                                <w:sz w:val="24"/>
                                <w:szCs w:val="24"/>
                                <w:rtl/>
                              </w:rPr>
                              <w:t xml:space="preserve"> </w:t>
                            </w:r>
                            <w:r w:rsidRPr="00047EA4">
                              <w:rPr>
                                <w:rFonts w:cs="Tahoma" w:hint="eastAsia"/>
                                <w:color w:val="0B5294"/>
                                <w:spacing w:val="-4"/>
                                <w:sz w:val="24"/>
                                <w:szCs w:val="24"/>
                                <w:rtl/>
                              </w:rPr>
                              <w:t>הארגונית</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073292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955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3248"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121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אחת</w:t>
                      </w:r>
                      <w:r w:rsidRPr="00047EA4">
                        <w:rPr>
                          <w:rFonts w:cs="Tahoma"/>
                          <w:color w:val="0B5294"/>
                          <w:spacing w:val="-4"/>
                          <w:sz w:val="24"/>
                          <w:szCs w:val="24"/>
                          <w:rtl/>
                        </w:rPr>
                        <w:t xml:space="preserve"> </w:t>
                      </w:r>
                      <w:r w:rsidRPr="00047EA4">
                        <w:rPr>
                          <w:rFonts w:cs="Tahoma" w:hint="eastAsia"/>
                          <w:color w:val="0B5294"/>
                          <w:spacing w:val="-4"/>
                          <w:sz w:val="24"/>
                          <w:szCs w:val="24"/>
                          <w:rtl/>
                        </w:rPr>
                        <w:t>ממטרות</w:t>
                      </w:r>
                      <w:r w:rsidRPr="00047EA4">
                        <w:rPr>
                          <w:rFonts w:cs="Tahoma"/>
                          <w:color w:val="0B5294"/>
                          <w:spacing w:val="-4"/>
                          <w:sz w:val="24"/>
                          <w:szCs w:val="24"/>
                          <w:rtl/>
                        </w:rPr>
                        <w:t>-</w:t>
                      </w:r>
                      <w:r w:rsidRPr="00047EA4">
                        <w:rPr>
                          <w:rFonts w:cs="Tahoma" w:hint="eastAsia"/>
                          <w:color w:val="0B5294"/>
                          <w:spacing w:val="-4"/>
                          <w:sz w:val="24"/>
                          <w:szCs w:val="24"/>
                          <w:rtl/>
                        </w:rPr>
                        <w:t>העל</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היא</w:t>
                      </w:r>
                      <w:r w:rsidRPr="00047EA4">
                        <w:rPr>
                          <w:rFonts w:cs="Tahoma"/>
                          <w:color w:val="0B5294"/>
                          <w:spacing w:val="-4"/>
                          <w:sz w:val="24"/>
                          <w:szCs w:val="24"/>
                          <w:rtl/>
                        </w:rPr>
                        <w:t xml:space="preserve"> </w:t>
                      </w:r>
                      <w:r w:rsidRPr="00047EA4">
                        <w:rPr>
                          <w:rFonts w:cs="Tahoma" w:hint="eastAsia"/>
                          <w:color w:val="0B5294"/>
                          <w:spacing w:val="-4"/>
                          <w:sz w:val="24"/>
                          <w:szCs w:val="24"/>
                          <w:rtl/>
                        </w:rPr>
                        <w:t>הגברת</w:t>
                      </w:r>
                      <w:r w:rsidRPr="00047EA4">
                        <w:rPr>
                          <w:rFonts w:cs="Tahoma"/>
                          <w:color w:val="0B5294"/>
                          <w:spacing w:val="-4"/>
                          <w:sz w:val="24"/>
                          <w:szCs w:val="24"/>
                          <w:rtl/>
                        </w:rPr>
                        <w:t xml:space="preserve"> </w:t>
                      </w:r>
                      <w:r w:rsidRPr="00047EA4">
                        <w:rPr>
                          <w:rFonts w:cs="Tahoma" w:hint="eastAsia"/>
                          <w:color w:val="0B5294"/>
                          <w:spacing w:val="-4"/>
                          <w:sz w:val="24"/>
                          <w:szCs w:val="24"/>
                          <w:rtl/>
                        </w:rPr>
                        <w:t>האפקטיביות</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שלה</w:t>
                      </w:r>
                      <w:r w:rsidRPr="00047EA4">
                        <w:rPr>
                          <w:rFonts w:cs="Tahoma"/>
                          <w:color w:val="0B5294"/>
                          <w:spacing w:val="-4"/>
                          <w:sz w:val="24"/>
                          <w:szCs w:val="24"/>
                          <w:rtl/>
                        </w:rPr>
                        <w:t xml:space="preserve">, </w:t>
                      </w:r>
                      <w:r w:rsidRPr="00047EA4">
                        <w:rPr>
                          <w:rFonts w:cs="Tahoma" w:hint="eastAsia"/>
                          <w:color w:val="0B5294"/>
                          <w:spacing w:val="-4"/>
                          <w:sz w:val="24"/>
                          <w:szCs w:val="24"/>
                          <w:rtl/>
                        </w:rPr>
                        <w:t>שיפור</w:t>
                      </w:r>
                      <w:r w:rsidRPr="00047EA4">
                        <w:rPr>
                          <w:rFonts w:cs="Tahoma"/>
                          <w:color w:val="0B5294"/>
                          <w:spacing w:val="-4"/>
                          <w:sz w:val="24"/>
                          <w:szCs w:val="24"/>
                          <w:rtl/>
                        </w:rPr>
                        <w:t xml:space="preserve"> </w:t>
                      </w:r>
                      <w:r w:rsidRPr="00047EA4">
                        <w:rPr>
                          <w:rFonts w:cs="Tahoma" w:hint="eastAsia"/>
                          <w:color w:val="0B5294"/>
                          <w:spacing w:val="-4"/>
                          <w:sz w:val="24"/>
                          <w:szCs w:val="24"/>
                          <w:rtl/>
                        </w:rPr>
                        <w:t>הליכים</w:t>
                      </w:r>
                      <w:r w:rsidRPr="00047EA4">
                        <w:rPr>
                          <w:rFonts w:cs="Tahoma"/>
                          <w:color w:val="0B5294"/>
                          <w:spacing w:val="-4"/>
                          <w:sz w:val="24"/>
                          <w:szCs w:val="24"/>
                          <w:rtl/>
                        </w:rPr>
                        <w:t xml:space="preserve"> </w:t>
                      </w:r>
                      <w:r w:rsidRPr="00047EA4">
                        <w:rPr>
                          <w:rFonts w:cs="Tahoma" w:hint="eastAsia"/>
                          <w:color w:val="0B5294"/>
                          <w:spacing w:val="-4"/>
                          <w:sz w:val="24"/>
                          <w:szCs w:val="24"/>
                          <w:rtl/>
                        </w:rPr>
                        <w:t>אלה</w:t>
                      </w:r>
                      <w:r w:rsidRPr="00047EA4">
                        <w:rPr>
                          <w:rFonts w:cs="Tahoma"/>
                          <w:color w:val="0B5294"/>
                          <w:spacing w:val="-4"/>
                          <w:sz w:val="24"/>
                          <w:szCs w:val="24"/>
                          <w:rtl/>
                        </w:rPr>
                        <w:t xml:space="preserve"> </w:t>
                      </w:r>
                      <w:r w:rsidRPr="00047EA4">
                        <w:rPr>
                          <w:rFonts w:cs="Tahoma" w:hint="eastAsia"/>
                          <w:color w:val="0B5294"/>
                          <w:spacing w:val="-4"/>
                          <w:sz w:val="24"/>
                          <w:szCs w:val="24"/>
                          <w:rtl/>
                        </w:rPr>
                        <w:t>וייעולם</w:t>
                      </w:r>
                      <w:r w:rsidRPr="00047EA4">
                        <w:rPr>
                          <w:rFonts w:cs="Tahoma"/>
                          <w:color w:val="0B5294"/>
                          <w:spacing w:val="-4"/>
                          <w:sz w:val="24"/>
                          <w:szCs w:val="24"/>
                          <w:rtl/>
                        </w:rPr>
                        <w:t xml:space="preserve"> </w:t>
                      </w:r>
                      <w:r w:rsidRPr="00047EA4">
                        <w:rPr>
                          <w:rFonts w:cs="Tahoma" w:hint="eastAsia"/>
                          <w:color w:val="0B5294"/>
                          <w:spacing w:val="-4"/>
                          <w:sz w:val="24"/>
                          <w:szCs w:val="24"/>
                          <w:rtl/>
                        </w:rPr>
                        <w:t>מהבחינה</w:t>
                      </w:r>
                      <w:r w:rsidRPr="00047EA4">
                        <w:rPr>
                          <w:rFonts w:cs="Tahoma"/>
                          <w:color w:val="0B5294"/>
                          <w:spacing w:val="-4"/>
                          <w:sz w:val="24"/>
                          <w:szCs w:val="24"/>
                          <w:rtl/>
                        </w:rPr>
                        <w:t xml:space="preserve"> </w:t>
                      </w:r>
                      <w:r w:rsidRPr="00047EA4">
                        <w:rPr>
                          <w:rFonts w:cs="Tahoma" w:hint="eastAsia"/>
                          <w:color w:val="0B5294"/>
                          <w:spacing w:val="-4"/>
                          <w:sz w:val="24"/>
                          <w:szCs w:val="24"/>
                          <w:rtl/>
                        </w:rPr>
                        <w:t>הארגונית</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680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lang w:eastAsia="he-IL"/>
        </w:rPr>
      </w:pPr>
    </w:p>
    <w:p w:rsidR="00374FAB" w:rsidRPr="00993559" w:rsidP="00993559">
      <w:pPr>
        <w:spacing w:line="240" w:lineRule="exact"/>
        <w:ind w:right="2268"/>
        <w:jc w:val="both"/>
        <w:rPr>
          <w:rFonts w:ascii="Tahoma" w:hAnsi="Tahoma" w:cs="Tahoma"/>
          <w:sz w:val="18"/>
          <w:szCs w:val="18"/>
          <w:rtl/>
          <w:lang w:eastAsia="he-IL"/>
        </w:rPr>
      </w:pPr>
    </w:p>
    <w:p w:rsidR="00374FAB" w:rsidRPr="004C52B2" w:rsidP="00993559">
      <w:pPr>
        <w:pStyle w:val="KOT4"/>
      </w:pPr>
      <w:r w:rsidRPr="004C52B2">
        <w:rPr>
          <w:rFonts w:hint="cs"/>
          <w:rtl/>
        </w:rPr>
        <w:t>פעולות הביקורת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בחודשים מרץ עד אוקטובר 2018 בדק משרד מבקר המדינה היבטים בעבודת המשטרה בתחום הרכש. בין היתר נבדקו פעולות המשטרה לייעל את ניהול הרכש המשטרתי, תהליכי התקצוב והתכנון של הרכש, האכיפה והבקרה על הליכי הרכש, רכש שבוצע בפטור ממכרז, ניגודי ענייני</w:t>
      </w:r>
      <w:r w:rsidRPr="00993559">
        <w:rPr>
          <w:rFonts w:ascii="Tahoma" w:hAnsi="Tahoma" w:cs="Tahoma" w:hint="eastAsia"/>
          <w:sz w:val="18"/>
          <w:szCs w:val="18"/>
          <w:rtl/>
        </w:rPr>
        <w:t>ם</w:t>
      </w:r>
      <w:r w:rsidRPr="00993559">
        <w:rPr>
          <w:rFonts w:ascii="Tahoma" w:hAnsi="Tahoma" w:cs="Tahoma" w:hint="cs"/>
          <w:sz w:val="18"/>
          <w:szCs w:val="18"/>
          <w:rtl/>
        </w:rPr>
        <w:t xml:space="preserve"> בהליכי רכש ורכש באמצעות בקשות לקבלת הצעות מחיר. הבדיקה בוצעה במשרד לבט"פ ובמשטרה באגפים ובמחוזות אלה: האגף לתמיכה לוגיסטית, אגף תכנון וארגון, מינהל הטכנולוגיות במשטרה (להלן - מנ"ט)</w:t>
      </w:r>
      <w:r>
        <w:rPr>
          <w:rStyle w:val="FootnoteReference0"/>
          <w:rFonts w:ascii="Tahoma" w:hAnsi="Tahoma" w:cs="Tahoma"/>
          <w:sz w:val="18"/>
          <w:szCs w:val="18"/>
          <w:rtl/>
        </w:rPr>
        <w:footnoteReference w:id="15"/>
      </w:r>
      <w:r w:rsidRPr="00993559">
        <w:rPr>
          <w:rFonts w:ascii="Tahoma" w:hAnsi="Tahoma" w:cs="Tahoma" w:hint="cs"/>
          <w:sz w:val="18"/>
          <w:szCs w:val="18"/>
          <w:rtl/>
        </w:rPr>
        <w:t>, חשבות המשטרה, אגף חקירות ומודיעין (להלן - אח"ם), אגף שיטור, אבטחה וקהילה (להלן - אגף השיטור), אגף משאבי אנוש (להלן - אמ"ש), אגף התנועה, חטיבת אוכלוסייה, תקשורת וקהילה (להלן - את"ק), משמר הגבול, מחוז שומרון ויהודה (להלן - מחוז ש"י) ומחוז מרכז. בירורי השלמה נעשו בלשכת סגן המפקח הכללי במשטרה, בלשכת הייעוץ המשפטי של המשטרה ובמשרד האוצר.</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תהליך הרכש במשטרה - רקע כללי</w:t>
      </w:r>
    </w:p>
    <w:p w:rsidR="00374FAB" w:rsidRPr="00993559" w:rsidP="00E246C3">
      <w:pPr>
        <w:spacing w:line="234" w:lineRule="exact"/>
        <w:ind w:right="2268"/>
        <w:jc w:val="both"/>
        <w:rPr>
          <w:rFonts w:ascii="Tahoma" w:hAnsi="Tahoma" w:cs="Tahoma"/>
          <w:sz w:val="18"/>
          <w:szCs w:val="18"/>
          <w:rtl/>
        </w:rPr>
      </w:pPr>
      <w:r w:rsidRPr="00993559">
        <w:rPr>
          <w:rFonts w:ascii="Tahoma" w:hAnsi="Tahoma" w:cs="Tahoma" w:hint="cs"/>
          <w:sz w:val="18"/>
          <w:szCs w:val="18"/>
          <w:rtl/>
        </w:rPr>
        <w:t>תהליך הרכש במשטרה עוגן בנהלים שקובעים הוראות לעניין סיווג ההתקשרויות וביצוען. על פי הנהלים, תהליך הרכש כולל כמה שלבים מרכזיים, החל באישור התקציבי שניתן לבקשות הרכש של המשטרה, המשך בגיבוש תוכנית הרכש השנתית על ידי פיקוד המשטרה, וכלה בייזום ובביצוע של הרכש על ידי יחידות המשטרה. להלן הפרטים:</w:t>
      </w:r>
    </w:p>
    <w:p w:rsidR="00374FAB" w:rsidRPr="00993559" w:rsidP="00E246C3">
      <w:pPr>
        <w:spacing w:line="234" w:lineRule="exact"/>
        <w:ind w:right="2268"/>
        <w:jc w:val="both"/>
        <w:rPr>
          <w:rFonts w:ascii="Tahoma" w:hAnsi="Tahoma" w:cs="Tahoma"/>
          <w:sz w:val="18"/>
          <w:szCs w:val="18"/>
        </w:rPr>
      </w:pPr>
    </w:p>
    <w:p w:rsidR="00374FAB" w:rsidRPr="00993559" w:rsidP="00E246C3">
      <w:pPr>
        <w:spacing w:line="234"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תהליך תקצוב ו</w:t>
      </w:r>
      <w:r w:rsidRPr="004C52B2">
        <w:rPr>
          <w:rFonts w:hint="eastAsia"/>
          <w:rtl/>
        </w:rPr>
        <w:t>תכנון</w:t>
      </w:r>
      <w:r w:rsidRPr="004C52B2">
        <w:rPr>
          <w:rtl/>
        </w:rPr>
        <w:t xml:space="preserve"> הרכש </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 xml:space="preserve">אישור תקציבי: </w:t>
      </w:r>
      <w:r w:rsidRPr="00993559">
        <w:rPr>
          <w:rFonts w:ascii="Tahoma" w:hAnsi="Tahoma" w:cs="Tahoma" w:hint="cs"/>
          <w:sz w:val="18"/>
          <w:szCs w:val="18"/>
          <w:rtl/>
        </w:rPr>
        <w:t xml:space="preserve">לאחר קביעת מסגרת תקציב המשטרה בין משרד האוצר לבין המשרד לבט"פ, מעביר המשרד לבט"פ למשטרה מתווה תקציבי שכולל, בין היתר, תקציבי שכר ופנסיה ותקציבים עבור רכש. אג"ת פועל להעברת מסגרות התקציב שאושרו לטובת רכש ליחידות המשטרה. </w:t>
      </w:r>
    </w:p>
    <w:p w:rsidR="00374FAB" w:rsidRPr="00993559" w:rsidP="00E246C3">
      <w:pPr>
        <w:spacing w:line="234" w:lineRule="exact"/>
        <w:ind w:right="2268"/>
        <w:jc w:val="both"/>
        <w:rPr>
          <w:rStyle w:val="Heading7Char"/>
          <w:rFonts w:ascii="Tahoma" w:hAnsi="Tahoma" w:cs="Tahoma"/>
          <w:sz w:val="18"/>
          <w:szCs w:val="18"/>
          <w:rtl/>
        </w:rPr>
      </w:pPr>
      <w:r w:rsidRPr="00993559">
        <w:rPr>
          <w:rStyle w:val="Heading7Char"/>
          <w:rFonts w:ascii="Tahoma" w:hAnsi="Tahoma" w:cs="Tahoma" w:hint="cs"/>
          <w:sz w:val="18"/>
          <w:szCs w:val="18"/>
          <w:rtl/>
        </w:rPr>
        <w:t>תוכנית רכש שנתית:</w:t>
      </w:r>
      <w:r w:rsidRPr="00993559">
        <w:rPr>
          <w:rFonts w:ascii="Tahoma" w:hAnsi="Tahoma" w:cs="Tahoma" w:hint="cs"/>
          <w:sz w:val="18"/>
          <w:szCs w:val="18"/>
          <w:rtl/>
        </w:rPr>
        <w:t xml:space="preserve"> בשנים 2017 ו-2018 תכננה המשטרה את פעולות הרכש שלה בהתאם לתוכנית העבודה השנתית שלה - תוכנית ה"מגדלור"</w:t>
      </w:r>
      <w:r>
        <w:rPr>
          <w:rStyle w:val="FootnoteReference0"/>
          <w:rFonts w:ascii="Tahoma" w:hAnsi="Tahoma" w:cs="Tahoma"/>
          <w:b/>
          <w:sz w:val="18"/>
          <w:szCs w:val="18"/>
          <w:rtl/>
        </w:rPr>
        <w:footnoteReference w:id="16"/>
      </w:r>
      <w:r w:rsidRPr="00993559">
        <w:rPr>
          <w:rFonts w:ascii="Tahoma" w:hAnsi="Tahoma" w:cs="Tahoma" w:hint="cs"/>
          <w:b/>
          <w:sz w:val="18"/>
          <w:szCs w:val="18"/>
          <w:rtl/>
        </w:rPr>
        <w:t>.</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ועדת הרכש:</w:t>
      </w:r>
      <w:r w:rsidRPr="00993559">
        <w:rPr>
          <w:rFonts w:ascii="Tahoma" w:hAnsi="Tahoma" w:cs="Tahoma" w:hint="cs"/>
          <w:sz w:val="18"/>
          <w:szCs w:val="18"/>
          <w:rtl/>
        </w:rPr>
        <w:t xml:space="preserve"> על פי הוראת תכ"ם "מבוא לתהליך הרכש", תהליך הרכש מחייב היערכות ותכנון מוקדמים במסגרת תוכנית העבודה של משרד ממשלתי. לצורך כך הוקמה באג"ת שבמשטרה בינואר 2017 ועדת רכש אשר מבנה ומתכללת את תוכנית הרכש השנתית. לפי מסמכי המשטרה, ועדת הרכש נועדה להדק את הקשר בין אג"ת, אשר מתכנן ומקצה את תקציב המשטרה לטובת רכש, לבין מרו"ם, אשר מבצע את הרכש ואמון על מימושו בפועל; וכך להגביר את המעורבות של אג"ת בתהליך הרכש כדי להבטיח תהליך רכש יעיל ללא חריגות. מטרותיה של ועדת הרכש הן, בין היתר: להחליט אם לאשר תוכנית רכש שנתית במסגרות תקציביות מוגדרות, לבצע אינטגרציה בין תוכניות עבודה ארגוניות לבין תוכניות הרכש הארגוניות של המשטרה, לבחון הסכמי שירותים וטובין שפג תוקפם ולבצע התאמות בתוכנית הרכש השנתית כדי לנצל באופן מיטבי את משאבי המשטרה.</w:t>
      </w:r>
    </w:p>
    <w:p w:rsidR="00374FAB" w:rsidRPr="00E246C3" w:rsidP="00E246C3">
      <w:pPr>
        <w:spacing w:line="234" w:lineRule="exact"/>
        <w:ind w:right="2268"/>
        <w:jc w:val="both"/>
        <w:rPr>
          <w:rFonts w:ascii="Tahoma" w:hAnsi="Tahoma" w:cs="Tahoma"/>
          <w:spacing w:val="-4"/>
          <w:sz w:val="18"/>
          <w:szCs w:val="18"/>
          <w:rtl/>
        </w:rPr>
      </w:pPr>
      <w:r w:rsidRPr="00E246C3">
        <w:rPr>
          <w:rFonts w:ascii="Tahoma" w:hAnsi="Tahoma" w:cs="Tahoma" w:hint="cs"/>
          <w:spacing w:val="-4"/>
          <w:sz w:val="18"/>
          <w:szCs w:val="18"/>
          <w:rtl/>
        </w:rPr>
        <w:t xml:space="preserve">ועדת הרכש מתכנסת כמה פעמים בשנה: בדצמבר, לקראת סיום שנת העבודה, הוועדה דנה בתוכנית הרכש השנתית של המשטרה לשנה הבאה וקובעת אם לאשרה; ובחודשים מרץ, יוני וספטמבר עוקבת הוועדה אחר התקדמות הליכי הרכש השנתיים ובוחנת אם יש צורך בשינוי תוכנית הרכש. הוועדה רשאית להתכנס מפעם לפעם שלא במסגרת המועדים הקבועים ונוסף עליהם. </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eastAsia"/>
          <w:sz w:val="18"/>
          <w:szCs w:val="18"/>
          <w:rtl/>
        </w:rPr>
        <w:t>ריכוז</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צרכים</w:t>
      </w:r>
      <w:r w:rsidRPr="00993559">
        <w:rPr>
          <w:rStyle w:val="Heading7Char"/>
          <w:rFonts w:ascii="Tahoma" w:hAnsi="Tahoma" w:cs="Tahoma" w:hint="cs"/>
          <w:sz w:val="18"/>
          <w:szCs w:val="18"/>
          <w:rtl/>
        </w:rPr>
        <w:t xml:space="preserve"> ואישורם</w:t>
      </w:r>
      <w:r w:rsidRPr="00993559">
        <w:rPr>
          <w:rStyle w:val="Heading7Char"/>
          <w:rFonts w:ascii="Tahoma" w:hAnsi="Tahoma" w:cs="Tahoma"/>
          <w:sz w:val="18"/>
          <w:szCs w:val="18"/>
          <w:rtl/>
        </w:rPr>
        <w:t>:</w:t>
      </w:r>
      <w:r w:rsidRPr="00993559">
        <w:rPr>
          <w:rStyle w:val="Heading5Char"/>
          <w:rFonts w:ascii="Tahoma" w:hAnsi="Tahoma" w:cs="Tahoma"/>
          <w:sz w:val="18"/>
          <w:szCs w:val="18"/>
          <w:rtl/>
        </w:rPr>
        <w:t xml:space="preserve"> </w:t>
      </w:r>
      <w:r w:rsidRPr="00993559">
        <w:rPr>
          <w:rFonts w:ascii="Tahoma" w:hAnsi="Tahoma" w:cs="Tahoma" w:hint="cs"/>
          <w:sz w:val="18"/>
          <w:szCs w:val="18"/>
          <w:rtl/>
        </w:rPr>
        <w:t xml:space="preserve">לאחר אישור תוכנית "המגדלור" התבצע תהליך פנים-משטרתי שנפרס על פני כמה חודשים ונועד לרכז את צורכי הרכש המתוכנן </w:t>
      </w:r>
      <w:r w:rsidRPr="00993559">
        <w:rPr>
          <w:rFonts w:ascii="Tahoma" w:hAnsi="Tahoma" w:cs="Tahoma" w:hint="cs"/>
          <w:sz w:val="18"/>
          <w:szCs w:val="18"/>
          <w:rtl/>
        </w:rPr>
        <w:t xml:space="preserve">מכלל אגפי המשטרה ומחוזותיה (להלן - יחידות המשטרה או היחידות הדורשות). ועדת הרכש בחנה אם לאשר צרכים אלו ובאיזה היקף. </w:t>
      </w:r>
    </w:p>
    <w:p w:rsidR="00374FAB" w:rsidRPr="00993559" w:rsidP="00E246C3">
      <w:pPr>
        <w:spacing w:line="234" w:lineRule="exact"/>
        <w:ind w:right="2268"/>
        <w:jc w:val="both"/>
        <w:rPr>
          <w:rFonts w:ascii="Tahoma" w:hAnsi="Tahoma" w:cs="Tahoma"/>
          <w:sz w:val="18"/>
          <w:szCs w:val="18"/>
        </w:rPr>
      </w:pPr>
    </w:p>
    <w:p w:rsidR="00374FAB" w:rsidRPr="00993559" w:rsidP="00E246C3">
      <w:pPr>
        <w:spacing w:line="234" w:lineRule="exact"/>
        <w:ind w:right="2268"/>
        <w:jc w:val="both"/>
        <w:rPr>
          <w:rFonts w:ascii="Tahoma" w:hAnsi="Tahoma" w:cs="Tahoma"/>
          <w:sz w:val="18"/>
          <w:szCs w:val="18"/>
          <w:rtl/>
        </w:rPr>
      </w:pPr>
    </w:p>
    <w:p w:rsidR="00374FAB" w:rsidRPr="004C52B2" w:rsidP="00993559">
      <w:pPr>
        <w:pStyle w:val="KOT4"/>
        <w:rPr>
          <w:rStyle w:val="Heading5Char"/>
          <w:bCs/>
          <w:szCs w:val="20"/>
          <w:rtl/>
        </w:rPr>
      </w:pPr>
      <w:r w:rsidRPr="004C52B2">
        <w:rPr>
          <w:rFonts w:hint="eastAsia"/>
          <w:rtl/>
        </w:rPr>
        <w:t>ייזום</w:t>
      </w:r>
      <w:r w:rsidRPr="004C52B2">
        <w:rPr>
          <w:rtl/>
        </w:rPr>
        <w:t xml:space="preserve"> </w:t>
      </w:r>
      <w:r w:rsidRPr="004C52B2">
        <w:rPr>
          <w:rFonts w:hint="eastAsia"/>
          <w:rtl/>
        </w:rPr>
        <w:t>רכש</w:t>
      </w:r>
      <w:r w:rsidRPr="004C52B2">
        <w:rPr>
          <w:rtl/>
        </w:rPr>
        <w:t xml:space="preserve"> </w:t>
      </w:r>
      <w:r w:rsidRPr="004C52B2">
        <w:rPr>
          <w:rFonts w:hint="eastAsia"/>
          <w:rtl/>
        </w:rPr>
        <w:t>וביצועו</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דרישה מבצעית:</w:t>
      </w:r>
      <w:r w:rsidRPr="00993559">
        <w:rPr>
          <w:rFonts w:ascii="Tahoma" w:hAnsi="Tahoma" w:cs="Tahoma" w:hint="cs"/>
          <w:sz w:val="18"/>
          <w:szCs w:val="18"/>
          <w:rtl/>
        </w:rPr>
        <w:t xml:space="preserve"> כאשר יחידות במשטרה מעוניינות לבצע רכש של טובין או שירותים מסוימים עליהן לגבש דרישה מבצעית (להלן - דמ"ץ) שמחייבת קבלת אישור של פיקוד היחידה ובמקרה הצורך גם את אישור ועדת הרכש באג"ת. </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סוגי התקשרויות:</w:t>
      </w:r>
      <w:r w:rsidRPr="00993559">
        <w:rPr>
          <w:rFonts w:ascii="Tahoma" w:hAnsi="Tahoma" w:cs="Tahoma" w:hint="cs"/>
          <w:sz w:val="18"/>
          <w:szCs w:val="18"/>
          <w:rtl/>
        </w:rPr>
        <w:t xml:space="preserve"> לאחר אישור הדמ"ץ כותבים אנשי הרכש ביחידות המשטרה מפרט של הטובין או השירותים הנדרשים. המפרט מועבר לחוליית בקרת מפרטים במרו"ם לצורך בקרה ואישור ובהתאם לכך מרו"ם יוזמת התקשרויות לפי סוג הרכש. הוראת תכ"ם בנושא התקשרויות ורכישות מבחינה בין דרכי </w:t>
      </w:r>
      <w:r w:rsidRPr="00993559">
        <w:rPr>
          <w:rFonts w:ascii="Tahoma" w:hAnsi="Tahoma" w:cs="Tahoma" w:hint="cs"/>
          <w:spacing w:val="-2"/>
          <w:sz w:val="18"/>
          <w:szCs w:val="18"/>
          <w:rtl/>
        </w:rPr>
        <w:t xml:space="preserve">ההתקשרות, כדלהלן: </w:t>
      </w:r>
      <w:r w:rsidRPr="00993559" w:rsidR="00993559">
        <w:rPr>
          <w:rFonts w:ascii="Tahoma" w:hAnsi="Tahoma" w:cs="Tahoma" w:hint="cs"/>
          <w:spacing w:val="-2"/>
          <w:sz w:val="18"/>
          <w:szCs w:val="18"/>
          <w:rtl/>
        </w:rPr>
        <w:t xml:space="preserve"> </w:t>
      </w:r>
      <w:r w:rsidRPr="00993559">
        <w:rPr>
          <w:rFonts w:ascii="Tahoma" w:hAnsi="Tahoma" w:cs="Tahoma" w:hint="cs"/>
          <w:spacing w:val="-2"/>
          <w:sz w:val="18"/>
          <w:szCs w:val="18"/>
          <w:rtl/>
        </w:rPr>
        <w:t>(א) מכרז פומבי;</w:t>
      </w:r>
      <w:r w:rsidRPr="00993559" w:rsidR="00993559">
        <w:rPr>
          <w:rFonts w:ascii="Tahoma" w:hAnsi="Tahoma" w:cs="Tahoma" w:hint="cs"/>
          <w:spacing w:val="-2"/>
          <w:sz w:val="18"/>
          <w:szCs w:val="18"/>
          <w:rtl/>
        </w:rPr>
        <w:t xml:space="preserve"> </w:t>
      </w:r>
      <w:r w:rsidRPr="00993559">
        <w:rPr>
          <w:rFonts w:ascii="Tahoma" w:hAnsi="Tahoma" w:cs="Tahoma" w:hint="cs"/>
          <w:spacing w:val="-2"/>
          <w:sz w:val="18"/>
          <w:szCs w:val="18"/>
          <w:rtl/>
        </w:rPr>
        <w:t xml:space="preserve"> (ב) מכרז סגור; </w:t>
      </w:r>
      <w:r w:rsidRPr="00993559" w:rsidR="00993559">
        <w:rPr>
          <w:rFonts w:ascii="Tahoma" w:hAnsi="Tahoma" w:cs="Tahoma" w:hint="cs"/>
          <w:spacing w:val="-2"/>
          <w:sz w:val="18"/>
          <w:szCs w:val="18"/>
          <w:rtl/>
        </w:rPr>
        <w:t xml:space="preserve"> </w:t>
      </w:r>
      <w:r w:rsidRPr="00993559">
        <w:rPr>
          <w:rFonts w:ascii="Tahoma" w:hAnsi="Tahoma" w:cs="Tahoma" w:hint="cs"/>
          <w:spacing w:val="-2"/>
          <w:sz w:val="18"/>
          <w:szCs w:val="18"/>
          <w:rtl/>
        </w:rPr>
        <w:t>(ג) פטור ממכרז, שלא</w:t>
      </w:r>
      <w:r w:rsidRPr="00993559">
        <w:rPr>
          <w:rFonts w:ascii="Tahoma" w:hAnsi="Tahoma" w:cs="Tahoma" w:hint="cs"/>
          <w:sz w:val="18"/>
          <w:szCs w:val="18"/>
          <w:rtl/>
        </w:rPr>
        <w:t xml:space="preserve"> באמצעות הצעות מחיר;</w:t>
      </w:r>
      <w:r w:rsidRPr="00993559" w:rsidR="00993559">
        <w:rPr>
          <w:rFonts w:ascii="Tahoma" w:hAnsi="Tahoma" w:cs="Tahoma" w:hint="cs"/>
          <w:sz w:val="18"/>
          <w:szCs w:val="18"/>
          <w:rtl/>
        </w:rPr>
        <w:t xml:space="preserve"> </w:t>
      </w:r>
      <w:r w:rsidRPr="00993559">
        <w:rPr>
          <w:rFonts w:ascii="Tahoma" w:hAnsi="Tahoma" w:cs="Tahoma" w:hint="cs"/>
          <w:sz w:val="18"/>
          <w:szCs w:val="18"/>
          <w:rtl/>
        </w:rPr>
        <w:t xml:space="preserve"> (ד) פטור ממכרז לצורך התקשרות עם בעל מקצוע מומחה; </w:t>
      </w:r>
      <w:r w:rsidRPr="00993559" w:rsidR="00993559">
        <w:rPr>
          <w:rFonts w:ascii="Tahoma" w:hAnsi="Tahoma" w:cs="Tahoma" w:hint="cs"/>
          <w:sz w:val="18"/>
          <w:szCs w:val="18"/>
          <w:rtl/>
        </w:rPr>
        <w:t xml:space="preserve"> </w:t>
      </w:r>
      <w:r w:rsidRPr="00993559">
        <w:rPr>
          <w:rFonts w:ascii="Tahoma" w:hAnsi="Tahoma" w:cs="Tahoma" w:hint="cs"/>
          <w:sz w:val="18"/>
          <w:szCs w:val="18"/>
          <w:rtl/>
        </w:rPr>
        <w:t>(ה) פטור ממכרז באמצעות הצעות מחיר. כל סוגי ההתקשרות מבוצעים בשיתוף מרו"ם, למעט סוג התקשרויות בפטור ממכרז באמצעות הצעות מחיר (תיחור) המבוצעות ביחידות המשטרה.</w:t>
      </w:r>
    </w:p>
    <w:p w:rsidR="00374FAB" w:rsidRPr="00993559" w:rsidP="00E246C3">
      <w:pPr>
        <w:spacing w:line="234" w:lineRule="exact"/>
        <w:ind w:right="2268"/>
        <w:jc w:val="both"/>
        <w:rPr>
          <w:rFonts w:ascii="Tahoma" w:hAnsi="Tahoma" w:eastAsiaTheme="majorEastAsia" w:cs="Tahoma"/>
          <w:bCs/>
          <w:spacing w:val="40"/>
          <w:sz w:val="18"/>
          <w:szCs w:val="18"/>
          <w:rtl/>
        </w:rPr>
      </w:pPr>
      <w:r w:rsidRPr="00993559">
        <w:rPr>
          <w:rStyle w:val="Heading7Char"/>
          <w:rFonts w:ascii="Tahoma" w:hAnsi="Tahoma" w:cs="Tahoma" w:hint="cs"/>
          <w:sz w:val="18"/>
          <w:szCs w:val="18"/>
          <w:rtl/>
        </w:rPr>
        <w:t xml:space="preserve">ועדת המכרזים: </w:t>
      </w:r>
      <w:r w:rsidRPr="00993559">
        <w:rPr>
          <w:rFonts w:ascii="Tahoma" w:hAnsi="Tahoma" w:cs="Tahoma" w:hint="cs"/>
          <w:sz w:val="18"/>
          <w:szCs w:val="18"/>
          <w:rtl/>
        </w:rPr>
        <w:t>לפי הוראות תכ"ם בנושא ועדת המכרזים ונוהל את"ל בנושא יצירת אמצעי התקשרות לרכש, ועדת המכרזים היא שמקבלת את ההחלטות בדבר הדרכים וההליכים לביצוע ההתקשרות לצורכי הרכש. זאת בתוקף סמכותה של הוועדה לסווג את דרכי ההתקשרויות של המשטרה ולקבוע אם לאשרן, להחליט אם לאשר מכרזים לפרסום (לאחר אישור יועץ משפטי), לבצע עדכונים למכרזים, לקבוע זוכה במכרזים וכמו כן לקבוע אם לאשר ביצוע התקשרויות שלא באמצעות מכרז פומבי רגיל (למשל מכרז סגור). לאחר שהוכרז זוכה במכרז ונחתם הסכם בין הספק לבין המשטרה, אנשי הרכש ביחידות המשטרה מבצעים רכישות בהתאם לתנאי המכרז, זאת באמצעות מערכת מידע ממוחשבת (להלן - מערכת סאפ).</w:t>
      </w:r>
    </w:p>
    <w:p w:rsidR="00E246C3" w:rsidRPr="00993559" w:rsidP="00E246C3">
      <w:pPr>
        <w:spacing w:line="234" w:lineRule="exact"/>
        <w:ind w:right="2268"/>
        <w:jc w:val="both"/>
        <w:rPr>
          <w:rFonts w:ascii="Tahoma" w:hAnsi="Tahoma" w:cs="Tahoma"/>
          <w:sz w:val="18"/>
          <w:szCs w:val="18"/>
        </w:rPr>
      </w:pPr>
    </w:p>
    <w:p w:rsidR="00E246C3" w:rsidRPr="00993559" w:rsidP="00E246C3">
      <w:pPr>
        <w:spacing w:line="234"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ביצוע ההזמנה, קבלת הטובין וביצוע התשלום</w:t>
      </w:r>
    </w:p>
    <w:p w:rsidR="00374FAB" w:rsidRPr="00993559" w:rsidP="00E246C3">
      <w:pPr>
        <w:spacing w:line="234" w:lineRule="exact"/>
        <w:ind w:right="2268"/>
        <w:jc w:val="both"/>
        <w:rPr>
          <w:rFonts w:ascii="Tahoma" w:hAnsi="Tahoma" w:cs="Tahoma"/>
          <w:sz w:val="18"/>
          <w:szCs w:val="18"/>
          <w:rtl/>
        </w:rPr>
      </w:pPr>
      <w:r w:rsidRPr="00E246C3">
        <w:rPr>
          <w:rStyle w:val="Heading7Char"/>
          <w:rFonts w:ascii="Tahoma" w:hAnsi="Tahoma" w:cs="Tahoma" w:hint="cs"/>
          <w:b w:val="0"/>
          <w:sz w:val="18"/>
          <w:szCs w:val="18"/>
          <w:rtl/>
        </w:rPr>
        <w:t>לאחר</w:t>
      </w:r>
      <w:r w:rsidRPr="00993559">
        <w:rPr>
          <w:rFonts w:ascii="Tahoma" w:hAnsi="Tahoma" w:cs="Tahoma" w:hint="cs"/>
          <w:sz w:val="18"/>
          <w:szCs w:val="18"/>
          <w:rtl/>
        </w:rPr>
        <w:t xml:space="preserve"> בחירת ספק מתבצעת התקשרות באמצעות הזמנה שמופקת ממערכת הסאפ בהתאם לסוג ההתקשרות ולתנאיה, נקלט ציוד או ניתן שירות ביחידות המשטרה ומתבצע תשלום כנגד חשבוניות. לפי נוהלי המשטרה, בשלב קבלת הטובין או השירות עליהן לבצע בקרת איכות על טיב הטובין או השירות שנרכשו, לפקח על ביצוע ההסכמים ולבצע מעקב ובקרה על אופן הוצאת חשבוניות ועל ביצוע התשלום על ידי אנשי הרכש במשטרה. על תהליכי הרכש האלו אחראים כמה גורמים בחשבות המשטרה, ביחידות המשטרה ובמרו"ם.</w:t>
      </w:r>
    </w:p>
    <w:p w:rsidR="00374FAB" w:rsidRPr="004C52B2" w:rsidP="00993559">
      <w:pPr>
        <w:pStyle w:val="KOT2"/>
        <w:rPr>
          <w:rtl/>
        </w:rPr>
      </w:pPr>
      <w:r w:rsidRPr="004C52B2">
        <w:rPr>
          <w:rFonts w:hint="cs"/>
          <w:rtl/>
        </w:rPr>
        <w:t xml:space="preserve">היבטים בתהליך </w:t>
      </w:r>
      <w:r>
        <w:rPr>
          <w:rFonts w:hint="cs"/>
          <w:rtl/>
        </w:rPr>
        <w:t>ה</w:t>
      </w:r>
      <w:r w:rsidRPr="004C52B2">
        <w:rPr>
          <w:rFonts w:hint="cs"/>
          <w:rtl/>
        </w:rPr>
        <w:t>תכנון ו</w:t>
      </w:r>
      <w:r>
        <w:rPr>
          <w:rFonts w:hint="cs"/>
          <w:rtl/>
        </w:rPr>
        <w:t>ה</w:t>
      </w:r>
      <w:r w:rsidRPr="004C52B2">
        <w:rPr>
          <w:rFonts w:hint="cs"/>
          <w:rtl/>
        </w:rPr>
        <w:t>אישור</w:t>
      </w:r>
      <w:r>
        <w:rPr>
          <w:rFonts w:hint="cs"/>
          <w:rtl/>
        </w:rPr>
        <w:t xml:space="preserve"> של</w:t>
      </w:r>
      <w:r w:rsidRPr="004C52B2">
        <w:rPr>
          <w:rFonts w:hint="cs"/>
          <w:rtl/>
        </w:rPr>
        <w:t xml:space="preserve"> תקציב למשטרת ישראל על ידי משרד האוצר והמשרד לביטחון הפנים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רשות מינהלית לבסס את החלטותיה על תשתית עובדתית מוצקה, ולפיכך </w:t>
      </w:r>
      <w:r w:rsidRPr="00993559">
        <w:rPr>
          <w:rFonts w:ascii="Tahoma" w:hAnsi="Tahoma" w:cs="Tahoma" w:hint="cs"/>
          <w:spacing w:val="-4"/>
          <w:sz w:val="18"/>
          <w:szCs w:val="18"/>
          <w:rtl/>
        </w:rPr>
        <w:t>לפני קבלת החלטתה</w:t>
      </w:r>
      <w:r>
        <w:rPr>
          <w:rStyle w:val="FootnoteReference0"/>
          <w:rFonts w:ascii="Tahoma" w:hAnsi="Tahoma" w:cs="Tahoma"/>
          <w:spacing w:val="-4"/>
          <w:sz w:val="18"/>
          <w:szCs w:val="18"/>
          <w:rtl/>
        </w:rPr>
        <w:footnoteReference w:id="17"/>
      </w:r>
      <w:r w:rsidRPr="00993559">
        <w:rPr>
          <w:rFonts w:ascii="Tahoma" w:hAnsi="Tahoma" w:cs="Tahoma" w:hint="cs"/>
          <w:spacing w:val="-4"/>
          <w:sz w:val="18"/>
          <w:szCs w:val="18"/>
          <w:rtl/>
        </w:rPr>
        <w:t xml:space="preserve"> עליה לאסוף ולסכם נתונים רלוונטיים, ובכלל זאת לשקול</w:t>
      </w:r>
      <w:r w:rsidRPr="00993559">
        <w:rPr>
          <w:rFonts w:ascii="Tahoma" w:hAnsi="Tahoma" w:cs="Tahoma" w:hint="cs"/>
          <w:sz w:val="18"/>
          <w:szCs w:val="18"/>
          <w:rtl/>
        </w:rPr>
        <w:t xml:space="preserve"> חוות דעת מנוגדות לעמדתה, לבדוק את המשתמע מהנתונים, ובאופן זה להבטיח שבתהליך קבלת ההחלטה של הרשות יובאו בחשבון כלל השיקולים הרלוונטיים לעניין</w:t>
      </w:r>
      <w:r>
        <w:rPr>
          <w:rFonts w:ascii="Tahoma" w:hAnsi="Tahoma" w:cs="Tahoma"/>
          <w:sz w:val="18"/>
          <w:szCs w:val="18"/>
          <w:vertAlign w:val="superscript"/>
          <w:rtl/>
        </w:rPr>
        <w:footnoteReference w:id="18"/>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אחת הדרכים המקובלות לקבלת עמדה מקצועית ברשות ציבורית היא ההתייעצות. הפסיקה מותחת ביקורת על רשויות ציבוריות הנמנעות מקיום התייעצות יזומה עם גורמים רלוונטיים לסוגיה שנבחנת, גם בהיעדר חובה סטטוטורית לקיים הליך זה</w:t>
      </w:r>
      <w:r>
        <w:rPr>
          <w:rStyle w:val="FootnoteReference0"/>
          <w:rFonts w:ascii="Tahoma" w:hAnsi="Tahoma" w:cs="Tahoma"/>
          <w:sz w:val="18"/>
          <w:szCs w:val="18"/>
          <w:rtl/>
        </w:rPr>
        <w:footnoteReference w:id="19"/>
      </w:r>
      <w:r w:rsidRPr="00993559">
        <w:rPr>
          <w:rFonts w:ascii="Tahoma" w:hAnsi="Tahoma" w:cs="Tahoma" w:hint="cs"/>
          <w:sz w:val="18"/>
          <w:szCs w:val="18"/>
          <w:rtl/>
        </w:rPr>
        <w:t>. זאת מאחר שהתייעצות מוקדמת היא אמצעי חשוב לגיבוש החלטה מינהלית ראויה הנסמכת על תשתית עובדתית בדוקה הכוללת את כל הנתונים הרלוונטיים</w:t>
      </w:r>
      <w:r>
        <w:rPr>
          <w:rStyle w:val="FootnoteReference0"/>
          <w:rFonts w:ascii="Tahoma" w:hAnsi="Tahoma" w:cs="Tahoma"/>
          <w:sz w:val="18"/>
          <w:szCs w:val="18"/>
          <w:rtl/>
        </w:rPr>
        <w:footnoteReference w:id="20"/>
      </w:r>
      <w:r w:rsidRPr="00993559">
        <w:rPr>
          <w:rFonts w:ascii="Tahoma" w:hAnsi="Tahoma" w:cs="Tahoma" w:hint="cs"/>
          <w:sz w:val="18"/>
          <w:szCs w:val="18"/>
          <w:rtl/>
        </w:rPr>
        <w:t xml:space="preserve">, ובידה לסייע לרשות להעריך נכונה את התוצאות </w:t>
      </w:r>
      <w:r w:rsidRPr="00993559">
        <w:rPr>
          <w:rFonts w:ascii="Tahoma" w:hAnsi="Tahoma" w:cs="Tahoma" w:hint="cs"/>
          <w:spacing w:val="-4"/>
          <w:sz w:val="18"/>
          <w:szCs w:val="18"/>
          <w:rtl/>
        </w:rPr>
        <w:t>הצפויות של החלטתה, ולהבין לעומק את נושא ההחלטה המיועדת</w:t>
      </w:r>
      <w:r>
        <w:rPr>
          <w:rStyle w:val="FootnoteReference0"/>
          <w:rFonts w:ascii="Tahoma" w:hAnsi="Tahoma" w:cs="Tahoma"/>
          <w:spacing w:val="-4"/>
          <w:sz w:val="18"/>
          <w:szCs w:val="18"/>
          <w:rtl/>
        </w:rPr>
        <w:footnoteReference w:id="21"/>
      </w:r>
      <w:r w:rsidRPr="00993559">
        <w:rPr>
          <w:rFonts w:ascii="Tahoma" w:hAnsi="Tahoma" w:cs="Tahoma" w:hint="cs"/>
          <w:spacing w:val="-4"/>
          <w:sz w:val="18"/>
          <w:szCs w:val="18"/>
          <w:rtl/>
        </w:rPr>
        <w:t>. זהו אינטרס</w:t>
      </w:r>
      <w:r w:rsidRPr="00993559">
        <w:rPr>
          <w:rFonts w:ascii="Tahoma" w:hAnsi="Tahoma" w:cs="Tahoma" w:hint="cs"/>
          <w:sz w:val="18"/>
          <w:szCs w:val="18"/>
          <w:rtl/>
        </w:rPr>
        <w:t xml:space="preserve"> שנועד "לקיים סיעור מוחות, לקיים הפרייה הדדית... לבחון כיווני מחשבה חילופיים" ובסופו של דבר ההליך מגביר את השקיפות בפעולות הרשות</w:t>
      </w:r>
      <w:r>
        <w:rPr>
          <w:rStyle w:val="FootnoteReference0"/>
          <w:rFonts w:ascii="Tahoma" w:hAnsi="Tahoma" w:cs="Tahoma"/>
          <w:sz w:val="18"/>
          <w:szCs w:val="18"/>
          <w:rtl/>
        </w:rPr>
        <w:footnoteReference w:id="22"/>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תוכנית העבודה השנתית של המשטרה מתממשת, בין היתר, באמצעות תוכנית הרכש השנתית שלה, אשר מתבססת על מקורות תקציביים שמוקצים לה במסגרת חוקי התקציב השנתיים. חוק התקציב השנתי מוגש בהתאם לחוק יסוד: משק המדינה, שלפיו תקציב המדינה ייקבע בחוק ויכלול את ההוצאות הצפויות והמתוכננות של הממשלה.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השר לבט"פ אחראי לתקציב משרדו וכן לתקציב המשטרה, המשמשת כזרוע של המשרד לבט"פ. כמו כן נדרש השר לבט"פ לאשר את תוכנית העבודה השנתית של המשטרה בהתבסס על תקציב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תוכנית העבודה השנתית של המשטרה לשנים 2017 ו-2018 (ששמה, כאמור, תוכנית "המגדלור") הוצגה לשר לבט"פ מר גלעד ארדן וקיבלה את אישורו בתחילת שנת 2017. תוכנית זו התבססה על תקציב המדינה שאושר כתקציב דו-שנתי לשנים 2017 ו-2018</w:t>
      </w:r>
      <w:r>
        <w:rPr>
          <w:rFonts w:ascii="Tahoma" w:hAnsi="Tahoma" w:cs="Tahoma"/>
          <w:sz w:val="18"/>
          <w:szCs w:val="18"/>
          <w:vertAlign w:val="superscript"/>
          <w:rtl/>
        </w:rPr>
        <w:footnoteReference w:id="23"/>
      </w:r>
      <w:r w:rsidRPr="00993559">
        <w:rPr>
          <w:rFonts w:ascii="Tahoma" w:hAnsi="Tahoma" w:cs="Tahoma" w:hint="cs"/>
          <w:sz w:val="18"/>
          <w:szCs w:val="18"/>
          <w:rtl/>
        </w:rPr>
        <w:t>. על בסיס תקציב זה נחתם באוגוסט 2016 סיכום תקציבי בין אגף התקציבים במשרד האוצר לבין המשרד לבט"פ, ובספטמבר 2016 העביר אגף תכנון, תקצוב ובקרה במשרד לבט"פ אל המשטרה מסמך מסגרת בנושא תקציב משטרת ישראל לשנים 2017 ו-2018.</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תוכניות העבודה של המשטרה לשנים 2017 ו-2018 כללו כמה וכמה פרויקטים בתחומים של בינוי, פריסת תשתיות, הקמת מערכים טכנולוגיים, חיזוק אגף התנועה ובתחומים נוספים, אשר ממומנים מהתקציב האמור, ואשר השר ומשרדו אישרו את ביצועם בהיותן תוכניות ש"תומכות במימוש מדיניות השר".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במהלך שנת 2017 החלה המשטרה במימוש ובביצוע המשימות על פי תוכנית "המגדלור", ובינואר 2018 התקיים דיון במשרד לבט"פ בראשות ראש חטיבת תכנון וארגון במשרד לבט"פ בהשתתפות פיקוד המשטרה, לקראת המשך מימוש תוכנית זו בשנת 2018. בדיון צוין כי התוכנית </w:t>
      </w:r>
      <w:r w:rsidRPr="00993559">
        <w:rPr>
          <w:rFonts w:ascii="Tahoma" w:hAnsi="Tahoma" w:cs="Tahoma" w:hint="cs"/>
          <w:b/>
          <w:bCs/>
          <w:sz w:val="18"/>
          <w:szCs w:val="18"/>
          <w:rtl/>
        </w:rPr>
        <w:t>"אושרה על ידי השר"</w:t>
      </w:r>
      <w:r w:rsidRPr="00993559">
        <w:rPr>
          <w:rFonts w:ascii="Tahoma" w:hAnsi="Tahoma" w:cs="Tahoma" w:hint="cs"/>
          <w:sz w:val="18"/>
          <w:szCs w:val="18"/>
          <w:rtl/>
        </w:rPr>
        <w:t xml:space="preserve"> (ההדגשה במקור) וביצועה מבוקר באופן שוטף על ידי המשרד לבט"פ. בסיכום הדיון נקבע כי יש לפעול לשימור תוכנית "המגדלור" ולשכלול מימושה, לקראת המשך ביצוע בשנת 2018.</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בינואר 2018 אושרה הצעת תקציב המדינה לשנת 2019, והיא פורסמה בפברואר 2018. במרץ 2018 נחתם סיכום תקציבי לשנת 2019 בין אגף התקציבים במשרד האוצר לבין המשרד לבט"פ. בעקבות חתימת הסיכום התקציבי, באפריל 2018 המשרד לבט"פ שלח למשטרה מסמך שמפרט את מתווה התקציב שהוא מקצה לה לשנים 2018 ו-2019, שכולל את כלל הנושאים ונתוני התקציב, למשל בהיבטי כוח אדם, תוכניות משטרתיות לחיזוק מערכים משטרתיים, מבצעיים וטכנולוגיים, היבטי שכר ועוד.</w:t>
      </w:r>
    </w:p>
    <w:p w:rsidR="00374FAB" w:rsidRPr="006D6A22" w:rsidP="00047EA4">
      <w:pPr>
        <w:pStyle w:val="RESHET"/>
        <w:rPr>
          <w:rtl/>
        </w:rPr>
      </w:pPr>
      <w:r w:rsidRPr="006D6A22">
        <w:rPr>
          <w:rFonts w:hint="cs"/>
          <w:rtl/>
        </w:rPr>
        <w:t>מהביקורת עולה כי המתווה התקציבי שהועבר מהמשרד לבט"פ אל המשטרה כלל הסטת תקציבים מפרויקטים שאושרו לביצוע בשנת 2018 ומימושם היה בעיצומו, לטובת פרויקטים חדשים, וזאת מבלי שהמשטרה הייתה צד לו וללא מעורבותה בקביעתו, כך שלא ניתנה לה האפשרות לשקף את המשמעויות וההשפעות של מתווה תקציבי זה על הפרויקטים שאושרו לה והחל מימושם.</w:t>
      </w:r>
      <w:r w:rsidRPr="006D6A22">
        <w:rPr>
          <w:rStyle w:val="EndnoteReference"/>
          <w:rFonts w:cs="Tahoma"/>
          <w:sz w:val="18"/>
          <w:rtl/>
        </w:rPr>
        <w:t xml:space="preserve"> </w:t>
      </w:r>
      <w:r w:rsidRPr="0012789B" w:rsidR="00C22E28">
        <w:rPr>
          <w:noProof/>
          <w:szCs w:val="17"/>
          <w:rtl/>
          <w:lang w:eastAsia="en-US"/>
        </w:rPr>
        <mc:AlternateContent>
          <mc:Choice Requires="wps">
            <w:drawing>
              <wp:anchor distT="0" distB="0" distL="114300" distR="114300" simplePos="0" relativeHeight="251740160" behindDoc="1" locked="0" layoutInCell="1" allowOverlap="1">
                <wp:simplePos x="0" y="0"/>
                <wp:positionH relativeFrom="margin">
                  <wp:posOffset>-431800</wp:posOffset>
                </wp:positionH>
                <wp:positionV relativeFrom="margin">
                  <wp:align>top</wp:align>
                </wp:positionV>
                <wp:extent cx="1620000" cy="4140000"/>
                <wp:effectExtent l="0" t="0" r="0" b="0"/>
                <wp:wrapNone/>
                <wp:docPr id="1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75360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38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המתווה</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הסטת</w:t>
                            </w:r>
                            <w:r w:rsidRPr="00047EA4">
                              <w:rPr>
                                <w:rFonts w:cs="Tahoma"/>
                                <w:color w:val="0B5294"/>
                                <w:spacing w:val="-4"/>
                                <w:sz w:val="24"/>
                                <w:szCs w:val="24"/>
                                <w:rtl/>
                              </w:rPr>
                              <w:t xml:space="preserve"> </w:t>
                            </w:r>
                            <w:r w:rsidRPr="00047EA4">
                              <w:rPr>
                                <w:rFonts w:cs="Tahoma" w:hint="eastAsia"/>
                                <w:color w:val="0B5294"/>
                                <w:spacing w:val="-4"/>
                                <w:sz w:val="24"/>
                                <w:szCs w:val="24"/>
                                <w:rtl/>
                              </w:rPr>
                              <w:t>תקציבים</w:t>
                            </w:r>
                            <w:r w:rsidRPr="00047EA4">
                              <w:rPr>
                                <w:rFonts w:cs="Tahoma"/>
                                <w:color w:val="0B5294"/>
                                <w:spacing w:val="-4"/>
                                <w:sz w:val="24"/>
                                <w:szCs w:val="24"/>
                                <w:rtl/>
                              </w:rPr>
                              <w:t xml:space="preserve"> </w:t>
                            </w:r>
                            <w:r w:rsidRPr="00047EA4">
                              <w:rPr>
                                <w:rFonts w:cs="Tahoma" w:hint="eastAsia"/>
                                <w:color w:val="0B5294"/>
                                <w:spacing w:val="-4"/>
                                <w:sz w:val="24"/>
                                <w:szCs w:val="24"/>
                                <w:rtl/>
                              </w:rPr>
                              <w:t>מפרויקטים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בלי</w:t>
                            </w:r>
                            <w:r w:rsidRPr="00047EA4">
                              <w:rPr>
                                <w:rFonts w:cs="Tahoma"/>
                                <w:color w:val="0B5294"/>
                                <w:spacing w:val="-4"/>
                                <w:sz w:val="24"/>
                                <w:szCs w:val="24"/>
                                <w:rtl/>
                              </w:rPr>
                              <w:t xml:space="preserve"> </w:t>
                            </w:r>
                            <w:r w:rsidRPr="00047EA4">
                              <w:rPr>
                                <w:rFonts w:cs="Tahoma" w:hint="eastAsia"/>
                                <w:color w:val="0B5294"/>
                                <w:spacing w:val="-4"/>
                                <w:sz w:val="24"/>
                                <w:szCs w:val="24"/>
                                <w:rtl/>
                              </w:rPr>
                              <w:t>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הייתה</w:t>
                            </w:r>
                            <w:r w:rsidRPr="00047EA4">
                              <w:rPr>
                                <w:rFonts w:cs="Tahoma"/>
                                <w:color w:val="0B5294"/>
                                <w:spacing w:val="-4"/>
                                <w:sz w:val="24"/>
                                <w:szCs w:val="24"/>
                                <w:rtl/>
                              </w:rPr>
                              <w:t xml:space="preserve"> </w:t>
                            </w:r>
                            <w:r w:rsidRPr="00047EA4">
                              <w:rPr>
                                <w:rFonts w:cs="Tahoma" w:hint="eastAsia"/>
                                <w:color w:val="0B5294"/>
                                <w:spacing w:val="-4"/>
                                <w:sz w:val="24"/>
                                <w:szCs w:val="24"/>
                                <w:rtl/>
                              </w:rPr>
                              <w:t>מעורבת</w:t>
                            </w:r>
                            <w:r w:rsidRPr="00047EA4">
                              <w:rPr>
                                <w:rFonts w:cs="Tahoma"/>
                                <w:color w:val="0B5294"/>
                                <w:spacing w:val="-4"/>
                                <w:sz w:val="24"/>
                                <w:szCs w:val="24"/>
                                <w:rtl/>
                              </w:rPr>
                              <w:t xml:space="preserve"> </w:t>
                            </w:r>
                            <w:r w:rsidRPr="00047EA4">
                              <w:rPr>
                                <w:rFonts w:cs="Tahoma" w:hint="eastAsia"/>
                                <w:color w:val="0B5294"/>
                                <w:spacing w:val="-4"/>
                                <w:sz w:val="24"/>
                                <w:szCs w:val="24"/>
                                <w:rtl/>
                              </w:rPr>
                              <w:t>בקביעתו</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50087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38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5296"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678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המתווה</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הסטת</w:t>
                      </w:r>
                      <w:r w:rsidRPr="00047EA4">
                        <w:rPr>
                          <w:rFonts w:cs="Tahoma"/>
                          <w:color w:val="0B5294"/>
                          <w:spacing w:val="-4"/>
                          <w:sz w:val="24"/>
                          <w:szCs w:val="24"/>
                          <w:rtl/>
                        </w:rPr>
                        <w:t xml:space="preserve"> </w:t>
                      </w:r>
                      <w:r w:rsidRPr="00047EA4">
                        <w:rPr>
                          <w:rFonts w:cs="Tahoma" w:hint="eastAsia"/>
                          <w:color w:val="0B5294"/>
                          <w:spacing w:val="-4"/>
                          <w:sz w:val="24"/>
                          <w:szCs w:val="24"/>
                          <w:rtl/>
                        </w:rPr>
                        <w:t>תקציבים</w:t>
                      </w:r>
                      <w:r w:rsidRPr="00047EA4">
                        <w:rPr>
                          <w:rFonts w:cs="Tahoma"/>
                          <w:color w:val="0B5294"/>
                          <w:spacing w:val="-4"/>
                          <w:sz w:val="24"/>
                          <w:szCs w:val="24"/>
                          <w:rtl/>
                        </w:rPr>
                        <w:t xml:space="preserve"> </w:t>
                      </w:r>
                      <w:r w:rsidRPr="00047EA4">
                        <w:rPr>
                          <w:rFonts w:cs="Tahoma" w:hint="eastAsia"/>
                          <w:color w:val="0B5294"/>
                          <w:spacing w:val="-4"/>
                          <w:sz w:val="24"/>
                          <w:szCs w:val="24"/>
                          <w:rtl/>
                        </w:rPr>
                        <w:t>מפרויקטים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בלי</w:t>
                      </w:r>
                      <w:r w:rsidRPr="00047EA4">
                        <w:rPr>
                          <w:rFonts w:cs="Tahoma"/>
                          <w:color w:val="0B5294"/>
                          <w:spacing w:val="-4"/>
                          <w:sz w:val="24"/>
                          <w:szCs w:val="24"/>
                          <w:rtl/>
                        </w:rPr>
                        <w:t xml:space="preserve"> </w:t>
                      </w:r>
                      <w:r w:rsidRPr="00047EA4">
                        <w:rPr>
                          <w:rFonts w:cs="Tahoma" w:hint="eastAsia"/>
                          <w:color w:val="0B5294"/>
                          <w:spacing w:val="-4"/>
                          <w:sz w:val="24"/>
                          <w:szCs w:val="24"/>
                          <w:rtl/>
                        </w:rPr>
                        <w:t>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הייתה</w:t>
                      </w:r>
                      <w:r w:rsidRPr="00047EA4">
                        <w:rPr>
                          <w:rFonts w:cs="Tahoma"/>
                          <w:color w:val="0B5294"/>
                          <w:spacing w:val="-4"/>
                          <w:sz w:val="24"/>
                          <w:szCs w:val="24"/>
                          <w:rtl/>
                        </w:rPr>
                        <w:t xml:space="preserve"> </w:t>
                      </w:r>
                      <w:r w:rsidRPr="00047EA4">
                        <w:rPr>
                          <w:rFonts w:cs="Tahoma" w:hint="eastAsia"/>
                          <w:color w:val="0B5294"/>
                          <w:spacing w:val="-4"/>
                          <w:sz w:val="24"/>
                          <w:szCs w:val="24"/>
                          <w:rtl/>
                        </w:rPr>
                        <w:t>מעורבת</w:t>
                      </w:r>
                      <w:r w:rsidRPr="00047EA4">
                        <w:rPr>
                          <w:rFonts w:cs="Tahoma"/>
                          <w:color w:val="0B5294"/>
                          <w:spacing w:val="-4"/>
                          <w:sz w:val="24"/>
                          <w:szCs w:val="24"/>
                          <w:rtl/>
                        </w:rPr>
                        <w:t xml:space="preserve"> </w:t>
                      </w:r>
                      <w:r w:rsidRPr="00047EA4">
                        <w:rPr>
                          <w:rFonts w:cs="Tahoma" w:hint="eastAsia"/>
                          <w:color w:val="0B5294"/>
                          <w:spacing w:val="-4"/>
                          <w:sz w:val="24"/>
                          <w:szCs w:val="24"/>
                          <w:rtl/>
                        </w:rPr>
                        <w:t>בקביעתו</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936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לטענת המשטרה ומבדיקת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מבקר</w:t>
      </w:r>
      <w:r w:rsidRPr="00993559">
        <w:rPr>
          <w:rFonts w:ascii="Tahoma" w:hAnsi="Tahoma" w:cs="Tahoma"/>
          <w:sz w:val="18"/>
          <w:szCs w:val="18"/>
          <w:rtl/>
        </w:rPr>
        <w:t xml:space="preserve"> </w:t>
      </w:r>
      <w:r w:rsidRPr="00993559">
        <w:rPr>
          <w:rFonts w:ascii="Tahoma" w:hAnsi="Tahoma" w:cs="Tahoma" w:hint="eastAsia"/>
          <w:sz w:val="18"/>
          <w:szCs w:val="18"/>
          <w:rtl/>
        </w:rPr>
        <w:t>המדינה</w:t>
      </w:r>
      <w:r w:rsidRPr="00993559">
        <w:rPr>
          <w:rFonts w:ascii="Tahoma" w:hAnsi="Tahoma" w:cs="Tahoma" w:hint="cs"/>
          <w:sz w:val="18"/>
          <w:szCs w:val="18"/>
          <w:rtl/>
        </w:rPr>
        <w:t xml:space="preserve"> עולה, כי משמעות המתווה התקציבי היא כי בשנת 2018 יוסטו תקציבים של המשטרה בסך כ-434 מיליון ש"ח מפרויקטים שאישרו השר לבט"פ ומשרדו, במסגרת התוכנית "מגדלור", לטובת פרויקטים חדשים במשטרה, שהמשטרה כלל לא עודכנה לגביהם מראש או נתנה להם עדיפות נמוכה. המשטרה טענה כי הסטת התקציבים הותירה אותה ב"חשיפה משאבית חסרת תקדים</w:t>
      </w:r>
      <w:r w:rsidRPr="00993559">
        <w:rPr>
          <w:rFonts w:ascii="Tahoma" w:hAnsi="Tahoma" w:cs="Tahoma" w:hint="cs"/>
          <w:b/>
          <w:bCs/>
          <w:sz w:val="18"/>
          <w:szCs w:val="18"/>
          <w:rtl/>
        </w:rPr>
        <w:t>"</w:t>
      </w:r>
      <w:r w:rsidRPr="00993559">
        <w:rPr>
          <w:rFonts w:ascii="Tahoma" w:hAnsi="Tahoma" w:cs="Tahoma" w:hint="cs"/>
          <w:sz w:val="18"/>
          <w:szCs w:val="18"/>
          <w:rtl/>
        </w:rPr>
        <w:t xml:space="preserve">, באופן </w:t>
      </w:r>
      <w:r w:rsidRPr="00993559">
        <w:rPr>
          <w:rFonts w:ascii="Tahoma" w:hAnsi="Tahoma" w:cs="Tahoma" w:hint="cs"/>
          <w:b/>
          <w:bCs/>
          <w:sz w:val="18"/>
          <w:szCs w:val="18"/>
          <w:rtl/>
        </w:rPr>
        <w:t xml:space="preserve">"השומט את הקרקע </w:t>
      </w:r>
      <w:r w:rsidRPr="00993559">
        <w:rPr>
          <w:rFonts w:ascii="Tahoma" w:hAnsi="Tahoma" w:cs="Tahoma" w:hint="cs"/>
          <w:b/>
          <w:bCs/>
          <w:sz w:val="18"/>
          <w:szCs w:val="18"/>
          <w:rtl/>
        </w:rPr>
        <w:t xml:space="preserve">מתחת לתוכנית העבודה" </w:t>
      </w:r>
      <w:r w:rsidRPr="00993559">
        <w:rPr>
          <w:rFonts w:ascii="Tahoma" w:hAnsi="Tahoma" w:cs="Tahoma" w:hint="cs"/>
          <w:sz w:val="18"/>
          <w:szCs w:val="18"/>
          <w:rtl/>
        </w:rPr>
        <w:t xml:space="preserve">(ההדגשה במקור) שלה, ומדובר בזניחה חד-צדדית של תקציב שהבטיח המשרד לבט"פ למימון פרויקטים שסוכמו מראש. לדברי המשטרה, בכך פעל המשרד לבט"פ באופן שיש בו משום </w:t>
      </w:r>
      <w:r w:rsidRPr="00993559">
        <w:rPr>
          <w:rFonts w:ascii="Tahoma" w:hAnsi="Tahoma" w:cs="Tahoma" w:hint="cs"/>
          <w:b/>
          <w:bCs/>
          <w:sz w:val="18"/>
          <w:szCs w:val="18"/>
          <w:rtl/>
        </w:rPr>
        <w:t>"הפרת מחויבות משאבים חתומה בין המשרד לבין המשטרה כפי שהתבטאה בסיכום התקציבי לשנים 2017 ו-2018 וזאת ללא זכות תגובה ו/או שיח טרם הפצת הסיכום. מדובר באירוע תקדימי..."</w:t>
      </w:r>
      <w:r w:rsidRPr="00993559">
        <w:rPr>
          <w:rFonts w:ascii="Tahoma" w:hAnsi="Tahoma" w:cs="Tahoma" w:hint="cs"/>
          <w:sz w:val="18"/>
          <w:szCs w:val="18"/>
          <w:rtl/>
        </w:rPr>
        <w:t xml:space="preserve">. </w:t>
      </w:r>
    </w:p>
    <w:p w:rsidR="00374FAB" w:rsidRPr="006D6A22" w:rsidP="00993559">
      <w:pPr>
        <w:pStyle w:val="RESHET"/>
        <w:rPr>
          <w:rtl/>
        </w:rPr>
      </w:pPr>
      <w:r w:rsidRPr="006D6A22">
        <w:rPr>
          <w:rFonts w:hint="cs"/>
          <w:rtl/>
        </w:rPr>
        <w:t>נמצא כי לנוכח הסטת התקציבים שמשמעה צמצום משמעותי בתקציבים הזמינים לקידום הפרויקטים של תוכנית "המגדלור" לשנת 2018, כשבועיים לאחר קבלת מסמך המתווה התקציבי של המשטרה חסמה חשבות המשטרה סעיפים תקציביים רבים, והדבר חייב ביטול ועצירה של חלק ניכר מהפרויקטים שאושרו לביצוע במסגרת התוכנית "מגדלור" לשנת 2018. מדובר, בין היתר, בפרויקטים של בינוי תחנות משטרה, בעיקר בחברה הערבית ובפריפריה, בביטול פרויקטים טכנולוגיים-מבצעיים ובביטול רכש ניידות לאגף התנועה, כפי שיפורט בהמשך.</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לאחר שקיבלה המשטרה את המתווה התקציבי, פנה ראש אג"ת למנכ"ל המשרד לבט"פ וציין כי אופן התנהלותו של המשרד לבט"פ הוא בבחינת פגיעה אנושה ביכולת התכנון של המשטרה, וכמו כן הוא פוגע באמון מול המשרד לבט"פ, ופוגע פגיעה ניכרת בתהליכי בניין הכוח בשל "שינוי סיכום תקציבי לאחר יותר ממחצית הדרך למימושו". בעקבות פניית המשטרה למנכ"ל המשרד לבט"פ, ב-29.4.18 התקיים לראשונה דיון בנושא המתווה התקציבי במשרד לבט"פ בראשות השר לבט"פ, מר גלעד ארדן. באותו דיון ציין סמנכ"ל בכיר באת"ב כי "אכן בוצעו התאמות והפחתות בתקציבים עליהם סוכם בעבר. ואולם, היקף הפגיעה בתוכניות נמוך מניתוח הנתונים המוצג על ידי אג"ת".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פירטה בדיון את השפעותיה הצפויות של הסטת התקציבים על ביצוע התוכנית "מגדלור" לשנת 2018, שאותן היה על השר לבט"פ ומשרדו להביא בחשבון ולשקול מראש לפני שקיבלו החלטה בעניין תקציב המשטרה. בדיון זה טענה המשטרה כי "במצב הנוכחי קיימים פרויקטים רבים אשר המשטרה התחייבה בפני ספקים בהתאם לאבני הדרך שנקבעו ועתה המשטרה חשופה לתביעות מספקים ופרויקטים יעצרו באמצע ללא יכולת לסיימם", וכי "במצב הנוכחי אנו נשארים עם הרבה התחלות שאין יכולת לסיים". </w:t>
      </w:r>
    </w:p>
    <w:p w:rsidR="00374FAB" w:rsidRPr="00993559" w:rsidP="00993559">
      <w:pPr>
        <w:spacing w:line="240" w:lineRule="exact"/>
        <w:ind w:right="2268"/>
        <w:jc w:val="both"/>
        <w:rPr>
          <w:rFonts w:ascii="Tahoma" w:hAnsi="Tahoma" w:cs="Tahoma"/>
          <w:b/>
          <w:bCs/>
          <w:sz w:val="18"/>
          <w:szCs w:val="18"/>
          <w:rtl/>
        </w:rPr>
      </w:pPr>
      <w:r w:rsidRPr="00993559">
        <w:rPr>
          <w:rFonts w:ascii="Tahoma" w:hAnsi="Tahoma" w:cs="Tahoma" w:hint="cs"/>
          <w:sz w:val="18"/>
          <w:szCs w:val="18"/>
          <w:rtl/>
        </w:rPr>
        <w:t>המשטרה ציינה כי הסטת התקציבים גרמה בין היתר לפגיעה ממשית בתוכנית לחיזוק המגזר הערבי וירושלים</w:t>
      </w:r>
      <w:r>
        <w:rPr>
          <w:rStyle w:val="FootnoteReference0"/>
          <w:rFonts w:ascii="Tahoma" w:hAnsi="Tahoma" w:cs="Tahoma"/>
          <w:sz w:val="18"/>
          <w:szCs w:val="18"/>
          <w:rtl/>
        </w:rPr>
        <w:footnoteReference w:id="24"/>
      </w:r>
      <w:r w:rsidRPr="00993559">
        <w:rPr>
          <w:rFonts w:ascii="Tahoma" w:hAnsi="Tahoma" w:cs="Tahoma" w:hint="cs"/>
          <w:sz w:val="18"/>
          <w:szCs w:val="18"/>
          <w:rtl/>
        </w:rPr>
        <w:t xml:space="preserve">, תוכנית שכללה בין היתר הקמת תחנות משטרה ביישובי החברה הערבית, ונועדה לשפר את אופן ההתמודדות עם הפשיעה ביישובים אלה. לטענת המשטרה מהלך זה יפגע באמון הציבור הערבי במשטרה. המפכ"ל בדיון בכנסת בוועדה לביקורת המדינה באוקטובר 2018, בהתייחסו לדוח ביקורת מיוחד של מבקר המדינה בנושא התמודדות המשטרה </w:t>
      </w:r>
      <w:r w:rsidRPr="00993559">
        <w:rPr>
          <w:rFonts w:ascii="Tahoma" w:hAnsi="Tahoma" w:cs="Tahoma" w:hint="cs"/>
          <w:sz w:val="18"/>
          <w:szCs w:val="18"/>
          <w:rtl/>
        </w:rPr>
        <w:t>עם החזקת אמצעי לחימה לא חוקיים ואירועי ירי ביישובי החברה הערבית וביישובים מעורבים</w:t>
      </w:r>
      <w:r>
        <w:rPr>
          <w:rStyle w:val="FootnoteReference0"/>
          <w:rFonts w:ascii="Tahoma" w:hAnsi="Tahoma" w:cs="Tahoma"/>
          <w:sz w:val="18"/>
          <w:szCs w:val="18"/>
          <w:rtl/>
        </w:rPr>
        <w:footnoteReference w:id="25"/>
      </w:r>
      <w:r w:rsidRPr="00993559">
        <w:rPr>
          <w:rFonts w:ascii="Tahoma" w:hAnsi="Tahoma" w:cs="Tahoma" w:hint="cs"/>
          <w:sz w:val="18"/>
          <w:szCs w:val="18"/>
          <w:rtl/>
        </w:rPr>
        <w:t>, ציין כי:</w:t>
      </w:r>
    </w:p>
    <w:p w:rsidR="00374FAB" w:rsidRPr="00993559" w:rsidP="00993559">
      <w:pPr>
        <w:spacing w:line="240" w:lineRule="exact"/>
        <w:ind w:left="567" w:right="2268"/>
        <w:jc w:val="both"/>
        <w:rPr>
          <w:rFonts w:ascii="Tahoma" w:hAnsi="Tahoma" w:cs="Tahoma"/>
          <w:sz w:val="18"/>
          <w:szCs w:val="18"/>
          <w:rtl/>
        </w:rPr>
      </w:pPr>
      <w:r w:rsidRPr="00993559">
        <w:rPr>
          <w:rFonts w:ascii="Tahoma" w:hAnsi="Tahoma" w:cs="Tahoma" w:hint="cs"/>
          <w:b/>
          <w:bCs/>
          <w:sz w:val="18"/>
          <w:szCs w:val="18"/>
          <w:rtl/>
        </w:rPr>
        <w:t>"</w:t>
      </w:r>
      <w:r w:rsidRPr="00993559">
        <w:rPr>
          <w:rFonts w:ascii="Tahoma" w:hAnsi="Tahoma" w:cs="Tahoma"/>
          <w:b/>
          <w:bCs/>
          <w:sz w:val="18"/>
          <w:szCs w:val="18"/>
          <w:rtl/>
        </w:rPr>
        <w:t>אני חרד מהעתיד מבחינה תקציבית: לא רק שקיצצו</w:t>
      </w:r>
      <w:r w:rsidRPr="00993559">
        <w:rPr>
          <w:rFonts w:ascii="Tahoma" w:hAnsi="Tahoma" w:cs="Tahoma" w:hint="cs"/>
          <w:b/>
          <w:bCs/>
          <w:sz w:val="18"/>
          <w:szCs w:val="18"/>
          <w:rtl/>
        </w:rPr>
        <w:t xml:space="preserve"> </w:t>
      </w:r>
      <w:r w:rsidRPr="00993559">
        <w:rPr>
          <w:rFonts w:ascii="Tahoma" w:hAnsi="Tahoma" w:cs="Tahoma"/>
          <w:b/>
          <w:bCs/>
          <w:sz w:val="18"/>
          <w:szCs w:val="18"/>
          <w:rtl/>
        </w:rPr>
        <w:t>לנו 400 מיליון ב-2018, 2019 לא נראית טוב, ו</w:t>
      </w:r>
      <w:r w:rsidRPr="00993559">
        <w:rPr>
          <w:rFonts w:ascii="Tahoma" w:hAnsi="Tahoma" w:cs="Tahoma" w:hint="cs"/>
          <w:b/>
          <w:bCs/>
          <w:sz w:val="18"/>
          <w:szCs w:val="18"/>
          <w:rtl/>
        </w:rPr>
        <w:t xml:space="preserve">-2020 - 2021 </w:t>
      </w:r>
      <w:r w:rsidRPr="00993559">
        <w:rPr>
          <w:rFonts w:ascii="Tahoma" w:hAnsi="Tahoma" w:cs="Tahoma"/>
          <w:b/>
          <w:bCs/>
          <w:sz w:val="18"/>
          <w:szCs w:val="18"/>
          <w:rtl/>
        </w:rPr>
        <w:t>תלויות באוויר לחלוטין</w:t>
      </w:r>
      <w:r w:rsidRPr="00993559">
        <w:rPr>
          <w:rFonts w:ascii="Tahoma" w:hAnsi="Tahoma" w:cs="Tahoma" w:hint="cs"/>
          <w:b/>
          <w:bCs/>
          <w:sz w:val="18"/>
          <w:szCs w:val="18"/>
          <w:rtl/>
        </w:rPr>
        <w:t>"</w:t>
      </w:r>
      <w:r w:rsidRPr="00993559">
        <w:rPr>
          <w:rFonts w:ascii="Tahoma" w:hAnsi="Tahoma" w:cs="Tahoma" w:hint="cs"/>
          <w:sz w:val="18"/>
          <w:szCs w:val="18"/>
          <w:rtl/>
        </w:rPr>
        <w:t xml:space="preserve">. עוד צוין בדיון זה, כי </w:t>
      </w:r>
      <w:r w:rsidRPr="00993559">
        <w:rPr>
          <w:rFonts w:ascii="Tahoma" w:hAnsi="Tahoma" w:cs="Tahoma" w:hint="cs"/>
          <w:b/>
          <w:bCs/>
          <w:sz w:val="18"/>
          <w:szCs w:val="18"/>
          <w:rtl/>
        </w:rPr>
        <w:t>"</w:t>
      </w:r>
      <w:r w:rsidRPr="00993559">
        <w:rPr>
          <w:rFonts w:ascii="Tahoma" w:hAnsi="Tahoma" w:cs="Tahoma"/>
          <w:b/>
          <w:bCs/>
          <w:sz w:val="18"/>
          <w:szCs w:val="18"/>
          <w:rtl/>
        </w:rPr>
        <w:t>הממשלה</w:t>
      </w:r>
      <w:r w:rsidRPr="00993559">
        <w:rPr>
          <w:rFonts w:ascii="Tahoma" w:hAnsi="Tahoma" w:cs="Tahoma" w:hint="cs"/>
          <w:b/>
          <w:bCs/>
          <w:sz w:val="18"/>
          <w:szCs w:val="18"/>
          <w:rtl/>
        </w:rPr>
        <w:t xml:space="preserve"> </w:t>
      </w:r>
      <w:r w:rsidRPr="00993559">
        <w:rPr>
          <w:rFonts w:ascii="Tahoma" w:hAnsi="Tahoma" w:cs="Tahoma"/>
          <w:b/>
          <w:bCs/>
          <w:sz w:val="18"/>
          <w:szCs w:val="18"/>
          <w:rtl/>
        </w:rPr>
        <w:t xml:space="preserve">מקצצת במחי יד מאות מיליוני </w:t>
      </w:r>
      <w:r w:rsidRPr="00993559">
        <w:rPr>
          <w:rFonts w:ascii="Tahoma" w:hAnsi="Tahoma" w:cs="Tahoma" w:hint="cs"/>
          <w:b/>
          <w:bCs/>
          <w:sz w:val="18"/>
          <w:szCs w:val="18"/>
          <w:rtl/>
        </w:rPr>
        <w:t>ש"ח</w:t>
      </w:r>
      <w:r w:rsidRPr="00993559">
        <w:rPr>
          <w:rFonts w:ascii="Tahoma" w:hAnsi="Tahoma" w:cs="Tahoma"/>
          <w:b/>
          <w:bCs/>
          <w:sz w:val="18"/>
          <w:szCs w:val="18"/>
          <w:rtl/>
        </w:rPr>
        <w:t xml:space="preserve"> מכבשת הרש הזו,</w:t>
      </w:r>
      <w:r w:rsidRPr="00993559">
        <w:rPr>
          <w:rFonts w:ascii="Tahoma" w:hAnsi="Tahoma" w:cs="Tahoma" w:hint="cs"/>
          <w:b/>
          <w:bCs/>
          <w:sz w:val="18"/>
          <w:szCs w:val="18"/>
          <w:rtl/>
        </w:rPr>
        <w:t xml:space="preserve"> </w:t>
      </w:r>
      <w:r w:rsidRPr="00993559">
        <w:rPr>
          <w:rFonts w:ascii="Tahoma" w:hAnsi="Tahoma" w:cs="Tahoma"/>
          <w:b/>
          <w:bCs/>
          <w:sz w:val="18"/>
          <w:szCs w:val="18"/>
          <w:rtl/>
        </w:rPr>
        <w:t>שמחירה יהיה המשך האלימות והקורבנות</w:t>
      </w:r>
      <w:r w:rsidRPr="00993559">
        <w:rPr>
          <w:rFonts w:ascii="Tahoma" w:hAnsi="Tahoma" w:cs="Tahoma" w:hint="cs"/>
          <w:b/>
          <w:bCs/>
          <w:sz w:val="18"/>
          <w:szCs w:val="18"/>
          <w:rtl/>
        </w:rPr>
        <w:t>"</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עוד פירטה המשטרה בדיון שקיימה עם השר לבט"פ ומשרדו את נושא הפגיעה הצפויה בהפעלה המבצעית של אגף התנועה במשטרה</w:t>
      </w:r>
      <w:r>
        <w:rPr>
          <w:rStyle w:val="FootnoteReference0"/>
          <w:rFonts w:ascii="Tahoma" w:hAnsi="Tahoma" w:cs="Tahoma"/>
          <w:sz w:val="18"/>
          <w:szCs w:val="18"/>
          <w:rtl/>
        </w:rPr>
        <w:footnoteReference w:id="26"/>
      </w:r>
      <w:r w:rsidRPr="00993559">
        <w:rPr>
          <w:rFonts w:ascii="Tahoma" w:hAnsi="Tahoma" w:cs="Tahoma" w:hint="cs"/>
          <w:sz w:val="18"/>
          <w:szCs w:val="18"/>
          <w:rtl/>
        </w:rPr>
        <w:t xml:space="preserve"> בשל אי קבלת ניידות חדשות למערך זה למרות התחייבות השר להעברת תקציבים לכך ביולי 2017; את ביטול המערכים הטכנולוגיים שתוכננו בשל הסטת התקציבים זאת אף שבסוף שנת 2017 ובתחילת שנת 2018 נשלחו הזמנות לביצוע; ואת הפגיעה במערכים ובתוכניות התעצמות של המשטרה שהיו בעיצומם של הקמה ופריסה.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בסיכום הדיון ב-29.4.18 קבע השר לבט"פ ש"הסיכום התקציבי לשנים 2018 ו-2019 מחייב את משטרת ישראל והמשרד </w:t>
      </w:r>
      <w:r w:rsidRPr="00993559">
        <w:rPr>
          <w:rFonts w:ascii="Tahoma" w:hAnsi="Tahoma" w:cs="Tahoma" w:hint="cs"/>
          <w:b/>
          <w:bCs/>
          <w:sz w:val="18"/>
          <w:szCs w:val="18"/>
          <w:rtl/>
        </w:rPr>
        <w:t>להיכנס למהלך של תכנון מחודש</w:t>
      </w:r>
      <w:r w:rsidRPr="00993559">
        <w:rPr>
          <w:rFonts w:ascii="Tahoma" w:hAnsi="Tahoma" w:cs="Tahoma" w:hint="cs"/>
          <w:sz w:val="18"/>
          <w:szCs w:val="18"/>
          <w:rtl/>
        </w:rPr>
        <w:t xml:space="preserve"> של תוכנית המשטרה" (ההדגשה אינה במקור). המשטרה מסרה כי רק לאחר כחמישה חודשים, בסיכומו של תהליך רה-ארגון שהיא קיימה, במסגרת שיח עם המשרד לבט"פ, אישר השר מתווה חדש לתוכנית "מגדלור" שכלל הסטת תקציב בסך של 200 מיליון ש"ח.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בבדיקת משרד מבקר המדינה נמצא כי לנוכח הסטת התקציבים, נגרמה פגיעה משמעותית לתוכנית העבודה של מחלקת בינוי ונכסים (להלן - מב"ן) באת"ל, מאחר שנמסרו לקבלנים שהיו בעיצומן של עבודות בינוי ושיפוץ </w:t>
      </w:r>
      <w:r w:rsidRPr="00993559">
        <w:rPr>
          <w:rFonts w:ascii="Tahoma" w:hAnsi="Tahoma" w:cs="Tahoma" w:hint="eastAsia"/>
          <w:sz w:val="18"/>
          <w:szCs w:val="18"/>
          <w:rtl/>
        </w:rPr>
        <w:t>בתחנות</w:t>
      </w:r>
      <w:r w:rsidRPr="00993559">
        <w:rPr>
          <w:rFonts w:ascii="Tahoma" w:hAnsi="Tahoma" w:cs="Tahoma" w:hint="cs"/>
          <w:sz w:val="18"/>
          <w:szCs w:val="18"/>
          <w:rtl/>
        </w:rPr>
        <w:t xml:space="preserve"> צווי הפסקת עבודות שמזכים את הקבלנים בפיצוי מוסכם (בתחנת אילת הפיצוי בגין צו הפסקת עבודה הוא בסך כ-2 מיליון ש"ח)</w:t>
      </w:r>
      <w:r>
        <w:rPr>
          <w:rStyle w:val="FootnoteReference0"/>
          <w:rFonts w:ascii="Tahoma" w:hAnsi="Tahoma" w:cs="Tahoma"/>
          <w:sz w:val="18"/>
          <w:szCs w:val="18"/>
          <w:rtl/>
        </w:rPr>
        <w:footnoteReference w:id="27"/>
      </w:r>
      <w:r w:rsidRPr="00993559">
        <w:rPr>
          <w:rFonts w:ascii="Tahoma" w:hAnsi="Tahoma" w:cs="Tahoma" w:hint="cs"/>
          <w:sz w:val="18"/>
          <w:szCs w:val="18"/>
          <w:rtl/>
        </w:rPr>
        <w:t xml:space="preserve">. בנוסף, הצטבר חוב לקבלנים בהיקף של יותר מ-1.2 מיליון ש"ח תמורת עבודות שבוצעו, ובגין כך כמה קבלנים הגישו למשטרה דרישות פיצוי בסך מאות אלפי ש"ח. בנוסף, נגרם לקבלן מסוים נזק בסך של 4.5 מיליון ש"ח מאחר שביולי 2017 הקים מפעל לייצור בטון בהתאם לתוכניות הצפויות של הבינוי במשטרה שהוצגו לו. במועד שבו החליטו המשרד לבט"פ והשר על </w:t>
      </w:r>
      <w:r w:rsidRPr="00993559">
        <w:rPr>
          <w:rFonts w:ascii="Tahoma" w:hAnsi="Tahoma" w:cs="Tahoma" w:hint="eastAsia"/>
          <w:sz w:val="18"/>
          <w:szCs w:val="18"/>
          <w:rtl/>
        </w:rPr>
        <w:t>הסטת</w:t>
      </w:r>
      <w:r w:rsidRPr="00993559">
        <w:rPr>
          <w:rFonts w:ascii="Tahoma" w:hAnsi="Tahoma" w:cs="Tahoma"/>
          <w:sz w:val="18"/>
          <w:szCs w:val="18"/>
          <w:rtl/>
        </w:rPr>
        <w:t xml:space="preserve"> </w:t>
      </w:r>
      <w:r w:rsidRPr="00993559">
        <w:rPr>
          <w:rFonts w:ascii="Tahoma" w:hAnsi="Tahoma" w:cs="Tahoma" w:hint="eastAsia"/>
          <w:sz w:val="18"/>
          <w:szCs w:val="18"/>
          <w:rtl/>
        </w:rPr>
        <w:t>תקציבי</w:t>
      </w:r>
      <w:r w:rsidRPr="00993559">
        <w:rPr>
          <w:rFonts w:ascii="Tahoma" w:hAnsi="Tahoma" w:cs="Tahoma" w:hint="cs"/>
          <w:sz w:val="18"/>
          <w:szCs w:val="18"/>
          <w:rtl/>
        </w:rPr>
        <w:t xml:space="preserve"> המשטרה לשנת 2018 נמצא כי מומשו כ-80% מההזמנות של עבודות הבנייה שאושרו.</w:t>
      </w:r>
    </w:p>
    <w:p w:rsidR="00374FAB" w:rsidRPr="00993559" w:rsidP="00047EA4">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למשרד מבקר המדינה כי הקפאת פרויקטים רבים שמימושם נמצא בעיצומו פגעה באמון של ספקים וקבלנים של המשטרה בהתקשרויות עמה, והדבר ייקר את עלויות ההתקשרויות של המשטרה עם ספקים, פגעה </w:t>
      </w:r>
      <w:r w:rsidRPr="00993559">
        <w:rPr>
          <w:rFonts w:ascii="Tahoma" w:hAnsi="Tahoma" w:cs="Tahoma" w:hint="cs"/>
          <w:sz w:val="18"/>
          <w:szCs w:val="18"/>
          <w:rtl/>
        </w:rPr>
        <w:t>באמון השוטרים בשטח בכך שהפיקוד יעמוד בהתחייבויותיו</w:t>
      </w:r>
      <w:r>
        <w:rPr>
          <w:rStyle w:val="FootnoteReference0"/>
          <w:rFonts w:ascii="Tahoma" w:hAnsi="Tahoma" w:cs="Tahoma"/>
          <w:sz w:val="18"/>
          <w:szCs w:val="18"/>
          <w:rtl/>
        </w:rPr>
        <w:footnoteReference w:id="28"/>
      </w:r>
      <w:r w:rsidRPr="00993559">
        <w:rPr>
          <w:rFonts w:ascii="Tahoma" w:hAnsi="Tahoma" w:cs="Tahoma" w:hint="cs"/>
          <w:sz w:val="18"/>
          <w:szCs w:val="18"/>
          <w:rtl/>
        </w:rPr>
        <w:t>, והביאה לחוסר הרלוונטיות של תוכניות עתידיות ולפגיעה ברציפות התפקודית של המשטרה. המשטרה טענה כי "</w:t>
      </w:r>
      <w:r w:rsidRPr="00993559">
        <w:rPr>
          <w:rFonts w:ascii="Tahoma" w:hAnsi="Tahoma" w:cs="Tahoma" w:hint="cs"/>
          <w:b/>
          <w:bCs/>
          <w:sz w:val="18"/>
          <w:szCs w:val="18"/>
          <w:rtl/>
        </w:rPr>
        <w:t>עיקר הנזק הינו בחוסר היכולת לייצר תמונת מצב אמינה וברורה של התמונה התקציבית והתזרימית וממנה לגזור דרכי פעולה מיטביות..."</w:t>
      </w:r>
      <w:r w:rsidRPr="00993559">
        <w:rPr>
          <w:rFonts w:ascii="Tahoma" w:hAnsi="Tahoma" w:cs="Tahoma" w:hint="cs"/>
          <w:sz w:val="18"/>
          <w:szCs w:val="18"/>
          <w:rtl/>
        </w:rPr>
        <w:t xml:space="preserve"> ועלול לגרום לכך שהמשטרה תיאלץ לבצע רכש דחוף שלא לצורך, וזאת רק לשם ניצול התקציב מבלי יכולת לתכנן מראש את ההצטיידות ואת ההתקשרויות.</w:t>
      </w:r>
      <w:r w:rsidRPr="00993559">
        <w:rPr>
          <w:rStyle w:val="EndnoteReference"/>
          <w:rFonts w:ascii="Tahoma" w:hAnsi="Tahoma" w:cs="Tahoma"/>
          <w:sz w:val="18"/>
          <w:szCs w:val="18"/>
          <w:rtl/>
        </w:rPr>
        <w:t xml:space="preserve"> </w:t>
      </w:r>
      <w:r w:rsidRPr="0012789B" w:rsidR="0083189B">
        <w:rPr>
          <w:rFonts w:cs="Tahoma"/>
          <w:noProof/>
          <w:sz w:val="17"/>
          <w:szCs w:val="17"/>
          <w:rtl/>
        </w:rPr>
        <mc:AlternateContent>
          <mc:Choice Requires="wps">
            <w:drawing>
              <wp:anchor distT="0" distB="0" distL="114300" distR="114300" simplePos="0" relativeHeight="251738112" behindDoc="1" locked="0" layoutInCell="1" allowOverlap="1">
                <wp:simplePos x="0" y="0"/>
                <wp:positionH relativeFrom="margin">
                  <wp:posOffset>-431800</wp:posOffset>
                </wp:positionH>
                <wp:positionV relativeFrom="margin">
                  <wp:align>top</wp:align>
                </wp:positionV>
                <wp:extent cx="1620000" cy="4140000"/>
                <wp:effectExtent l="0" t="0" r="0" b="0"/>
                <wp:wrapNone/>
                <wp:docPr id="1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71797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99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047EA4">
                              <w:rPr>
                                <w:rFonts w:cs="Tahoma" w:hint="eastAsia"/>
                                <w:color w:val="0B5294"/>
                                <w:spacing w:val="-4"/>
                                <w:sz w:val="24"/>
                                <w:szCs w:val="24"/>
                                <w:rtl/>
                              </w:rPr>
                              <w:t>הקפאת</w:t>
                            </w:r>
                            <w:r w:rsidRPr="00047EA4">
                              <w:rPr>
                                <w:rFonts w:cs="Tahoma"/>
                                <w:color w:val="0B5294"/>
                                <w:spacing w:val="-4"/>
                                <w:sz w:val="24"/>
                                <w:szCs w:val="24"/>
                                <w:rtl/>
                              </w:rPr>
                              <w:t xml:space="preserve"> </w:t>
                            </w:r>
                            <w:r w:rsidRPr="00047EA4">
                              <w:rPr>
                                <w:rFonts w:cs="Tahoma" w:hint="eastAsia"/>
                                <w:color w:val="0B5294"/>
                                <w:spacing w:val="-4"/>
                                <w:sz w:val="24"/>
                                <w:szCs w:val="24"/>
                                <w:rtl/>
                              </w:rPr>
                              <w:t>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רבים</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שמימושם</w:t>
                            </w:r>
                            <w:r w:rsidRPr="00047EA4">
                              <w:rPr>
                                <w:rFonts w:cs="Tahoma"/>
                                <w:color w:val="0B5294"/>
                                <w:spacing w:val="-4"/>
                                <w:sz w:val="24"/>
                                <w:szCs w:val="24"/>
                                <w:rtl/>
                              </w:rPr>
                              <w:t xml:space="preserve"> </w:t>
                            </w:r>
                            <w:r w:rsidRPr="00047EA4">
                              <w:rPr>
                                <w:rFonts w:cs="Tahoma" w:hint="eastAsia"/>
                                <w:color w:val="0B5294"/>
                                <w:spacing w:val="-4"/>
                                <w:sz w:val="24"/>
                                <w:szCs w:val="24"/>
                                <w:rtl/>
                              </w:rPr>
                              <w:t>נמצא</w:t>
                            </w:r>
                            <w:r w:rsidRPr="00047EA4">
                              <w:rPr>
                                <w:rFonts w:cs="Tahoma"/>
                                <w:color w:val="0B5294"/>
                                <w:spacing w:val="-4"/>
                                <w:sz w:val="24"/>
                                <w:szCs w:val="24"/>
                                <w:rtl/>
                              </w:rPr>
                              <w:t xml:space="preserve"> </w:t>
                            </w:r>
                            <w:r w:rsidRPr="00047EA4">
                              <w:rPr>
                                <w:rFonts w:cs="Tahoma" w:hint="eastAsia"/>
                                <w:color w:val="0B5294"/>
                                <w:spacing w:val="-4"/>
                                <w:sz w:val="24"/>
                                <w:szCs w:val="24"/>
                                <w:rtl/>
                              </w:rPr>
                              <w:t>בעיצומו</w:t>
                            </w:r>
                            <w:r w:rsidRPr="00047EA4">
                              <w:rPr>
                                <w:rFonts w:cs="Tahoma"/>
                                <w:color w:val="0B5294"/>
                                <w:spacing w:val="-4"/>
                                <w:sz w:val="24"/>
                                <w:szCs w:val="24"/>
                                <w:rtl/>
                              </w:rPr>
                              <w:t xml:space="preserve"> </w:t>
                            </w:r>
                            <w:r w:rsidRPr="00047EA4">
                              <w:rPr>
                                <w:rFonts w:cs="Tahoma" w:hint="eastAsia"/>
                                <w:color w:val="0B5294"/>
                                <w:spacing w:val="-4"/>
                                <w:sz w:val="24"/>
                                <w:szCs w:val="24"/>
                                <w:rtl/>
                              </w:rPr>
                              <w:t>פגעה</w:t>
                            </w:r>
                            <w:r w:rsidRPr="00047EA4">
                              <w:rPr>
                                <w:rFonts w:cs="Tahoma"/>
                                <w:color w:val="0B5294"/>
                                <w:spacing w:val="-4"/>
                                <w:sz w:val="24"/>
                                <w:szCs w:val="24"/>
                                <w:rtl/>
                              </w:rPr>
                              <w:t xml:space="preserve"> </w:t>
                            </w:r>
                            <w:r w:rsidRPr="00047EA4">
                              <w:rPr>
                                <w:rFonts w:cs="Tahoma" w:hint="eastAsia"/>
                                <w:color w:val="0B5294"/>
                                <w:spacing w:val="-4"/>
                                <w:sz w:val="24"/>
                                <w:szCs w:val="24"/>
                                <w:rtl/>
                              </w:rPr>
                              <w:t>באמון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ספקים</w:t>
                            </w:r>
                            <w:r w:rsidRPr="00047EA4">
                              <w:rPr>
                                <w:rFonts w:cs="Tahoma"/>
                                <w:color w:val="0B5294"/>
                                <w:spacing w:val="-4"/>
                                <w:sz w:val="24"/>
                                <w:szCs w:val="24"/>
                                <w:rtl/>
                              </w:rPr>
                              <w:t xml:space="preserve"> </w:t>
                            </w:r>
                            <w:r w:rsidRPr="00047EA4">
                              <w:rPr>
                                <w:rFonts w:cs="Tahoma" w:hint="eastAsia"/>
                                <w:color w:val="0B5294"/>
                                <w:spacing w:val="-4"/>
                                <w:sz w:val="24"/>
                                <w:szCs w:val="24"/>
                                <w:rtl/>
                              </w:rPr>
                              <w:t>וקבלנים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עמה</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6032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09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7344"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753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047EA4">
                        <w:rPr>
                          <w:rFonts w:cs="Tahoma" w:hint="eastAsia"/>
                          <w:color w:val="0B5294"/>
                          <w:spacing w:val="-4"/>
                          <w:sz w:val="24"/>
                          <w:szCs w:val="24"/>
                          <w:rtl/>
                        </w:rPr>
                        <w:t>הקפאת</w:t>
                      </w:r>
                      <w:r w:rsidRPr="00047EA4">
                        <w:rPr>
                          <w:rFonts w:cs="Tahoma"/>
                          <w:color w:val="0B5294"/>
                          <w:spacing w:val="-4"/>
                          <w:sz w:val="24"/>
                          <w:szCs w:val="24"/>
                          <w:rtl/>
                        </w:rPr>
                        <w:t xml:space="preserve"> </w:t>
                      </w:r>
                      <w:r w:rsidRPr="00047EA4">
                        <w:rPr>
                          <w:rFonts w:cs="Tahoma" w:hint="eastAsia"/>
                          <w:color w:val="0B5294"/>
                          <w:spacing w:val="-4"/>
                          <w:sz w:val="24"/>
                          <w:szCs w:val="24"/>
                          <w:rtl/>
                        </w:rPr>
                        <w:t>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רבים</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שמימושם</w:t>
                      </w:r>
                      <w:r w:rsidRPr="00047EA4">
                        <w:rPr>
                          <w:rFonts w:cs="Tahoma"/>
                          <w:color w:val="0B5294"/>
                          <w:spacing w:val="-4"/>
                          <w:sz w:val="24"/>
                          <w:szCs w:val="24"/>
                          <w:rtl/>
                        </w:rPr>
                        <w:t xml:space="preserve"> </w:t>
                      </w:r>
                      <w:r w:rsidRPr="00047EA4">
                        <w:rPr>
                          <w:rFonts w:cs="Tahoma" w:hint="eastAsia"/>
                          <w:color w:val="0B5294"/>
                          <w:spacing w:val="-4"/>
                          <w:sz w:val="24"/>
                          <w:szCs w:val="24"/>
                          <w:rtl/>
                        </w:rPr>
                        <w:t>נמצא</w:t>
                      </w:r>
                      <w:r w:rsidRPr="00047EA4">
                        <w:rPr>
                          <w:rFonts w:cs="Tahoma"/>
                          <w:color w:val="0B5294"/>
                          <w:spacing w:val="-4"/>
                          <w:sz w:val="24"/>
                          <w:szCs w:val="24"/>
                          <w:rtl/>
                        </w:rPr>
                        <w:t xml:space="preserve"> </w:t>
                      </w:r>
                      <w:r w:rsidRPr="00047EA4">
                        <w:rPr>
                          <w:rFonts w:cs="Tahoma" w:hint="eastAsia"/>
                          <w:color w:val="0B5294"/>
                          <w:spacing w:val="-4"/>
                          <w:sz w:val="24"/>
                          <w:szCs w:val="24"/>
                          <w:rtl/>
                        </w:rPr>
                        <w:t>בעיצומו</w:t>
                      </w:r>
                      <w:r w:rsidRPr="00047EA4">
                        <w:rPr>
                          <w:rFonts w:cs="Tahoma"/>
                          <w:color w:val="0B5294"/>
                          <w:spacing w:val="-4"/>
                          <w:sz w:val="24"/>
                          <w:szCs w:val="24"/>
                          <w:rtl/>
                        </w:rPr>
                        <w:t xml:space="preserve"> </w:t>
                      </w:r>
                      <w:r w:rsidRPr="00047EA4">
                        <w:rPr>
                          <w:rFonts w:cs="Tahoma" w:hint="eastAsia"/>
                          <w:color w:val="0B5294"/>
                          <w:spacing w:val="-4"/>
                          <w:sz w:val="24"/>
                          <w:szCs w:val="24"/>
                          <w:rtl/>
                        </w:rPr>
                        <w:t>פגעה</w:t>
                      </w:r>
                      <w:r w:rsidRPr="00047EA4">
                        <w:rPr>
                          <w:rFonts w:cs="Tahoma"/>
                          <w:color w:val="0B5294"/>
                          <w:spacing w:val="-4"/>
                          <w:sz w:val="24"/>
                          <w:szCs w:val="24"/>
                          <w:rtl/>
                        </w:rPr>
                        <w:t xml:space="preserve"> </w:t>
                      </w:r>
                      <w:r w:rsidRPr="00047EA4">
                        <w:rPr>
                          <w:rFonts w:cs="Tahoma" w:hint="eastAsia"/>
                          <w:color w:val="0B5294"/>
                          <w:spacing w:val="-4"/>
                          <w:sz w:val="24"/>
                          <w:szCs w:val="24"/>
                          <w:rtl/>
                        </w:rPr>
                        <w:t>באמון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ספקים</w:t>
                      </w:r>
                      <w:r w:rsidRPr="00047EA4">
                        <w:rPr>
                          <w:rFonts w:cs="Tahoma"/>
                          <w:color w:val="0B5294"/>
                          <w:spacing w:val="-4"/>
                          <w:sz w:val="24"/>
                          <w:szCs w:val="24"/>
                          <w:rtl/>
                        </w:rPr>
                        <w:t xml:space="preserve"> </w:t>
                      </w:r>
                      <w:r w:rsidRPr="00047EA4">
                        <w:rPr>
                          <w:rFonts w:cs="Tahoma" w:hint="eastAsia"/>
                          <w:color w:val="0B5294"/>
                          <w:spacing w:val="-4"/>
                          <w:sz w:val="24"/>
                          <w:szCs w:val="24"/>
                          <w:rtl/>
                        </w:rPr>
                        <w:t>וקבלנים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עמה</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522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חשבות המשטרה מסרה לנציגי משרד מבקר המדינה בנובמבר 2018 כי הן אופן פעילותו של המשרד לבט"פ כמתואר לעיל, בעת העברת המתווה המקורי למשטרה באפריל 2018, והן עיכובים של משרד האוצר בהקצאת כספים למשטרה לאחר אישור המתווה התקציבי החדש, גרמו לכך שגם בנובמבר 2018 טרם התקבלו </w:t>
      </w:r>
      <w:r w:rsidRPr="00993559">
        <w:rPr>
          <w:rFonts w:ascii="Tahoma" w:hAnsi="Tahoma" w:cs="Tahoma" w:hint="eastAsia"/>
          <w:sz w:val="18"/>
          <w:szCs w:val="18"/>
          <w:rtl/>
        </w:rPr>
        <w:t>כל</w:t>
      </w:r>
      <w:r w:rsidRPr="00993559">
        <w:rPr>
          <w:rFonts w:ascii="Tahoma" w:hAnsi="Tahoma" w:cs="Tahoma" w:hint="cs"/>
          <w:sz w:val="18"/>
          <w:szCs w:val="18"/>
          <w:rtl/>
        </w:rPr>
        <w:t xml:space="preserve"> הכספים ממשרד האוצר למימוש תוכנית "המגדלור" במתכונתה הסופית, ולפיכך המשטרה נותרה ללא תקציב זמין למימוש תוכנית "המגדלור" בשנת 2018. </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למשרד מבקר המדינה בתשובתו מינואר 2019 כי הוא דוחה את טענת המשטרה בנוגע לעיכובם בהעברת התקציב בשנת 2018, והוסיף כי בדצמבר 2018 אישרה ועדת הכספים את העברת התקציב למשרד לבט"פ ולגופיו, בתיאום עם אגף החשב הכללי במשרד האוצר.</w:t>
      </w:r>
    </w:p>
    <w:p w:rsidR="00374FAB" w:rsidRPr="00993559" w:rsidP="00993559">
      <w:pPr>
        <w:pStyle w:val="RESHET"/>
        <w:rPr>
          <w:rtl/>
        </w:rPr>
      </w:pPr>
      <w:r w:rsidRPr="00993559">
        <w:rPr>
          <w:rFonts w:hint="cs"/>
          <w:rtl/>
        </w:rPr>
        <w:t>נמצא כי המשרד לבט"פ קיבל את ההחלטה בחודש אפריל 2018 בנוגע להסטת התקציבים מהפרויקטים שאושרו לביצוע בשנת 2018 במסגרת תוכנית ה"מגדלור" בלא שקיים, לפני קבלת ההחלטה כל התייעצות עם המשטרה בנושא ולא עמד לרשותו מידע מפורט על האופן שבו ניתן ליישם את המהלך, כיצד הדבר ישפיע על יישום התוכניות המאושרות של המשטרה ועל יכולתה למלא תפקידה ולעמוד ביעדיה, ועל הנזקים המבצעיים והכספיים שייגרמו לה ולספקיה בגין החלטה זו. השר ביקש מידע בנושא מהמשטרה רק בדיעבד לאחר שהתקבלה החלטתו על הסטת התקציבים, ובעקבותיו, החליט כי ייקבע מתווה תקציבי חדש, מהלך שנמשך כחצי שנה.</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המשרד לבט"פ מסר בתשובתו מינואר 2019 כי ככלל תפקידו הוא קביעת מדיניות להכוונת פעילותם של גופי המשרד, ועל כן הוא מייצג את גופי המשרד כלפי האוצר במהלך משא ומתן על תקציב המדינה, תהליך שהמשרד מנהל אך מתבצע בתיאום עם הגופים. המשרד לבט"פ מסר כי הוא מקיים מדי שנה הליך סדור של תכנון וגיבוש של תוכנית עבודה שנתית בהתאם למסגרות התקציביות המאושרות לו, שמושפעות מהחלטות ממשלה. עוד מסר המשרד לבט"פ כי בעת אישור תקציב המדינה לשנת 2019 החליטה הממשלה על קיצוץ משמעותי רוחבי שחל גם על תקציב 2018.</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אשר לסוגיות שמעלה פרק זה, בכל הנוגע להסטת התקציבים מהפרויקטים שאושרו לביצוע בשנת 2018 לטובת פרויקטים חדשים שהשר ומשרדו ביקשו לקדם, ציין המשרד לבט"פ כי תהליך אישור תקציב המדינה לשנים 2018 ו-2019 בוצע בהליך מזורז יחסית לשנה רגילה, זאת בשל הקדמת מועד אישור תקציב המדינה לשנת 2019. עוד צוין כי המשרד ימשיך לפעול לטיוב תהליכי התכנון ולשיפור יכולת קבלת החלטותיו על בסיס מרב המידע הרלוונטי.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בתשובת השלמה של המשרד לבט"פ מפברואר 2019, מסר המשרד לבט"פ כי הסיכום התקציבי בין משרד האוצר והמשרד לבט"פ חייב תכנון מחדש של תוכנית מגדלור 2018, שכן נדרש מענה תקציבי לפרויקטים לאומיים ולמשימות שתועדפו לנוכח קיצוץ תקציבי רוחבי שהושת על המשרד לבט"פ. עוד ציין כי הוא התנהל בשיקול דעת ובראיה </w:t>
      </w:r>
      <w:r w:rsidRPr="00993559">
        <w:rPr>
          <w:rFonts w:ascii="Tahoma" w:hAnsi="Tahoma" w:cs="Tahoma" w:hint="eastAsia"/>
          <w:sz w:val="18"/>
          <w:szCs w:val="18"/>
          <w:rtl/>
        </w:rPr>
        <w:t>ממלכתית</w:t>
      </w:r>
      <w:r w:rsidRPr="00993559">
        <w:rPr>
          <w:rFonts w:ascii="Tahoma" w:hAnsi="Tahoma" w:cs="Tahoma" w:hint="cs"/>
          <w:sz w:val="18"/>
          <w:szCs w:val="18"/>
          <w:rtl/>
        </w:rPr>
        <w:t xml:space="preserve"> רחבה לנוכח אילוצים אלה, וכי אכן הסיכום התקציבי עם משרד האוצר הציב בפני המשטרה אתגר תקציבי משמעותי.</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בתשובתו כי הסיכום בינו לבין המשרד לבט"פ במרץ 2018 לא כלל הסטת תקציבים מפרויקטים שאושרו לביצוע בשנת 2018 והחל מימושם. עוד מסר משרד האוצר כי המשטרה אכן לא הייתה צד לסיכום התקציבי שנחתם במרץ 2018 בין המשרד לבט"פ לבין משרד האוצר, כפי שאירע גם בעבר. לדעת משרד האוצר, כדי להימנע מהישנותו של הליקוי המתואר בפרק זה, על משטרת ישראל להיות צד לסיכום התקציבי שנחתם בין המשרד לבט"פ לבין משרד האוצר.</w:t>
      </w:r>
    </w:p>
    <w:p w:rsidR="00374FAB" w:rsidRPr="00993559" w:rsidP="00993559">
      <w:pPr>
        <w:pStyle w:val="RESHET"/>
        <w:rPr>
          <w:rtl/>
        </w:rPr>
      </w:pPr>
      <w:r w:rsidRPr="00993559">
        <w:rPr>
          <w:rFonts w:hint="cs"/>
          <w:rtl/>
        </w:rPr>
        <w:t xml:space="preserve">אף שאין חולק כי בסמכותם ומחובתם של שרי הממשלה להוביל מדיניות, הרי שבבואם להכריע בעניין דרך יישומה עליהם לקיים תהליכי בחינה והחלטה ראויים ובכלל זה לקיים התייעצות וכן לשקול את כלל השיקולים </w:t>
      </w:r>
      <w:r w:rsidRPr="00993559">
        <w:rPr>
          <w:rFonts w:hint="cs"/>
          <w:spacing w:val="-4"/>
          <w:rtl/>
        </w:rPr>
        <w:t>הרלוונטיים להחלטתם</w:t>
      </w:r>
      <w:r>
        <w:rPr>
          <w:rStyle w:val="FootnoteReference0"/>
          <w:spacing w:val="-4"/>
          <w:sz w:val="18"/>
          <w:rtl/>
        </w:rPr>
        <w:footnoteReference w:id="29"/>
      </w:r>
      <w:r w:rsidRPr="00993559">
        <w:rPr>
          <w:rFonts w:hint="cs"/>
          <w:spacing w:val="-4"/>
          <w:rtl/>
        </w:rPr>
        <w:t>. מכאן, שמצופה היה מהמשרד לבט"פ ללבן מראש</w:t>
      </w:r>
      <w:r w:rsidRPr="00993559">
        <w:rPr>
          <w:rFonts w:hint="cs"/>
          <w:rtl/>
        </w:rPr>
        <w:t xml:space="preserve"> עם פיקוד המשטרה את המשמעויות וההשפעות הצפויות של הפרויקטים חדשים של השר על יישום תוכנית "המגדלור" המקורית שאושרו, לבחון במשותף אילו פרויקטים נמצאים בעיצומם ואילו מהם ככל הנראה לא יבשילו במהלך שנת 2018, ולאפשר למשטרה להציג בראייה מערכתית ומתכללת את פעילותה לנוכח הסיכומים הקודמים בינה לבין המשרד לבט"פ בנושא תוכנית "המגדלור". </w:t>
      </w:r>
    </w:p>
    <w:p w:rsidR="00374FAB" w:rsidRPr="00993559" w:rsidP="00993559">
      <w:pPr>
        <w:pStyle w:val="RESHET"/>
        <w:rPr>
          <w:rtl/>
        </w:rPr>
      </w:pPr>
      <w:r w:rsidRPr="00993559">
        <w:rPr>
          <w:rFonts w:hint="cs"/>
          <w:rtl/>
        </w:rPr>
        <w:t>על המשרד לבט"פ להפיק לקחים מתהליך קבלת ההחלטות שהתקיים בשנת 2018 לעניין תקציב המשטרה, ולבסס עם משרד האוצר והמשטרה הליכי עבודה משותפים באופן שההחלטות בנושא תקציב המשטרה יתבססו על כלל המידע הרלוונטי תוך היוועצות עימה, ושהמשטרה תהיה צד לסיכום התקציבי בין המשרדים. הדבר יאפשר להעריך נכונה, עוד לפני קבלת ההחלטה לגבי תקציב המשטרה את התוצאות הצפויות תוך שקילת החלופות, באופן שיקדם את מימושו של עיקרון השקיפות בתהליך קביעת התקציב השנתי של המשטרה.</w:t>
      </w:r>
    </w:p>
    <w:p w:rsidR="00374FAB" w:rsidRPr="00993559" w:rsidP="00993559">
      <w:pPr>
        <w:spacing w:before="180" w:line="240" w:lineRule="exact"/>
        <w:ind w:right="2268"/>
        <w:jc w:val="both"/>
        <w:rPr>
          <w:rFonts w:ascii="Tahoma" w:hAnsi="Tahoma" w:cs="Tahoma"/>
          <w:sz w:val="18"/>
          <w:szCs w:val="18"/>
        </w:rPr>
      </w:pPr>
      <w:r w:rsidRPr="00993559">
        <w:rPr>
          <w:rFonts w:ascii="Tahoma" w:hAnsi="Tahoma" w:cs="Tahoma" w:hint="cs"/>
          <w:sz w:val="18"/>
          <w:szCs w:val="18"/>
          <w:rtl/>
        </w:rPr>
        <w:t xml:space="preserve">המשטרה מסרה בתשובתה מדצמבר 2018 (להלן - תשובת המשטרה) וכן בתשובתה מפברואר 2019 כי היא מקיימת עם המשרד לבט"פ הליכי עבודה בנוגע לתכנון של תקציב המשטרה ושל תוכניות העבודה שלה. המשטרה הוסיפה כי בשנת 2018, באופן חריג כעולה מפרק זה, הסיכום התקציבי בין המשרד לבט"פ לבין משרד האוצר התקיים ללא תיאום עם גורמי המשטרה הרלוונטיים ובכלל זה גורמי אג"ת. </w:t>
      </w:r>
    </w:p>
    <w:p w:rsidR="00374FAB" w:rsidRPr="00993559" w:rsidP="00993559">
      <w:pPr>
        <w:spacing w:line="240" w:lineRule="exact"/>
        <w:ind w:right="2268"/>
        <w:jc w:val="both"/>
        <w:rPr>
          <w:rStyle w:val="Heading2Char"/>
          <w:rFonts w:ascii="Tahoma" w:hAnsi="Tahoma" w:cs="Tahoma"/>
          <w:sz w:val="18"/>
          <w:szCs w:val="18"/>
          <w:rtl/>
        </w:rPr>
      </w:pPr>
    </w:p>
    <w:p w:rsidR="00374FAB" w:rsidRPr="00F41C72" w:rsidP="00993559">
      <w:pPr>
        <w:pStyle w:val="KOT2"/>
        <w:rPr>
          <w:rtl/>
        </w:rPr>
      </w:pPr>
      <w:r w:rsidRPr="00F41C72">
        <w:rPr>
          <w:rFonts w:hint="cs"/>
          <w:rtl/>
        </w:rPr>
        <w:t>מימוש רכש באמצעות מכרזים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חוק חובת מכרזים קובע את דרך המלך ולפיה משרדי הממשלה לא יתקשרו בחוזה לביצוע עסקה בטובין או לביצוע עבודות או לרכישת שירותים אלא על פי מכרז פומבי הנותן לכל אדם הזדמנות שווה להשתתף בו. ועדת המשילות דנה בייעול תהליכי הרכש הממשלתיים וציינה, בין היתר, כי יעילות באה לידי ביטוי בקביעת יעדים ומדדים לקיצור משך ההתקשרות וביחס שבין עלויות לאיכות </w:t>
      </w:r>
      <w:r w:rsidRPr="00993559">
        <w:rPr>
          <w:rFonts w:ascii="Tahoma" w:hAnsi="Tahoma" w:cs="Tahoma" w:hint="cs"/>
          <w:spacing w:val="-4"/>
          <w:sz w:val="18"/>
          <w:szCs w:val="18"/>
          <w:rtl/>
        </w:rPr>
        <w:t>השירות</w:t>
      </w:r>
      <w:r>
        <w:rPr>
          <w:rStyle w:val="FootnoteReference0"/>
          <w:rFonts w:ascii="Tahoma" w:hAnsi="Tahoma" w:cs="Tahoma"/>
          <w:spacing w:val="-4"/>
          <w:sz w:val="18"/>
          <w:szCs w:val="18"/>
          <w:rtl/>
        </w:rPr>
        <w:footnoteReference w:id="30"/>
      </w:r>
      <w:r w:rsidRPr="00993559">
        <w:rPr>
          <w:rFonts w:ascii="Tahoma" w:hAnsi="Tahoma" w:cs="Tahoma" w:hint="cs"/>
          <w:spacing w:val="-4"/>
          <w:sz w:val="18"/>
          <w:szCs w:val="18"/>
          <w:rtl/>
        </w:rPr>
        <w:t>. בדומה, בדיון שקיים המשרד לבט"פ הוא ציין כי חשוב שאת"ל ישתמש</w:t>
      </w:r>
      <w:r w:rsidRPr="00993559">
        <w:rPr>
          <w:rFonts w:ascii="Tahoma" w:hAnsi="Tahoma" w:cs="Tahoma" w:hint="cs"/>
          <w:sz w:val="18"/>
          <w:szCs w:val="18"/>
          <w:rtl/>
        </w:rPr>
        <w:t xml:space="preserve"> באופן אפקטיבי במשאבי משטרת ישראל, תוך "ניצול נכון של משאבי הארגון".</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מינואר 2016 עד מאי 2018 רכשה המשטרה טובין ושירותים באמצעות מכרזים שביצעו אנשי הרכש ועורכי המכרזים במרו"ם, בהיקף של כ-2.8 מיליארד ש"ח, ששיעורם כ-43% מכלל הרכש המשטרתי שבוצע בפרק הזמן האמור. המשטרה מבצעת רכש, בין היתר, באמצעות כ-70 מכרזים שהיא מפרסמת בכל שנה, ולשם כך נדרשת התמקצעות, ראייה מערכתית וממשק הדוק של אנשי הרכש במרו"ם עם גורמי אג"ת, החשבות וכן היחידות והאגפים במשטרה שהציוד נועד למלא את צורכיהם.</w:t>
      </w:r>
    </w:p>
    <w:p w:rsidR="00374FAB" w:rsidRPr="00993559" w:rsidP="00993559">
      <w:pPr>
        <w:spacing w:line="240" w:lineRule="exact"/>
        <w:ind w:right="2268"/>
        <w:jc w:val="both"/>
        <w:rPr>
          <w:rFonts w:ascii="Tahoma" w:hAnsi="Tahoma" w:cs="Tahoma"/>
          <w:sz w:val="18"/>
          <w:szCs w:val="18"/>
          <w:u w:val="single"/>
          <w:rtl/>
        </w:rPr>
      </w:pPr>
      <w:r w:rsidRPr="00993559">
        <w:rPr>
          <w:rFonts w:ascii="Tahoma" w:hAnsi="Tahoma" w:cs="Tahoma" w:hint="cs"/>
          <w:sz w:val="18"/>
          <w:szCs w:val="18"/>
          <w:rtl/>
        </w:rPr>
        <w:t>במסמך מיסוד תהליך הרכש שהוצג למפכ"ל במרץ 2016 ציינה המשטרה כי תהליך הרכש מתבסס על העקרונות בדבר שוויון הזדמנויות, יעילות כלכלית וטוהר המידות. כמו כן צוין במסמך כי ייעוד מרו"ם הוא "ביצוע רכש טובין ושירותים בארץ ובחו"ל באיכות הרצויה, בזמן הנדרש ובמחירים המיטביים האפשריים".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לאחר שהמשרד לבט"פ קובע את מסגרת התקציב של המשטרה ונקבעת תוכנית העבודה הארגונית השנתית, מגבש את"ל באמצעות מרו"ם תוכנית עבודה שנתית לרכש, בהתאם לצרכים שמעלות יחידות המשטרה, ובהתאם לתוכנית העבודה השנתית של המשטרה. התוכנית שגובשה מוגשת לפיקוד המשטרה ואג"ת, לקבלת אישורם.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בהוראת תכ"ם בנושא ייזום וביצוע של רכש נקבע כי כאשר יחידה מעוניינת לבצע רכש של טובין או שירותים בהתאם לתוכנית הרכש, עליה ליזום דרישה ארגונית. כאשר יחידה יוזמת דרישה חדשה להתקשרות בסכום של יותר </w:t>
      </w:r>
      <w:r w:rsidR="00993559">
        <w:rPr>
          <w:rFonts w:ascii="Tahoma" w:hAnsi="Tahoma" w:cs="Tahoma"/>
          <w:sz w:val="18"/>
          <w:szCs w:val="18"/>
          <w:rtl/>
        </w:rPr>
        <w:br/>
      </w:r>
      <w:r w:rsidRPr="00993559">
        <w:rPr>
          <w:rFonts w:ascii="Tahoma" w:hAnsi="Tahoma" w:cs="Tahoma" w:hint="cs"/>
          <w:sz w:val="18"/>
          <w:szCs w:val="18"/>
          <w:rtl/>
        </w:rPr>
        <w:t>מ-50,000 ש"ח, לפי תקנות חובת המכרזים, דרך המלך היא ביצוע התקשרות באמצעות מכרז פומבי רגיל (להלן - מכרז)</w:t>
      </w:r>
      <w:r>
        <w:rPr>
          <w:rStyle w:val="FootnoteReference0"/>
          <w:rFonts w:ascii="Tahoma" w:hAnsi="Tahoma" w:cs="Tahoma"/>
          <w:sz w:val="18"/>
          <w:szCs w:val="18"/>
          <w:rtl/>
        </w:rPr>
        <w:footnoteReference w:id="31"/>
      </w:r>
      <w:r w:rsidRPr="00993559">
        <w:rPr>
          <w:rFonts w:ascii="Tahoma" w:hAnsi="Tahoma" w:cs="Tahoma" w:hint="cs"/>
          <w:sz w:val="18"/>
          <w:szCs w:val="18"/>
          <w:rtl/>
        </w:rPr>
        <w:t xml:space="preserve">, הגם שתקנות חובת המכרזים מתירות התקשרות בדרכים אחרות, למשל באמצעות פטור.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קבעה כי בהתקשרויות בסכום קטן מ-50,000 ש"ח - אנשי הרכש </w:t>
      </w:r>
      <w:r w:rsidRPr="00E246C3">
        <w:rPr>
          <w:rFonts w:ascii="Tahoma" w:hAnsi="Tahoma" w:cs="Tahoma" w:hint="cs"/>
          <w:spacing w:val="-4"/>
          <w:sz w:val="18"/>
          <w:szCs w:val="18"/>
          <w:rtl/>
        </w:rPr>
        <w:t>המשרתים בחוליות מסחריות במרו"ם הם שמטפלים בהזמנות שהיקפן הוא בסך של 20,000 ש"ח עד 49,999 ש"ח</w:t>
      </w:r>
      <w:r>
        <w:rPr>
          <w:rStyle w:val="FootnoteReference0"/>
          <w:rFonts w:ascii="Tahoma" w:hAnsi="Tahoma" w:cs="Tahoma"/>
          <w:spacing w:val="-4"/>
          <w:sz w:val="18"/>
          <w:szCs w:val="18"/>
          <w:rtl/>
        </w:rPr>
        <w:footnoteReference w:id="32"/>
      </w:r>
      <w:r w:rsidRPr="00E246C3">
        <w:rPr>
          <w:rFonts w:ascii="Tahoma" w:hAnsi="Tahoma" w:cs="Tahoma" w:hint="cs"/>
          <w:spacing w:val="-4"/>
          <w:sz w:val="18"/>
          <w:szCs w:val="18"/>
          <w:rtl/>
        </w:rPr>
        <w:t>; ולגבי הזמנות שהיקפן קטן יותר, המסתכמות</w:t>
      </w:r>
      <w:r w:rsidRPr="00993559">
        <w:rPr>
          <w:rFonts w:ascii="Tahoma" w:hAnsi="Tahoma" w:cs="Tahoma" w:hint="cs"/>
          <w:sz w:val="18"/>
          <w:szCs w:val="18"/>
          <w:rtl/>
        </w:rPr>
        <w:t xml:space="preserve"> ב-1 ש"ח עד 19,999 ש"ח, אמונים על ביצועם התקציבנים ביחידות המשטרה.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 xml:space="preserve">מימוש רכש ציבורי באמצעות מכרז פומבי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מימוש רכש של גוף ציבורי באמצעות מכרז נועד להבטיח כי גוף זה יפיק מההתקשרות את מרב היתרונות, בהתחשב הן </w:t>
      </w:r>
      <w:r w:rsidRPr="00993559">
        <w:rPr>
          <w:rFonts w:ascii="Tahoma" w:hAnsi="Tahoma" w:cs="Tahoma" w:hint="eastAsia"/>
          <w:sz w:val="18"/>
          <w:szCs w:val="18"/>
          <w:rtl/>
        </w:rPr>
        <w:t>באינטרס</w:t>
      </w:r>
      <w:r w:rsidRPr="00993559">
        <w:rPr>
          <w:rFonts w:ascii="Tahoma" w:hAnsi="Tahoma" w:cs="Tahoma"/>
          <w:sz w:val="18"/>
          <w:szCs w:val="18"/>
          <w:rtl/>
        </w:rPr>
        <w:t xml:space="preserve"> </w:t>
      </w:r>
      <w:r w:rsidRPr="00993559">
        <w:rPr>
          <w:rFonts w:ascii="Tahoma" w:hAnsi="Tahoma" w:cs="Tahoma" w:hint="eastAsia"/>
          <w:sz w:val="18"/>
          <w:szCs w:val="18"/>
          <w:rtl/>
        </w:rPr>
        <w:t>הציבורי</w:t>
      </w:r>
      <w:r w:rsidRPr="00993559">
        <w:rPr>
          <w:rFonts w:ascii="Tahoma" w:hAnsi="Tahoma" w:cs="Tahoma" w:hint="cs"/>
          <w:sz w:val="18"/>
          <w:szCs w:val="18"/>
          <w:rtl/>
        </w:rPr>
        <w:t xml:space="preserve"> והן </w:t>
      </w:r>
      <w:r w:rsidRPr="00993559">
        <w:rPr>
          <w:rFonts w:ascii="Tahoma" w:hAnsi="Tahoma" w:cs="Tahoma" w:hint="eastAsia"/>
          <w:sz w:val="18"/>
          <w:szCs w:val="18"/>
          <w:rtl/>
        </w:rPr>
        <w:t>באינטרס</w:t>
      </w:r>
      <w:r w:rsidRPr="00993559">
        <w:rPr>
          <w:rFonts w:ascii="Tahoma" w:hAnsi="Tahoma" w:cs="Tahoma"/>
          <w:sz w:val="18"/>
          <w:szCs w:val="18"/>
          <w:rtl/>
        </w:rPr>
        <w:t xml:space="preserve"> </w:t>
      </w:r>
      <w:r w:rsidRPr="00993559">
        <w:rPr>
          <w:rFonts w:ascii="Tahoma" w:hAnsi="Tahoma" w:cs="Tahoma" w:hint="eastAsia"/>
          <w:sz w:val="18"/>
          <w:szCs w:val="18"/>
          <w:rtl/>
        </w:rPr>
        <w:t>הכלכלי</w:t>
      </w:r>
      <w:r w:rsidRPr="00993559">
        <w:rPr>
          <w:rFonts w:ascii="Tahoma" w:hAnsi="Tahoma" w:cs="Tahoma" w:hint="cs"/>
          <w:sz w:val="18"/>
          <w:szCs w:val="18"/>
          <w:rtl/>
        </w:rPr>
        <w:t xml:space="preserve">. האינטרס הציבורי בא לידי ביטוי בכך שהרשות הציבורית נתפסת כמנהלת את ענייניה באופן שמעניק סיכוי שווה ויחס זהה והוגן לכול, תוך יצירת אמון של הציבור בכך. האינטרס הכלכלי במכרז בא לידי ביטוי בכך שהמכרז </w:t>
      </w:r>
      <w:r w:rsidRPr="00993559">
        <w:rPr>
          <w:rFonts w:ascii="Tahoma" w:hAnsi="Tahoma" w:cs="Tahoma" w:hint="cs"/>
          <w:spacing w:val="-4"/>
          <w:sz w:val="18"/>
          <w:szCs w:val="18"/>
          <w:rtl/>
        </w:rPr>
        <w:t xml:space="preserve">הוא </w:t>
      </w:r>
      <w:r w:rsidRPr="00993559">
        <w:rPr>
          <w:rFonts w:ascii="Tahoma" w:hAnsi="Tahoma" w:cs="Tahoma" w:hint="cs"/>
          <w:b/>
          <w:bCs/>
          <w:spacing w:val="-4"/>
          <w:sz w:val="18"/>
          <w:szCs w:val="18"/>
          <w:rtl/>
        </w:rPr>
        <w:t>"אמצעי להשגתן של תוצאות עסקיות אופטימליות"</w:t>
      </w:r>
      <w:r>
        <w:rPr>
          <w:rStyle w:val="FootnoteReference0"/>
          <w:rFonts w:ascii="Tahoma" w:hAnsi="Tahoma" w:cs="Tahoma"/>
          <w:spacing w:val="-4"/>
          <w:sz w:val="18"/>
          <w:szCs w:val="18"/>
          <w:rtl/>
        </w:rPr>
        <w:footnoteReference w:id="33"/>
      </w:r>
      <w:r w:rsidRPr="00993559">
        <w:rPr>
          <w:rFonts w:ascii="Tahoma" w:hAnsi="Tahoma" w:cs="Tahoma" w:hint="cs"/>
          <w:spacing w:val="-4"/>
          <w:sz w:val="18"/>
          <w:szCs w:val="18"/>
          <w:rtl/>
        </w:rPr>
        <w:t>. נקבע כי תפקידה</w:t>
      </w:r>
      <w:r w:rsidRPr="00993559">
        <w:rPr>
          <w:rFonts w:ascii="Tahoma" w:hAnsi="Tahoma" w:cs="Tahoma" w:hint="cs"/>
          <w:sz w:val="18"/>
          <w:szCs w:val="18"/>
          <w:rtl/>
        </w:rPr>
        <w:t xml:space="preserve"> של רשות ציבורית הוא לוודא שבהליך התקשרות לרכש טובין או שירותים יסופק לרשות המוצר האיכותי ביותר תמורת מחיר נמוך ככל האפשר, וזאת במועד התואם את דרישות הרשות, ולאפשר ניהול משק יעיל וחסכוני</w:t>
      </w:r>
      <w:r>
        <w:rPr>
          <w:rStyle w:val="FootnoteReference0"/>
          <w:rFonts w:ascii="Tahoma" w:hAnsi="Tahoma" w:cs="Tahoma"/>
          <w:sz w:val="18"/>
          <w:szCs w:val="18"/>
          <w:rtl/>
        </w:rPr>
        <w:footnoteReference w:id="34"/>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בשנים 2014 ו-2015 קבעה המשטרה כי יש לייעל את תהליכי הרכש "בראייה מערכתית כוללת" ולתכלל את דרישות הרכש ב"ראייה אינטגרטיבית" בשיתוף אג"ת ויחידות המשטרה. ביעדי את"ל לשנים 2016 ו-2017 נקבע כי במסגרת הגברת אפקטיביות הרכש יש לפעול לאיחוד רכש באמצעות "מכרזי איחוד" לשם "הגדלת החיסכון בביצוע רכש" (להלן - איחוד הרכש). ביעדי את"ל לשנת 2018 נקבע יעד שמשקף את ההיבט הכלכלי-עסקי בתחום הרכש ולפיו יש לפעול ל"איתור התקשרויות פרטניות שניתן לאחדן לרבות איחוד דרישות רכש של היחידות לכדי תהליך התקשרותי אחוד".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בפגישות ובדיונים של נציגי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מבקר</w:t>
      </w:r>
      <w:r w:rsidRPr="00993559">
        <w:rPr>
          <w:rFonts w:ascii="Tahoma" w:hAnsi="Tahoma" w:cs="Tahoma"/>
          <w:sz w:val="18"/>
          <w:szCs w:val="18"/>
          <w:rtl/>
        </w:rPr>
        <w:t xml:space="preserve"> </w:t>
      </w:r>
      <w:r w:rsidRPr="00993559">
        <w:rPr>
          <w:rFonts w:ascii="Tahoma" w:hAnsi="Tahoma" w:cs="Tahoma" w:hint="eastAsia"/>
          <w:sz w:val="18"/>
          <w:szCs w:val="18"/>
          <w:rtl/>
        </w:rPr>
        <w:t>המדינה</w:t>
      </w:r>
      <w:r w:rsidRPr="00993559">
        <w:rPr>
          <w:rFonts w:ascii="Tahoma" w:hAnsi="Tahoma" w:cs="Tahoma" w:hint="cs"/>
          <w:sz w:val="18"/>
          <w:szCs w:val="18"/>
          <w:rtl/>
        </w:rPr>
        <w:t xml:space="preserve"> עם ראש את"ל, ראש מנ"ט, ראש מרו"ם, קצינים במערכים הללו, וכן בפגישות ובדיונים שהתקיימו עם קצינים נוספים בחלק מיחידות המשטרה, נטען כי חובתה של המשטרה, על פי תקנות חובת המכרזים, לפרסם מכרז לביצוע כל התקשרות בסך של יותר </w:t>
      </w:r>
      <w:r w:rsidR="00993559">
        <w:rPr>
          <w:rFonts w:ascii="Tahoma" w:hAnsi="Tahoma" w:cs="Tahoma"/>
          <w:sz w:val="18"/>
          <w:szCs w:val="18"/>
          <w:rtl/>
        </w:rPr>
        <w:br/>
      </w:r>
      <w:r w:rsidRPr="00993559">
        <w:rPr>
          <w:rFonts w:ascii="Tahoma" w:hAnsi="Tahoma" w:cs="Tahoma" w:hint="cs"/>
          <w:sz w:val="18"/>
          <w:szCs w:val="18"/>
          <w:rtl/>
        </w:rPr>
        <w:t>מ-50,000 ש"ח היא בבחינת</w:t>
      </w:r>
      <w:r w:rsidRPr="00993559">
        <w:rPr>
          <w:rFonts w:ascii="Tahoma" w:hAnsi="Tahoma" w:cs="Tahoma"/>
          <w:sz w:val="18"/>
          <w:szCs w:val="18"/>
          <w:rtl/>
        </w:rPr>
        <w:t xml:space="preserve"> מכשול </w:t>
      </w:r>
      <w:r w:rsidRPr="00993559">
        <w:rPr>
          <w:rFonts w:ascii="Tahoma" w:hAnsi="Tahoma" w:cs="Tahoma" w:hint="cs"/>
          <w:sz w:val="18"/>
          <w:szCs w:val="18"/>
          <w:rtl/>
        </w:rPr>
        <w:t xml:space="preserve">משמעותי </w:t>
      </w:r>
      <w:r w:rsidRPr="00993559">
        <w:rPr>
          <w:rFonts w:ascii="Tahoma" w:hAnsi="Tahoma" w:cs="Tahoma"/>
          <w:sz w:val="18"/>
          <w:szCs w:val="18"/>
          <w:rtl/>
        </w:rPr>
        <w:t>לביצוע הליכי רכש אפקטיביים</w:t>
      </w:r>
      <w:r w:rsidRPr="00993559">
        <w:rPr>
          <w:rFonts w:ascii="Tahoma" w:hAnsi="Tahoma" w:cs="Tahoma" w:hint="cs"/>
          <w:sz w:val="18"/>
          <w:szCs w:val="18"/>
          <w:rtl/>
        </w:rPr>
        <w:t>,</w:t>
      </w:r>
      <w:r w:rsidRPr="00993559">
        <w:rPr>
          <w:rFonts w:ascii="Tahoma" w:hAnsi="Tahoma" w:cs="Tahoma"/>
          <w:sz w:val="18"/>
          <w:szCs w:val="18"/>
          <w:rtl/>
        </w:rPr>
        <w:t xml:space="preserve"> ו</w:t>
      </w:r>
      <w:r w:rsidRPr="00993559">
        <w:rPr>
          <w:rFonts w:ascii="Tahoma" w:hAnsi="Tahoma" w:cs="Tahoma" w:hint="cs"/>
          <w:sz w:val="18"/>
          <w:szCs w:val="18"/>
          <w:rtl/>
        </w:rPr>
        <w:t xml:space="preserve">היא </w:t>
      </w:r>
      <w:r w:rsidRPr="00993559">
        <w:rPr>
          <w:rFonts w:ascii="Tahoma" w:hAnsi="Tahoma" w:cs="Tahoma"/>
          <w:sz w:val="18"/>
          <w:szCs w:val="18"/>
          <w:rtl/>
        </w:rPr>
        <w:t>אינה מתאימה</w:t>
      </w:r>
      <w:r w:rsidRPr="00993559">
        <w:rPr>
          <w:rFonts w:ascii="Tahoma" w:hAnsi="Tahoma" w:cs="Tahoma" w:hint="cs"/>
          <w:sz w:val="18"/>
          <w:szCs w:val="18"/>
          <w:rtl/>
        </w:rPr>
        <w:t xml:space="preserve"> לטענתם</w:t>
      </w:r>
      <w:r w:rsidRPr="00993559">
        <w:rPr>
          <w:rFonts w:ascii="Tahoma" w:hAnsi="Tahoma" w:cs="Tahoma"/>
          <w:sz w:val="18"/>
          <w:szCs w:val="18"/>
          <w:rtl/>
        </w:rPr>
        <w:t xml:space="preserve"> להליכי הרכש של המשטרה</w:t>
      </w:r>
      <w:r w:rsidRPr="00993559">
        <w:rPr>
          <w:rFonts w:ascii="Tahoma" w:hAnsi="Tahoma" w:cs="Tahoma" w:hint="cs"/>
          <w:sz w:val="18"/>
          <w:szCs w:val="18"/>
          <w:rtl/>
        </w:rPr>
        <w:t xml:space="preserve">, שלא מעט מההתקשרויות של המשטרה הן בסך של 70,000 ש"ח עד 150,000 ש"ח. נטען כי הדבר גורם לכך שיחידות המשטרה פועלות מראש תוך צמצום דרישות אפיון </w:t>
      </w:r>
      <w:r w:rsidRPr="00993559">
        <w:rPr>
          <w:rFonts w:ascii="Tahoma" w:hAnsi="Tahoma" w:cs="Tahoma" w:hint="cs"/>
          <w:sz w:val="18"/>
          <w:szCs w:val="18"/>
          <w:rtl/>
        </w:rPr>
        <w:t xml:space="preserve">הרכש הנדרש או היקפו, כדי לעמוד ברף של 50,000 ש"ח, ועקב כך נפגעת פעילות הרכש המשטרתית. </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ראש את"ל ופיקוד מרו"ם מסרו למשרד מבקר המדינה כי החובה לפרסם מכרז כל אימת שמתבצעת התקשרות בסך של יותר מ-50,000 ש"ח גורמת גם לעיכוב של כ-8 עד 10 חודשים בביצוע הרכש בשל התארכות הטיפול בהליכי המכרז, וכן היא גורמת ליצירת עומסי עבודה כבדים המקשים על אנשי הרכש במרו"ם לעמוד בתוכניות העבודה השנתיות, ובסופו של דבר יש בכך כדי לגרום לעיכובים בהצטיידות המשטרה. </w:t>
      </w:r>
    </w:p>
    <w:p w:rsidR="00374FAB" w:rsidRPr="00993559" w:rsidP="001B5700">
      <w:pPr>
        <w:pStyle w:val="RESHET"/>
        <w:rPr>
          <w:rStyle w:val="Heading4Char"/>
          <w:rFonts w:ascii="Tahoma" w:hAnsi="Tahoma" w:eastAsiaTheme="minorHAnsi" w:cs="Tahoma"/>
          <w:b/>
          <w:sz w:val="18"/>
          <w:szCs w:val="18"/>
          <w:rtl/>
        </w:rPr>
      </w:pPr>
      <w:r w:rsidRPr="00993559">
        <w:rPr>
          <w:rFonts w:hint="cs"/>
          <w:rtl/>
        </w:rPr>
        <w:t>בביקורת נמצא כי מינואר 2016 עד מאי 2018 ביצעה המשטרה פעולות רכש אשר על פי העקרונות שעומדים ביסוד חוק חובת המכרזים, הוראת תכ"ם של משרד האוצר ויעדי המשטרה האמורים, היה מקום לאחדן ולפרסם מכרז לביצוען. להלן הפרטים:</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36064" behindDoc="1" locked="0" layoutInCell="1" allowOverlap="1">
                <wp:simplePos x="0" y="0"/>
                <wp:positionH relativeFrom="margin">
                  <wp:posOffset>-431800</wp:posOffset>
                </wp:positionH>
                <wp:positionV relativeFrom="margin">
                  <wp:align>top</wp:align>
                </wp:positionV>
                <wp:extent cx="1620000" cy="4140000"/>
                <wp:effectExtent l="0" t="0" r="0" b="0"/>
                <wp:wrapNone/>
                <wp:docPr id="1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49633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231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מינואר</w:t>
                            </w:r>
                            <w:r w:rsidRPr="001B5700">
                              <w:rPr>
                                <w:rFonts w:cs="Tahoma"/>
                                <w:color w:val="0B5294"/>
                                <w:spacing w:val="-4"/>
                                <w:sz w:val="24"/>
                                <w:szCs w:val="24"/>
                                <w:rtl/>
                              </w:rPr>
                              <w:t xml:space="preserve"> 2016 </w:t>
                            </w:r>
                            <w:r w:rsidRPr="001B5700">
                              <w:rPr>
                                <w:rFonts w:cs="Tahoma" w:hint="eastAsia"/>
                                <w:color w:val="0B5294"/>
                                <w:spacing w:val="-4"/>
                                <w:sz w:val="24"/>
                                <w:szCs w:val="24"/>
                                <w:rtl/>
                              </w:rPr>
                              <w:t>עד</w:t>
                            </w:r>
                            <w:r w:rsidRPr="001B5700">
                              <w:rPr>
                                <w:rFonts w:cs="Tahoma"/>
                                <w:color w:val="0B5294"/>
                                <w:spacing w:val="-4"/>
                                <w:sz w:val="24"/>
                                <w:szCs w:val="24"/>
                                <w:rtl/>
                              </w:rPr>
                              <w:t xml:space="preserve"> </w:t>
                            </w:r>
                            <w:r w:rsidRPr="001B5700">
                              <w:rPr>
                                <w:rFonts w:cs="Tahoma" w:hint="eastAsia"/>
                                <w:color w:val="0B5294"/>
                                <w:spacing w:val="-4"/>
                                <w:sz w:val="24"/>
                                <w:szCs w:val="24"/>
                                <w:rtl/>
                              </w:rPr>
                              <w:t>מאי</w:t>
                            </w:r>
                            <w:r w:rsidRPr="001B5700">
                              <w:rPr>
                                <w:rFonts w:cs="Tahoma"/>
                                <w:color w:val="0B5294"/>
                                <w:spacing w:val="-4"/>
                                <w:sz w:val="24"/>
                                <w:szCs w:val="24"/>
                                <w:rtl/>
                              </w:rPr>
                              <w:t xml:space="preserve"> 2018 </w:t>
                            </w:r>
                            <w:r w:rsidRPr="001B5700">
                              <w:rPr>
                                <w:rFonts w:cs="Tahoma" w:hint="eastAsia"/>
                                <w:color w:val="0B5294"/>
                                <w:spacing w:val="-4"/>
                                <w:sz w:val="24"/>
                                <w:szCs w:val="24"/>
                                <w:rtl/>
                              </w:rPr>
                              <w:t>ביצעה</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פעולות</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אשר</w:t>
                            </w:r>
                            <w:r w:rsidRPr="001B5700">
                              <w:rPr>
                                <w:rFonts w:cs="Tahoma"/>
                                <w:color w:val="0B5294"/>
                                <w:spacing w:val="-4"/>
                                <w:sz w:val="24"/>
                                <w:szCs w:val="24"/>
                                <w:rtl/>
                              </w:rPr>
                              <w:t xml:space="preserve"> </w:t>
                            </w:r>
                            <w:r w:rsidRPr="001B5700">
                              <w:rPr>
                                <w:rFonts w:cs="Tahoma" w:hint="eastAsia"/>
                                <w:color w:val="0B5294"/>
                                <w:spacing w:val="-4"/>
                                <w:sz w:val="24"/>
                                <w:szCs w:val="24"/>
                                <w:rtl/>
                              </w:rPr>
                              <w:t>היה</w:t>
                            </w:r>
                            <w:r w:rsidRPr="001B5700">
                              <w:rPr>
                                <w:rFonts w:cs="Tahoma"/>
                                <w:color w:val="0B5294"/>
                                <w:spacing w:val="-4"/>
                                <w:sz w:val="24"/>
                                <w:szCs w:val="24"/>
                                <w:rtl/>
                              </w:rPr>
                              <w:t xml:space="preserve"> </w:t>
                            </w:r>
                            <w:r w:rsidRPr="001B5700">
                              <w:rPr>
                                <w:rFonts w:cs="Tahoma" w:hint="eastAsia"/>
                                <w:color w:val="0B5294"/>
                                <w:spacing w:val="-4"/>
                                <w:sz w:val="24"/>
                                <w:szCs w:val="24"/>
                                <w:rtl/>
                              </w:rPr>
                              <w:t>מקום</w:t>
                            </w:r>
                            <w:r w:rsidRPr="001B5700">
                              <w:rPr>
                                <w:rFonts w:cs="Tahoma"/>
                                <w:color w:val="0B5294"/>
                                <w:spacing w:val="-4"/>
                                <w:sz w:val="24"/>
                                <w:szCs w:val="24"/>
                                <w:rtl/>
                              </w:rPr>
                              <w:t xml:space="preserve"> </w:t>
                            </w:r>
                            <w:r w:rsidRPr="001B5700">
                              <w:rPr>
                                <w:rFonts w:cs="Tahoma" w:hint="eastAsia"/>
                                <w:color w:val="0B5294"/>
                                <w:spacing w:val="-4"/>
                                <w:sz w:val="24"/>
                                <w:szCs w:val="24"/>
                                <w:rtl/>
                              </w:rPr>
                              <w:t>לאחדן</w:t>
                            </w:r>
                            <w:r w:rsidRPr="001B5700">
                              <w:rPr>
                                <w:rFonts w:cs="Tahoma"/>
                                <w:color w:val="0B5294"/>
                                <w:spacing w:val="-4"/>
                                <w:sz w:val="24"/>
                                <w:szCs w:val="24"/>
                                <w:rtl/>
                              </w:rPr>
                              <w:t xml:space="preserve"> </w:t>
                            </w:r>
                            <w:r w:rsidRPr="001B5700">
                              <w:rPr>
                                <w:rFonts w:cs="Tahoma" w:hint="eastAsia"/>
                                <w:color w:val="0B5294"/>
                                <w:spacing w:val="-4"/>
                                <w:sz w:val="24"/>
                                <w:szCs w:val="24"/>
                                <w:rtl/>
                              </w:rPr>
                              <w:t>ולפרסם</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לביצוען</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81694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803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9392"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01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מינואר</w:t>
                      </w:r>
                      <w:r w:rsidRPr="001B5700">
                        <w:rPr>
                          <w:rFonts w:cs="Tahoma"/>
                          <w:color w:val="0B5294"/>
                          <w:spacing w:val="-4"/>
                          <w:sz w:val="24"/>
                          <w:szCs w:val="24"/>
                          <w:rtl/>
                        </w:rPr>
                        <w:t xml:space="preserve"> 2016 </w:t>
                      </w:r>
                      <w:r w:rsidRPr="001B5700">
                        <w:rPr>
                          <w:rFonts w:cs="Tahoma" w:hint="eastAsia"/>
                          <w:color w:val="0B5294"/>
                          <w:spacing w:val="-4"/>
                          <w:sz w:val="24"/>
                          <w:szCs w:val="24"/>
                          <w:rtl/>
                        </w:rPr>
                        <w:t>עד</w:t>
                      </w:r>
                      <w:r w:rsidRPr="001B5700">
                        <w:rPr>
                          <w:rFonts w:cs="Tahoma"/>
                          <w:color w:val="0B5294"/>
                          <w:spacing w:val="-4"/>
                          <w:sz w:val="24"/>
                          <w:szCs w:val="24"/>
                          <w:rtl/>
                        </w:rPr>
                        <w:t xml:space="preserve"> </w:t>
                      </w:r>
                      <w:r w:rsidRPr="001B5700">
                        <w:rPr>
                          <w:rFonts w:cs="Tahoma" w:hint="eastAsia"/>
                          <w:color w:val="0B5294"/>
                          <w:spacing w:val="-4"/>
                          <w:sz w:val="24"/>
                          <w:szCs w:val="24"/>
                          <w:rtl/>
                        </w:rPr>
                        <w:t>מאי</w:t>
                      </w:r>
                      <w:r w:rsidRPr="001B5700">
                        <w:rPr>
                          <w:rFonts w:cs="Tahoma"/>
                          <w:color w:val="0B5294"/>
                          <w:spacing w:val="-4"/>
                          <w:sz w:val="24"/>
                          <w:szCs w:val="24"/>
                          <w:rtl/>
                        </w:rPr>
                        <w:t xml:space="preserve"> 2018 </w:t>
                      </w:r>
                      <w:r w:rsidRPr="001B5700">
                        <w:rPr>
                          <w:rFonts w:cs="Tahoma" w:hint="eastAsia"/>
                          <w:color w:val="0B5294"/>
                          <w:spacing w:val="-4"/>
                          <w:sz w:val="24"/>
                          <w:szCs w:val="24"/>
                          <w:rtl/>
                        </w:rPr>
                        <w:t>ביצעה</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פעולות</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אשר</w:t>
                      </w:r>
                      <w:r w:rsidRPr="001B5700">
                        <w:rPr>
                          <w:rFonts w:cs="Tahoma"/>
                          <w:color w:val="0B5294"/>
                          <w:spacing w:val="-4"/>
                          <w:sz w:val="24"/>
                          <w:szCs w:val="24"/>
                          <w:rtl/>
                        </w:rPr>
                        <w:t xml:space="preserve"> </w:t>
                      </w:r>
                      <w:r w:rsidRPr="001B5700">
                        <w:rPr>
                          <w:rFonts w:cs="Tahoma" w:hint="eastAsia"/>
                          <w:color w:val="0B5294"/>
                          <w:spacing w:val="-4"/>
                          <w:sz w:val="24"/>
                          <w:szCs w:val="24"/>
                          <w:rtl/>
                        </w:rPr>
                        <w:t>היה</w:t>
                      </w:r>
                      <w:r w:rsidRPr="001B5700">
                        <w:rPr>
                          <w:rFonts w:cs="Tahoma"/>
                          <w:color w:val="0B5294"/>
                          <w:spacing w:val="-4"/>
                          <w:sz w:val="24"/>
                          <w:szCs w:val="24"/>
                          <w:rtl/>
                        </w:rPr>
                        <w:t xml:space="preserve"> </w:t>
                      </w:r>
                      <w:r w:rsidRPr="001B5700">
                        <w:rPr>
                          <w:rFonts w:cs="Tahoma" w:hint="eastAsia"/>
                          <w:color w:val="0B5294"/>
                          <w:spacing w:val="-4"/>
                          <w:sz w:val="24"/>
                          <w:szCs w:val="24"/>
                          <w:rtl/>
                        </w:rPr>
                        <w:t>מקום</w:t>
                      </w:r>
                      <w:r w:rsidRPr="001B5700">
                        <w:rPr>
                          <w:rFonts w:cs="Tahoma"/>
                          <w:color w:val="0B5294"/>
                          <w:spacing w:val="-4"/>
                          <w:sz w:val="24"/>
                          <w:szCs w:val="24"/>
                          <w:rtl/>
                        </w:rPr>
                        <w:t xml:space="preserve"> </w:t>
                      </w:r>
                      <w:r w:rsidRPr="001B5700">
                        <w:rPr>
                          <w:rFonts w:cs="Tahoma" w:hint="eastAsia"/>
                          <w:color w:val="0B5294"/>
                          <w:spacing w:val="-4"/>
                          <w:sz w:val="24"/>
                          <w:szCs w:val="24"/>
                          <w:rtl/>
                        </w:rPr>
                        <w:t>לאחדן</w:t>
                      </w:r>
                      <w:r w:rsidRPr="001B5700">
                        <w:rPr>
                          <w:rFonts w:cs="Tahoma"/>
                          <w:color w:val="0B5294"/>
                          <w:spacing w:val="-4"/>
                          <w:sz w:val="24"/>
                          <w:szCs w:val="24"/>
                          <w:rtl/>
                        </w:rPr>
                        <w:t xml:space="preserve"> </w:t>
                      </w:r>
                      <w:r w:rsidRPr="001B5700">
                        <w:rPr>
                          <w:rFonts w:cs="Tahoma" w:hint="eastAsia"/>
                          <w:color w:val="0B5294"/>
                          <w:spacing w:val="-4"/>
                          <w:sz w:val="24"/>
                          <w:szCs w:val="24"/>
                          <w:rtl/>
                        </w:rPr>
                        <w:t>ולפרסם</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לביצוען</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77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i/>
          <w:iCs/>
          <w:rtl/>
        </w:rPr>
      </w:pPr>
    </w:p>
    <w:p w:rsidR="00374FAB" w:rsidRPr="00F41C72" w:rsidP="00993559">
      <w:pPr>
        <w:pStyle w:val="KOT5"/>
        <w:rPr>
          <w:rtl/>
        </w:rPr>
      </w:pPr>
      <w:r w:rsidRPr="00F41C72">
        <w:rPr>
          <w:rFonts w:hint="cs"/>
          <w:rtl/>
        </w:rPr>
        <w:t>פיצול הזמנות רכש</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בנושא ייזום וביצוע של רכש קובעת בהקשר זה כי על משרד ממשלתי להימנע מחלוקת ההתקשרות לרכישות נפרדות. בסוף שנת 2016 הפיצו חשבות המשטרה ומרו"ם מסמך ובו דגשים בנושא פתיחת הזמנות והנחיה כי אין לפצל התקשרויות כאשר צפי ההתקשרות מחייב פרסום מכרז. כמו כן, בתוכנית העבודה של חשבות המשטרה לשנת 2017 נקבע יעד בדבר "מניעת פיצול הזמנות". </w:t>
      </w:r>
    </w:p>
    <w:p w:rsidR="00374FAB" w:rsidRPr="00993559" w:rsidP="00993559">
      <w:pPr>
        <w:pStyle w:val="RESHET"/>
        <w:rPr>
          <w:rtl/>
        </w:rPr>
      </w:pPr>
      <w:r w:rsidRPr="00993559">
        <w:rPr>
          <w:rFonts w:hint="cs"/>
          <w:rtl/>
        </w:rPr>
        <w:t xml:space="preserve">למרות הוראות תכ"ם הקובעות כי הפיצול אסור, הביקורת העלתה דפוס פעולה במשטרה ולפיו לעיתים כאשר סכומי הרכש של הטובין או השירותים היו גדולים מ-50,000 ש"ח, סכום המחייב ביצוע מכרז, פוצלה הרכישה לכמה הזמנות נפרדות, שכל אחת מהן הסתכמה בפחות </w:t>
      </w:r>
      <w:r w:rsidR="00E246C3">
        <w:br/>
      </w:r>
      <w:r w:rsidRPr="00993559">
        <w:rPr>
          <w:rFonts w:hint="cs"/>
          <w:rtl/>
        </w:rPr>
        <w:t xml:space="preserve">מ-50,000 ש"ח. זאת, באופן שנראה מלאכותי, כדי להימנע מרכש באמצעות מכרז, שלא בהתאם להוראות הדין. כך למשל נמצא כי בשנת 2017 רכשה מרו"ם, בהתאם להצעות מחיר שקיבלה, טובין או שירותים באמצעות עשרות הזמנות נפרדות עבור אותם מוצרים ושירותים, חלקן על ידי אותה יחידה, בסכומים מצטברים הגדולים מ-50,000 ש"ח, שהסתכמו במיליוני שקלים. כדי לעמוד בדרישות הדין ולייעל את התהליך, המשטרה הייתה צריכה לבצע מכרז המאחד את כל ההזמנות המפוצלות לכדי פעולת רכש אחודה. </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כך, בבדיקה מדגמית של הזמנות המשטרה בשנים 2016 עד 2018 בתחומים שונים שבוצעו על ידי תקציבני יחידות המשטרה, נמצא למשל כי בתוך שישה חודשים בוצעו שש הזמנות נפרדות לרכש "תיק חוקר" - שווי כל הזמנה היה </w:t>
      </w:r>
      <w:r w:rsidRPr="00993559">
        <w:rPr>
          <w:rFonts w:ascii="Tahoma" w:hAnsi="Tahoma" w:cs="Tahoma" w:hint="cs"/>
          <w:sz w:val="18"/>
          <w:szCs w:val="18"/>
          <w:rtl/>
        </w:rPr>
        <w:t>19,974 ש"ח, ושוויין הכולל כ-119,000 ש"ח</w:t>
      </w:r>
      <w:r>
        <w:rPr>
          <w:rStyle w:val="FootnoteReference0"/>
          <w:rFonts w:ascii="Tahoma" w:hAnsi="Tahoma" w:cs="Tahoma"/>
          <w:sz w:val="18"/>
          <w:szCs w:val="18"/>
          <w:rtl/>
        </w:rPr>
        <w:footnoteReference w:id="35"/>
      </w:r>
      <w:r w:rsidRPr="00993559">
        <w:rPr>
          <w:rFonts w:ascii="Tahoma" w:hAnsi="Tahoma" w:cs="Tahoma" w:hint="cs"/>
          <w:sz w:val="18"/>
          <w:szCs w:val="18"/>
          <w:rtl/>
        </w:rPr>
        <w:t>; בתוך שלושה חדשים בוצעו תשע הזמנות נפרדות לרכש מדפסות - שווי כל הזמנה היה 18,661 ש"ח עד 19,909 ש"ח, ושוויין הכולל של ההזמנות היה כ-112,000 ש"ח; בתוך חמישה חודשים בוצעו שש הזמנות לרכש חוסם עורקים, בסכום כולל של כ-120,000 ש"ח; בתוך חודש אחד בוצעו חמש הזמנות לרכש ציוד עמיד למים, בסך כולל של כ-91,000 ש"ח; וכן נמצא כי ביום אחד בוצעו שתי הזמנות לרכש סווצ'רים, וכי שווי כל הזמנה היה 49,990 ש"ח.</w:t>
      </w:r>
    </w:p>
    <w:p w:rsidR="00374FAB" w:rsidRPr="00993559" w:rsidP="001B5700">
      <w:pPr>
        <w:spacing w:line="240" w:lineRule="exact"/>
        <w:ind w:right="2268"/>
        <w:jc w:val="both"/>
        <w:rPr>
          <w:rFonts w:ascii="Tahoma" w:hAnsi="Tahoma" w:cs="Tahoma"/>
          <w:sz w:val="18"/>
          <w:szCs w:val="18"/>
          <w:rtl/>
        </w:rPr>
      </w:pPr>
      <w:r w:rsidRPr="00993559">
        <w:rPr>
          <w:rFonts w:ascii="Tahoma" w:hAnsi="Tahoma" w:cs="Tahoma" w:hint="cs"/>
          <w:sz w:val="18"/>
          <w:szCs w:val="18"/>
          <w:rtl/>
        </w:rPr>
        <w:t>פיקוד</w:t>
      </w:r>
      <w:r w:rsidRPr="00993559">
        <w:rPr>
          <w:rFonts w:ascii="Tahoma" w:hAnsi="Tahoma" w:cs="Tahoma"/>
          <w:sz w:val="18"/>
          <w:szCs w:val="18"/>
          <w:rtl/>
        </w:rPr>
        <w:t xml:space="preserve"> </w:t>
      </w:r>
      <w:r w:rsidRPr="00993559">
        <w:rPr>
          <w:rFonts w:ascii="Tahoma" w:hAnsi="Tahoma" w:cs="Tahoma" w:hint="cs"/>
          <w:sz w:val="18"/>
          <w:szCs w:val="18"/>
          <w:rtl/>
        </w:rPr>
        <w:t>מרו</w:t>
      </w:r>
      <w:r w:rsidRPr="00993559">
        <w:rPr>
          <w:rFonts w:ascii="Tahoma" w:hAnsi="Tahoma" w:cs="Tahoma"/>
          <w:sz w:val="18"/>
          <w:szCs w:val="18"/>
          <w:rtl/>
        </w:rPr>
        <w:t xml:space="preserve">"ם </w:t>
      </w:r>
      <w:r w:rsidRPr="00993559">
        <w:rPr>
          <w:rFonts w:ascii="Tahoma" w:hAnsi="Tahoma" w:cs="Tahoma" w:hint="cs"/>
          <w:sz w:val="18"/>
          <w:szCs w:val="18"/>
          <w:rtl/>
        </w:rPr>
        <w:t>מסר</w:t>
      </w:r>
      <w:r w:rsidRPr="00993559">
        <w:rPr>
          <w:rFonts w:ascii="Tahoma" w:hAnsi="Tahoma" w:cs="Tahoma"/>
          <w:sz w:val="18"/>
          <w:szCs w:val="18"/>
          <w:rtl/>
        </w:rPr>
        <w:t xml:space="preserve"> </w:t>
      </w:r>
      <w:r w:rsidRPr="00993559">
        <w:rPr>
          <w:rFonts w:ascii="Tahoma" w:hAnsi="Tahoma" w:cs="Tahoma" w:hint="cs"/>
          <w:sz w:val="18"/>
          <w:szCs w:val="18"/>
          <w:rtl/>
        </w:rPr>
        <w:t>למשרד</w:t>
      </w:r>
      <w:r w:rsidRPr="00993559">
        <w:rPr>
          <w:rFonts w:ascii="Tahoma" w:hAnsi="Tahoma" w:cs="Tahoma"/>
          <w:sz w:val="18"/>
          <w:szCs w:val="18"/>
          <w:rtl/>
        </w:rPr>
        <w:t xml:space="preserve"> </w:t>
      </w:r>
      <w:r w:rsidRPr="00993559">
        <w:rPr>
          <w:rFonts w:ascii="Tahoma" w:hAnsi="Tahoma" w:cs="Tahoma" w:hint="cs"/>
          <w:sz w:val="18"/>
          <w:szCs w:val="18"/>
          <w:rtl/>
        </w:rPr>
        <w:t>מבקר</w:t>
      </w:r>
      <w:r w:rsidRPr="00993559">
        <w:rPr>
          <w:rFonts w:ascii="Tahoma" w:hAnsi="Tahoma" w:cs="Tahoma"/>
          <w:sz w:val="18"/>
          <w:szCs w:val="18"/>
          <w:rtl/>
        </w:rPr>
        <w:t xml:space="preserve"> </w:t>
      </w:r>
      <w:r w:rsidRPr="00993559">
        <w:rPr>
          <w:rFonts w:ascii="Tahoma" w:hAnsi="Tahoma" w:cs="Tahoma" w:hint="cs"/>
          <w:sz w:val="18"/>
          <w:szCs w:val="18"/>
          <w:rtl/>
        </w:rPr>
        <w:t>המדינה</w:t>
      </w:r>
      <w:r w:rsidRPr="00993559">
        <w:rPr>
          <w:rFonts w:ascii="Tahoma" w:hAnsi="Tahoma" w:cs="Tahoma"/>
          <w:sz w:val="18"/>
          <w:szCs w:val="18"/>
          <w:rtl/>
        </w:rPr>
        <w:t xml:space="preserve"> </w:t>
      </w:r>
      <w:r w:rsidRPr="00993559">
        <w:rPr>
          <w:rFonts w:ascii="Tahoma" w:hAnsi="Tahoma" w:cs="Tahoma" w:hint="cs"/>
          <w:sz w:val="18"/>
          <w:szCs w:val="18"/>
          <w:rtl/>
        </w:rPr>
        <w:t>כי</w:t>
      </w:r>
      <w:r w:rsidRPr="00993559">
        <w:rPr>
          <w:rFonts w:ascii="Tahoma" w:hAnsi="Tahoma" w:cs="Tahoma"/>
          <w:sz w:val="18"/>
          <w:szCs w:val="18"/>
          <w:rtl/>
        </w:rPr>
        <w:t xml:space="preserve"> </w:t>
      </w:r>
      <w:r w:rsidRPr="00993559">
        <w:rPr>
          <w:rFonts w:ascii="Tahoma" w:hAnsi="Tahoma" w:cs="Tahoma" w:hint="cs"/>
          <w:sz w:val="18"/>
          <w:szCs w:val="18"/>
          <w:rtl/>
        </w:rPr>
        <w:t>מתכונת הרכש האמורה, שבמסגרתה מבצעות יחידות המשטרה הזמנות</w:t>
      </w:r>
      <w:r w:rsidRPr="00993559">
        <w:rPr>
          <w:rFonts w:ascii="Tahoma" w:hAnsi="Tahoma" w:cs="Tahoma"/>
          <w:sz w:val="18"/>
          <w:szCs w:val="18"/>
          <w:rtl/>
        </w:rPr>
        <w:t xml:space="preserve"> </w:t>
      </w:r>
      <w:r w:rsidRPr="00993559">
        <w:rPr>
          <w:rFonts w:ascii="Tahoma" w:hAnsi="Tahoma" w:cs="Tahoma" w:hint="cs"/>
          <w:sz w:val="18"/>
          <w:szCs w:val="18"/>
          <w:rtl/>
        </w:rPr>
        <w:t>קטנות רבות</w:t>
      </w:r>
      <w:r w:rsidRPr="00993559">
        <w:rPr>
          <w:rFonts w:ascii="Tahoma" w:hAnsi="Tahoma" w:cs="Tahoma"/>
          <w:sz w:val="18"/>
          <w:szCs w:val="18"/>
          <w:rtl/>
        </w:rPr>
        <w:t xml:space="preserve"> </w:t>
      </w:r>
      <w:r w:rsidRPr="00993559">
        <w:rPr>
          <w:rFonts w:ascii="Tahoma" w:hAnsi="Tahoma" w:cs="Tahoma" w:hint="cs"/>
          <w:sz w:val="18"/>
          <w:szCs w:val="18"/>
          <w:rtl/>
        </w:rPr>
        <w:t>של רכש טובין או שירותים, אינה</w:t>
      </w:r>
      <w:r w:rsidRPr="00993559">
        <w:rPr>
          <w:rFonts w:ascii="Tahoma" w:hAnsi="Tahoma" w:cs="Tahoma"/>
          <w:sz w:val="18"/>
          <w:szCs w:val="18"/>
          <w:rtl/>
        </w:rPr>
        <w:t xml:space="preserve"> </w:t>
      </w:r>
      <w:r w:rsidRPr="00993559">
        <w:rPr>
          <w:rFonts w:ascii="Tahoma" w:hAnsi="Tahoma" w:cs="Tahoma" w:hint="cs"/>
          <w:sz w:val="18"/>
          <w:szCs w:val="18"/>
          <w:rtl/>
        </w:rPr>
        <w:t>יעילה</w:t>
      </w:r>
      <w:r w:rsidRPr="00993559">
        <w:rPr>
          <w:rFonts w:ascii="Tahoma" w:hAnsi="Tahoma" w:cs="Tahoma"/>
          <w:sz w:val="18"/>
          <w:szCs w:val="18"/>
          <w:rtl/>
        </w:rPr>
        <w:t xml:space="preserve">, </w:t>
      </w:r>
      <w:r w:rsidRPr="00993559">
        <w:rPr>
          <w:rFonts w:ascii="Tahoma" w:hAnsi="Tahoma" w:cs="Tahoma" w:hint="cs"/>
          <w:sz w:val="18"/>
          <w:szCs w:val="18"/>
          <w:rtl/>
        </w:rPr>
        <w:t>מגבירה את העומס</w:t>
      </w:r>
      <w:r w:rsidRPr="00993559">
        <w:rPr>
          <w:rFonts w:ascii="Tahoma" w:hAnsi="Tahoma" w:cs="Tahoma"/>
          <w:sz w:val="18"/>
          <w:szCs w:val="18"/>
          <w:rtl/>
        </w:rPr>
        <w:t xml:space="preserve"> </w:t>
      </w:r>
      <w:r w:rsidRPr="00993559">
        <w:rPr>
          <w:rFonts w:ascii="Tahoma" w:hAnsi="Tahoma" w:cs="Tahoma" w:hint="cs"/>
          <w:sz w:val="18"/>
          <w:szCs w:val="18"/>
          <w:rtl/>
        </w:rPr>
        <w:t>המוטל</w:t>
      </w:r>
      <w:r w:rsidRPr="00993559">
        <w:rPr>
          <w:rFonts w:ascii="Tahoma" w:hAnsi="Tahoma" w:cs="Tahoma"/>
          <w:sz w:val="18"/>
          <w:szCs w:val="18"/>
          <w:rtl/>
        </w:rPr>
        <w:t xml:space="preserve"> </w:t>
      </w:r>
      <w:r w:rsidRPr="00993559">
        <w:rPr>
          <w:rFonts w:ascii="Tahoma" w:hAnsi="Tahoma" w:cs="Tahoma" w:hint="cs"/>
          <w:sz w:val="18"/>
          <w:szCs w:val="18"/>
          <w:rtl/>
        </w:rPr>
        <w:t>על</w:t>
      </w:r>
      <w:r w:rsidRPr="00993559">
        <w:rPr>
          <w:rFonts w:ascii="Tahoma" w:hAnsi="Tahoma" w:cs="Tahoma"/>
          <w:sz w:val="18"/>
          <w:szCs w:val="18"/>
          <w:rtl/>
        </w:rPr>
        <w:t xml:space="preserve"> </w:t>
      </w:r>
      <w:r w:rsidRPr="00993559">
        <w:rPr>
          <w:rFonts w:ascii="Tahoma" w:hAnsi="Tahoma" w:cs="Tahoma" w:hint="cs"/>
          <w:sz w:val="18"/>
          <w:szCs w:val="18"/>
          <w:rtl/>
        </w:rPr>
        <w:t>החוליות</w:t>
      </w:r>
      <w:r w:rsidRPr="00993559">
        <w:rPr>
          <w:rFonts w:ascii="Tahoma" w:hAnsi="Tahoma" w:cs="Tahoma"/>
          <w:sz w:val="18"/>
          <w:szCs w:val="18"/>
          <w:rtl/>
        </w:rPr>
        <w:t xml:space="preserve"> </w:t>
      </w:r>
      <w:r w:rsidRPr="00993559">
        <w:rPr>
          <w:rFonts w:ascii="Tahoma" w:hAnsi="Tahoma" w:cs="Tahoma" w:hint="cs"/>
          <w:sz w:val="18"/>
          <w:szCs w:val="18"/>
          <w:rtl/>
        </w:rPr>
        <w:t>המסחריות</w:t>
      </w:r>
      <w:r w:rsidRPr="00993559">
        <w:rPr>
          <w:rFonts w:ascii="Tahoma" w:hAnsi="Tahoma" w:cs="Tahoma"/>
          <w:sz w:val="18"/>
          <w:szCs w:val="18"/>
          <w:rtl/>
        </w:rPr>
        <w:t xml:space="preserve"> </w:t>
      </w:r>
      <w:r w:rsidRPr="00993559">
        <w:rPr>
          <w:rFonts w:ascii="Tahoma" w:hAnsi="Tahoma" w:cs="Tahoma" w:hint="cs"/>
          <w:sz w:val="18"/>
          <w:szCs w:val="18"/>
          <w:rtl/>
        </w:rPr>
        <w:t>במרו</w:t>
      </w:r>
      <w:r w:rsidRPr="00993559">
        <w:rPr>
          <w:rFonts w:ascii="Tahoma" w:hAnsi="Tahoma" w:cs="Tahoma"/>
          <w:sz w:val="18"/>
          <w:szCs w:val="18"/>
          <w:rtl/>
        </w:rPr>
        <w:t xml:space="preserve">"ם </w:t>
      </w:r>
      <w:r w:rsidRPr="00993559">
        <w:rPr>
          <w:rFonts w:ascii="Tahoma" w:hAnsi="Tahoma" w:cs="Tahoma" w:hint="cs"/>
          <w:sz w:val="18"/>
          <w:szCs w:val="18"/>
          <w:rtl/>
        </w:rPr>
        <w:t>ופוגעת ביכולתן</w:t>
      </w:r>
      <w:r w:rsidRPr="00993559">
        <w:rPr>
          <w:rFonts w:ascii="Tahoma" w:hAnsi="Tahoma" w:cs="Tahoma"/>
          <w:sz w:val="18"/>
          <w:szCs w:val="18"/>
          <w:rtl/>
        </w:rPr>
        <w:t xml:space="preserve"> </w:t>
      </w:r>
      <w:r w:rsidRPr="00993559">
        <w:rPr>
          <w:rFonts w:ascii="Tahoma" w:hAnsi="Tahoma" w:cs="Tahoma" w:hint="cs"/>
          <w:sz w:val="18"/>
          <w:szCs w:val="18"/>
          <w:rtl/>
        </w:rPr>
        <w:t>לפעול</w:t>
      </w:r>
      <w:r w:rsidRPr="00993559">
        <w:rPr>
          <w:rFonts w:ascii="Tahoma" w:hAnsi="Tahoma" w:cs="Tahoma"/>
          <w:sz w:val="18"/>
          <w:szCs w:val="18"/>
          <w:rtl/>
        </w:rPr>
        <w:t xml:space="preserve"> </w:t>
      </w:r>
      <w:r w:rsidRPr="00993559">
        <w:rPr>
          <w:rFonts w:ascii="Tahoma" w:hAnsi="Tahoma" w:cs="Tahoma" w:hint="cs"/>
          <w:sz w:val="18"/>
          <w:szCs w:val="18"/>
          <w:rtl/>
        </w:rPr>
        <w:t>לאיחוד</w:t>
      </w:r>
      <w:r w:rsidRPr="00993559">
        <w:rPr>
          <w:rFonts w:ascii="Tahoma" w:hAnsi="Tahoma" w:cs="Tahoma"/>
          <w:sz w:val="18"/>
          <w:szCs w:val="18"/>
          <w:rtl/>
        </w:rPr>
        <w:t xml:space="preserve"> </w:t>
      </w:r>
      <w:r w:rsidRPr="00993559">
        <w:rPr>
          <w:rFonts w:ascii="Tahoma" w:hAnsi="Tahoma" w:cs="Tahoma" w:hint="cs"/>
          <w:sz w:val="18"/>
          <w:szCs w:val="18"/>
          <w:rtl/>
        </w:rPr>
        <w:t>רכש,</w:t>
      </w:r>
      <w:r w:rsidRPr="00993559">
        <w:rPr>
          <w:rFonts w:ascii="Tahoma" w:hAnsi="Tahoma" w:cs="Tahoma"/>
          <w:sz w:val="18"/>
          <w:szCs w:val="18"/>
          <w:rtl/>
        </w:rPr>
        <w:t xml:space="preserve"> </w:t>
      </w:r>
      <w:r w:rsidRPr="00993559">
        <w:rPr>
          <w:rFonts w:ascii="Tahoma" w:hAnsi="Tahoma" w:cs="Tahoma" w:hint="cs"/>
          <w:sz w:val="18"/>
          <w:szCs w:val="18"/>
          <w:rtl/>
        </w:rPr>
        <w:t>ואף פוגעת</w:t>
      </w:r>
      <w:r w:rsidRPr="00993559">
        <w:rPr>
          <w:rFonts w:ascii="Tahoma" w:hAnsi="Tahoma" w:cs="Tahoma"/>
          <w:sz w:val="18"/>
          <w:szCs w:val="18"/>
          <w:rtl/>
        </w:rPr>
        <w:t xml:space="preserve"> </w:t>
      </w:r>
      <w:r w:rsidRPr="00993559">
        <w:rPr>
          <w:rFonts w:ascii="Tahoma" w:hAnsi="Tahoma" w:cs="Tahoma" w:hint="cs"/>
          <w:sz w:val="18"/>
          <w:szCs w:val="18"/>
          <w:rtl/>
        </w:rPr>
        <w:t>בכוח</w:t>
      </w:r>
      <w:r w:rsidRPr="00993559">
        <w:rPr>
          <w:rFonts w:ascii="Tahoma" w:hAnsi="Tahoma" w:cs="Tahoma"/>
          <w:sz w:val="18"/>
          <w:szCs w:val="18"/>
          <w:rtl/>
        </w:rPr>
        <w:t xml:space="preserve"> </w:t>
      </w:r>
      <w:r w:rsidRPr="00993559">
        <w:rPr>
          <w:rFonts w:ascii="Tahoma" w:hAnsi="Tahoma" w:cs="Tahoma" w:hint="cs"/>
          <w:sz w:val="18"/>
          <w:szCs w:val="18"/>
          <w:rtl/>
        </w:rPr>
        <w:t>המיקוח</w:t>
      </w:r>
      <w:r w:rsidRPr="00993559">
        <w:rPr>
          <w:rFonts w:ascii="Tahoma" w:hAnsi="Tahoma" w:cs="Tahoma"/>
          <w:sz w:val="18"/>
          <w:szCs w:val="18"/>
          <w:rtl/>
        </w:rPr>
        <w:t xml:space="preserve"> </w:t>
      </w:r>
      <w:r w:rsidRPr="00993559">
        <w:rPr>
          <w:rFonts w:ascii="Tahoma" w:hAnsi="Tahoma" w:cs="Tahoma" w:hint="cs"/>
          <w:sz w:val="18"/>
          <w:szCs w:val="18"/>
          <w:rtl/>
        </w:rPr>
        <w:t>של המשטרה</w:t>
      </w:r>
      <w:r w:rsidRPr="00993559">
        <w:rPr>
          <w:rFonts w:ascii="Tahoma" w:hAnsi="Tahoma" w:cs="Tahoma"/>
          <w:sz w:val="18"/>
          <w:szCs w:val="18"/>
          <w:rtl/>
        </w:rPr>
        <w:t xml:space="preserve"> </w:t>
      </w:r>
      <w:r w:rsidRPr="00993559">
        <w:rPr>
          <w:rFonts w:ascii="Tahoma" w:hAnsi="Tahoma" w:cs="Tahoma" w:hint="cs"/>
          <w:sz w:val="18"/>
          <w:szCs w:val="18"/>
          <w:rtl/>
        </w:rPr>
        <w:t>עם</w:t>
      </w:r>
      <w:r w:rsidRPr="00993559">
        <w:rPr>
          <w:rFonts w:ascii="Tahoma" w:hAnsi="Tahoma" w:cs="Tahoma"/>
          <w:sz w:val="18"/>
          <w:szCs w:val="18"/>
          <w:rtl/>
        </w:rPr>
        <w:t xml:space="preserve"> </w:t>
      </w:r>
      <w:r w:rsidRPr="00993559">
        <w:rPr>
          <w:rFonts w:ascii="Tahoma" w:hAnsi="Tahoma" w:cs="Tahoma" w:hint="cs"/>
          <w:sz w:val="18"/>
          <w:szCs w:val="18"/>
          <w:rtl/>
        </w:rPr>
        <w:t>הספקים</w:t>
      </w:r>
      <w:r w:rsidRPr="00993559">
        <w:rPr>
          <w:rFonts w:ascii="Tahoma" w:hAnsi="Tahoma" w:cs="Tahoma"/>
          <w:sz w:val="18"/>
          <w:szCs w:val="18"/>
          <w:rtl/>
        </w:rPr>
        <w:t>.</w:t>
      </w:r>
      <w:r w:rsidRPr="00993559">
        <w:rPr>
          <w:rStyle w:val="EndnoteReference"/>
          <w:rFonts w:ascii="Tahoma" w:hAnsi="Tahoma" w:cs="Tahoma"/>
          <w:sz w:val="18"/>
          <w:szCs w:val="18"/>
          <w:rtl/>
        </w:rPr>
        <w:t xml:space="preserve"> </w:t>
      </w:r>
      <w:r w:rsidRPr="0012789B" w:rsidR="0083189B">
        <w:rPr>
          <w:rFonts w:cs="Tahoma"/>
          <w:noProof/>
          <w:sz w:val="17"/>
          <w:szCs w:val="17"/>
          <w:rtl/>
        </w:rPr>
        <mc:AlternateContent>
          <mc:Choice Requires="wps">
            <w:drawing>
              <wp:anchor distT="0" distB="0" distL="114300" distR="114300" simplePos="0" relativeHeight="251734016" behindDoc="1" locked="0" layoutInCell="1" allowOverlap="1">
                <wp:simplePos x="0" y="0"/>
                <wp:positionH relativeFrom="margin">
                  <wp:posOffset>-431800</wp:posOffset>
                </wp:positionH>
                <wp:positionV relativeFrom="margin">
                  <wp:align>top</wp:align>
                </wp:positionV>
                <wp:extent cx="1620000" cy="4140000"/>
                <wp:effectExtent l="0" t="0" r="0" b="0"/>
                <wp:wrapNone/>
                <wp:docPr id="1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85745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143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מתכונת</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שבמסגרתה</w:t>
                            </w:r>
                            <w:r w:rsidRPr="001B5700">
                              <w:rPr>
                                <w:rFonts w:cs="Tahoma"/>
                                <w:color w:val="0B5294"/>
                                <w:spacing w:val="-4"/>
                                <w:sz w:val="24"/>
                                <w:szCs w:val="24"/>
                                <w:rtl/>
                              </w:rPr>
                              <w:t xml:space="preserve"> </w:t>
                            </w:r>
                            <w:r w:rsidRPr="001B5700">
                              <w:rPr>
                                <w:rFonts w:cs="Tahoma" w:hint="eastAsia"/>
                                <w:color w:val="0B5294"/>
                                <w:spacing w:val="-4"/>
                                <w:sz w:val="24"/>
                                <w:szCs w:val="24"/>
                                <w:rtl/>
                              </w:rPr>
                              <w:t>מבצעות</w:t>
                            </w:r>
                            <w:r w:rsidRPr="001B5700">
                              <w:rPr>
                                <w:rFonts w:cs="Tahoma"/>
                                <w:color w:val="0B5294"/>
                                <w:spacing w:val="-4"/>
                                <w:sz w:val="24"/>
                                <w:szCs w:val="24"/>
                                <w:rtl/>
                              </w:rPr>
                              <w:t xml:space="preserve"> </w:t>
                            </w:r>
                            <w:r w:rsidRPr="001B5700">
                              <w:rPr>
                                <w:rFonts w:cs="Tahoma" w:hint="eastAsia"/>
                                <w:color w:val="0B5294"/>
                                <w:spacing w:val="-4"/>
                                <w:sz w:val="24"/>
                                <w:szCs w:val="24"/>
                                <w:rtl/>
                              </w:rPr>
                              <w:t>יחידות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הזמנות</w:t>
                            </w:r>
                            <w:r w:rsidRPr="001B5700">
                              <w:rPr>
                                <w:rFonts w:cs="Tahoma"/>
                                <w:color w:val="0B5294"/>
                                <w:spacing w:val="-4"/>
                                <w:sz w:val="24"/>
                                <w:szCs w:val="24"/>
                                <w:rtl/>
                              </w:rPr>
                              <w:t xml:space="preserve"> </w:t>
                            </w:r>
                            <w:r w:rsidRPr="001B5700">
                              <w:rPr>
                                <w:rFonts w:cs="Tahoma" w:hint="eastAsia"/>
                                <w:color w:val="0B5294"/>
                                <w:spacing w:val="-4"/>
                                <w:sz w:val="24"/>
                                <w:szCs w:val="24"/>
                                <w:rtl/>
                              </w:rPr>
                              <w:t>קטנות</w:t>
                            </w:r>
                            <w:r w:rsidRPr="001B5700">
                              <w:rPr>
                                <w:rFonts w:cs="Tahoma"/>
                                <w:color w:val="0B5294"/>
                                <w:spacing w:val="-4"/>
                                <w:sz w:val="24"/>
                                <w:szCs w:val="24"/>
                                <w:rtl/>
                              </w:rPr>
                              <w:t xml:space="preserve"> </w:t>
                            </w:r>
                            <w:r w:rsidRPr="001B5700">
                              <w:rPr>
                                <w:rFonts w:cs="Tahoma" w:hint="eastAsia"/>
                                <w:color w:val="0B5294"/>
                                <w:spacing w:val="-4"/>
                                <w:sz w:val="24"/>
                                <w:szCs w:val="24"/>
                                <w:rtl/>
                              </w:rPr>
                              <w:t>רבות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טובין</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שירותים</w:t>
                            </w:r>
                            <w:r w:rsidRPr="001B5700">
                              <w:rPr>
                                <w:rFonts w:cs="Tahoma"/>
                                <w:color w:val="0B5294"/>
                                <w:spacing w:val="-4"/>
                                <w:sz w:val="24"/>
                                <w:szCs w:val="24"/>
                                <w:rtl/>
                              </w:rPr>
                              <w:t xml:space="preserve"> </w:t>
                            </w:r>
                            <w:r w:rsidRPr="001B5700">
                              <w:rPr>
                                <w:rFonts w:cs="Tahoma" w:hint="eastAsia"/>
                                <w:color w:val="0B5294"/>
                                <w:spacing w:val="-4"/>
                                <w:sz w:val="24"/>
                                <w:szCs w:val="24"/>
                                <w:rtl/>
                              </w:rPr>
                              <w:t>במקום</w:t>
                            </w:r>
                            <w:r w:rsidRPr="001B5700">
                              <w:rPr>
                                <w:rFonts w:cs="Tahoma"/>
                                <w:color w:val="0B5294"/>
                                <w:spacing w:val="-4"/>
                                <w:sz w:val="24"/>
                                <w:szCs w:val="24"/>
                                <w:rtl/>
                              </w:rPr>
                              <w:t xml:space="preserve"> </w:t>
                            </w:r>
                            <w:r w:rsidRPr="001B5700">
                              <w:rPr>
                                <w:rFonts w:cs="Tahoma" w:hint="eastAsia"/>
                                <w:color w:val="0B5294"/>
                                <w:spacing w:val="-4"/>
                                <w:sz w:val="24"/>
                                <w:szCs w:val="24"/>
                                <w:rtl/>
                              </w:rPr>
                              <w:t>באמצעות</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אינה</w:t>
                            </w:r>
                            <w:r w:rsidRPr="001B5700">
                              <w:rPr>
                                <w:rFonts w:cs="Tahoma"/>
                                <w:color w:val="0B5294"/>
                                <w:spacing w:val="-4"/>
                                <w:sz w:val="24"/>
                                <w:szCs w:val="24"/>
                                <w:rtl/>
                              </w:rPr>
                              <w:t xml:space="preserve"> </w:t>
                            </w:r>
                            <w:r w:rsidRPr="001B5700">
                              <w:rPr>
                                <w:rFonts w:cs="Tahoma" w:hint="eastAsia"/>
                                <w:color w:val="0B5294"/>
                                <w:spacing w:val="-4"/>
                                <w:sz w:val="24"/>
                                <w:szCs w:val="24"/>
                                <w:rtl/>
                              </w:rPr>
                              <w:t>יעילה</w:t>
                            </w:r>
                            <w:r w:rsidRPr="001B5700">
                              <w:rPr>
                                <w:rFonts w:cs="Tahoma"/>
                                <w:color w:val="0B5294"/>
                                <w:spacing w:val="-4"/>
                                <w:sz w:val="24"/>
                                <w:szCs w:val="24"/>
                                <w:rtl/>
                              </w:rPr>
                              <w:t xml:space="preserve">, </w:t>
                            </w:r>
                            <w:r w:rsidRPr="001B5700">
                              <w:rPr>
                                <w:rFonts w:cs="Tahoma" w:hint="eastAsia"/>
                                <w:color w:val="0B5294"/>
                                <w:spacing w:val="-4"/>
                                <w:sz w:val="24"/>
                                <w:szCs w:val="24"/>
                                <w:rtl/>
                              </w:rPr>
                              <w:t>ואף</w:t>
                            </w:r>
                            <w:r w:rsidRPr="001B5700">
                              <w:rPr>
                                <w:rFonts w:cs="Tahoma"/>
                                <w:color w:val="0B5294"/>
                                <w:spacing w:val="-4"/>
                                <w:sz w:val="24"/>
                                <w:szCs w:val="24"/>
                                <w:rtl/>
                              </w:rPr>
                              <w:t xml:space="preserve"> </w:t>
                            </w:r>
                            <w:r w:rsidRPr="001B5700">
                              <w:rPr>
                                <w:rFonts w:cs="Tahoma" w:hint="eastAsia"/>
                                <w:color w:val="0B5294"/>
                                <w:spacing w:val="-4"/>
                                <w:sz w:val="24"/>
                                <w:szCs w:val="24"/>
                                <w:rtl/>
                              </w:rPr>
                              <w:t>פוגעת</w:t>
                            </w:r>
                            <w:r w:rsidRPr="001B5700">
                              <w:rPr>
                                <w:rFonts w:cs="Tahoma"/>
                                <w:color w:val="0B5294"/>
                                <w:spacing w:val="-4"/>
                                <w:sz w:val="24"/>
                                <w:szCs w:val="24"/>
                                <w:rtl/>
                              </w:rPr>
                              <w:t xml:space="preserve"> </w:t>
                            </w:r>
                            <w:r w:rsidRPr="001B5700">
                              <w:rPr>
                                <w:rFonts w:cs="Tahoma" w:hint="eastAsia"/>
                                <w:color w:val="0B5294"/>
                                <w:spacing w:val="-4"/>
                                <w:sz w:val="24"/>
                                <w:szCs w:val="24"/>
                                <w:rtl/>
                              </w:rPr>
                              <w:t>בכוח</w:t>
                            </w:r>
                            <w:r w:rsidRPr="001B5700">
                              <w:rPr>
                                <w:rFonts w:cs="Tahoma"/>
                                <w:color w:val="0B5294"/>
                                <w:spacing w:val="-4"/>
                                <w:sz w:val="24"/>
                                <w:szCs w:val="24"/>
                                <w:rtl/>
                              </w:rPr>
                              <w:t xml:space="preserve"> </w:t>
                            </w:r>
                            <w:r w:rsidRPr="001B5700">
                              <w:rPr>
                                <w:rFonts w:cs="Tahoma" w:hint="eastAsia"/>
                                <w:color w:val="0B5294"/>
                                <w:spacing w:val="-4"/>
                                <w:sz w:val="24"/>
                                <w:szCs w:val="24"/>
                                <w:rtl/>
                              </w:rPr>
                              <w:t>המיקוח</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עם</w:t>
                            </w:r>
                            <w:r w:rsidRPr="001B5700">
                              <w:rPr>
                                <w:rFonts w:cs="Tahoma"/>
                                <w:color w:val="0B5294"/>
                                <w:spacing w:val="-4"/>
                                <w:sz w:val="24"/>
                                <w:szCs w:val="24"/>
                                <w:rtl/>
                              </w:rPr>
                              <w:t xml:space="preserve"> </w:t>
                            </w:r>
                            <w:r w:rsidRPr="001B5700">
                              <w:rPr>
                                <w:rFonts w:cs="Tahoma" w:hint="eastAsia"/>
                                <w:color w:val="0B5294"/>
                                <w:spacing w:val="-4"/>
                                <w:sz w:val="24"/>
                                <w:szCs w:val="24"/>
                                <w:rtl/>
                              </w:rPr>
                              <w:t>הספקים</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66700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899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1440"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873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מתכונת</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שבמסגרתה</w:t>
                      </w:r>
                      <w:r w:rsidRPr="001B5700">
                        <w:rPr>
                          <w:rFonts w:cs="Tahoma"/>
                          <w:color w:val="0B5294"/>
                          <w:spacing w:val="-4"/>
                          <w:sz w:val="24"/>
                          <w:szCs w:val="24"/>
                          <w:rtl/>
                        </w:rPr>
                        <w:t xml:space="preserve"> </w:t>
                      </w:r>
                      <w:r w:rsidRPr="001B5700">
                        <w:rPr>
                          <w:rFonts w:cs="Tahoma" w:hint="eastAsia"/>
                          <w:color w:val="0B5294"/>
                          <w:spacing w:val="-4"/>
                          <w:sz w:val="24"/>
                          <w:szCs w:val="24"/>
                          <w:rtl/>
                        </w:rPr>
                        <w:t>מבצעות</w:t>
                      </w:r>
                      <w:r w:rsidRPr="001B5700">
                        <w:rPr>
                          <w:rFonts w:cs="Tahoma"/>
                          <w:color w:val="0B5294"/>
                          <w:spacing w:val="-4"/>
                          <w:sz w:val="24"/>
                          <w:szCs w:val="24"/>
                          <w:rtl/>
                        </w:rPr>
                        <w:t xml:space="preserve"> </w:t>
                      </w:r>
                      <w:r w:rsidRPr="001B5700">
                        <w:rPr>
                          <w:rFonts w:cs="Tahoma" w:hint="eastAsia"/>
                          <w:color w:val="0B5294"/>
                          <w:spacing w:val="-4"/>
                          <w:sz w:val="24"/>
                          <w:szCs w:val="24"/>
                          <w:rtl/>
                        </w:rPr>
                        <w:t>יחידות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הזמנות</w:t>
                      </w:r>
                      <w:r w:rsidRPr="001B5700">
                        <w:rPr>
                          <w:rFonts w:cs="Tahoma"/>
                          <w:color w:val="0B5294"/>
                          <w:spacing w:val="-4"/>
                          <w:sz w:val="24"/>
                          <w:szCs w:val="24"/>
                          <w:rtl/>
                        </w:rPr>
                        <w:t xml:space="preserve"> </w:t>
                      </w:r>
                      <w:r w:rsidRPr="001B5700">
                        <w:rPr>
                          <w:rFonts w:cs="Tahoma" w:hint="eastAsia"/>
                          <w:color w:val="0B5294"/>
                          <w:spacing w:val="-4"/>
                          <w:sz w:val="24"/>
                          <w:szCs w:val="24"/>
                          <w:rtl/>
                        </w:rPr>
                        <w:t>קטנות</w:t>
                      </w:r>
                      <w:r w:rsidRPr="001B5700">
                        <w:rPr>
                          <w:rFonts w:cs="Tahoma"/>
                          <w:color w:val="0B5294"/>
                          <w:spacing w:val="-4"/>
                          <w:sz w:val="24"/>
                          <w:szCs w:val="24"/>
                          <w:rtl/>
                        </w:rPr>
                        <w:t xml:space="preserve"> </w:t>
                      </w:r>
                      <w:r w:rsidRPr="001B5700">
                        <w:rPr>
                          <w:rFonts w:cs="Tahoma" w:hint="eastAsia"/>
                          <w:color w:val="0B5294"/>
                          <w:spacing w:val="-4"/>
                          <w:sz w:val="24"/>
                          <w:szCs w:val="24"/>
                          <w:rtl/>
                        </w:rPr>
                        <w:t>רבות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טובין</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שירותים</w:t>
                      </w:r>
                      <w:r w:rsidRPr="001B5700">
                        <w:rPr>
                          <w:rFonts w:cs="Tahoma"/>
                          <w:color w:val="0B5294"/>
                          <w:spacing w:val="-4"/>
                          <w:sz w:val="24"/>
                          <w:szCs w:val="24"/>
                          <w:rtl/>
                        </w:rPr>
                        <w:t xml:space="preserve"> </w:t>
                      </w:r>
                      <w:r w:rsidRPr="001B5700">
                        <w:rPr>
                          <w:rFonts w:cs="Tahoma" w:hint="eastAsia"/>
                          <w:color w:val="0B5294"/>
                          <w:spacing w:val="-4"/>
                          <w:sz w:val="24"/>
                          <w:szCs w:val="24"/>
                          <w:rtl/>
                        </w:rPr>
                        <w:t>במקום</w:t>
                      </w:r>
                      <w:r w:rsidRPr="001B5700">
                        <w:rPr>
                          <w:rFonts w:cs="Tahoma"/>
                          <w:color w:val="0B5294"/>
                          <w:spacing w:val="-4"/>
                          <w:sz w:val="24"/>
                          <w:szCs w:val="24"/>
                          <w:rtl/>
                        </w:rPr>
                        <w:t xml:space="preserve"> </w:t>
                      </w:r>
                      <w:r w:rsidRPr="001B5700">
                        <w:rPr>
                          <w:rFonts w:cs="Tahoma" w:hint="eastAsia"/>
                          <w:color w:val="0B5294"/>
                          <w:spacing w:val="-4"/>
                          <w:sz w:val="24"/>
                          <w:szCs w:val="24"/>
                          <w:rtl/>
                        </w:rPr>
                        <w:t>באמצעות</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אינה</w:t>
                      </w:r>
                      <w:r w:rsidRPr="001B5700">
                        <w:rPr>
                          <w:rFonts w:cs="Tahoma"/>
                          <w:color w:val="0B5294"/>
                          <w:spacing w:val="-4"/>
                          <w:sz w:val="24"/>
                          <w:szCs w:val="24"/>
                          <w:rtl/>
                        </w:rPr>
                        <w:t xml:space="preserve"> </w:t>
                      </w:r>
                      <w:r w:rsidRPr="001B5700">
                        <w:rPr>
                          <w:rFonts w:cs="Tahoma" w:hint="eastAsia"/>
                          <w:color w:val="0B5294"/>
                          <w:spacing w:val="-4"/>
                          <w:sz w:val="24"/>
                          <w:szCs w:val="24"/>
                          <w:rtl/>
                        </w:rPr>
                        <w:t>יעילה</w:t>
                      </w:r>
                      <w:r w:rsidRPr="001B5700">
                        <w:rPr>
                          <w:rFonts w:cs="Tahoma"/>
                          <w:color w:val="0B5294"/>
                          <w:spacing w:val="-4"/>
                          <w:sz w:val="24"/>
                          <w:szCs w:val="24"/>
                          <w:rtl/>
                        </w:rPr>
                        <w:t xml:space="preserve">, </w:t>
                      </w:r>
                      <w:r w:rsidRPr="001B5700">
                        <w:rPr>
                          <w:rFonts w:cs="Tahoma" w:hint="eastAsia"/>
                          <w:color w:val="0B5294"/>
                          <w:spacing w:val="-4"/>
                          <w:sz w:val="24"/>
                          <w:szCs w:val="24"/>
                          <w:rtl/>
                        </w:rPr>
                        <w:t>ואף</w:t>
                      </w:r>
                      <w:r w:rsidRPr="001B5700">
                        <w:rPr>
                          <w:rFonts w:cs="Tahoma"/>
                          <w:color w:val="0B5294"/>
                          <w:spacing w:val="-4"/>
                          <w:sz w:val="24"/>
                          <w:szCs w:val="24"/>
                          <w:rtl/>
                        </w:rPr>
                        <w:t xml:space="preserve"> </w:t>
                      </w:r>
                      <w:r w:rsidRPr="001B5700">
                        <w:rPr>
                          <w:rFonts w:cs="Tahoma" w:hint="eastAsia"/>
                          <w:color w:val="0B5294"/>
                          <w:spacing w:val="-4"/>
                          <w:sz w:val="24"/>
                          <w:szCs w:val="24"/>
                          <w:rtl/>
                        </w:rPr>
                        <w:t>פוגעת</w:t>
                      </w:r>
                      <w:r w:rsidRPr="001B5700">
                        <w:rPr>
                          <w:rFonts w:cs="Tahoma"/>
                          <w:color w:val="0B5294"/>
                          <w:spacing w:val="-4"/>
                          <w:sz w:val="24"/>
                          <w:szCs w:val="24"/>
                          <w:rtl/>
                        </w:rPr>
                        <w:t xml:space="preserve"> </w:t>
                      </w:r>
                      <w:r w:rsidRPr="001B5700">
                        <w:rPr>
                          <w:rFonts w:cs="Tahoma" w:hint="eastAsia"/>
                          <w:color w:val="0B5294"/>
                          <w:spacing w:val="-4"/>
                          <w:sz w:val="24"/>
                          <w:szCs w:val="24"/>
                          <w:rtl/>
                        </w:rPr>
                        <w:t>בכוח</w:t>
                      </w:r>
                      <w:r w:rsidRPr="001B5700">
                        <w:rPr>
                          <w:rFonts w:cs="Tahoma"/>
                          <w:color w:val="0B5294"/>
                          <w:spacing w:val="-4"/>
                          <w:sz w:val="24"/>
                          <w:szCs w:val="24"/>
                          <w:rtl/>
                        </w:rPr>
                        <w:t xml:space="preserve"> </w:t>
                      </w:r>
                      <w:r w:rsidRPr="001B5700">
                        <w:rPr>
                          <w:rFonts w:cs="Tahoma" w:hint="eastAsia"/>
                          <w:color w:val="0B5294"/>
                          <w:spacing w:val="-4"/>
                          <w:sz w:val="24"/>
                          <w:szCs w:val="24"/>
                          <w:rtl/>
                        </w:rPr>
                        <w:t>המיקוח</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עם</w:t>
                      </w:r>
                      <w:r w:rsidRPr="001B5700">
                        <w:rPr>
                          <w:rFonts w:cs="Tahoma"/>
                          <w:color w:val="0B5294"/>
                          <w:spacing w:val="-4"/>
                          <w:sz w:val="24"/>
                          <w:szCs w:val="24"/>
                          <w:rtl/>
                        </w:rPr>
                        <w:t xml:space="preserve"> </w:t>
                      </w:r>
                      <w:r w:rsidRPr="001B5700">
                        <w:rPr>
                          <w:rFonts w:cs="Tahoma" w:hint="eastAsia"/>
                          <w:color w:val="0B5294"/>
                          <w:spacing w:val="-4"/>
                          <w:sz w:val="24"/>
                          <w:szCs w:val="24"/>
                          <w:rtl/>
                        </w:rPr>
                        <w:t>הספקים</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332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בבדיקת משרד מבקר המדינה נמצא כי כדי להתמודד עם </w:t>
      </w:r>
      <w:r w:rsidRPr="00993559">
        <w:rPr>
          <w:rFonts w:ascii="Tahoma" w:hAnsi="Tahoma" w:cs="Tahoma" w:hint="eastAsia"/>
          <w:sz w:val="18"/>
          <w:szCs w:val="18"/>
          <w:rtl/>
        </w:rPr>
        <w:t>המגמה</w:t>
      </w:r>
      <w:r w:rsidRPr="00993559">
        <w:rPr>
          <w:rFonts w:ascii="Tahoma" w:hAnsi="Tahoma" w:cs="Tahoma" w:hint="cs"/>
          <w:sz w:val="18"/>
          <w:szCs w:val="18"/>
          <w:rtl/>
        </w:rPr>
        <w:t xml:space="preserve"> של ריבוי התקשרויות התקיימו במרו"ם דיונים ובמסגרתם נתן ראש מרו"ם הנחיות לשיפור המצב. למשל, בדיון מחלקתי שהתקיים ביולי 2017, הוצגו דוגמאות להתקשרויות הרבות שנעשו ללא הצדקה וכן הוצגה תופעת פיצול ההזמנות, ובכלל זה התופעה שבמסגרתה הוצאו כמה הזמנות "במרווחים של מספר ימים או שבועות". ראש מרו"ם ציין בדיון כי במשטרה לא מתבצע ריכוז צרכים, ו"</w:t>
      </w:r>
      <w:r w:rsidRPr="00993559">
        <w:rPr>
          <w:rFonts w:ascii="Tahoma" w:hAnsi="Tahoma" w:cs="Tahoma" w:hint="cs"/>
          <w:b/>
          <w:bCs/>
          <w:sz w:val="18"/>
          <w:szCs w:val="18"/>
          <w:rtl/>
        </w:rPr>
        <w:t>גם כאשר מגיעות דרישות נפרדות, לא מאחדים לכדי הזמנה אחת מול הספק ... פועלים ב'בודדת'"</w:t>
      </w:r>
      <w:r w:rsidRPr="00993559">
        <w:rPr>
          <w:rFonts w:ascii="Tahoma" w:hAnsi="Tahoma" w:cs="Tahoma" w:hint="cs"/>
          <w:sz w:val="18"/>
          <w:szCs w:val="18"/>
          <w:rtl/>
        </w:rPr>
        <w:t>. בסיכום הדיון הנחה ראש מרו"ם את אנשי הרכש במרו"ם לבצע בדיקות ולאתר הזמנות בעלות מכנה משותף בתחום הרכש, גם כאשר מדובר בכמה ספקים שונים, ולפעול לאחדם לכדי הזמנה אחת.</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בדיון מחלקתי נוסף שהתקיים במרו"ם באוגוסט 2017 הורה ראש מרו"ם לפעול לצמצום מספר ההזמנות הפרטניות בארגון וציין כי </w:t>
      </w:r>
      <w:r w:rsidRPr="00993559">
        <w:rPr>
          <w:rFonts w:ascii="Tahoma" w:hAnsi="Tahoma" w:cs="Tahoma" w:hint="cs"/>
          <w:b/>
          <w:bCs/>
          <w:sz w:val="18"/>
          <w:szCs w:val="18"/>
          <w:rtl/>
        </w:rPr>
        <w:t>"עלינו לאתר המכנים המשותפים ולהיערך ליצירת הסכמים"</w:t>
      </w:r>
      <w:r w:rsidRPr="00993559">
        <w:rPr>
          <w:rFonts w:ascii="Tahoma" w:hAnsi="Tahoma" w:cs="Tahoma" w:hint="cs"/>
          <w:sz w:val="18"/>
          <w:szCs w:val="18"/>
          <w:rtl/>
        </w:rPr>
        <w:t>, במסגרת ההיערכות ליישום תוכנית העבודה בתחום הרכש לשנת 2018.</w:t>
      </w:r>
    </w:p>
    <w:p w:rsidR="00374FAB" w:rsidRPr="00993559" w:rsidP="00993559">
      <w:pPr>
        <w:pStyle w:val="RESHET"/>
        <w:rPr>
          <w:rtl/>
        </w:rPr>
      </w:pPr>
      <w:r w:rsidRPr="00993559">
        <w:rPr>
          <w:rFonts w:hint="cs"/>
          <w:rtl/>
        </w:rPr>
        <w:t xml:space="preserve">משרד מבקר המדינה מעיר למשטרה כי אופן פעילותה האמור חוטא לעקרונות העומדים בבסיס דיני המכרזים, ומשקף התנהלות שהלכה למעשה "עוקפת" את החובה לבצע פעולות רכש באמצעות מכרז. הימנעותה של המשטרה מחובתה האמורה פוגעת בעקרון השוויון, שהשמירה עליו היא אינטרס ציבורי. כמו כן, פיצול ההתקשרויות אינו מתיישב עם חובתה כרשות ציבורית לפעול להשגת תוצאות עסקיות אופטימליות תוך ניצול חסכוני של כספי הציבור, והדבר אף עלול להביא לכך שתרכוש מאותו ספק את אותם השירותים אך במחירים שונים </w:t>
      </w:r>
      <w:r w:rsidRPr="00E246C3">
        <w:rPr>
          <w:rFonts w:hint="cs"/>
          <w:spacing w:val="-4"/>
          <w:rtl/>
        </w:rPr>
        <w:t>במסגרת התקשרויות נפרדות</w:t>
      </w:r>
      <w:r>
        <w:rPr>
          <w:rStyle w:val="FootnoteReference0"/>
          <w:spacing w:val="-4"/>
          <w:sz w:val="18"/>
          <w:rtl/>
        </w:rPr>
        <w:footnoteReference w:id="36"/>
      </w:r>
      <w:r w:rsidRPr="00E246C3">
        <w:rPr>
          <w:rFonts w:hint="cs"/>
          <w:spacing w:val="-4"/>
          <w:rtl/>
        </w:rPr>
        <w:t>, וגם בכך היא אינה פועלת בהתאם לאינטרס</w:t>
      </w:r>
      <w:r w:rsidRPr="00993559">
        <w:rPr>
          <w:rFonts w:hint="cs"/>
          <w:rtl/>
        </w:rPr>
        <w:t xml:space="preserve"> ציבורי. </w:t>
      </w:r>
    </w:p>
    <w:p w:rsidR="00374FAB" w:rsidRPr="00993559" w:rsidP="00993559">
      <w:pPr>
        <w:pStyle w:val="RESHET"/>
        <w:rPr>
          <w:rtl/>
        </w:rPr>
      </w:pPr>
      <w:r w:rsidRPr="00993559">
        <w:rPr>
          <w:rFonts w:hint="cs"/>
          <w:rtl/>
        </w:rPr>
        <w:t>כמו כן, פיצולי הרכש מגדילים במידה ניכרת ושלא לצורך את מספר ההתקשרויות שאנשי מרו"ם וחשבות המשטרה נדרשים לטפל בהם באופן שוטף תוך השקעת תשומות רבות, והדבר אינו עולה בקנה אחד עם עקרונות הפעולה שהמשטרה עצמה קבעה במסגרת תפיסת הרכש המערכתית הכוללת כדי להגדיל את אפקטיביות תהליכי הרכש.</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color w:val="000000" w:themeColor="text1"/>
          <w:sz w:val="18"/>
          <w:szCs w:val="18"/>
          <w:rtl/>
        </w:rPr>
        <w:t>המשטרה מסרה בתשובתה כי ככלל, היא מקבלת את הביקורת בכל הנוגע לתופעה של "פיצול הזמנות רכש". לדבריה, התמודדות עם פיצולי הרכש היא יעד אסטרטגי שלה, והטמעת יעד זה בקרב כלל גורמי הרכש במטה ובשטח אורכת זמן. החל משנת</w:t>
      </w:r>
      <w:r w:rsidRPr="00993559">
        <w:rPr>
          <w:rFonts w:ascii="Tahoma" w:hAnsi="Tahoma" w:cs="Tahoma"/>
          <w:color w:val="000000" w:themeColor="text1"/>
          <w:sz w:val="18"/>
          <w:szCs w:val="18"/>
          <w:rtl/>
        </w:rPr>
        <w:t xml:space="preserve"> 2016 </w:t>
      </w:r>
      <w:r w:rsidRPr="00993559">
        <w:rPr>
          <w:rFonts w:ascii="Tahoma" w:hAnsi="Tahoma" w:cs="Tahoma" w:hint="eastAsia"/>
          <w:color w:val="000000" w:themeColor="text1"/>
          <w:sz w:val="18"/>
          <w:szCs w:val="18"/>
          <w:rtl/>
        </w:rPr>
        <w:t>מבוצע</w:t>
      </w:r>
      <w:r w:rsidRPr="00993559">
        <w:rPr>
          <w:rFonts w:ascii="Tahoma" w:hAnsi="Tahoma" w:cs="Tahoma" w:hint="cs"/>
          <w:color w:val="000000" w:themeColor="text1"/>
          <w:sz w:val="18"/>
          <w:szCs w:val="18"/>
          <w:rtl/>
        </w:rPr>
        <w:t>ים</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במשטרה</w:t>
      </w:r>
      <w:r w:rsidRPr="00993559">
        <w:rPr>
          <w:rFonts w:ascii="Tahoma" w:hAnsi="Tahoma" w:cs="Tahoma" w:hint="cs"/>
          <w:color w:val="000000" w:themeColor="text1"/>
          <w:sz w:val="18"/>
          <w:szCs w:val="18"/>
          <w:rtl/>
        </w:rPr>
        <w:t xml:space="preserve"> מהלכים לקידום </w:t>
      </w:r>
      <w:r w:rsidRPr="00993559">
        <w:rPr>
          <w:rFonts w:ascii="Tahoma" w:hAnsi="Tahoma" w:cs="Tahoma" w:hint="eastAsia"/>
          <w:color w:val="000000" w:themeColor="text1"/>
          <w:sz w:val="18"/>
          <w:szCs w:val="18"/>
          <w:rtl/>
        </w:rPr>
        <w:t>איחוד</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hint="cs"/>
          <w:color w:val="000000" w:themeColor="text1"/>
          <w:sz w:val="18"/>
          <w:szCs w:val="18"/>
          <w:rtl/>
        </w:rPr>
        <w:t>,</w:t>
      </w:r>
      <w:r w:rsidRPr="00993559">
        <w:rPr>
          <w:rFonts w:ascii="Tahoma" w:hAnsi="Tahoma" w:cs="Tahoma"/>
          <w:color w:val="000000" w:themeColor="text1"/>
          <w:sz w:val="18"/>
          <w:szCs w:val="18"/>
          <w:rtl/>
        </w:rPr>
        <w:t xml:space="preserve"> </w:t>
      </w:r>
      <w:r w:rsidRPr="00993559">
        <w:rPr>
          <w:rFonts w:ascii="Tahoma" w:hAnsi="Tahoma" w:cs="Tahoma" w:hint="cs"/>
          <w:color w:val="000000" w:themeColor="text1"/>
          <w:sz w:val="18"/>
          <w:szCs w:val="18"/>
          <w:rtl/>
        </w:rPr>
        <w:t>ובהם מהלכים ל</w:t>
      </w:r>
      <w:r w:rsidRPr="00993559">
        <w:rPr>
          <w:rFonts w:ascii="Tahoma" w:hAnsi="Tahoma" w:cs="Tahoma" w:hint="eastAsia"/>
          <w:color w:val="000000" w:themeColor="text1"/>
          <w:sz w:val="18"/>
          <w:szCs w:val="18"/>
          <w:rtl/>
        </w:rPr>
        <w:t>איתור</w:t>
      </w:r>
      <w:r w:rsidRPr="00993559">
        <w:rPr>
          <w:rFonts w:ascii="Tahoma" w:hAnsi="Tahoma" w:cs="Tahoma" w:hint="cs"/>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hint="cs"/>
          <w:color w:val="000000" w:themeColor="text1"/>
          <w:sz w:val="18"/>
          <w:szCs w:val="18"/>
          <w:rtl/>
        </w:rPr>
        <w:t xml:space="preserve"> חוזר ונשנה של טובין ושל שירותים</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והסדרת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אחיד</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המתבצע</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במכרזי</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וכל</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זאת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על</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מנת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לצמצם</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ככל</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שניתן</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רכישות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בהזמנות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מחלקתיות</w:t>
      </w:r>
      <w:r>
        <w:rPr>
          <w:rStyle w:val="FootnoteReference0"/>
          <w:rFonts w:ascii="Tahoma" w:hAnsi="Tahoma" w:cs="Tahoma"/>
          <w:color w:val="000000" w:themeColor="text1"/>
          <w:sz w:val="18"/>
          <w:szCs w:val="18"/>
          <w:rtl/>
        </w:rPr>
        <w:footnoteReference w:id="37"/>
      </w:r>
      <w:r w:rsidRPr="00993559">
        <w:rPr>
          <w:rFonts w:ascii="Tahoma" w:hAnsi="Tahoma" w:cs="Tahoma"/>
          <w:color w:val="000000" w:themeColor="text1"/>
          <w:sz w:val="18"/>
          <w:szCs w:val="18"/>
          <w:rtl/>
        </w:rPr>
        <w:t>.</w:t>
      </w:r>
      <w:r w:rsidRPr="00993559">
        <w:rPr>
          <w:rFonts w:ascii="Tahoma" w:hAnsi="Tahoma" w:cs="Tahoma" w:hint="cs"/>
          <w:color w:val="000000" w:themeColor="text1"/>
          <w:sz w:val="18"/>
          <w:szCs w:val="18"/>
          <w:rtl/>
        </w:rPr>
        <w:t xml:space="preserve"> נוסף על כך ציינה המשטרה </w:t>
      </w:r>
      <w:r w:rsidRPr="00993559">
        <w:rPr>
          <w:rFonts w:ascii="Tahoma" w:hAnsi="Tahoma" w:cs="Tahoma" w:hint="cs"/>
          <w:sz w:val="18"/>
          <w:szCs w:val="18"/>
          <w:rtl/>
        </w:rPr>
        <w:t>כי הודות לפעולות אלה, התאפשרה הוזלה בסך מאות אלפי שקלים במחירים שהיא נהגה לשלם במסגרת התקשרויות פרטניות שביצעו יחידותיה.</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מסרה המשטרה בתשובתה כי חשבות המשטרה מטפלת בכל שנה </w:t>
      </w:r>
      <w:r w:rsidR="00993559">
        <w:rPr>
          <w:rFonts w:ascii="Tahoma" w:hAnsi="Tahoma" w:cs="Tahoma"/>
          <w:sz w:val="18"/>
          <w:szCs w:val="18"/>
          <w:rtl/>
        </w:rPr>
        <w:br/>
      </w:r>
      <w:r w:rsidRPr="00993559">
        <w:rPr>
          <w:rFonts w:ascii="Tahoma" w:hAnsi="Tahoma" w:cs="Tahoma" w:hint="cs"/>
          <w:sz w:val="18"/>
          <w:szCs w:val="18"/>
          <w:rtl/>
        </w:rPr>
        <w:t>בכ-17,000 הזמנות בממוצע עבור כלל יחידות המשטרה, וכי בכוונתה לפעול לצמצום תופעת פיצול ההזמנות, בין היתר באמצעות פיתוח כלי בקרה מחשוביים שיאפשרו את קיומה של בקרה חוסמת עוד בשלב פתיחת ההזנה על ידי חסימת תקציב זמין לביצוע ההזמנה או חסימת הספק, לפי המקרה, התראות במערכת הממוחשבת של הרכש וקיום בקרות בדיעבד אחת לרבעון לשם איתור פוטנציאל לפיצול הזמנות.</w:t>
      </w:r>
    </w:p>
    <w:p w:rsidR="00374FAB" w:rsidRPr="00993559" w:rsidP="00993559">
      <w:pPr>
        <w:pStyle w:val="RESHET"/>
        <w:rPr>
          <w:rtl/>
        </w:rPr>
      </w:pPr>
      <w:r w:rsidRPr="00993559">
        <w:rPr>
          <w:rFonts w:hint="cs"/>
          <w:rtl/>
        </w:rPr>
        <w:t>נדרש כי פיקוד המשטרה, מרו"ם והחשבות יוודאו כי אכן ייושמו צעדים משמעותיים כדי לעקור מן השורש את תופעת הפיצולים של הזמנות רכש, באופן שיחולל שינוי במציאות, כל זאת כדי לממש את תכלית החוק, למלא את הוראות משרד האוצר ולהשיג את יעדי המשטרה בתחום איחוד הרכש, וכדי לקדם תהליכי רכש שוויוניים, יעילים ואפקטיביים תוך חיזוק ערכי כדאיות כלכלית וחיסכון של כספי הציבור, שעליהם מופקדת המשטרה כרשות ציבורית.</w:t>
      </w:r>
    </w:p>
    <w:p w:rsidR="00374FAB" w:rsidRPr="00993559" w:rsidP="00993559">
      <w:pPr>
        <w:spacing w:line="240" w:lineRule="exact"/>
        <w:ind w:right="2268"/>
        <w:jc w:val="both"/>
        <w:rPr>
          <w:rFonts w:ascii="Tahoma" w:hAnsi="Tahoma" w:cs="Tahoma"/>
          <w:b/>
          <w:bCs/>
          <w:sz w:val="18"/>
          <w:szCs w:val="18"/>
          <w:rtl/>
        </w:rPr>
      </w:pPr>
    </w:p>
    <w:p w:rsidR="00374FAB" w:rsidRPr="004C52B2" w:rsidP="00993559">
      <w:pPr>
        <w:pStyle w:val="KOT5"/>
        <w:rPr>
          <w:rtl/>
        </w:rPr>
      </w:pPr>
      <w:r w:rsidRPr="004C52B2">
        <w:rPr>
          <w:rFonts w:hint="cs"/>
          <w:rtl/>
        </w:rPr>
        <w:t>רידוד מאפייני הרכש בכמות ובאיכות</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כי פעילותה בתחום הרכש מתאפיינת מחד גיסא בכך שבלא מעט מקרים סכומי הרכש גבוהים במעט מהסכום המחייב רכש טובין או שירותים באמצעות מכרז (העומד על 50,000 ש"ח הנקוב בתקנות חובת המכרזים), ומאידך גיסא בכך שמכרזים רבים לביצוע רכש של טובין או שירותים מתמשכים תקופות ארוכות שלא בהתאם לצורכי הרכש של יחידות המשטרה. עקב כך, לטענתה החובה לפרסם מכרז להתקשרות בסך של יותר מ-50,000 ש"ח פוגעת בפעילות הרכש המשטרתית.</w:t>
      </w:r>
    </w:p>
    <w:p w:rsidR="00374FAB" w:rsidRPr="00993559" w:rsidP="00993559">
      <w:pPr>
        <w:pStyle w:val="RESHET"/>
        <w:rPr>
          <w:rtl/>
        </w:rPr>
      </w:pPr>
      <w:r w:rsidRPr="00993559">
        <w:rPr>
          <w:rFonts w:hint="cs"/>
          <w:rtl/>
        </w:rPr>
        <w:t>נמצא, כי בשל האמור לעיל, לעיתים בעת שיחידות המשטרה מבצעות רכש של טובין או שירותים, הן נמנעות מרכישה בסך 50,000 ש"ח ומעלה, זאת באמצעות הפחתה מכוונת ויזומה של איכות הטובין או השירותים או באמצעות הפחתת כמות הרכש המבוקשת - כך שסכום הרכש יהיה קטן מ-50,000 ש"ח, והדבר יאפשר להם להימנע מרכש באמצעות מכרז ובכך, בין היתר, להאיץ את ביצוע הרכש.</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במסגרת בדיקת משרד מבקר המדינה הציגו קציני מרו"ם דוגמאות למקרים שאירעו בתקופת הביקורת:</w:t>
      </w:r>
    </w:p>
    <w:p w:rsidR="00374FAB" w:rsidRPr="00993559" w:rsidP="006C0896">
      <w:pPr>
        <w:pStyle w:val="ListParagraph"/>
        <w:numPr>
          <w:ilvl w:val="0"/>
          <w:numId w:val="22"/>
        </w:numPr>
        <w:autoSpaceDE/>
        <w:autoSpaceDN/>
        <w:adjustRightInd/>
        <w:spacing w:line="240" w:lineRule="exact"/>
        <w:ind w:left="340" w:right="2268" w:hanging="340"/>
        <w:rPr>
          <w:sz w:val="18"/>
          <w:szCs w:val="18"/>
        </w:rPr>
      </w:pPr>
      <w:r w:rsidRPr="00993559">
        <w:rPr>
          <w:rFonts w:hint="cs"/>
          <w:sz w:val="18"/>
          <w:szCs w:val="18"/>
          <w:rtl/>
        </w:rPr>
        <w:t xml:space="preserve">כאשר ביקשה המשטרה לפתח ערכת מזוודה קשיחה לצורך נשיאת ערכת דוקרנים, היא ויתרה על דרישות טכניות מסוימות במפרט, כדי שלא לחרוג מסכום של 50,000 ש"ח וכך להימנע מביצוע מכרז; </w:t>
      </w:r>
    </w:p>
    <w:p w:rsidR="00374FAB" w:rsidRPr="00993559" w:rsidP="006C0896">
      <w:pPr>
        <w:pStyle w:val="ListParagraph"/>
        <w:numPr>
          <w:ilvl w:val="0"/>
          <w:numId w:val="22"/>
        </w:numPr>
        <w:autoSpaceDE/>
        <w:autoSpaceDN/>
        <w:adjustRightInd/>
        <w:spacing w:line="240" w:lineRule="exact"/>
        <w:ind w:left="340" w:right="2268" w:hanging="340"/>
        <w:rPr>
          <w:sz w:val="18"/>
          <w:szCs w:val="18"/>
        </w:rPr>
      </w:pPr>
      <w:r w:rsidRPr="00993559">
        <w:rPr>
          <w:rFonts w:hint="cs"/>
          <w:sz w:val="18"/>
          <w:szCs w:val="18"/>
          <w:rtl/>
        </w:rPr>
        <w:t>אחת מיחידות המשטרה הגישה בקשה להתקשרות עם יועץ חיצוני לצורך הקמת אתר אינטרנט ייעודי עבור אחד המערכים במשטרה. לפי הערכת היחידה הדורשת, עלות העסקת היועץ הוערכה ב-85,000 ש"ח לפחות, אולם בסופו של דבר היחידה הפחיתה את דרישותיה בדבר איכותם וכמותם של השירותים, והדבר אפשר לצמצם את עלות ההתקשרות עם היועץ ל-50,000 ש"ח בלבד ולקדם התקשרות באמצעות הצעות מחיר בלבד;</w:t>
      </w:r>
    </w:p>
    <w:p w:rsidR="00374FAB" w:rsidRPr="00993559" w:rsidP="006C0896">
      <w:pPr>
        <w:pStyle w:val="ListParagraph"/>
        <w:numPr>
          <w:ilvl w:val="0"/>
          <w:numId w:val="22"/>
        </w:numPr>
        <w:autoSpaceDE/>
        <w:autoSpaceDN/>
        <w:adjustRightInd/>
        <w:spacing w:after="240" w:line="240" w:lineRule="exact"/>
        <w:ind w:left="340" w:right="2268" w:hanging="340"/>
        <w:rPr>
          <w:sz w:val="18"/>
          <w:szCs w:val="18"/>
        </w:rPr>
      </w:pPr>
      <w:r w:rsidRPr="00993559">
        <w:rPr>
          <w:rFonts w:hint="cs"/>
          <w:sz w:val="18"/>
          <w:szCs w:val="18"/>
          <w:rtl/>
        </w:rPr>
        <w:t xml:space="preserve">אחת מיחידות המשטרה דרשה לבצע רכש </w:t>
      </w:r>
      <w:r w:rsidRPr="00993559">
        <w:rPr>
          <w:sz w:val="18"/>
          <w:szCs w:val="18"/>
          <w:rtl/>
        </w:rPr>
        <w:t xml:space="preserve">בתחום </w:t>
      </w:r>
      <w:r w:rsidRPr="00993559">
        <w:rPr>
          <w:rFonts w:hint="cs"/>
          <w:sz w:val="18"/>
          <w:szCs w:val="18"/>
          <w:rtl/>
        </w:rPr>
        <w:t xml:space="preserve">בדיקת הנשק. כל הצעות הרכש שקיבלה מהספקים היו בסכום גדול במקצת מהסכום שנקבע כמחייב יציאה למכרז. נמסר כי בשל ההתמשכות הצפויה של </w:t>
      </w:r>
      <w:r w:rsidRPr="00993559">
        <w:rPr>
          <w:rFonts w:hint="cs"/>
          <w:sz w:val="18"/>
          <w:szCs w:val="18"/>
          <w:rtl/>
        </w:rPr>
        <w:t>תהליכי המכרז, המשטרה העדיפה לוותר על הכמות שקבעה כי היא נחוצה עבור פעילותה המבצעית, והרכש מומש באמצעות בקשה להתקשרות באמצעות פטור לרכישת חלק מהכמות בלבד ולא באמצעות מכרז לרכישת כל הכמות המבוקשת.</w:t>
      </w:r>
    </w:p>
    <w:p w:rsidR="00374FAB" w:rsidRPr="00993559" w:rsidP="001B5700">
      <w:pPr>
        <w:pStyle w:val="RESHET"/>
        <w:rPr>
          <w:rtl/>
        </w:rPr>
      </w:pPr>
      <w:r w:rsidRPr="00993559">
        <w:rPr>
          <w:rFonts w:hint="cs"/>
          <w:rtl/>
        </w:rPr>
        <w:t>הפחתת איכותו או כמותו של הרכש כדי להימנע ממכרז עלולה לגרום בין היתר לוויתור על דרישות נחוצות לפעילות המשטרה, וכן עלולה לפגוע ביכולת תכנון הרכש עבור כלל המשטרה בשל היעדר תמונה ברורה ומלאה של כלל צורכי הרכש של יחידות המשטרה שכאמור מרודדים על ידי היחידות, והדבר אף עלול לגרום לפגיעה בפעילות השוטפת של הקצינים והשוטרים במרו"ם.</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31968" behindDoc="1" locked="0" layoutInCell="1" allowOverlap="1">
                <wp:simplePos x="0" y="0"/>
                <wp:positionH relativeFrom="margin">
                  <wp:posOffset>-431800</wp:posOffset>
                </wp:positionH>
                <wp:positionV relativeFrom="margin">
                  <wp:align>top</wp:align>
                </wp:positionV>
                <wp:extent cx="1620000" cy="4140000"/>
                <wp:effectExtent l="0" t="0" r="0" b="0"/>
                <wp:wrapNone/>
                <wp:docPr id="1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95590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474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הפחתת</w:t>
                            </w:r>
                            <w:r w:rsidRPr="001B5700">
                              <w:rPr>
                                <w:rFonts w:cs="Tahoma"/>
                                <w:color w:val="0B5294"/>
                                <w:spacing w:val="-4"/>
                                <w:sz w:val="24"/>
                                <w:szCs w:val="24"/>
                                <w:rtl/>
                              </w:rPr>
                              <w:t xml:space="preserve"> </w:t>
                            </w:r>
                            <w:r w:rsidRPr="001B5700">
                              <w:rPr>
                                <w:rFonts w:cs="Tahoma" w:hint="eastAsia"/>
                                <w:color w:val="0B5294"/>
                                <w:spacing w:val="-4"/>
                                <w:sz w:val="24"/>
                                <w:szCs w:val="24"/>
                                <w:rtl/>
                              </w:rPr>
                              <w:t>איכותו</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כמותו</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כדי</w:t>
                            </w:r>
                            <w:r w:rsidRPr="001B5700">
                              <w:rPr>
                                <w:rFonts w:cs="Tahoma"/>
                                <w:color w:val="0B5294"/>
                                <w:spacing w:val="-4"/>
                                <w:sz w:val="24"/>
                                <w:szCs w:val="24"/>
                                <w:rtl/>
                              </w:rPr>
                              <w:t xml:space="preserve"> </w:t>
                            </w:r>
                            <w:r w:rsidRPr="001B5700">
                              <w:rPr>
                                <w:rFonts w:cs="Tahoma" w:hint="eastAsia"/>
                                <w:color w:val="0B5294"/>
                                <w:spacing w:val="-4"/>
                                <w:sz w:val="24"/>
                                <w:szCs w:val="24"/>
                                <w:rtl/>
                              </w:rPr>
                              <w:t>להימנע</w:t>
                            </w:r>
                            <w:r w:rsidRPr="001B5700">
                              <w:rPr>
                                <w:rFonts w:cs="Tahoma"/>
                                <w:color w:val="0B5294"/>
                                <w:spacing w:val="-4"/>
                                <w:sz w:val="24"/>
                                <w:szCs w:val="24"/>
                                <w:rtl/>
                              </w:rPr>
                              <w:t xml:space="preserve"> </w:t>
                            </w:r>
                            <w:r w:rsidRPr="001B5700">
                              <w:rPr>
                                <w:rFonts w:cs="Tahoma" w:hint="eastAsia"/>
                                <w:color w:val="0B5294"/>
                                <w:spacing w:val="-4"/>
                                <w:sz w:val="24"/>
                                <w:szCs w:val="24"/>
                                <w:rtl/>
                              </w:rPr>
                              <w:t>ממכרז</w:t>
                            </w:r>
                            <w:r w:rsidRPr="001B5700">
                              <w:rPr>
                                <w:rFonts w:cs="Tahoma"/>
                                <w:color w:val="0B5294"/>
                                <w:spacing w:val="-4"/>
                                <w:sz w:val="24"/>
                                <w:szCs w:val="24"/>
                                <w:rtl/>
                              </w:rPr>
                              <w:t xml:space="preserve"> </w:t>
                            </w:r>
                            <w:r w:rsidRPr="001B5700">
                              <w:rPr>
                                <w:rFonts w:cs="Tahoma" w:hint="eastAsia"/>
                                <w:color w:val="0B5294"/>
                                <w:spacing w:val="-4"/>
                                <w:sz w:val="24"/>
                                <w:szCs w:val="24"/>
                                <w:rtl/>
                              </w:rPr>
                              <w:t>עלולה</w:t>
                            </w:r>
                            <w:r w:rsidRPr="001B5700">
                              <w:rPr>
                                <w:rFonts w:cs="Tahoma"/>
                                <w:color w:val="0B5294"/>
                                <w:spacing w:val="-4"/>
                                <w:sz w:val="24"/>
                                <w:szCs w:val="24"/>
                                <w:rtl/>
                              </w:rPr>
                              <w:t xml:space="preserve"> </w:t>
                            </w:r>
                            <w:r w:rsidRPr="001B5700">
                              <w:rPr>
                                <w:rFonts w:cs="Tahoma" w:hint="eastAsia"/>
                                <w:color w:val="0B5294"/>
                                <w:spacing w:val="-4"/>
                                <w:sz w:val="24"/>
                                <w:szCs w:val="24"/>
                                <w:rtl/>
                              </w:rPr>
                              <w:t>לגרום</w:t>
                            </w:r>
                            <w:r w:rsidRPr="001B5700">
                              <w:rPr>
                                <w:rFonts w:cs="Tahoma"/>
                                <w:color w:val="0B5294"/>
                                <w:spacing w:val="-4"/>
                                <w:sz w:val="24"/>
                                <w:szCs w:val="24"/>
                                <w:rtl/>
                              </w:rPr>
                              <w:t xml:space="preserve"> </w:t>
                            </w:r>
                            <w:r w:rsidRPr="001B5700">
                              <w:rPr>
                                <w:rFonts w:cs="Tahoma" w:hint="eastAsia"/>
                                <w:color w:val="0B5294"/>
                                <w:spacing w:val="-4"/>
                                <w:sz w:val="24"/>
                                <w:szCs w:val="24"/>
                                <w:rtl/>
                              </w:rPr>
                              <w:t>לוויתור</w:t>
                            </w:r>
                            <w:r w:rsidRPr="001B5700">
                              <w:rPr>
                                <w:rFonts w:cs="Tahoma"/>
                                <w:color w:val="0B5294"/>
                                <w:spacing w:val="-4"/>
                                <w:sz w:val="24"/>
                                <w:szCs w:val="24"/>
                                <w:rtl/>
                              </w:rPr>
                              <w:t xml:space="preserve"> </w:t>
                            </w:r>
                            <w:r w:rsidRPr="001B5700">
                              <w:rPr>
                                <w:rFonts w:cs="Tahoma" w:hint="eastAsia"/>
                                <w:color w:val="0B5294"/>
                                <w:spacing w:val="-4"/>
                                <w:sz w:val="24"/>
                                <w:szCs w:val="24"/>
                                <w:rtl/>
                              </w:rPr>
                              <w:t>על</w:t>
                            </w:r>
                            <w:r w:rsidRPr="001B5700">
                              <w:rPr>
                                <w:rFonts w:cs="Tahoma"/>
                                <w:color w:val="0B5294"/>
                                <w:spacing w:val="-4"/>
                                <w:sz w:val="24"/>
                                <w:szCs w:val="24"/>
                                <w:rtl/>
                              </w:rPr>
                              <w:t xml:space="preserve"> </w:t>
                            </w:r>
                            <w:r w:rsidRPr="001B5700">
                              <w:rPr>
                                <w:rFonts w:cs="Tahoma" w:hint="eastAsia"/>
                                <w:color w:val="0B5294"/>
                                <w:spacing w:val="-4"/>
                                <w:sz w:val="24"/>
                                <w:szCs w:val="24"/>
                                <w:rtl/>
                              </w:rPr>
                              <w:t>דרישות</w:t>
                            </w:r>
                            <w:r w:rsidRPr="001B5700">
                              <w:rPr>
                                <w:rFonts w:cs="Tahoma"/>
                                <w:color w:val="0B5294"/>
                                <w:spacing w:val="-4"/>
                                <w:sz w:val="24"/>
                                <w:szCs w:val="24"/>
                                <w:rtl/>
                              </w:rPr>
                              <w:t xml:space="preserve"> </w:t>
                            </w:r>
                            <w:r w:rsidRPr="001B5700">
                              <w:rPr>
                                <w:rFonts w:cs="Tahoma" w:hint="eastAsia"/>
                                <w:color w:val="0B5294"/>
                                <w:spacing w:val="-4"/>
                                <w:sz w:val="24"/>
                                <w:szCs w:val="24"/>
                                <w:rtl/>
                              </w:rPr>
                              <w:t>נחוצות</w:t>
                            </w:r>
                            <w:r w:rsidRPr="001B5700">
                              <w:rPr>
                                <w:rFonts w:cs="Tahoma"/>
                                <w:color w:val="0B5294"/>
                                <w:spacing w:val="-4"/>
                                <w:sz w:val="24"/>
                                <w:szCs w:val="24"/>
                                <w:rtl/>
                              </w:rPr>
                              <w:t xml:space="preserve"> </w:t>
                            </w:r>
                            <w:r w:rsidRPr="001B5700">
                              <w:rPr>
                                <w:rFonts w:cs="Tahoma" w:hint="eastAsia"/>
                                <w:color w:val="0B5294"/>
                                <w:spacing w:val="-4"/>
                                <w:sz w:val="24"/>
                                <w:szCs w:val="24"/>
                                <w:rtl/>
                              </w:rPr>
                              <w:t>לפעילות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97464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077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3488"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295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הפחתת</w:t>
                      </w:r>
                      <w:r w:rsidRPr="001B5700">
                        <w:rPr>
                          <w:rFonts w:cs="Tahoma"/>
                          <w:color w:val="0B5294"/>
                          <w:spacing w:val="-4"/>
                          <w:sz w:val="24"/>
                          <w:szCs w:val="24"/>
                          <w:rtl/>
                        </w:rPr>
                        <w:t xml:space="preserve"> </w:t>
                      </w:r>
                      <w:r w:rsidRPr="001B5700">
                        <w:rPr>
                          <w:rFonts w:cs="Tahoma" w:hint="eastAsia"/>
                          <w:color w:val="0B5294"/>
                          <w:spacing w:val="-4"/>
                          <w:sz w:val="24"/>
                          <w:szCs w:val="24"/>
                          <w:rtl/>
                        </w:rPr>
                        <w:t>איכותו</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כמותו</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כדי</w:t>
                      </w:r>
                      <w:r w:rsidRPr="001B5700">
                        <w:rPr>
                          <w:rFonts w:cs="Tahoma"/>
                          <w:color w:val="0B5294"/>
                          <w:spacing w:val="-4"/>
                          <w:sz w:val="24"/>
                          <w:szCs w:val="24"/>
                          <w:rtl/>
                        </w:rPr>
                        <w:t xml:space="preserve"> </w:t>
                      </w:r>
                      <w:r w:rsidRPr="001B5700">
                        <w:rPr>
                          <w:rFonts w:cs="Tahoma" w:hint="eastAsia"/>
                          <w:color w:val="0B5294"/>
                          <w:spacing w:val="-4"/>
                          <w:sz w:val="24"/>
                          <w:szCs w:val="24"/>
                          <w:rtl/>
                        </w:rPr>
                        <w:t>להימנע</w:t>
                      </w:r>
                      <w:r w:rsidRPr="001B5700">
                        <w:rPr>
                          <w:rFonts w:cs="Tahoma"/>
                          <w:color w:val="0B5294"/>
                          <w:spacing w:val="-4"/>
                          <w:sz w:val="24"/>
                          <w:szCs w:val="24"/>
                          <w:rtl/>
                        </w:rPr>
                        <w:t xml:space="preserve"> </w:t>
                      </w:r>
                      <w:r w:rsidRPr="001B5700">
                        <w:rPr>
                          <w:rFonts w:cs="Tahoma" w:hint="eastAsia"/>
                          <w:color w:val="0B5294"/>
                          <w:spacing w:val="-4"/>
                          <w:sz w:val="24"/>
                          <w:szCs w:val="24"/>
                          <w:rtl/>
                        </w:rPr>
                        <w:t>ממכרז</w:t>
                      </w:r>
                      <w:r w:rsidRPr="001B5700">
                        <w:rPr>
                          <w:rFonts w:cs="Tahoma"/>
                          <w:color w:val="0B5294"/>
                          <w:spacing w:val="-4"/>
                          <w:sz w:val="24"/>
                          <w:szCs w:val="24"/>
                          <w:rtl/>
                        </w:rPr>
                        <w:t xml:space="preserve"> </w:t>
                      </w:r>
                      <w:r w:rsidRPr="001B5700">
                        <w:rPr>
                          <w:rFonts w:cs="Tahoma" w:hint="eastAsia"/>
                          <w:color w:val="0B5294"/>
                          <w:spacing w:val="-4"/>
                          <w:sz w:val="24"/>
                          <w:szCs w:val="24"/>
                          <w:rtl/>
                        </w:rPr>
                        <w:t>עלולה</w:t>
                      </w:r>
                      <w:r w:rsidRPr="001B5700">
                        <w:rPr>
                          <w:rFonts w:cs="Tahoma"/>
                          <w:color w:val="0B5294"/>
                          <w:spacing w:val="-4"/>
                          <w:sz w:val="24"/>
                          <w:szCs w:val="24"/>
                          <w:rtl/>
                        </w:rPr>
                        <w:t xml:space="preserve"> </w:t>
                      </w:r>
                      <w:r w:rsidRPr="001B5700">
                        <w:rPr>
                          <w:rFonts w:cs="Tahoma" w:hint="eastAsia"/>
                          <w:color w:val="0B5294"/>
                          <w:spacing w:val="-4"/>
                          <w:sz w:val="24"/>
                          <w:szCs w:val="24"/>
                          <w:rtl/>
                        </w:rPr>
                        <w:t>לגרום</w:t>
                      </w:r>
                      <w:r w:rsidRPr="001B5700">
                        <w:rPr>
                          <w:rFonts w:cs="Tahoma"/>
                          <w:color w:val="0B5294"/>
                          <w:spacing w:val="-4"/>
                          <w:sz w:val="24"/>
                          <w:szCs w:val="24"/>
                          <w:rtl/>
                        </w:rPr>
                        <w:t xml:space="preserve"> </w:t>
                      </w:r>
                      <w:r w:rsidRPr="001B5700">
                        <w:rPr>
                          <w:rFonts w:cs="Tahoma" w:hint="eastAsia"/>
                          <w:color w:val="0B5294"/>
                          <w:spacing w:val="-4"/>
                          <w:sz w:val="24"/>
                          <w:szCs w:val="24"/>
                          <w:rtl/>
                        </w:rPr>
                        <w:t>לוויתור</w:t>
                      </w:r>
                      <w:r w:rsidRPr="001B5700">
                        <w:rPr>
                          <w:rFonts w:cs="Tahoma"/>
                          <w:color w:val="0B5294"/>
                          <w:spacing w:val="-4"/>
                          <w:sz w:val="24"/>
                          <w:szCs w:val="24"/>
                          <w:rtl/>
                        </w:rPr>
                        <w:t xml:space="preserve"> </w:t>
                      </w:r>
                      <w:r w:rsidRPr="001B5700">
                        <w:rPr>
                          <w:rFonts w:cs="Tahoma" w:hint="eastAsia"/>
                          <w:color w:val="0B5294"/>
                          <w:spacing w:val="-4"/>
                          <w:sz w:val="24"/>
                          <w:szCs w:val="24"/>
                          <w:rtl/>
                        </w:rPr>
                        <w:t>על</w:t>
                      </w:r>
                      <w:r w:rsidRPr="001B5700">
                        <w:rPr>
                          <w:rFonts w:cs="Tahoma"/>
                          <w:color w:val="0B5294"/>
                          <w:spacing w:val="-4"/>
                          <w:sz w:val="24"/>
                          <w:szCs w:val="24"/>
                          <w:rtl/>
                        </w:rPr>
                        <w:t xml:space="preserve"> </w:t>
                      </w:r>
                      <w:r w:rsidRPr="001B5700">
                        <w:rPr>
                          <w:rFonts w:cs="Tahoma" w:hint="eastAsia"/>
                          <w:color w:val="0B5294"/>
                          <w:spacing w:val="-4"/>
                          <w:sz w:val="24"/>
                          <w:szCs w:val="24"/>
                          <w:rtl/>
                        </w:rPr>
                        <w:t>דרישות</w:t>
                      </w:r>
                      <w:r w:rsidRPr="001B5700">
                        <w:rPr>
                          <w:rFonts w:cs="Tahoma"/>
                          <w:color w:val="0B5294"/>
                          <w:spacing w:val="-4"/>
                          <w:sz w:val="24"/>
                          <w:szCs w:val="24"/>
                          <w:rtl/>
                        </w:rPr>
                        <w:t xml:space="preserve"> </w:t>
                      </w:r>
                      <w:r w:rsidRPr="001B5700">
                        <w:rPr>
                          <w:rFonts w:cs="Tahoma" w:hint="eastAsia"/>
                          <w:color w:val="0B5294"/>
                          <w:spacing w:val="-4"/>
                          <w:sz w:val="24"/>
                          <w:szCs w:val="24"/>
                          <w:rtl/>
                        </w:rPr>
                        <w:t>נחוצות</w:t>
                      </w:r>
                      <w:r w:rsidRPr="001B5700">
                        <w:rPr>
                          <w:rFonts w:cs="Tahoma"/>
                          <w:color w:val="0B5294"/>
                          <w:spacing w:val="-4"/>
                          <w:sz w:val="24"/>
                          <w:szCs w:val="24"/>
                          <w:rtl/>
                        </w:rPr>
                        <w:t xml:space="preserve"> </w:t>
                      </w:r>
                      <w:r w:rsidRPr="001B5700">
                        <w:rPr>
                          <w:rFonts w:cs="Tahoma" w:hint="eastAsia"/>
                          <w:color w:val="0B5294"/>
                          <w:spacing w:val="-4"/>
                          <w:sz w:val="24"/>
                          <w:szCs w:val="24"/>
                          <w:rtl/>
                        </w:rPr>
                        <w:t>לפעילות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44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לנוכח הממצאים המשטרה מסרה למשרד מבקר המדינה במהלך תקופת הביקורת כי יש לשקול את הגדלת סכום הרכש המחייב יציאה למכרז באופן שמצד אחד יעלה בקנה אחד עם העקרונות שעליהם מתבססים דיני המכרזים - ביצוע מכרז לשם קידום תהליכי רכש שוויוניים, חסכוניים וכדאיים מהבחינה הכלכלית, ומצד אחר יבטא את המציאות בת ימינו ובה עלותן של דרישות רכש רבות מסתכמת במעט יותר מ-50,000 ש"ח. בד בבד ציינה, כי יש להגביר את הפיקוח על אנשי הרכש במשטרה ככל שיגדל הסכום המזכה בפטור ממכרז.</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ככלל היא מקבלת את הביקורת בכל הנוגע לתופעה של רידוד מספר מאפיינים ברכש רלוונטי כדי להימנע מסכום רכש המחייב מכרז. עוד מסרה המשטרה כי עקרונית יש לפעול ליציאה למכרז כאשר ידוע מראש שיש צורך ברכש בסכום של יותר מ-50,000 ש"ח. אולם מאחר שלעיתים נדרש מענה מהיר לצורכי המשטרה בשל שיקולים מבצעיים ולנוכח עומס העבודה במרו"ם, המשטרה נדרשת לעיתים לבצע רכש באמצעות מנגנון רכש חליפי לתקופת ביניים בסכום של פחות מ-50,000 ש"ח.</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עוד טענה המשטרה לעניין זה, כי הסכום המחייב פרסום מכרז (50,000 ש"ח) לא עודכן שנים רבות, זאת בלי שבוצעה התאמה לתמורות שחלו במשק ולמציאות הכלכלית בישראל. לשם השוואה מסרה המשטרה כי התקנות הנוגעות לחברות ממשלתיות בתחום זה מאפשרות פטור מחובת מכרז בהתאם למחזור הכספי של החברה, בסכומים שבין 200,000 ש"ח ל-600,000 ש"ח - פער ניכר לעומת המשטרה.</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מינהל הרכש במשרד האוצר מסר בתשובתו למשרד מבקר המדינה מינואר 2019 כי ועדת שינוי תקנות חובת מכרזים בוחנת את עניין תקרת הסכום על סך 50,000 ש"ח כרף המחייב פרסום מכרז לפי תקנות חובת מכרזים, וזאת כחלק ממהלך כולל של בחינת שינוי התקנות, וכי הדבר הוא בבחינת נדבך בתהליכי החשיבה והשינוי שמנהל מינהל הרכש הממשלתי.</w:t>
      </w:r>
    </w:p>
    <w:p w:rsidR="00374FAB" w:rsidRPr="00993559" w:rsidP="00993559">
      <w:pPr>
        <w:pStyle w:val="RESHET"/>
        <w:rPr>
          <w:rtl/>
        </w:rPr>
      </w:pPr>
      <w:r w:rsidRPr="00993559">
        <w:rPr>
          <w:rFonts w:hint="cs"/>
          <w:rtl/>
        </w:rPr>
        <w:t>על המשטרה לוודא כי דרישות הרכש הממשיות של יחידותיה אינן מופחתות באופן מלאכותי בכמות או באיכות כדי להימנע ממכרז, באופן הפוגע בצרכיה, ונדרש כי יוגברו הפיקוח והבקרה של מרו"ם ופיקוד היחידות הרוכשות על תהליכי הרכש המתבצעים ביחידות המשטרה, כך שיובטח כי תהליכי הרכש מתבצעים באופן שוויוני, יעילים מהבחינה הכלכלית ובהתאם לדין.</w:t>
      </w:r>
    </w:p>
    <w:p w:rsidR="00374FAB" w:rsidRPr="00993559" w:rsidP="00DB5D87">
      <w:pPr>
        <w:pStyle w:val="RESHET"/>
      </w:pPr>
      <w:r w:rsidRPr="00993559">
        <w:rPr>
          <w:rFonts w:hint="cs"/>
          <w:rtl/>
        </w:rPr>
        <w:t>מן הראוי כי משרד האוצר, יפעל להשלמת תהליך בחינת הצורך בתיקון התקנות בכל הנוגע להעלאת תקרת הרף המחייב מימוש רכש באמצעות מכרז, העומד במועד סיום הביקורת על 50,000 ש"ח, ויבחן את השינויים הנדרשים, ככל שיידרשו, בשיתוף המשטרה, זאת לנוכח המאפיינים המבצעיים הייחודיים של פעילות המשטרה שמצריכ</w:t>
      </w:r>
      <w:r w:rsidR="00DB5D87">
        <w:rPr>
          <w:rFonts w:hint="cs"/>
          <w:rtl/>
        </w:rPr>
        <w:t>ה</w:t>
      </w:r>
      <w:r w:rsidRPr="00993559">
        <w:rPr>
          <w:rFonts w:hint="cs"/>
          <w:rtl/>
        </w:rPr>
        <w:t xml:space="preserve"> טיפול מהיר.</w:t>
      </w:r>
      <w:r w:rsidRPr="00993559">
        <w:rPr>
          <w:rStyle w:val="EndnoteReference"/>
          <w:rFonts w:cs="Tahoma"/>
          <w:sz w:val="18"/>
          <w:rtl/>
        </w:rPr>
        <w:t xml:space="preserve">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יכולתם המוגבלת של עסקים</w:t>
      </w:r>
      <w:r w:rsidRPr="004C52B2">
        <w:rPr>
          <w:rtl/>
        </w:rPr>
        <w:t xml:space="preserve"> </w:t>
      </w:r>
      <w:r w:rsidRPr="004C52B2">
        <w:rPr>
          <w:rFonts w:hint="cs"/>
          <w:rtl/>
        </w:rPr>
        <w:t>בינוניים</w:t>
      </w:r>
      <w:r w:rsidRPr="004C52B2">
        <w:rPr>
          <w:rtl/>
        </w:rPr>
        <w:t xml:space="preserve"> </w:t>
      </w:r>
      <w:r w:rsidRPr="004C52B2">
        <w:rPr>
          <w:rFonts w:hint="cs"/>
          <w:rtl/>
        </w:rPr>
        <w:t xml:space="preserve">וקטנים להתחרות במכרזי המשטרה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מדינת ישראל התחייבה, בין היתר במסגרת החלטות ממשלה 3409 מיולי 2011 </w:t>
      </w:r>
      <w:r w:rsidRPr="004F7196">
        <w:rPr>
          <w:rFonts w:ascii="Tahoma" w:hAnsi="Tahoma" w:cs="Tahoma" w:hint="cs"/>
          <w:spacing w:val="-4"/>
          <w:sz w:val="18"/>
          <w:szCs w:val="18"/>
          <w:rtl/>
        </w:rPr>
        <w:t>ו-3462 מינואר 2018, לפעול לקידום עסקים קטנים ובינוניים בישראל</w:t>
      </w:r>
      <w:r>
        <w:rPr>
          <w:rStyle w:val="FootnoteReference0"/>
          <w:rFonts w:ascii="Tahoma" w:hAnsi="Tahoma" w:cs="Tahoma"/>
          <w:spacing w:val="-4"/>
          <w:sz w:val="18"/>
          <w:szCs w:val="18"/>
          <w:rtl/>
        </w:rPr>
        <w:footnoteReference w:id="38"/>
      </w:r>
      <w:r w:rsidRPr="004F7196">
        <w:rPr>
          <w:rFonts w:ascii="Tahoma" w:hAnsi="Tahoma" w:cs="Tahoma" w:hint="cs"/>
          <w:spacing w:val="-4"/>
          <w:sz w:val="18"/>
          <w:szCs w:val="18"/>
          <w:rtl/>
        </w:rPr>
        <w:t>, וזאת לנוכח</w:t>
      </w:r>
      <w:r w:rsidRPr="00993559">
        <w:rPr>
          <w:rFonts w:ascii="Tahoma" w:hAnsi="Tahoma" w:cs="Tahoma" w:hint="cs"/>
          <w:sz w:val="18"/>
          <w:szCs w:val="18"/>
          <w:rtl/>
        </w:rPr>
        <w:t xml:space="preserve"> העובדה שהיא מייחסת חשיבות לתרומתם לעידוד התוצר והתעסוקה</w:t>
      </w:r>
      <w:r>
        <w:rPr>
          <w:rStyle w:val="FootnoteReference0"/>
          <w:rFonts w:ascii="Tahoma" w:hAnsi="Tahoma" w:cs="Tahoma"/>
          <w:sz w:val="18"/>
          <w:szCs w:val="18"/>
          <w:rtl/>
        </w:rPr>
        <w:footnoteReference w:id="39"/>
      </w:r>
      <w:r w:rsidRPr="00993559">
        <w:rPr>
          <w:rFonts w:ascii="Tahoma" w:hAnsi="Tahoma" w:cs="Tahoma" w:hint="cs"/>
          <w:sz w:val="18"/>
          <w:szCs w:val="18"/>
          <w:rtl/>
        </w:rPr>
        <w:t>. אחד החסמים הפוגעים בקידומם של עסקים קטנים ובינוניים הוא קשייהם להתמודד במכרזים ציבוריים</w:t>
      </w:r>
      <w:r>
        <w:rPr>
          <w:rStyle w:val="FootnoteReference0"/>
          <w:rFonts w:ascii="Tahoma" w:hAnsi="Tahoma" w:cs="Tahoma"/>
          <w:sz w:val="18"/>
          <w:szCs w:val="18"/>
          <w:rtl/>
        </w:rPr>
        <w:footnoteReference w:id="40"/>
      </w:r>
      <w:r w:rsidRPr="00993559">
        <w:rPr>
          <w:rFonts w:ascii="Tahoma" w:hAnsi="Tahoma" w:cs="Tahoma" w:hint="cs"/>
          <w:sz w:val="18"/>
          <w:szCs w:val="18"/>
          <w:rtl/>
        </w:rPr>
        <w:t>. מדוח הכנסת בנושא עידוד עסקים קטנים ובינוניים עולה כי רק כ-26% מכלל העסקים האלה התמודדו במכרז ציבורי</w:t>
      </w:r>
      <w:r>
        <w:rPr>
          <w:rStyle w:val="FootnoteReference0"/>
          <w:rFonts w:ascii="Tahoma" w:hAnsi="Tahoma" w:cs="Tahoma"/>
          <w:sz w:val="18"/>
          <w:szCs w:val="18"/>
          <w:rtl/>
        </w:rPr>
        <w:footnoteReference w:id="41"/>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בנושא שילוב עסקים אלה במכרזים ציבוריים קובעת כי לפני שגוף ציבורי יפעל לביצוע מכרז, על ועדת המכרזים לבחון אם ניתן לבצע את ההתקשרות באמצעות עסקים קטנים ובינוניים בלי לפגוע בטובין או בשירות המבוקש, ובמידת האפשר להורות על ביצוע ההתאמות הנדרשות במכרז. </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 xml:space="preserve">בסוף שנת 2017 החלה חשבות המשטרה בשיתוף לשכת הייעוץ המשפטי למשטרה ומרו"ם לעסוק בנושא זה. למשל, בחודשים ספטמבר ודצמבר 2017 </w:t>
      </w:r>
      <w:r w:rsidRPr="00993559">
        <w:rPr>
          <w:rFonts w:ascii="Tahoma" w:hAnsi="Tahoma" w:cs="Tahoma" w:hint="cs"/>
          <w:sz w:val="18"/>
          <w:szCs w:val="18"/>
          <w:rtl/>
        </w:rPr>
        <w:t xml:space="preserve">ציין ראש מרו"ם כי אחד החסמים המגבילים את פעילותם של ספקים קטנים ובינוניים נובע מחובת המשטרה להתקשר באמצעות מכרז כאשר מדובר ברכש בסך של יותר מ-50,000 ש"ח, וכי יש לשקול את הגדלת סכום זה לרכש באמצעות הצעת מחיר בסך של עד 100,000 ש"ח, כדי לעודד ספקים קטנים ובינוניים להשתתף ברכש המשטרתי. </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ראש את"ל ופיקוד מרו"ם מסרו למשרד מבקר המדינה כי החובה לפרסם מכרז בסכומים קטנים יחסית (50,000 ש"ח עד כ-100,000 ש"ח) משיתה עלויות כספיות ניכרות על ספקים קטנים ובינוניים וכרוכה בבירוקרטיה מרובה, והדבר גורם להדרתם ממכרזי המשטרה. לטענת ראש את"ל ופיקוד מרו"ם, לעיתים מדובר בהתקשרויות לרכש מוצרים מעטים בסכומים קטנים, ולפיכך לא משתלם לספקים להתמודד על מכרזי המשטרה האמורים</w:t>
      </w:r>
      <w:r>
        <w:rPr>
          <w:rStyle w:val="FootnoteReference0"/>
          <w:rFonts w:ascii="Tahoma" w:hAnsi="Tahoma" w:cs="Tahoma"/>
          <w:sz w:val="18"/>
          <w:szCs w:val="18"/>
          <w:rtl/>
        </w:rPr>
        <w:footnoteReference w:id="42"/>
      </w:r>
      <w:r w:rsidRPr="00993559">
        <w:rPr>
          <w:rFonts w:ascii="Tahoma" w:hAnsi="Tahoma" w:cs="Tahoma" w:hint="cs"/>
          <w:sz w:val="18"/>
          <w:szCs w:val="18"/>
          <w:rtl/>
        </w:rPr>
        <w:t xml:space="preserve">. </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לטענת פיקוד מרו"ם, הדבר אינו עולה בקנה אחד עם החלטות הממשלה ועם מחויבותה להסיר חסמים העלולים לפגוע בספקים קטנים ובינוניים בישראל.</w:t>
      </w:r>
    </w:p>
    <w:p w:rsidR="00374FAB" w:rsidRPr="00993559" w:rsidP="00DC0B92">
      <w:pPr>
        <w:spacing w:after="240" w:line="234" w:lineRule="exact"/>
        <w:ind w:right="2268"/>
        <w:jc w:val="both"/>
        <w:rPr>
          <w:rFonts w:ascii="Tahoma" w:hAnsi="Tahoma" w:cs="Tahoma"/>
          <w:sz w:val="18"/>
          <w:szCs w:val="18"/>
          <w:rtl/>
        </w:rPr>
      </w:pPr>
      <w:r w:rsidRPr="00993559">
        <w:rPr>
          <w:rFonts w:ascii="Tahoma" w:hAnsi="Tahoma" w:cs="Tahoma" w:hint="cs"/>
          <w:sz w:val="18"/>
          <w:szCs w:val="18"/>
          <w:rtl/>
        </w:rPr>
        <w:t xml:space="preserve">גם מינהל הרכש הממשלתי במשרד האוצר דן בסוגיית החסמים הפוגעים בספקים קטנים ובינוניים. בסיכום כנס מנהל רכש במשרד האוצר באוגוסט 2018 ציינו נציגי מינהל הרכש כי על משרדי הממשלה לקדם את התחרותיות בין ספקים תוך צמצום ואף הסרה של חסמים המונעים מספקים קטנים ובינוניים להשתתף במכרזים ציבוריים. </w:t>
      </w:r>
    </w:p>
    <w:p w:rsidR="00374FAB" w:rsidRPr="00993559" w:rsidP="00DC0B92">
      <w:pPr>
        <w:pStyle w:val="RESHET"/>
        <w:spacing w:line="234" w:lineRule="exact"/>
        <w:rPr>
          <w:rtl/>
        </w:rPr>
      </w:pPr>
      <w:r w:rsidRPr="00993559">
        <w:rPr>
          <w:rFonts w:hint="cs"/>
          <w:rtl/>
        </w:rPr>
        <w:t>במועד סיום הביקורת עלה כי עסקים קטנים מתקשים להתמודד במכרזים שמפרסמת המשטרה.</w:t>
      </w:r>
    </w:p>
    <w:p w:rsidR="00374FAB" w:rsidRPr="00DC0B92" w:rsidP="00DC0B92">
      <w:pPr>
        <w:spacing w:before="180" w:line="234" w:lineRule="exact"/>
        <w:ind w:right="2268"/>
        <w:jc w:val="both"/>
        <w:rPr>
          <w:rFonts w:ascii="Tahoma" w:hAnsi="Tahoma" w:cs="Tahoma"/>
          <w:spacing w:val="-4"/>
          <w:sz w:val="18"/>
          <w:szCs w:val="18"/>
          <w:rtl/>
        </w:rPr>
      </w:pPr>
      <w:r w:rsidRPr="00DC0B92">
        <w:rPr>
          <w:rFonts w:ascii="Tahoma" w:hAnsi="Tahoma" w:cs="Tahoma" w:hint="cs"/>
          <w:spacing w:val="-4"/>
          <w:sz w:val="18"/>
          <w:szCs w:val="18"/>
          <w:rtl/>
        </w:rPr>
        <w:t>המשטרה מסרה כי היא תומכת בהגדלת הסכום המאפשר פטור ממכרז, וכי בכוונתה לפנות בבקשה לתיקון התקנות בתיאום המשרד לבט"פ, תוך שהדגישה כי היא אינה האחראית למדיניות שעומדת בבסיס התקנות, לנקודת האיזון שנקבעה בהן ולתיקון התקנות. עוד ציינה כי היא פועלת בנושא זה, וכי בכוונת מרו"ם לקיים ברבעון הראשון של שנת 2019 כנס ספקים בשיתוף משרד הכלכלה.</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הסוכנות לעסקים קטנים ובינוניים שבמשרד הכלכלה והתעשייה מסרה למשרד מבקר המדינה בדצמבר 2018 כי בספטמבר 2018 היא פרסמה מסמך שמפרט את הפרקטיקות שהיא מזהה כחסם לספקים קטנים ובינוניים שכולל קווים מנחים לכתיבת מכרזים שיותאמו לספקים אלה. עוד ציינה כי קיימה פגישת עבודה עם המשטרה בנושא זה, ובה סוכם כי המשטרה תפעל ברוח זו.</w:t>
      </w:r>
    </w:p>
    <w:p w:rsidR="00374FAB" w:rsidRPr="00993559" w:rsidP="00DC0B92">
      <w:pPr>
        <w:spacing w:after="240" w:line="234" w:lineRule="exact"/>
        <w:ind w:right="2268"/>
        <w:jc w:val="both"/>
        <w:rPr>
          <w:rFonts w:ascii="Tahoma" w:hAnsi="Tahoma" w:cs="Tahoma"/>
          <w:sz w:val="18"/>
          <w:szCs w:val="18"/>
          <w:rtl/>
        </w:rPr>
      </w:pPr>
      <w:r w:rsidRPr="00993559">
        <w:rPr>
          <w:rFonts w:ascii="Tahoma" w:hAnsi="Tahoma" w:cs="Tahoma" w:hint="cs"/>
          <w:sz w:val="18"/>
          <w:szCs w:val="18"/>
          <w:rtl/>
        </w:rPr>
        <w:t>לעניין עמדת המשטרה בנוגע להעלאת תקרת הפטור ממכרז, ציינה הסוכנות לעסקים קטנים ובינוניים כי היא אינה ממליצה על כך כצעד לפישוט הליכים. אומנם המהלך יאפשר לספקים קטנים ובינוניים להשתלב בקלות ובמהירות כספקים במכרזים, אך מדובר בתהליך שאינו שקוף, שאינו ברור לאשורו למרבית הספקים.</w:t>
      </w:r>
    </w:p>
    <w:p w:rsidR="00374FAB" w:rsidRPr="00993559" w:rsidP="004F7196">
      <w:pPr>
        <w:pStyle w:val="RESHET"/>
        <w:rPr>
          <w:rtl/>
        </w:rPr>
      </w:pPr>
      <w:r w:rsidRPr="00993559">
        <w:rPr>
          <w:rFonts w:hint="cs"/>
          <w:rtl/>
        </w:rPr>
        <w:t>לאור החלטות הממשלה בנוגע לקידום עסקים קטנים ובינוניים בישראל, ולנוכח הקשיים וההיבטים שתוארו לעיל, על משרד האוצר לבחון את המשתמע מהוראות החוק ומהתקנות בכל הנוגע ליכולתם של ספקים קטנים ובינוניים להתמודד במכרזי המשטרה, וכמו כן על משרד האוצר לבחון בשיתוף המשטרה את האפשרות לקדם חלופות מתאימות כדי ליישם את החלטות הממשלה בנושא זה במשטרה.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עלויות פרסום מכרזים בעיתונות הכתובה</w:t>
      </w:r>
    </w:p>
    <w:p w:rsidR="00374FAB" w:rsidRPr="00DC0B92" w:rsidP="00993559">
      <w:pPr>
        <w:spacing w:line="240" w:lineRule="exact"/>
        <w:ind w:right="2268"/>
        <w:jc w:val="both"/>
        <w:rPr>
          <w:rFonts w:ascii="Tahoma" w:hAnsi="Tahoma" w:cs="Tahoma"/>
          <w:spacing w:val="-2"/>
          <w:sz w:val="18"/>
          <w:szCs w:val="18"/>
          <w:rtl/>
        </w:rPr>
      </w:pPr>
      <w:r w:rsidRPr="00DC0B92">
        <w:rPr>
          <w:rFonts w:ascii="Tahoma" w:hAnsi="Tahoma" w:cs="Tahoma" w:hint="cs"/>
          <w:spacing w:val="-2"/>
          <w:sz w:val="18"/>
          <w:szCs w:val="18"/>
          <w:rtl/>
        </w:rPr>
        <w:t>במהלך הביקורת, הוראת תקנה 15 לתקנות חובת המכרזים והוראת תכ"ם בנושא פרסום מכרזים קבעו כי חלה חובת פרסום מכרזים בעיתונות הכתובה באופן שתכלול פרטים מהותיים על ההתקשרות, על תקופת ההתקשרות, על התנאים המוקדמים לביצועה, על המקום והמועד שבהם ניתן לקבל את טופסי המכרז ועל המועד האחרון להגשת הצעות למכרז. נוסף על חובת פרסום המכרז באתר המשרד הממשלתי במרשתת, חובה לפרסם את המכרז בעיתון נפוץ ובעיתון בשפה הערבית. הפרסום מתבצע באמצעות לשכת הפרסום הממשלתית.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ממסמך של מרכז המחקר והמידע של הכנסת משנת 2009 עולה כי כ-45% מהפרסומים הממשלתיים בעיתונות הכתובה הם פרסומי מכרזים, וכי שיעור היחשפותו של הציבור הישראלי לעיתונות הכתובה פחת בכ-22% בין השנים 2002 ועד 2008, ולעומת זאת חל גידול בשיעור צריכת מידע מהמרשתת.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בדיון שהתקיים בוועדת הכלכלה של הכנסת באוגוסט 2012, שעסק בסוגיית חובתם של משרדים ממשלתיים לפרסם מידע לציבור בעיתונות הכתובה, צוין כי לנוכח העלויות הגבוהות של הפרסום ולנוכח הפחתת החשיפה לעיתונות הכתובה בשנים האחרונות הוצע, בין היתר, שבעיתון שבו יש לפרסם את המידע תתפרסם מודעה עם כותרת וכן הפניה לפרסום באתר המשרד הממשלתי, כדי </w:t>
      </w:r>
      <w:r w:rsidRPr="004F7196">
        <w:rPr>
          <w:rFonts w:ascii="Tahoma" w:hAnsi="Tahoma" w:cs="Tahoma" w:hint="cs"/>
          <w:spacing w:val="-4"/>
          <w:sz w:val="18"/>
          <w:szCs w:val="18"/>
          <w:rtl/>
        </w:rPr>
        <w:t>להוזיל את עלויות הפרסום</w:t>
      </w:r>
      <w:r>
        <w:rPr>
          <w:rStyle w:val="FootnoteReference0"/>
          <w:rFonts w:ascii="Tahoma" w:hAnsi="Tahoma" w:cs="Tahoma"/>
          <w:spacing w:val="-4"/>
          <w:sz w:val="18"/>
          <w:szCs w:val="18"/>
          <w:rtl/>
        </w:rPr>
        <w:footnoteReference w:id="43"/>
      </w:r>
      <w:r w:rsidRPr="004F7196">
        <w:rPr>
          <w:rFonts w:ascii="Tahoma" w:hAnsi="Tahoma" w:cs="Tahoma" w:hint="cs"/>
          <w:spacing w:val="-4"/>
          <w:sz w:val="18"/>
          <w:szCs w:val="18"/>
          <w:rtl/>
        </w:rPr>
        <w:t>. במהלך הביקורת, משרד האוצר טרם אישר למשטרה</w:t>
      </w:r>
      <w:r w:rsidRPr="00993559">
        <w:rPr>
          <w:rFonts w:ascii="Tahoma" w:hAnsi="Tahoma" w:cs="Tahoma" w:hint="cs"/>
          <w:sz w:val="18"/>
          <w:szCs w:val="18"/>
          <w:rtl/>
        </w:rPr>
        <w:t xml:space="preserve"> פתרון זה.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מידע מעודכן מדצמבר 2017, כ-6.7 מיליון איש (כ-80%) מכלל האוכלוסייה </w:t>
      </w:r>
      <w:r w:rsidRPr="00DC0B92">
        <w:rPr>
          <w:rFonts w:ascii="Tahoma" w:hAnsi="Tahoma" w:cs="Tahoma" w:hint="cs"/>
          <w:spacing w:val="-6"/>
          <w:sz w:val="18"/>
          <w:szCs w:val="18"/>
          <w:rtl/>
        </w:rPr>
        <w:t>בישראל משתמשים באינטרנט</w:t>
      </w:r>
      <w:r>
        <w:rPr>
          <w:rStyle w:val="FootnoteReference0"/>
          <w:rFonts w:ascii="Tahoma" w:hAnsi="Tahoma" w:cs="Tahoma"/>
          <w:spacing w:val="-6"/>
          <w:sz w:val="18"/>
          <w:szCs w:val="18"/>
          <w:rtl/>
        </w:rPr>
        <w:footnoteReference w:id="44"/>
      </w:r>
      <w:r w:rsidRPr="00DC0B92">
        <w:rPr>
          <w:rFonts w:ascii="Tahoma" w:hAnsi="Tahoma" w:cs="Tahoma" w:hint="cs"/>
          <w:spacing w:val="-6"/>
          <w:sz w:val="18"/>
          <w:szCs w:val="18"/>
          <w:rtl/>
        </w:rPr>
        <w:t>, וזאת לעומת 72.5% משתמשים מכלל האוכלוסייה</w:t>
      </w:r>
      <w:r w:rsidRPr="00993559">
        <w:rPr>
          <w:rFonts w:ascii="Tahoma" w:hAnsi="Tahoma" w:cs="Tahoma" w:hint="cs"/>
          <w:sz w:val="18"/>
          <w:szCs w:val="18"/>
          <w:rtl/>
        </w:rPr>
        <w:t xml:space="preserve"> ביולי 2016. נתון זה משקף גידול של ממש בשימוש במרשתת</w:t>
      </w:r>
      <w:r>
        <w:rPr>
          <w:rStyle w:val="FootnoteReference0"/>
          <w:rFonts w:ascii="Tahoma" w:hAnsi="Tahoma" w:cs="Tahoma"/>
          <w:sz w:val="18"/>
          <w:szCs w:val="18"/>
          <w:rtl/>
        </w:rPr>
        <w:footnoteReference w:id="45"/>
      </w:r>
      <w:r w:rsidRPr="00993559">
        <w:rPr>
          <w:rFonts w:ascii="Tahoma" w:hAnsi="Tahoma" w:cs="Tahoma" w:hint="cs"/>
          <w:sz w:val="18"/>
          <w:szCs w:val="18"/>
          <w:rtl/>
        </w:rPr>
        <w:t xml:space="preserve">. לפי נתוני </w:t>
      </w:r>
      <w:r w:rsidRPr="00993559">
        <w:rPr>
          <w:rFonts w:ascii="Tahoma" w:hAnsi="Tahoma" w:cs="Tahoma" w:hint="cs"/>
          <w:sz w:val="18"/>
          <w:szCs w:val="18"/>
          <w:rtl/>
        </w:rPr>
        <w:t>הלשכה המרכזית לסטטיסטיקה, כ-72% מהמשתמשים במרשתת גולשים בה לצורך חיפוש מידע, כמחציתם לצורכי עבודה</w:t>
      </w:r>
      <w:r>
        <w:rPr>
          <w:rStyle w:val="FootnoteReference0"/>
          <w:rFonts w:ascii="Tahoma" w:hAnsi="Tahoma" w:cs="Tahoma"/>
          <w:sz w:val="18"/>
          <w:szCs w:val="18"/>
          <w:rtl/>
        </w:rPr>
        <w:footnoteReference w:id="46"/>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בשנת 2017 ההוצאה של המשטרה על פרסום מכרזים בעיתונות הסתכמה </w:t>
      </w:r>
      <w:r w:rsidR="004F7196">
        <w:rPr>
          <w:rFonts w:ascii="Tahoma" w:hAnsi="Tahoma" w:cs="Tahoma"/>
          <w:sz w:val="18"/>
          <w:szCs w:val="18"/>
          <w:rtl/>
        </w:rPr>
        <w:br/>
      </w:r>
      <w:r w:rsidRPr="00993559">
        <w:rPr>
          <w:rFonts w:ascii="Tahoma" w:hAnsi="Tahoma" w:cs="Tahoma" w:hint="cs"/>
          <w:sz w:val="18"/>
          <w:szCs w:val="18"/>
          <w:rtl/>
        </w:rPr>
        <w:t xml:space="preserve">בכ-162,000 ש"ח, ממוצע 13,500 ש"ח לחודש; ובשנת 2018 (לפי הנתונים המעודכנים עד אוקטובר 2018) בכ-126,000 ש"ח, בממוצע 12,600 ש"ח לחודש.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בדיון שהתקיים במשטרה בין ראש את"ל לבין חשב המשטרה בינואר 2017 ציין ראש את"ל כי פרסום בעיתונות הכתובה אינו רלוונטי בעידן המרשתת. בספטמבר 2017 פנו ראש את"ל וראש מרו"ם יחד לחשב המשטרה, ליועמ"ש המשטרה ולראש אג"ת בבקשה שהם יפעלו מול סגן החשב הכללי במשרד האוצר בנושא עלויות הפרסום בעיתונות הכתובה, וציינו שהם סבורים כי "</w:t>
      </w:r>
      <w:r w:rsidRPr="00993559">
        <w:rPr>
          <w:rFonts w:ascii="Tahoma" w:hAnsi="Tahoma" w:cs="Tahoma"/>
          <w:sz w:val="18"/>
          <w:szCs w:val="18"/>
          <w:rtl/>
        </w:rPr>
        <w:t>הגיעה העת לעשות שינוי ולהפסיק את בזבוז הכספים הזה</w:t>
      </w:r>
      <w:r w:rsidRPr="00993559">
        <w:rPr>
          <w:rFonts w:ascii="Tahoma" w:hAnsi="Tahoma" w:cs="Tahoma" w:hint="cs"/>
          <w:sz w:val="18"/>
          <w:szCs w:val="18"/>
          <w:rtl/>
        </w:rPr>
        <w:t>". בתגובתה של לשכת יועמ"ש המשטרה על נושא זה בדיונים פנימיים במשטרה מנובמבר 2017 צוין כי יועמ"ש המשטרה תפעל בנושא מול משרד האוצר, בין היתר מאחר שהעברת הפרסום למרשתת "</w:t>
      </w:r>
      <w:r w:rsidRPr="00993559">
        <w:rPr>
          <w:rFonts w:ascii="Tahoma" w:hAnsi="Tahoma" w:cs="Tahoma" w:hint="cs"/>
          <w:b/>
          <w:bCs/>
          <w:sz w:val="18"/>
          <w:szCs w:val="18"/>
          <w:rtl/>
        </w:rPr>
        <w:t>תביא לחיסכון כלכלי ניכר</w:t>
      </w:r>
      <w:r w:rsidRPr="00993559">
        <w:rPr>
          <w:rFonts w:ascii="Tahoma" w:hAnsi="Tahoma" w:cs="Tahoma" w:hint="cs"/>
          <w:sz w:val="18"/>
          <w:szCs w:val="18"/>
          <w:rtl/>
        </w:rPr>
        <w:t>".</w:t>
      </w:r>
    </w:p>
    <w:p w:rsidR="00374FAB" w:rsidRPr="00993559" w:rsidP="004F7196">
      <w:pPr>
        <w:spacing w:after="240" w:line="240" w:lineRule="exact"/>
        <w:ind w:right="2268"/>
        <w:jc w:val="both"/>
        <w:rPr>
          <w:rFonts w:ascii="Tahoma" w:hAnsi="Tahoma" w:cs="Tahoma"/>
          <w:sz w:val="18"/>
          <w:szCs w:val="18"/>
        </w:rPr>
      </w:pPr>
      <w:r w:rsidRPr="00993559">
        <w:rPr>
          <w:rFonts w:ascii="Tahoma" w:hAnsi="Tahoma" w:cs="Tahoma" w:hint="cs"/>
          <w:sz w:val="18"/>
          <w:szCs w:val="18"/>
          <w:rtl/>
        </w:rPr>
        <w:t>ראש מרו"ם ציין בדיון במשטרה מספטמבר 2017 כי המשטרה מפרסמת מדי שנה עשרות מכרזים וכן כ-50 עדכוני מכרזים, ומשלמת עבורם סכום כולל של כ-150,000 ש"ח מדי שנה. עוד ציין ראש מרו"ם כי המשטרה מבצעת פרסום כפול - הן בעיתונות המודפסת והן באתר המרשתת של החשב הכללי, וכי הפרסום בעיתונות אינו אפקטיבי עוד לנוכח הקדמה הטכנולוגית. בדיון עם ראש את"ל ממאי 2018, מסר ראש את"ל לנציגי משרד מבקר המדינה כי נדרש לבחון אם עלות הפרסום בעיתונות הכתובה, שמייקרת את הליך הרכש, עדיין נחוצה בעידן הטכנולוגי.</w:t>
      </w:r>
    </w:p>
    <w:p w:rsidR="00374FAB" w:rsidRPr="00993559" w:rsidP="00DC0B92">
      <w:pPr>
        <w:pStyle w:val="RESHET"/>
        <w:rPr>
          <w:rtl/>
        </w:rPr>
      </w:pPr>
      <w:r w:rsidRPr="00993559">
        <w:rPr>
          <w:rFonts w:hint="cs"/>
          <w:rtl/>
        </w:rPr>
        <w:t xml:space="preserve">התקנות והוראות התכ"ם מחייבות לפרסם בעיתונות הכתובה הודעות על מכרזים. זה שנים עולות טענות ולפיהן פרסום זה יקר ואינו יעיל לנוכח העלייה בחשיפת הציבור לפרסומים באינטרנט והפחתת החשיפה לעיתונות הכתובה. בחודשים ינואר-מרץ 2018 פעלה המשטרה לשינוי הדרישה לפרסום המכרזים בעיתונות הכתובה מול היועץ המשפטי במשרד האוצר. </w:t>
      </w:r>
    </w:p>
    <w:p w:rsidR="00374FAB" w:rsidRPr="00993559" w:rsidP="00DC0B92">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משרד האוצר הוא שמוביל את מדיניות פרסום המכרזים והדבר אינו בתחום אחריותה, וכי היא פעלה מול משרד האוצר וביקשה לשנות את הוראת התקנה בנושא, אולם בקשתה נדחתה. עוד ציינה המשטרה כי בעקבות פניותיה אל משרד האוצר, הוא מסר לה כי עתיד להתבצע שינוי בתקנת חובת המכרזים המחייבת פרסום מכרזים בעיתונות, </w:t>
      </w:r>
      <w:r w:rsidRPr="00993559">
        <w:rPr>
          <w:rFonts w:ascii="Tahoma" w:hAnsi="Tahoma" w:cs="Tahoma"/>
          <w:sz w:val="18"/>
          <w:szCs w:val="18"/>
          <w:rtl/>
        </w:rPr>
        <w:t xml:space="preserve">באופן שיצמצם, בגבולות האפשר, את </w:t>
      </w:r>
      <w:r w:rsidRPr="00993559">
        <w:rPr>
          <w:rFonts w:ascii="Tahoma" w:hAnsi="Tahoma" w:cs="Tahoma" w:hint="cs"/>
          <w:sz w:val="18"/>
          <w:szCs w:val="18"/>
          <w:rtl/>
        </w:rPr>
        <w:t xml:space="preserve">חובת היקף </w:t>
      </w:r>
      <w:r w:rsidRPr="00993559">
        <w:rPr>
          <w:rFonts w:ascii="Tahoma" w:hAnsi="Tahoma" w:cs="Tahoma"/>
          <w:sz w:val="18"/>
          <w:szCs w:val="18"/>
          <w:rtl/>
        </w:rPr>
        <w:t>הפרסו</w:t>
      </w:r>
      <w:r w:rsidRPr="00993559">
        <w:rPr>
          <w:rFonts w:ascii="Tahoma" w:hAnsi="Tahoma" w:cs="Tahoma" w:hint="cs"/>
          <w:sz w:val="18"/>
          <w:szCs w:val="18"/>
          <w:rtl/>
        </w:rPr>
        <w:t>ם.</w:t>
      </w:r>
    </w:p>
    <w:p w:rsidR="00374FAB" w:rsidRPr="00993559" w:rsidP="00CA338E">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מינהל הרכש הממשלתי במשרד האוצר מסר בתשובתו כי בוצע תיקון בהוראת </w:t>
      </w:r>
      <w:r w:rsidRPr="00DC0B92">
        <w:rPr>
          <w:rFonts w:ascii="Tahoma" w:hAnsi="Tahoma" w:cs="Tahoma" w:hint="cs"/>
          <w:spacing w:val="-4"/>
          <w:sz w:val="18"/>
          <w:szCs w:val="18"/>
          <w:rtl/>
        </w:rPr>
        <w:t>תכ"ם באופן שכיום לאחר פרסום מכרז בעיתונות אין עוד חובה לפרסם שינויים</w:t>
      </w:r>
      <w:r w:rsidRPr="00993559">
        <w:rPr>
          <w:rFonts w:ascii="Tahoma" w:hAnsi="Tahoma" w:cs="Tahoma" w:hint="cs"/>
          <w:sz w:val="18"/>
          <w:szCs w:val="18"/>
          <w:rtl/>
        </w:rPr>
        <w:t xml:space="preserve"> למכרז בעיתונות, אלא באמצעות אתר המפרסם במרשתת, בכפוף לתנאי </w:t>
      </w:r>
      <w:r w:rsidRPr="00993559">
        <w:rPr>
          <w:rFonts w:ascii="Tahoma" w:hAnsi="Tahoma" w:cs="Tahoma" w:hint="cs"/>
          <w:sz w:val="18"/>
          <w:szCs w:val="18"/>
          <w:rtl/>
        </w:rPr>
        <w:t>הוראת התכ"ם. לעניין שאלת ביטול החובה לפרסום מכרזים בעיתונות מסר מנהל הרכש הממשלתי כי ועדת שינוי תקנות חובת המכרזים מקיימת דיונים בנושא.</w:t>
      </w:r>
    </w:p>
    <w:p w:rsidR="00374FAB" w:rsidRPr="00993559" w:rsidP="00DC0B92">
      <w:pPr>
        <w:pStyle w:val="RESHET"/>
        <w:rPr>
          <w:rtl/>
        </w:rPr>
      </w:pPr>
      <w:r w:rsidRPr="00993559">
        <w:rPr>
          <w:rFonts w:hint="cs"/>
          <w:rtl/>
        </w:rPr>
        <w:t xml:space="preserve">במועד סיום הביקורת חל שינוי בתקנות באופן שעדיין נדרש לפרסם לציבור מכרז בעיתונות, אך לא את עדכוניו, גם במקרה של שינוי מהותי בתנאי סף, אם פורסם מראש כי כל שינוי עתידי במסמכי המכרז יפורסם באתר המפרסם במרשתת. </w:t>
      </w:r>
      <w:r w:rsidRPr="00993559">
        <w:rPr>
          <w:rtl/>
        </w:rPr>
        <w:t xml:space="preserve">משרד מבקר המדינה רואה בחיוב את פעולת המשטרה </w:t>
      </w:r>
      <w:r w:rsidRPr="00993559">
        <w:rPr>
          <w:rFonts w:hint="cs"/>
          <w:rtl/>
        </w:rPr>
        <w:t>שהעלתה</w:t>
      </w:r>
      <w:r w:rsidRPr="00993559">
        <w:rPr>
          <w:rtl/>
        </w:rPr>
        <w:t xml:space="preserve"> את הנושא</w:t>
      </w:r>
      <w:r w:rsidRPr="00993559">
        <w:rPr>
          <w:rFonts w:hint="cs"/>
          <w:rtl/>
        </w:rPr>
        <w:t xml:space="preserve"> על סדר היום</w:t>
      </w:r>
      <w:r w:rsidRPr="00993559">
        <w:rPr>
          <w:rtl/>
        </w:rPr>
        <w:t xml:space="preserve"> ואת פעולת משרד האוצר אשר נדרש לסוגיה ועדכן את הוראת תכ"ם </w:t>
      </w:r>
      <w:r w:rsidRPr="00993559">
        <w:rPr>
          <w:rFonts w:hint="cs"/>
          <w:rtl/>
        </w:rPr>
        <w:t>כאמור לעיל</w:t>
      </w:r>
      <w:r w:rsidRPr="00993559">
        <w:rPr>
          <w:rtl/>
        </w:rPr>
        <w:t xml:space="preserve">, כמו גם את המשך פעולות הבחינה המתבצעות בנושא זה על ידו. </w:t>
      </w:r>
      <w:r w:rsidRPr="00993559">
        <w:rPr>
          <w:rFonts w:hint="cs"/>
          <w:rtl/>
        </w:rPr>
        <w:t xml:space="preserve">על משרד האוצר להשלים את פעולות הבחינה בנושא זה ולקדם מהלך שיאפשר את פרסום המכרזים באתר המשטרה במרשתת, תוך חיסכון מירבי בהוצאות. </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פערים בתכנון ובביצוע</w:t>
      </w:r>
      <w:r>
        <w:rPr>
          <w:rFonts w:hint="cs"/>
          <w:rtl/>
        </w:rPr>
        <w:t xml:space="preserve"> של</w:t>
      </w:r>
      <w:r w:rsidRPr="004C52B2">
        <w:rPr>
          <w:rFonts w:hint="cs"/>
          <w:rtl/>
        </w:rPr>
        <w:t xml:space="preserve"> תוכנית הרכש השנתית במשטרה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הוראת תכ"ם בנושא היערכות ותכנון רכש שנתי קובעת כי במשרדי הממשלה מתבצעים תהליכי רכש רבים בתחומים שונים, וכי תהליכים אלה מחייבים היערכות ותכנון מוקדמים שיש לכלול במסגרת תוכנית העבודה השנתית. מדריך התכנון הממשלתי קובע כי תוכנית העבודה השנתית של משרד ממשלתי צריכה לשקף את כלל הפעולות המתוכננות ולוודא "שאין במשרד משימות 'מנותקות' מהיעדים שאישרה ההנהלה"</w:t>
      </w:r>
      <w:r>
        <w:rPr>
          <w:rStyle w:val="FootnoteReference0"/>
          <w:rFonts w:ascii="Tahoma" w:hAnsi="Tahoma" w:cs="Tahoma"/>
          <w:sz w:val="18"/>
          <w:szCs w:val="18"/>
          <w:rtl/>
        </w:rPr>
        <w:footnoteReference w:id="47"/>
      </w:r>
      <w:r w:rsidRPr="00993559">
        <w:rPr>
          <w:rFonts w:ascii="Tahoma" w:hAnsi="Tahoma" w:cs="Tahoma" w:hint="cs"/>
          <w:sz w:val="18"/>
          <w:szCs w:val="18"/>
          <w:rtl/>
        </w:rPr>
        <w:t>. במסגרת זו נדרש לנתח את הגורמים ש"בכוחם לקדם או לעכב את ביצוע המדיניות" ולהעריך את הפער בין האתגרים החיצוניים ליכולות הפנימיות הקיימות</w:t>
      </w:r>
      <w:r>
        <w:rPr>
          <w:rStyle w:val="FootnoteReference0"/>
          <w:rFonts w:ascii="Tahoma" w:hAnsi="Tahoma" w:cs="Tahoma"/>
          <w:sz w:val="18"/>
          <w:szCs w:val="18"/>
          <w:rtl/>
        </w:rPr>
        <w:footnoteReference w:id="48"/>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בסוף שנת 2016 ציין המפכ"ל כי נודעת חשיבות רבה ל"הגדלת יכולת הביצוע של הארגון" בתחום הרכש, שכן הדבר נתפס כ"</w:t>
      </w:r>
      <w:r w:rsidRPr="00993559">
        <w:rPr>
          <w:rFonts w:ascii="Tahoma" w:hAnsi="Tahoma" w:cs="Tahoma" w:hint="cs"/>
          <w:b/>
          <w:bCs/>
          <w:sz w:val="18"/>
          <w:szCs w:val="18"/>
          <w:rtl/>
        </w:rPr>
        <w:t>קריטי מאוד</w:t>
      </w:r>
      <w:r w:rsidRPr="00993559">
        <w:rPr>
          <w:rFonts w:ascii="Tahoma" w:hAnsi="Tahoma" w:cs="Tahoma" w:hint="cs"/>
          <w:sz w:val="18"/>
          <w:szCs w:val="18"/>
          <w:rtl/>
        </w:rPr>
        <w:t>" למימוש יעיל של תוכנית העבודה השנתית של המשטרה. אחד היעדים שביקשה המשטרה לקדם בשנים האחרונות היה "הגברת היעילות המבצעית, לוגיסטית וכלכלית", כדי לספק את צורכיהן של יחידות המשטרה "תוך מיצוי מיטבי של המשאבים", ותכנון וביצוע מיטביים של תוכנית העבודה השנתית של מרו"ם.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בביקורת של המשרד לבט"פ בנושא תהליך הרכש במשטרה מסוף שנת 2013, נמצא חוסר יעילות בניצול תקציב המשטרה והתעורר צורך להכין עבור המשטרה תוכנית עבודה שנתית שתאפשר להפחית ביצוע רכש לא מתוכנן בעל מרכיב של אקראיות שמעלה את מחיר הרכש. נקבע כי חוסר היעילות ברכש, כמתואר לעיל, פוגע בהצטיידות יחידות המשטרה באמצעים שונים</w:t>
      </w:r>
      <w:r>
        <w:rPr>
          <w:rStyle w:val="FootnoteReference0"/>
          <w:rFonts w:ascii="Tahoma" w:hAnsi="Tahoma" w:cs="Tahoma"/>
          <w:sz w:val="18"/>
          <w:szCs w:val="18"/>
          <w:rtl/>
        </w:rPr>
        <w:footnoteReference w:id="49"/>
      </w:r>
      <w:r w:rsidRPr="00993559">
        <w:rPr>
          <w:rFonts w:ascii="Tahoma" w:hAnsi="Tahoma" w:cs="Tahoma" w:hint="cs"/>
          <w:sz w:val="18"/>
          <w:szCs w:val="18"/>
          <w:rtl/>
        </w:rPr>
        <w:t xml:space="preserve"> ומונע את היתרון של ביצוע רכש בעלויות נמוכות יותר למשטרה ולספקים. בדומה לכך, עבודות מטה שבוצעו במשטרה בתחום הרכש העלו, בין היתר, כי יש </w:t>
      </w:r>
      <w:r w:rsidRPr="00993559">
        <w:rPr>
          <w:rFonts w:ascii="Tahoma" w:hAnsi="Tahoma" w:cs="Tahoma" w:hint="cs"/>
          <w:b/>
          <w:bCs/>
          <w:sz w:val="18"/>
          <w:szCs w:val="18"/>
          <w:rtl/>
        </w:rPr>
        <w:t>"קשר רופף בין התכנון המאושר לרכש המבוצע בפועל"</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בספטמבר 2016 הופץ באת"ל מסמך בנושא הכנתה של תוכנית עבודה שנתית לרכש, שקבע בין היתר כי תוכנית הרכש של המשטרה תגובש על סמך צורכיהם המתוכננים של האגפים בתחום הרכש בשנת העבודה, וכן בהתאם לחידוש הסכמים שפג תוקפם ולנושאים שהעלתה מרו"ם, "מתוך כוונה לממש צורכי רכש שוטף ביעילות רבה יותר (ובכך לתת ביטוי ליתרון הגודל)". בתחילת ינואר 2017 פורסם עדכון של תוכנית העבודה של את"ל, ובתום עבודת מטה בנושא הרכש הוכנה לראשונה במשטרה תוכנית עבודה שנתית של מרו"ם </w:t>
      </w:r>
      <w:r w:rsidRPr="00993559">
        <w:rPr>
          <w:rFonts w:ascii="Tahoma" w:hAnsi="Tahoma" w:cs="Tahoma" w:hint="cs"/>
          <w:sz w:val="18"/>
          <w:szCs w:val="18"/>
          <w:rtl/>
        </w:rPr>
        <w:t>לשנת 2017. בתחילת 2018 אושרה תוכנית עבודה שנתית לשנה זו. תרשים 1 שלהלן מציג את היקף פעילות מרו"ם בתחום הרכש לשנים 2017 ו-2018:</w:t>
      </w:r>
    </w:p>
    <w:p w:rsidR="00374FAB" w:rsidRPr="00B945E5" w:rsidP="00B945E5">
      <w:pPr>
        <w:pStyle w:val="tab-name"/>
        <w:rPr>
          <w:b/>
          <w:bCs/>
          <w:rtl/>
        </w:rPr>
      </w:pPr>
      <w:r>
        <w:rPr>
          <w:rFonts w:hint="cs"/>
          <w:shd w:val="clear" w:color="auto" w:fill="FFFFFF"/>
          <w:rtl/>
        </w:rPr>
        <w:t>תרשים</w:t>
      </w:r>
      <w:r>
        <w:rPr>
          <w:shd w:val="clear" w:color="auto" w:fill="FFFFFF"/>
          <w:rtl/>
        </w:rPr>
        <w:t xml:space="preserve"> </w:t>
      </w:r>
      <w:r>
        <w:rPr>
          <w:rFonts w:hint="cs"/>
          <w:shd w:val="clear" w:color="auto" w:fill="FFFFFF"/>
          <w:rtl/>
        </w:rPr>
        <w:t>1</w:t>
      </w:r>
      <w:r>
        <w:rPr>
          <w:shd w:val="clear" w:color="auto" w:fill="FFFFFF"/>
          <w:rtl/>
        </w:rPr>
        <w:t xml:space="preserve">: </w:t>
      </w:r>
      <w:r w:rsidRPr="00B945E5">
        <w:rPr>
          <w:rFonts w:hint="cs"/>
          <w:b/>
          <w:bCs/>
          <w:shd w:val="clear" w:color="auto" w:fill="FFFFFF"/>
          <w:rtl/>
        </w:rPr>
        <w:t>היקף הפעילות בתחום הרכש של מרו"ם בשנים 2018-2017</w:t>
      </w:r>
    </w:p>
    <w:p w:rsidR="00374FAB" w:rsidRPr="00993559" w:rsidP="00DC0B92">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3035808" cy="3450946"/>
            <wp:effectExtent l="0" t="0" r="0" b="0"/>
            <wp:docPr id="1" name="Picture 1" descr="התרשים מתאר את היקף הפעילות של מרו&quot;ם 2017 ו-2018, כמפורט להלן: 1. 710 החלטות שקיבלה ועדת הרכש באג&quot;ת בהיקף של 2.3 מיליארד ש&quot;ח; 2. 3,829 דיונים של ועדות (התקשרויות במכרז ובפטור ממכרז); 3. 130 מכרזים פורסמו; 4. 1,577 פטורים שאושרו; 5. 13,247 הזמנות רכ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37808" name="police-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35808" cy="3450946"/>
                    </a:xfrm>
                    <a:prstGeom prst="rect">
                      <a:avLst/>
                    </a:prstGeom>
                  </pic:spPr>
                </pic:pic>
              </a:graphicData>
            </a:graphic>
          </wp:inline>
        </w:drawing>
      </w:r>
    </w:p>
    <w:p w:rsidR="00374FAB" w:rsidRPr="00B945E5" w:rsidP="00B945E5">
      <w:pPr>
        <w:pStyle w:val="text-source"/>
      </w:pPr>
      <w:r w:rsidRPr="00B945E5">
        <w:rPr>
          <w:rFonts w:hint="cs"/>
          <w:rtl/>
        </w:rPr>
        <w:t xml:space="preserve">על פי </w:t>
      </w:r>
      <w:r w:rsidRPr="00B945E5">
        <w:rPr>
          <w:rFonts w:hint="eastAsia"/>
          <w:rtl/>
        </w:rPr>
        <w:t>נתוני</w:t>
      </w:r>
      <w:r w:rsidRPr="00B945E5">
        <w:rPr>
          <w:rtl/>
        </w:rPr>
        <w:t xml:space="preserve"> </w:t>
      </w:r>
      <w:r w:rsidRPr="00B945E5">
        <w:rPr>
          <w:rFonts w:hint="eastAsia"/>
          <w:rtl/>
        </w:rPr>
        <w:t>המשטרה</w:t>
      </w:r>
      <w:r w:rsidRPr="00B945E5">
        <w:rPr>
          <w:rtl/>
        </w:rPr>
        <w:t xml:space="preserve"> </w:t>
      </w:r>
      <w:r w:rsidRPr="00B945E5">
        <w:rPr>
          <w:rFonts w:hint="eastAsia"/>
          <w:rtl/>
        </w:rPr>
        <w:t>בעיבוד</w:t>
      </w:r>
      <w:r w:rsidRPr="00B945E5">
        <w:rPr>
          <w:rtl/>
        </w:rPr>
        <w:t xml:space="preserve"> </w:t>
      </w:r>
      <w:r w:rsidRPr="00B945E5">
        <w:rPr>
          <w:rFonts w:hint="eastAsia"/>
          <w:rtl/>
        </w:rPr>
        <w:t>משרד</w:t>
      </w:r>
      <w:r w:rsidRPr="00B945E5">
        <w:rPr>
          <w:rtl/>
        </w:rPr>
        <w:t xml:space="preserve"> </w:t>
      </w:r>
      <w:r w:rsidRPr="00B945E5">
        <w:rPr>
          <w:rFonts w:hint="eastAsia"/>
          <w:rtl/>
        </w:rPr>
        <w:t>מבקר</w:t>
      </w:r>
      <w:r w:rsidRPr="00B945E5">
        <w:rPr>
          <w:rtl/>
        </w:rPr>
        <w:t xml:space="preserve"> </w:t>
      </w:r>
      <w:r w:rsidRPr="00B945E5">
        <w:rPr>
          <w:rFonts w:hint="eastAsia"/>
          <w:rtl/>
        </w:rPr>
        <w:t>המדינה</w:t>
      </w:r>
      <w:r w:rsidRPr="00B945E5">
        <w:rPr>
          <w:rFonts w:hint="cs"/>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הביקורת העלתה כי כבר בפברואר 2017 צוין במסמך של אג"ת בנושא חיזוק מערך הרכש במשטרה כי תכנון הרכש במשטרה לקוי, כי הוא מתבצע שלא בהתאם לצורכי התכנון שאושרו, וכי יש לוודא שמרו"ם פועלת על בסיס תוכנית עבודה </w:t>
      </w:r>
      <w:r w:rsidRPr="00993559">
        <w:rPr>
          <w:rFonts w:ascii="Tahoma" w:hAnsi="Tahoma" w:cs="Tahoma" w:hint="cs"/>
          <w:b/>
          <w:bCs/>
          <w:sz w:val="18"/>
          <w:szCs w:val="18"/>
          <w:rtl/>
        </w:rPr>
        <w:t>"ריאלית"</w:t>
      </w:r>
      <w:r w:rsidRPr="00993559">
        <w:rPr>
          <w:rFonts w:ascii="Tahoma" w:hAnsi="Tahoma" w:cs="Tahoma" w:hint="cs"/>
          <w:sz w:val="18"/>
          <w:szCs w:val="18"/>
          <w:rtl/>
        </w:rPr>
        <w:t xml:space="preserve">. במסמך של מרו"ם ממאי 2017 צוין כי בשל עומס המכרזים יש לשקול להעביר מכרזים מסוימים לטיפול של חברה חיצונית. ביוני 2017 כתב ראש מרו"ם לראש את"ל כי יש פער בין היעדים שהוגדרו בתוכנית הרכש השנתית ובין היעדים שהושגו בפועל, וכי "ככל שהימים יחלפו, הפער יגדל ויעמיק".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במסמך סיכום שנת העבודה 2017 של מרו"ם צוין כי אחד הפערים בין היעדים שנקבעו לשנת 2017 (תכנון) ובין היעדים שהושגו בפועל (ביצוע) הוא "מימוש חלקי של תכניות הרכש (במספר המשימות ובלו"ז)".</w:t>
      </w:r>
    </w:p>
    <w:p w:rsidR="00374FAB" w:rsidRPr="00993559" w:rsidP="00DC0B92">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בדצמבר 2017 הופץ סטטוס מעודכן של מרו"ם המציג סטטוס עמידה בתוכנית העבודה השנתית בתחום הרכש. נמצא כי שיעור הביצוע של תוכנית הרכש הוא </w:t>
      </w:r>
      <w:r w:rsidRPr="00993559">
        <w:rPr>
          <w:rFonts w:ascii="Tahoma" w:hAnsi="Tahoma" w:cs="Tahoma" w:hint="cs"/>
          <w:sz w:val="18"/>
          <w:szCs w:val="18"/>
          <w:rtl/>
        </w:rPr>
        <w:t xml:space="preserve">46% בלבד במדור רכש אמצעים, 47% במדור לוגיסטי ופרט ו-68% במדור רכש טכנולוגי, באופן שיותר ממחצית יעדי מרו"ם חרגו מלוח הזמנים שתוכנן. </w:t>
      </w:r>
    </w:p>
    <w:p w:rsidR="00374FAB" w:rsidRPr="001B5700" w:rsidP="001B5700">
      <w:pPr>
        <w:pStyle w:val="RESHET"/>
        <w:rPr>
          <w:spacing w:val="-2"/>
          <w:rtl/>
        </w:rPr>
      </w:pPr>
      <w:r w:rsidRPr="00DC0B92">
        <w:rPr>
          <w:rFonts w:hint="cs"/>
          <w:rtl/>
        </w:rPr>
        <w:t xml:space="preserve">במהלך הביקורת ניכרו מאמצי השוטרים והקצינים במרו"ם לטפל באופן מיטבי ומהיר בכלל משימותיהם. בשנת 2017 הוכנה לראשונה תוכנית רכש למרו"ם, ונמצא כי היא הצליחה לעמוד באופן חלקי בלבד ביעדי תוכנית הרכש שלה לשנת העבודה 2017, כך שיותר ממחצית ההתקשרויות המתוכננות במשטרה התבצעו באיחור. אף שמדובר בשנה ראשונה בה פעלה מרו"ם לפי תוכנית רכש סדורה, פער זה מעיד על כך שתהליך גיבוש תוכנית העבודה השנתית של מרו"ם לא התבצע בהלימה </w:t>
      </w:r>
      <w:r w:rsidRPr="001B5700">
        <w:rPr>
          <w:rFonts w:hint="cs"/>
          <w:spacing w:val="-2"/>
          <w:rtl/>
        </w:rPr>
        <w:t>ליכולותיה בפועל לממש את צורכי הרכש של המשטרה בהתאם לתוכנית.</w:t>
      </w:r>
      <w:r w:rsidRPr="001B5700" w:rsidR="0083189B">
        <w:rPr>
          <w:noProof/>
          <w:spacing w:val="-2"/>
          <w:szCs w:val="17"/>
          <w:rtl/>
        </w:rPr>
        <w:t xml:space="preserve"> </w:t>
      </w:r>
      <w:r w:rsidRPr="001B5700" w:rsidR="0083189B">
        <w:rPr>
          <w:noProof/>
          <w:spacing w:val="-2"/>
          <w:szCs w:val="17"/>
          <w:rtl/>
          <w:lang w:eastAsia="en-US"/>
        </w:rPr>
        <mc:AlternateContent>
          <mc:Choice Requires="wps">
            <w:drawing>
              <wp:anchor distT="0" distB="0" distL="114300" distR="114300" simplePos="0" relativeHeight="251729920" behindDoc="1" locked="0" layoutInCell="1" allowOverlap="1">
                <wp:simplePos x="0" y="0"/>
                <wp:positionH relativeFrom="margin">
                  <wp:posOffset>-431800</wp:posOffset>
                </wp:positionH>
                <wp:positionV relativeFrom="margin">
                  <wp:align>top</wp:align>
                </wp:positionV>
                <wp:extent cx="1620000" cy="4140000"/>
                <wp:effectExtent l="0" t="0" r="0" b="0"/>
                <wp:wrapNone/>
                <wp:docPr id="1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99099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05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תהליך</w:t>
                            </w:r>
                            <w:r w:rsidRPr="001B5700">
                              <w:rPr>
                                <w:rFonts w:cs="Tahoma"/>
                                <w:color w:val="0B5294"/>
                                <w:spacing w:val="-4"/>
                                <w:sz w:val="24"/>
                                <w:szCs w:val="24"/>
                                <w:rtl/>
                              </w:rPr>
                              <w:t xml:space="preserve"> </w:t>
                            </w:r>
                            <w:r w:rsidRPr="001B5700">
                              <w:rPr>
                                <w:rFonts w:cs="Tahoma" w:hint="eastAsia"/>
                                <w:color w:val="0B5294"/>
                                <w:spacing w:val="-4"/>
                                <w:sz w:val="24"/>
                                <w:szCs w:val="24"/>
                                <w:rtl/>
                              </w:rPr>
                              <w:t>גיבוש</w:t>
                            </w:r>
                            <w:r w:rsidRPr="001B5700">
                              <w:rPr>
                                <w:rFonts w:cs="Tahoma"/>
                                <w:color w:val="0B5294"/>
                                <w:spacing w:val="-4"/>
                                <w:sz w:val="24"/>
                                <w:szCs w:val="24"/>
                                <w:rtl/>
                              </w:rPr>
                              <w:t xml:space="preserve"> </w:t>
                            </w:r>
                            <w:r w:rsidRPr="001B5700">
                              <w:rPr>
                                <w:rFonts w:cs="Tahoma" w:hint="eastAsia"/>
                                <w:color w:val="0B5294"/>
                                <w:spacing w:val="-4"/>
                                <w:sz w:val="24"/>
                                <w:szCs w:val="24"/>
                                <w:rtl/>
                              </w:rPr>
                              <w:t>תוכנית</w:t>
                            </w:r>
                            <w:r w:rsidRPr="001B5700">
                              <w:rPr>
                                <w:rFonts w:cs="Tahoma"/>
                                <w:color w:val="0B5294"/>
                                <w:spacing w:val="-4"/>
                                <w:sz w:val="24"/>
                                <w:szCs w:val="24"/>
                                <w:rtl/>
                              </w:rPr>
                              <w:t xml:space="preserve"> </w:t>
                            </w:r>
                            <w:r w:rsidRPr="001B5700">
                              <w:rPr>
                                <w:rFonts w:cs="Tahoma" w:hint="eastAsia"/>
                                <w:color w:val="0B5294"/>
                                <w:spacing w:val="-4"/>
                                <w:sz w:val="24"/>
                                <w:szCs w:val="24"/>
                                <w:rtl/>
                              </w:rPr>
                              <w:t>העבודה</w:t>
                            </w:r>
                            <w:r w:rsidRPr="001B5700">
                              <w:rPr>
                                <w:rFonts w:cs="Tahoma"/>
                                <w:color w:val="0B5294"/>
                                <w:spacing w:val="-4"/>
                                <w:sz w:val="24"/>
                                <w:szCs w:val="24"/>
                                <w:rtl/>
                              </w:rPr>
                              <w:t xml:space="preserve"> </w:t>
                            </w:r>
                            <w:r w:rsidRPr="001B5700">
                              <w:rPr>
                                <w:rFonts w:cs="Tahoma" w:hint="eastAsia"/>
                                <w:color w:val="0B5294"/>
                                <w:spacing w:val="-4"/>
                                <w:sz w:val="24"/>
                                <w:szCs w:val="24"/>
                                <w:rtl/>
                              </w:rPr>
                              <w:t>השנתית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מרו</w:t>
                            </w:r>
                            <w:r w:rsidRPr="001B5700">
                              <w:rPr>
                                <w:rFonts w:cs="Tahoma"/>
                                <w:color w:val="0B5294"/>
                                <w:spacing w:val="-4"/>
                                <w:sz w:val="24"/>
                                <w:szCs w:val="24"/>
                                <w:rtl/>
                              </w:rPr>
                              <w:t>"</w:t>
                            </w:r>
                            <w:r w:rsidRPr="001B5700">
                              <w:rPr>
                                <w:rFonts w:cs="Tahoma" w:hint="eastAsia"/>
                                <w:color w:val="0B5294"/>
                                <w:spacing w:val="-4"/>
                                <w:sz w:val="24"/>
                                <w:szCs w:val="24"/>
                                <w:rtl/>
                              </w:rPr>
                              <w:t>ם</w:t>
                            </w:r>
                            <w:r w:rsidRPr="001B5700">
                              <w:rPr>
                                <w:rFonts w:cs="Tahoma"/>
                                <w:color w:val="0B5294"/>
                                <w:spacing w:val="-4"/>
                                <w:sz w:val="24"/>
                                <w:szCs w:val="24"/>
                                <w:rtl/>
                              </w:rPr>
                              <w:t xml:space="preserve"> </w:t>
                            </w:r>
                            <w:r w:rsidRPr="001B5700">
                              <w:rPr>
                                <w:rFonts w:cs="Tahoma" w:hint="eastAsia"/>
                                <w:color w:val="0B5294"/>
                                <w:spacing w:val="-4"/>
                                <w:sz w:val="24"/>
                                <w:szCs w:val="24"/>
                                <w:rtl/>
                              </w:rPr>
                              <w:t>לא</w:t>
                            </w:r>
                            <w:r w:rsidRPr="001B5700">
                              <w:rPr>
                                <w:rFonts w:cs="Tahoma"/>
                                <w:color w:val="0B5294"/>
                                <w:spacing w:val="-4"/>
                                <w:sz w:val="24"/>
                                <w:szCs w:val="24"/>
                                <w:rtl/>
                              </w:rPr>
                              <w:t xml:space="preserve"> </w:t>
                            </w:r>
                            <w:r w:rsidRPr="001B5700">
                              <w:rPr>
                                <w:rFonts w:cs="Tahoma" w:hint="eastAsia"/>
                                <w:color w:val="0B5294"/>
                                <w:spacing w:val="-4"/>
                                <w:sz w:val="24"/>
                                <w:szCs w:val="24"/>
                                <w:rtl/>
                              </w:rPr>
                              <w:t>התבצע</w:t>
                            </w:r>
                            <w:r w:rsidRPr="001B5700">
                              <w:rPr>
                                <w:rFonts w:cs="Tahoma"/>
                                <w:color w:val="0B5294"/>
                                <w:spacing w:val="-4"/>
                                <w:sz w:val="24"/>
                                <w:szCs w:val="24"/>
                                <w:rtl/>
                              </w:rPr>
                              <w:t xml:space="preserve"> </w:t>
                            </w:r>
                            <w:r w:rsidRPr="001B5700">
                              <w:rPr>
                                <w:rFonts w:cs="Tahoma" w:hint="eastAsia"/>
                                <w:color w:val="0B5294"/>
                                <w:spacing w:val="-4"/>
                                <w:sz w:val="24"/>
                                <w:szCs w:val="24"/>
                                <w:rtl/>
                              </w:rPr>
                              <w:t>בהלימה</w:t>
                            </w:r>
                            <w:r w:rsidRPr="001B5700">
                              <w:rPr>
                                <w:rFonts w:cs="Tahoma"/>
                                <w:color w:val="0B5294"/>
                                <w:spacing w:val="-4"/>
                                <w:sz w:val="24"/>
                                <w:szCs w:val="24"/>
                                <w:rtl/>
                              </w:rPr>
                              <w:t xml:space="preserve"> </w:t>
                            </w:r>
                            <w:r w:rsidRPr="001B5700">
                              <w:rPr>
                                <w:rFonts w:cs="Tahoma" w:hint="eastAsia"/>
                                <w:color w:val="0B5294"/>
                                <w:spacing w:val="-4"/>
                                <w:sz w:val="24"/>
                                <w:szCs w:val="24"/>
                                <w:rtl/>
                              </w:rPr>
                              <w:t>ליכולותיה</w:t>
                            </w:r>
                            <w:r w:rsidRPr="001B5700">
                              <w:rPr>
                                <w:rFonts w:cs="Tahoma"/>
                                <w:color w:val="0B5294"/>
                                <w:spacing w:val="-4"/>
                                <w:sz w:val="24"/>
                                <w:szCs w:val="24"/>
                                <w:rtl/>
                              </w:rPr>
                              <w:t xml:space="preserve"> </w:t>
                            </w:r>
                            <w:r w:rsidRPr="001B5700">
                              <w:rPr>
                                <w:rFonts w:cs="Tahoma" w:hint="eastAsia"/>
                                <w:color w:val="0B5294"/>
                                <w:spacing w:val="-4"/>
                                <w:sz w:val="24"/>
                                <w:szCs w:val="24"/>
                                <w:rtl/>
                              </w:rPr>
                              <w:t>בפועל</w:t>
                            </w:r>
                            <w:r w:rsidRPr="001B5700">
                              <w:rPr>
                                <w:rFonts w:cs="Tahoma"/>
                                <w:color w:val="0B5294"/>
                                <w:spacing w:val="-4"/>
                                <w:sz w:val="24"/>
                                <w:szCs w:val="24"/>
                                <w:rtl/>
                              </w:rPr>
                              <w:t xml:space="preserve"> </w:t>
                            </w:r>
                            <w:r w:rsidRPr="001B5700">
                              <w:rPr>
                                <w:rFonts w:cs="Tahoma" w:hint="eastAsia"/>
                                <w:color w:val="0B5294"/>
                                <w:spacing w:val="-4"/>
                                <w:sz w:val="24"/>
                                <w:szCs w:val="24"/>
                                <w:rtl/>
                              </w:rPr>
                              <w:t>לממש</w:t>
                            </w:r>
                            <w:r w:rsidRPr="001B5700">
                              <w:rPr>
                                <w:rFonts w:cs="Tahoma"/>
                                <w:color w:val="0B5294"/>
                                <w:spacing w:val="-4"/>
                                <w:sz w:val="24"/>
                                <w:szCs w:val="24"/>
                                <w:rtl/>
                              </w:rPr>
                              <w:t xml:space="preserve"> </w:t>
                            </w:r>
                            <w:r w:rsidRPr="001B5700">
                              <w:rPr>
                                <w:rFonts w:cs="Tahoma" w:hint="eastAsia"/>
                                <w:color w:val="0B5294"/>
                                <w:spacing w:val="-4"/>
                                <w:sz w:val="24"/>
                                <w:szCs w:val="24"/>
                                <w:rtl/>
                              </w:rPr>
                              <w:t>את</w:t>
                            </w:r>
                            <w:r w:rsidRPr="001B5700">
                              <w:rPr>
                                <w:rFonts w:cs="Tahoma"/>
                                <w:color w:val="0B5294"/>
                                <w:spacing w:val="-4"/>
                                <w:sz w:val="24"/>
                                <w:szCs w:val="24"/>
                                <w:rtl/>
                              </w:rPr>
                              <w:t xml:space="preserve"> </w:t>
                            </w:r>
                            <w:r w:rsidRPr="001B5700">
                              <w:rPr>
                                <w:rFonts w:cs="Tahoma" w:hint="eastAsia"/>
                                <w:color w:val="0B5294"/>
                                <w:spacing w:val="-4"/>
                                <w:sz w:val="24"/>
                                <w:szCs w:val="24"/>
                                <w:rtl/>
                              </w:rPr>
                              <w:t>צורכי</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06545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316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5536"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35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תהליך</w:t>
                      </w:r>
                      <w:r w:rsidRPr="001B5700">
                        <w:rPr>
                          <w:rFonts w:cs="Tahoma"/>
                          <w:color w:val="0B5294"/>
                          <w:spacing w:val="-4"/>
                          <w:sz w:val="24"/>
                          <w:szCs w:val="24"/>
                          <w:rtl/>
                        </w:rPr>
                        <w:t xml:space="preserve"> </w:t>
                      </w:r>
                      <w:r w:rsidRPr="001B5700">
                        <w:rPr>
                          <w:rFonts w:cs="Tahoma" w:hint="eastAsia"/>
                          <w:color w:val="0B5294"/>
                          <w:spacing w:val="-4"/>
                          <w:sz w:val="24"/>
                          <w:szCs w:val="24"/>
                          <w:rtl/>
                        </w:rPr>
                        <w:t>גיבוש</w:t>
                      </w:r>
                      <w:r w:rsidRPr="001B5700">
                        <w:rPr>
                          <w:rFonts w:cs="Tahoma"/>
                          <w:color w:val="0B5294"/>
                          <w:spacing w:val="-4"/>
                          <w:sz w:val="24"/>
                          <w:szCs w:val="24"/>
                          <w:rtl/>
                        </w:rPr>
                        <w:t xml:space="preserve"> </w:t>
                      </w:r>
                      <w:r w:rsidRPr="001B5700">
                        <w:rPr>
                          <w:rFonts w:cs="Tahoma" w:hint="eastAsia"/>
                          <w:color w:val="0B5294"/>
                          <w:spacing w:val="-4"/>
                          <w:sz w:val="24"/>
                          <w:szCs w:val="24"/>
                          <w:rtl/>
                        </w:rPr>
                        <w:t>תוכנית</w:t>
                      </w:r>
                      <w:r w:rsidRPr="001B5700">
                        <w:rPr>
                          <w:rFonts w:cs="Tahoma"/>
                          <w:color w:val="0B5294"/>
                          <w:spacing w:val="-4"/>
                          <w:sz w:val="24"/>
                          <w:szCs w:val="24"/>
                          <w:rtl/>
                        </w:rPr>
                        <w:t xml:space="preserve"> </w:t>
                      </w:r>
                      <w:r w:rsidRPr="001B5700">
                        <w:rPr>
                          <w:rFonts w:cs="Tahoma" w:hint="eastAsia"/>
                          <w:color w:val="0B5294"/>
                          <w:spacing w:val="-4"/>
                          <w:sz w:val="24"/>
                          <w:szCs w:val="24"/>
                          <w:rtl/>
                        </w:rPr>
                        <w:t>העבודה</w:t>
                      </w:r>
                      <w:r w:rsidRPr="001B5700">
                        <w:rPr>
                          <w:rFonts w:cs="Tahoma"/>
                          <w:color w:val="0B5294"/>
                          <w:spacing w:val="-4"/>
                          <w:sz w:val="24"/>
                          <w:szCs w:val="24"/>
                          <w:rtl/>
                        </w:rPr>
                        <w:t xml:space="preserve"> </w:t>
                      </w:r>
                      <w:r w:rsidRPr="001B5700">
                        <w:rPr>
                          <w:rFonts w:cs="Tahoma" w:hint="eastAsia"/>
                          <w:color w:val="0B5294"/>
                          <w:spacing w:val="-4"/>
                          <w:sz w:val="24"/>
                          <w:szCs w:val="24"/>
                          <w:rtl/>
                        </w:rPr>
                        <w:t>השנתית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מרו</w:t>
                      </w:r>
                      <w:r w:rsidRPr="001B5700">
                        <w:rPr>
                          <w:rFonts w:cs="Tahoma"/>
                          <w:color w:val="0B5294"/>
                          <w:spacing w:val="-4"/>
                          <w:sz w:val="24"/>
                          <w:szCs w:val="24"/>
                          <w:rtl/>
                        </w:rPr>
                        <w:t>"</w:t>
                      </w:r>
                      <w:r w:rsidRPr="001B5700">
                        <w:rPr>
                          <w:rFonts w:cs="Tahoma" w:hint="eastAsia"/>
                          <w:color w:val="0B5294"/>
                          <w:spacing w:val="-4"/>
                          <w:sz w:val="24"/>
                          <w:szCs w:val="24"/>
                          <w:rtl/>
                        </w:rPr>
                        <w:t>ם</w:t>
                      </w:r>
                      <w:r w:rsidRPr="001B5700">
                        <w:rPr>
                          <w:rFonts w:cs="Tahoma"/>
                          <w:color w:val="0B5294"/>
                          <w:spacing w:val="-4"/>
                          <w:sz w:val="24"/>
                          <w:szCs w:val="24"/>
                          <w:rtl/>
                        </w:rPr>
                        <w:t xml:space="preserve"> </w:t>
                      </w:r>
                      <w:r w:rsidRPr="001B5700">
                        <w:rPr>
                          <w:rFonts w:cs="Tahoma" w:hint="eastAsia"/>
                          <w:color w:val="0B5294"/>
                          <w:spacing w:val="-4"/>
                          <w:sz w:val="24"/>
                          <w:szCs w:val="24"/>
                          <w:rtl/>
                        </w:rPr>
                        <w:t>לא</w:t>
                      </w:r>
                      <w:r w:rsidRPr="001B5700">
                        <w:rPr>
                          <w:rFonts w:cs="Tahoma"/>
                          <w:color w:val="0B5294"/>
                          <w:spacing w:val="-4"/>
                          <w:sz w:val="24"/>
                          <w:szCs w:val="24"/>
                          <w:rtl/>
                        </w:rPr>
                        <w:t xml:space="preserve"> </w:t>
                      </w:r>
                      <w:r w:rsidRPr="001B5700">
                        <w:rPr>
                          <w:rFonts w:cs="Tahoma" w:hint="eastAsia"/>
                          <w:color w:val="0B5294"/>
                          <w:spacing w:val="-4"/>
                          <w:sz w:val="24"/>
                          <w:szCs w:val="24"/>
                          <w:rtl/>
                        </w:rPr>
                        <w:t>התבצע</w:t>
                      </w:r>
                      <w:r w:rsidRPr="001B5700">
                        <w:rPr>
                          <w:rFonts w:cs="Tahoma"/>
                          <w:color w:val="0B5294"/>
                          <w:spacing w:val="-4"/>
                          <w:sz w:val="24"/>
                          <w:szCs w:val="24"/>
                          <w:rtl/>
                        </w:rPr>
                        <w:t xml:space="preserve"> </w:t>
                      </w:r>
                      <w:r w:rsidRPr="001B5700">
                        <w:rPr>
                          <w:rFonts w:cs="Tahoma" w:hint="eastAsia"/>
                          <w:color w:val="0B5294"/>
                          <w:spacing w:val="-4"/>
                          <w:sz w:val="24"/>
                          <w:szCs w:val="24"/>
                          <w:rtl/>
                        </w:rPr>
                        <w:t>בהלימה</w:t>
                      </w:r>
                      <w:r w:rsidRPr="001B5700">
                        <w:rPr>
                          <w:rFonts w:cs="Tahoma"/>
                          <w:color w:val="0B5294"/>
                          <w:spacing w:val="-4"/>
                          <w:sz w:val="24"/>
                          <w:szCs w:val="24"/>
                          <w:rtl/>
                        </w:rPr>
                        <w:t xml:space="preserve"> </w:t>
                      </w:r>
                      <w:r w:rsidRPr="001B5700">
                        <w:rPr>
                          <w:rFonts w:cs="Tahoma" w:hint="eastAsia"/>
                          <w:color w:val="0B5294"/>
                          <w:spacing w:val="-4"/>
                          <w:sz w:val="24"/>
                          <w:szCs w:val="24"/>
                          <w:rtl/>
                        </w:rPr>
                        <w:t>ליכולותיה</w:t>
                      </w:r>
                      <w:r w:rsidRPr="001B5700">
                        <w:rPr>
                          <w:rFonts w:cs="Tahoma"/>
                          <w:color w:val="0B5294"/>
                          <w:spacing w:val="-4"/>
                          <w:sz w:val="24"/>
                          <w:szCs w:val="24"/>
                          <w:rtl/>
                        </w:rPr>
                        <w:t xml:space="preserve"> </w:t>
                      </w:r>
                      <w:r w:rsidRPr="001B5700">
                        <w:rPr>
                          <w:rFonts w:cs="Tahoma" w:hint="eastAsia"/>
                          <w:color w:val="0B5294"/>
                          <w:spacing w:val="-4"/>
                          <w:sz w:val="24"/>
                          <w:szCs w:val="24"/>
                          <w:rtl/>
                        </w:rPr>
                        <w:t>בפועל</w:t>
                      </w:r>
                      <w:r w:rsidRPr="001B5700">
                        <w:rPr>
                          <w:rFonts w:cs="Tahoma"/>
                          <w:color w:val="0B5294"/>
                          <w:spacing w:val="-4"/>
                          <w:sz w:val="24"/>
                          <w:szCs w:val="24"/>
                          <w:rtl/>
                        </w:rPr>
                        <w:t xml:space="preserve"> </w:t>
                      </w:r>
                      <w:r w:rsidRPr="001B5700">
                        <w:rPr>
                          <w:rFonts w:cs="Tahoma" w:hint="eastAsia"/>
                          <w:color w:val="0B5294"/>
                          <w:spacing w:val="-4"/>
                          <w:sz w:val="24"/>
                          <w:szCs w:val="24"/>
                          <w:rtl/>
                        </w:rPr>
                        <w:t>לממש</w:t>
                      </w:r>
                      <w:r w:rsidRPr="001B5700">
                        <w:rPr>
                          <w:rFonts w:cs="Tahoma"/>
                          <w:color w:val="0B5294"/>
                          <w:spacing w:val="-4"/>
                          <w:sz w:val="24"/>
                          <w:szCs w:val="24"/>
                          <w:rtl/>
                        </w:rPr>
                        <w:t xml:space="preserve"> </w:t>
                      </w:r>
                      <w:r w:rsidRPr="001B5700">
                        <w:rPr>
                          <w:rFonts w:cs="Tahoma" w:hint="eastAsia"/>
                          <w:color w:val="0B5294"/>
                          <w:spacing w:val="-4"/>
                          <w:sz w:val="24"/>
                          <w:szCs w:val="24"/>
                          <w:rtl/>
                        </w:rPr>
                        <w:t>את</w:t>
                      </w:r>
                      <w:r w:rsidRPr="001B5700">
                        <w:rPr>
                          <w:rFonts w:cs="Tahoma"/>
                          <w:color w:val="0B5294"/>
                          <w:spacing w:val="-4"/>
                          <w:sz w:val="24"/>
                          <w:szCs w:val="24"/>
                          <w:rtl/>
                        </w:rPr>
                        <w:t xml:space="preserve"> </w:t>
                      </w:r>
                      <w:r w:rsidRPr="001B5700">
                        <w:rPr>
                          <w:rFonts w:cs="Tahoma" w:hint="eastAsia"/>
                          <w:color w:val="0B5294"/>
                          <w:spacing w:val="-4"/>
                          <w:sz w:val="24"/>
                          <w:szCs w:val="24"/>
                          <w:rtl/>
                        </w:rPr>
                        <w:t>צורכי</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10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DC0B92" w:rsidP="00DC0B92">
      <w:pPr>
        <w:pStyle w:val="RESHET"/>
        <w:rPr>
          <w:rtl/>
        </w:rPr>
      </w:pPr>
      <w:r w:rsidRPr="00DC0B92">
        <w:rPr>
          <w:rFonts w:hint="cs"/>
          <w:rtl/>
        </w:rPr>
        <w:t>בביקורת נמצא כי אי-העמידה בתוכנית העבודה השנתית של מרו"ם גרמה בין היתר להיעדרם של מכרזים זמינים שיאפשרו הוצאת הזמנות וקבלת טובין ושירותים הנחוצים לעבודת המשטרה באופן שוטף ובטווחי זמן המותאמים לצורכי המשטרה. עקב כך נדרשו יחידות המשטרה לבצע תהליכי רכש נוספים, במקום באמצעות מכרז, כדוגמת הליכי פטור ממכרז והצעות מחיר - בדרכים שאינן מתיישבות עם הוראותיהן של תקנות חובת המכרזים, וכל זאת כדי לאפשר למשטרה לרכוש שירותים או טובין בפרקי זמן שבהם לא ניתן לבצע את הרכישות בהתאם לתוצאות מכרז. להלן שתי דוגמאות.</w:t>
      </w:r>
    </w:p>
    <w:p w:rsidR="00374FAB" w:rsidRPr="00993559" w:rsidP="006C0896">
      <w:pPr>
        <w:pStyle w:val="ListParagraph"/>
        <w:numPr>
          <w:ilvl w:val="0"/>
          <w:numId w:val="5"/>
        </w:numPr>
        <w:autoSpaceDE/>
        <w:autoSpaceDN/>
        <w:adjustRightInd/>
        <w:spacing w:before="180" w:line="240" w:lineRule="exact"/>
        <w:ind w:left="340" w:right="2268" w:hanging="340"/>
        <w:rPr>
          <w:sz w:val="18"/>
          <w:szCs w:val="18"/>
          <w:rtl/>
        </w:rPr>
      </w:pPr>
      <w:r w:rsidRPr="00993559">
        <w:rPr>
          <w:rFonts w:hint="cs"/>
          <w:sz w:val="18"/>
          <w:szCs w:val="18"/>
          <w:rtl/>
        </w:rPr>
        <w:t>לעניין העדר מכרזים זמינים, נמצא כי תחקיר שביצעה המשטרה בנוגע לרכש מבצעי של פנסים ביולי 2017 צוין כי אחת הסיבות העיקריות לעיכוב באספקה הייתה שלא היה רצף מכרזי בשל היעדר "תכנון רכש סדיר", ועקב כך נגרם מחסור של ממש בציוד. בסיכום התחקיר צוין כי "עולים פערים בסוגיות תכנוניות-תקציביות" שיש לתקנם.</w:t>
      </w:r>
    </w:p>
    <w:p w:rsidR="00374FAB" w:rsidRPr="00993559" w:rsidP="006C0896">
      <w:pPr>
        <w:pStyle w:val="ListParagraph"/>
        <w:numPr>
          <w:ilvl w:val="0"/>
          <w:numId w:val="5"/>
        </w:numPr>
        <w:autoSpaceDE/>
        <w:autoSpaceDN/>
        <w:adjustRightInd/>
        <w:spacing w:line="240" w:lineRule="exact"/>
        <w:ind w:left="340" w:right="2268" w:hanging="340"/>
        <w:rPr>
          <w:sz w:val="18"/>
          <w:szCs w:val="18"/>
        </w:rPr>
      </w:pPr>
      <w:r w:rsidRPr="00993559">
        <w:rPr>
          <w:rFonts w:hint="cs"/>
          <w:sz w:val="18"/>
          <w:szCs w:val="18"/>
          <w:rtl/>
        </w:rPr>
        <w:t xml:space="preserve">לעניין ביצוע הליכי רכש שלא באמצעות מכרז, נמצא כי בסוף שנת 2014 הסתיים מכרז תשמישי קדושה, ובהיעדר </w:t>
      </w:r>
      <w:r w:rsidRPr="00993559">
        <w:rPr>
          <w:rFonts w:hint="eastAsia"/>
          <w:sz w:val="18"/>
          <w:szCs w:val="18"/>
          <w:rtl/>
        </w:rPr>
        <w:t>מכרז</w:t>
      </w:r>
      <w:r w:rsidRPr="00993559">
        <w:rPr>
          <w:sz w:val="18"/>
          <w:szCs w:val="18"/>
          <w:rtl/>
        </w:rPr>
        <w:t xml:space="preserve"> </w:t>
      </w:r>
      <w:r w:rsidRPr="00993559">
        <w:rPr>
          <w:rFonts w:hint="cs"/>
          <w:sz w:val="18"/>
          <w:szCs w:val="18"/>
          <w:rtl/>
        </w:rPr>
        <w:t>המשך נרכשו בין ינואר 2016 עד מאי 2018 תשמישי קדושה כגון מזוזות ותפילין במסגרת עשרות התקשרויות בהצעות מחיר במאות אלפי ש"ח, ולא במכרז כנדרש בתקנות חובת מכרזים.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בבדיקה של החלטות ועדת המכרזים במרו"ם נמצא גם כי חלק מהאישורים שקיבלו יחידות המשטרה לביצוע רכש שלא באמצעות מכרז אלא באמצעות פטור ניתנו להן בגין עיכובים בפרסום מכרזים ובטיפול בהם, וכי ההיקף הכספי של האישורים האמורים הסתכם בכ-3.7 מיליון ש"ח. כך למשל, בדיון בפטור ממכרז, שהתקיים בעקבות בקשת הפטור שהגיש אגף חקירות ומודיעין בשנת 2017 לטובת רכש מכשירי הקלטה, ציינה ועדת המכרזים כי ראוי שהרכש המבוקש היה מתבצע באמצעות מכרז, במסגרת תכנון ארוך טווח לנוכח העובדה שהמכרז שבאמצעותו נרכשו הטובין בעבר הסתיים כבר בשנת 2016.</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נמצא כי יחידות המשטרה אינן מבצעות תכנון מוקדם כנדרש בנושא הרכש, ופעמים רבות הן מגישות למרו"ם את דרישות הרכש "ברגע האחרון". עוד נמסר </w:t>
      </w:r>
      <w:r w:rsidRPr="00993559">
        <w:rPr>
          <w:rFonts w:ascii="Tahoma" w:hAnsi="Tahoma" w:cs="Tahoma" w:hint="cs"/>
          <w:sz w:val="18"/>
          <w:szCs w:val="18"/>
          <w:rtl/>
        </w:rPr>
        <w:t>כי לנוכח זאת נדרשו שוטרי מרו"ם וקציניה תדיר להפסיק את ביצוע המכרזים המתוכננים שנקבעו בתוכנית העבודה כדי להיענות לדרישות אלו.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תוכנית הרכש של מרו"ם לשנת 2017 פותחה לראשונה לאחר שנים רבות של פעולות ללא מתווה סדור של תוכנית רכש שנתית, וכי לעומת שנת 2017, חל שיפור בביצוע תוכנית העבודה לשנת 2018, הן בהיקף הכספי של הרכש (כ-1.5 מיליארד ש"ח) והן בשיעור הביצוע שהסתכם בכ-58%. מרו"ם הציבה לה כיעד להמשיך לפתח תוכנית רכש שנתית, והלקחים שהופקו וימשיכו להיות מופקים, יקבלו ביטוי בתוכניות הרכש לשנת 2019 ואילך. </w:t>
      </w:r>
    </w:p>
    <w:p w:rsidR="00374FAB" w:rsidRPr="00993559" w:rsidP="00DC0B92">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ציינה המשטרה כי יש פערים בביצוע תוכנית הרכש מסיבות שונות כגון קבלת משימות רכש חדשות המוגדרות כדחופות ובלתי מתוכננות, התמשכות תהליכי קביעת ספק זוכה במכרז ועומס עבודה, שאינו מאפשר לעיתים את הפניות הנדרשת למהלך אסטרטגי של ייזום רכש. עוד מסרה המשטרה כי ניתן לזהות פער אסטרטגי - בקרב חלק מהיחידות הדורשות לא בוצע תכנון ארוך טווח לשם היערכות לקראת פרסום מכרזים.</w:t>
      </w:r>
    </w:p>
    <w:p w:rsidR="00374FAB" w:rsidRPr="00993559" w:rsidP="00F2555D">
      <w:pPr>
        <w:pStyle w:val="RESHET"/>
        <w:rPr>
          <w:rtl/>
        </w:rPr>
      </w:pPr>
      <w:r w:rsidRPr="00993559">
        <w:rPr>
          <w:rFonts w:hint="cs"/>
          <w:rtl/>
        </w:rPr>
        <w:t>משרד מבקר המדינה רואה בחיוב את עבודת המטה שבוצעה בתחום הרכש בכלל ובתחום פיתוחה לראשונה של תוכנית עבודה מסודרת למרו"ם בפרט. כן רואה בחיוב את השיפור המדווח בביצוע תוכנית העבודה בשנת 2018. אי-ביצוע התקשרויות במועד המתוכנן בהתאם לתוכנית העבודה השנתית של מרו"ם פוגע ביעילות הכלכלית של ביצוע רכש אחוד ומתוכלל תוך ניצול יתרון הגודל של הרכש, וכן פוגע מבצעית במשטרה בהיעדר יכולת לספק את הדרישות המבצעיות והלוגיסטיות של יחידות המשטרה במועד הנדרש. הדבר מעורר חשש לפגיעה ביכולת הביצוע של המשטרה וביכולתה לעמוד בתוכנית העבודה הארגונית השנתית שלה.</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620000" cy="4140000"/>
                <wp:effectExtent l="0" t="0" r="0" b="0"/>
                <wp:wrapNone/>
                <wp:docPr id="1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3602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611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משרד</w:t>
                            </w:r>
                            <w:r w:rsidRPr="00F2555D">
                              <w:rPr>
                                <w:rFonts w:cs="Tahoma"/>
                                <w:color w:val="0B5294"/>
                                <w:spacing w:val="-4"/>
                                <w:sz w:val="24"/>
                                <w:szCs w:val="24"/>
                                <w:rtl/>
                              </w:rPr>
                              <w:t xml:space="preserve"> </w:t>
                            </w:r>
                            <w:r w:rsidRPr="00F2555D">
                              <w:rPr>
                                <w:rFonts w:cs="Tahoma" w:hint="eastAsia"/>
                                <w:color w:val="0B5294"/>
                                <w:spacing w:val="-4"/>
                                <w:sz w:val="24"/>
                                <w:szCs w:val="24"/>
                                <w:rtl/>
                              </w:rPr>
                              <w:t>מבקר</w:t>
                            </w:r>
                            <w:r w:rsidRPr="00F2555D">
                              <w:rPr>
                                <w:rFonts w:cs="Tahoma"/>
                                <w:color w:val="0B5294"/>
                                <w:spacing w:val="-4"/>
                                <w:sz w:val="24"/>
                                <w:szCs w:val="24"/>
                                <w:rtl/>
                              </w:rPr>
                              <w:t xml:space="preserve"> </w:t>
                            </w:r>
                            <w:r w:rsidRPr="00F2555D">
                              <w:rPr>
                                <w:rFonts w:cs="Tahoma" w:hint="eastAsia"/>
                                <w:color w:val="0B5294"/>
                                <w:spacing w:val="-4"/>
                                <w:sz w:val="24"/>
                                <w:szCs w:val="24"/>
                                <w:rtl/>
                              </w:rPr>
                              <w:t>המדינה</w:t>
                            </w:r>
                            <w:r w:rsidRPr="00F2555D">
                              <w:rPr>
                                <w:rFonts w:cs="Tahoma"/>
                                <w:color w:val="0B5294"/>
                                <w:spacing w:val="-4"/>
                                <w:sz w:val="24"/>
                                <w:szCs w:val="24"/>
                                <w:rtl/>
                              </w:rPr>
                              <w:t xml:space="preserve"> </w:t>
                            </w:r>
                            <w:r w:rsidRPr="00F2555D">
                              <w:rPr>
                                <w:rFonts w:cs="Tahoma" w:hint="eastAsia"/>
                                <w:color w:val="0B5294"/>
                                <w:spacing w:val="-4"/>
                                <w:sz w:val="24"/>
                                <w:szCs w:val="24"/>
                                <w:rtl/>
                              </w:rPr>
                              <w:t>רואה</w:t>
                            </w:r>
                            <w:r w:rsidRPr="00F2555D">
                              <w:rPr>
                                <w:rFonts w:cs="Tahoma"/>
                                <w:color w:val="0B5294"/>
                                <w:spacing w:val="-4"/>
                                <w:sz w:val="24"/>
                                <w:szCs w:val="24"/>
                                <w:rtl/>
                              </w:rPr>
                              <w:t xml:space="preserve"> </w:t>
                            </w:r>
                            <w:r w:rsidRPr="00F2555D">
                              <w:rPr>
                                <w:rFonts w:cs="Tahoma" w:hint="eastAsia"/>
                                <w:color w:val="0B5294"/>
                                <w:spacing w:val="-4"/>
                                <w:sz w:val="24"/>
                                <w:szCs w:val="24"/>
                                <w:rtl/>
                              </w:rPr>
                              <w:t>בחיוב</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עבודת</w:t>
                            </w:r>
                            <w:r w:rsidRPr="00F2555D">
                              <w:rPr>
                                <w:rFonts w:cs="Tahoma"/>
                                <w:color w:val="0B5294"/>
                                <w:spacing w:val="-4"/>
                                <w:sz w:val="24"/>
                                <w:szCs w:val="24"/>
                                <w:rtl/>
                              </w:rPr>
                              <w:t xml:space="preserve"> </w:t>
                            </w:r>
                            <w:r w:rsidRPr="00F2555D">
                              <w:rPr>
                                <w:rFonts w:cs="Tahoma" w:hint="eastAsia"/>
                                <w:color w:val="0B5294"/>
                                <w:spacing w:val="-4"/>
                                <w:sz w:val="24"/>
                                <w:szCs w:val="24"/>
                                <w:rtl/>
                              </w:rPr>
                              <w:t>המטה</w:t>
                            </w:r>
                            <w:r w:rsidRPr="00F2555D">
                              <w:rPr>
                                <w:rFonts w:cs="Tahoma"/>
                                <w:color w:val="0B5294"/>
                                <w:spacing w:val="-4"/>
                                <w:sz w:val="24"/>
                                <w:szCs w:val="24"/>
                                <w:rtl/>
                              </w:rPr>
                              <w:t xml:space="preserve"> </w:t>
                            </w:r>
                            <w:r w:rsidRPr="00F2555D">
                              <w:rPr>
                                <w:rFonts w:cs="Tahoma" w:hint="eastAsia"/>
                                <w:color w:val="0B5294"/>
                                <w:spacing w:val="-4"/>
                                <w:sz w:val="24"/>
                                <w:szCs w:val="24"/>
                                <w:rtl/>
                              </w:rPr>
                              <w:t>שבוצעה</w:t>
                            </w:r>
                            <w:r w:rsidRPr="00F2555D">
                              <w:rPr>
                                <w:rFonts w:cs="Tahoma"/>
                                <w:color w:val="0B5294"/>
                                <w:spacing w:val="-4"/>
                                <w:sz w:val="24"/>
                                <w:szCs w:val="24"/>
                                <w:rtl/>
                              </w:rPr>
                              <w:t xml:space="preserve"> </w:t>
                            </w:r>
                            <w:r w:rsidRPr="00F2555D">
                              <w:rPr>
                                <w:rFonts w:cs="Tahoma" w:hint="eastAsia"/>
                                <w:color w:val="0B5294"/>
                                <w:spacing w:val="-4"/>
                                <w:sz w:val="24"/>
                                <w:szCs w:val="24"/>
                                <w:rtl/>
                              </w:rPr>
                              <w:t>בתחום</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בכלל</w:t>
                            </w:r>
                            <w:r w:rsidRPr="00F2555D">
                              <w:rPr>
                                <w:rFonts w:cs="Tahoma"/>
                                <w:color w:val="0B5294"/>
                                <w:spacing w:val="-4"/>
                                <w:sz w:val="24"/>
                                <w:szCs w:val="24"/>
                                <w:rtl/>
                              </w:rPr>
                              <w:t xml:space="preserve"> </w:t>
                            </w:r>
                            <w:r w:rsidRPr="00F2555D">
                              <w:rPr>
                                <w:rFonts w:cs="Tahoma" w:hint="eastAsia"/>
                                <w:color w:val="0B5294"/>
                                <w:spacing w:val="-4"/>
                                <w:sz w:val="24"/>
                                <w:szCs w:val="24"/>
                                <w:rtl/>
                              </w:rPr>
                              <w:t>ובתחום</w:t>
                            </w:r>
                            <w:r w:rsidRPr="00F2555D">
                              <w:rPr>
                                <w:rFonts w:cs="Tahoma"/>
                                <w:color w:val="0B5294"/>
                                <w:spacing w:val="-4"/>
                                <w:sz w:val="24"/>
                                <w:szCs w:val="24"/>
                                <w:rtl/>
                              </w:rPr>
                              <w:t xml:space="preserve"> </w:t>
                            </w:r>
                            <w:r w:rsidRPr="00F2555D">
                              <w:rPr>
                                <w:rFonts w:cs="Tahoma" w:hint="eastAsia"/>
                                <w:color w:val="0B5294"/>
                                <w:spacing w:val="-4"/>
                                <w:sz w:val="24"/>
                                <w:szCs w:val="24"/>
                                <w:rtl/>
                              </w:rPr>
                              <w:t>פיתוחה</w:t>
                            </w:r>
                            <w:r w:rsidRPr="00F2555D">
                              <w:rPr>
                                <w:rFonts w:cs="Tahoma"/>
                                <w:color w:val="0B5294"/>
                                <w:spacing w:val="-4"/>
                                <w:sz w:val="24"/>
                                <w:szCs w:val="24"/>
                                <w:rtl/>
                              </w:rPr>
                              <w:t xml:space="preserve"> </w:t>
                            </w:r>
                            <w:r w:rsidRPr="00F2555D">
                              <w:rPr>
                                <w:rFonts w:cs="Tahoma" w:hint="eastAsia"/>
                                <w:color w:val="0B5294"/>
                                <w:spacing w:val="-4"/>
                                <w:sz w:val="24"/>
                                <w:szCs w:val="24"/>
                                <w:rtl/>
                              </w:rPr>
                              <w:t>לראשונה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תוכנית</w:t>
                            </w:r>
                            <w:r w:rsidRPr="00F2555D">
                              <w:rPr>
                                <w:rFonts w:cs="Tahoma"/>
                                <w:color w:val="0B5294"/>
                                <w:spacing w:val="-4"/>
                                <w:sz w:val="24"/>
                                <w:szCs w:val="24"/>
                                <w:rtl/>
                              </w:rPr>
                              <w:t xml:space="preserve"> </w:t>
                            </w:r>
                            <w:r w:rsidRPr="00F2555D">
                              <w:rPr>
                                <w:rFonts w:cs="Tahoma" w:hint="eastAsia"/>
                                <w:color w:val="0B5294"/>
                                <w:spacing w:val="-4"/>
                                <w:sz w:val="24"/>
                                <w:szCs w:val="24"/>
                                <w:rtl/>
                              </w:rPr>
                              <w:t>עבודה</w:t>
                            </w:r>
                            <w:r w:rsidRPr="00F2555D">
                              <w:rPr>
                                <w:rFonts w:cs="Tahoma"/>
                                <w:color w:val="0B5294"/>
                                <w:spacing w:val="-4"/>
                                <w:sz w:val="24"/>
                                <w:szCs w:val="24"/>
                                <w:rtl/>
                              </w:rPr>
                              <w:t xml:space="preserve"> </w:t>
                            </w:r>
                            <w:r w:rsidRPr="00F2555D">
                              <w:rPr>
                                <w:rFonts w:cs="Tahoma" w:hint="eastAsia"/>
                                <w:color w:val="0B5294"/>
                                <w:spacing w:val="-4"/>
                                <w:sz w:val="24"/>
                                <w:szCs w:val="24"/>
                                <w:rtl/>
                              </w:rPr>
                              <w:t>מסודרת</w:t>
                            </w:r>
                            <w:r w:rsidRPr="00F2555D">
                              <w:rPr>
                                <w:rFonts w:cs="Tahoma"/>
                                <w:color w:val="0B5294"/>
                                <w:spacing w:val="-4"/>
                                <w:sz w:val="24"/>
                                <w:szCs w:val="24"/>
                                <w:rtl/>
                              </w:rPr>
                              <w:t xml:space="preserve"> </w:t>
                            </w:r>
                            <w:r w:rsidRPr="00F2555D">
                              <w:rPr>
                                <w:rFonts w:cs="Tahoma" w:hint="eastAsia"/>
                                <w:color w:val="0B5294"/>
                                <w:spacing w:val="-4"/>
                                <w:sz w:val="24"/>
                                <w:szCs w:val="24"/>
                                <w:rtl/>
                              </w:rPr>
                              <w:t>למרו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בפרט</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51458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875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27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משרד</w:t>
                      </w:r>
                      <w:r w:rsidRPr="00F2555D">
                        <w:rPr>
                          <w:rFonts w:cs="Tahoma"/>
                          <w:color w:val="0B5294"/>
                          <w:spacing w:val="-4"/>
                          <w:sz w:val="24"/>
                          <w:szCs w:val="24"/>
                          <w:rtl/>
                        </w:rPr>
                        <w:t xml:space="preserve"> </w:t>
                      </w:r>
                      <w:r w:rsidRPr="00F2555D">
                        <w:rPr>
                          <w:rFonts w:cs="Tahoma" w:hint="eastAsia"/>
                          <w:color w:val="0B5294"/>
                          <w:spacing w:val="-4"/>
                          <w:sz w:val="24"/>
                          <w:szCs w:val="24"/>
                          <w:rtl/>
                        </w:rPr>
                        <w:t>מבקר</w:t>
                      </w:r>
                      <w:r w:rsidRPr="00F2555D">
                        <w:rPr>
                          <w:rFonts w:cs="Tahoma"/>
                          <w:color w:val="0B5294"/>
                          <w:spacing w:val="-4"/>
                          <w:sz w:val="24"/>
                          <w:szCs w:val="24"/>
                          <w:rtl/>
                        </w:rPr>
                        <w:t xml:space="preserve"> </w:t>
                      </w:r>
                      <w:r w:rsidRPr="00F2555D">
                        <w:rPr>
                          <w:rFonts w:cs="Tahoma" w:hint="eastAsia"/>
                          <w:color w:val="0B5294"/>
                          <w:spacing w:val="-4"/>
                          <w:sz w:val="24"/>
                          <w:szCs w:val="24"/>
                          <w:rtl/>
                        </w:rPr>
                        <w:t>המדינה</w:t>
                      </w:r>
                      <w:r w:rsidRPr="00F2555D">
                        <w:rPr>
                          <w:rFonts w:cs="Tahoma"/>
                          <w:color w:val="0B5294"/>
                          <w:spacing w:val="-4"/>
                          <w:sz w:val="24"/>
                          <w:szCs w:val="24"/>
                          <w:rtl/>
                        </w:rPr>
                        <w:t xml:space="preserve"> </w:t>
                      </w:r>
                      <w:r w:rsidRPr="00F2555D">
                        <w:rPr>
                          <w:rFonts w:cs="Tahoma" w:hint="eastAsia"/>
                          <w:color w:val="0B5294"/>
                          <w:spacing w:val="-4"/>
                          <w:sz w:val="24"/>
                          <w:szCs w:val="24"/>
                          <w:rtl/>
                        </w:rPr>
                        <w:t>רואה</w:t>
                      </w:r>
                      <w:r w:rsidRPr="00F2555D">
                        <w:rPr>
                          <w:rFonts w:cs="Tahoma"/>
                          <w:color w:val="0B5294"/>
                          <w:spacing w:val="-4"/>
                          <w:sz w:val="24"/>
                          <w:szCs w:val="24"/>
                          <w:rtl/>
                        </w:rPr>
                        <w:t xml:space="preserve"> </w:t>
                      </w:r>
                      <w:r w:rsidRPr="00F2555D">
                        <w:rPr>
                          <w:rFonts w:cs="Tahoma" w:hint="eastAsia"/>
                          <w:color w:val="0B5294"/>
                          <w:spacing w:val="-4"/>
                          <w:sz w:val="24"/>
                          <w:szCs w:val="24"/>
                          <w:rtl/>
                        </w:rPr>
                        <w:t>בחיוב</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עבודת</w:t>
                      </w:r>
                      <w:r w:rsidRPr="00F2555D">
                        <w:rPr>
                          <w:rFonts w:cs="Tahoma"/>
                          <w:color w:val="0B5294"/>
                          <w:spacing w:val="-4"/>
                          <w:sz w:val="24"/>
                          <w:szCs w:val="24"/>
                          <w:rtl/>
                        </w:rPr>
                        <w:t xml:space="preserve"> </w:t>
                      </w:r>
                      <w:r w:rsidRPr="00F2555D">
                        <w:rPr>
                          <w:rFonts w:cs="Tahoma" w:hint="eastAsia"/>
                          <w:color w:val="0B5294"/>
                          <w:spacing w:val="-4"/>
                          <w:sz w:val="24"/>
                          <w:szCs w:val="24"/>
                          <w:rtl/>
                        </w:rPr>
                        <w:t>המטה</w:t>
                      </w:r>
                      <w:r w:rsidRPr="00F2555D">
                        <w:rPr>
                          <w:rFonts w:cs="Tahoma"/>
                          <w:color w:val="0B5294"/>
                          <w:spacing w:val="-4"/>
                          <w:sz w:val="24"/>
                          <w:szCs w:val="24"/>
                          <w:rtl/>
                        </w:rPr>
                        <w:t xml:space="preserve"> </w:t>
                      </w:r>
                      <w:r w:rsidRPr="00F2555D">
                        <w:rPr>
                          <w:rFonts w:cs="Tahoma" w:hint="eastAsia"/>
                          <w:color w:val="0B5294"/>
                          <w:spacing w:val="-4"/>
                          <w:sz w:val="24"/>
                          <w:szCs w:val="24"/>
                          <w:rtl/>
                        </w:rPr>
                        <w:t>שבוצעה</w:t>
                      </w:r>
                      <w:r w:rsidRPr="00F2555D">
                        <w:rPr>
                          <w:rFonts w:cs="Tahoma"/>
                          <w:color w:val="0B5294"/>
                          <w:spacing w:val="-4"/>
                          <w:sz w:val="24"/>
                          <w:szCs w:val="24"/>
                          <w:rtl/>
                        </w:rPr>
                        <w:t xml:space="preserve"> </w:t>
                      </w:r>
                      <w:r w:rsidRPr="00F2555D">
                        <w:rPr>
                          <w:rFonts w:cs="Tahoma" w:hint="eastAsia"/>
                          <w:color w:val="0B5294"/>
                          <w:spacing w:val="-4"/>
                          <w:sz w:val="24"/>
                          <w:szCs w:val="24"/>
                          <w:rtl/>
                        </w:rPr>
                        <w:t>בתחום</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בכלל</w:t>
                      </w:r>
                      <w:r w:rsidRPr="00F2555D">
                        <w:rPr>
                          <w:rFonts w:cs="Tahoma"/>
                          <w:color w:val="0B5294"/>
                          <w:spacing w:val="-4"/>
                          <w:sz w:val="24"/>
                          <w:szCs w:val="24"/>
                          <w:rtl/>
                        </w:rPr>
                        <w:t xml:space="preserve"> </w:t>
                      </w:r>
                      <w:r w:rsidRPr="00F2555D">
                        <w:rPr>
                          <w:rFonts w:cs="Tahoma" w:hint="eastAsia"/>
                          <w:color w:val="0B5294"/>
                          <w:spacing w:val="-4"/>
                          <w:sz w:val="24"/>
                          <w:szCs w:val="24"/>
                          <w:rtl/>
                        </w:rPr>
                        <w:t>ובתחום</w:t>
                      </w:r>
                      <w:r w:rsidRPr="00F2555D">
                        <w:rPr>
                          <w:rFonts w:cs="Tahoma"/>
                          <w:color w:val="0B5294"/>
                          <w:spacing w:val="-4"/>
                          <w:sz w:val="24"/>
                          <w:szCs w:val="24"/>
                          <w:rtl/>
                        </w:rPr>
                        <w:t xml:space="preserve"> </w:t>
                      </w:r>
                      <w:r w:rsidRPr="00F2555D">
                        <w:rPr>
                          <w:rFonts w:cs="Tahoma" w:hint="eastAsia"/>
                          <w:color w:val="0B5294"/>
                          <w:spacing w:val="-4"/>
                          <w:sz w:val="24"/>
                          <w:szCs w:val="24"/>
                          <w:rtl/>
                        </w:rPr>
                        <w:t>פיתוחה</w:t>
                      </w:r>
                      <w:r w:rsidRPr="00F2555D">
                        <w:rPr>
                          <w:rFonts w:cs="Tahoma"/>
                          <w:color w:val="0B5294"/>
                          <w:spacing w:val="-4"/>
                          <w:sz w:val="24"/>
                          <w:szCs w:val="24"/>
                          <w:rtl/>
                        </w:rPr>
                        <w:t xml:space="preserve"> </w:t>
                      </w:r>
                      <w:r w:rsidRPr="00F2555D">
                        <w:rPr>
                          <w:rFonts w:cs="Tahoma" w:hint="eastAsia"/>
                          <w:color w:val="0B5294"/>
                          <w:spacing w:val="-4"/>
                          <w:sz w:val="24"/>
                          <w:szCs w:val="24"/>
                          <w:rtl/>
                        </w:rPr>
                        <w:t>לראשונה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תוכנית</w:t>
                      </w:r>
                      <w:r w:rsidRPr="00F2555D">
                        <w:rPr>
                          <w:rFonts w:cs="Tahoma"/>
                          <w:color w:val="0B5294"/>
                          <w:spacing w:val="-4"/>
                          <w:sz w:val="24"/>
                          <w:szCs w:val="24"/>
                          <w:rtl/>
                        </w:rPr>
                        <w:t xml:space="preserve"> </w:t>
                      </w:r>
                      <w:r w:rsidRPr="00F2555D">
                        <w:rPr>
                          <w:rFonts w:cs="Tahoma" w:hint="eastAsia"/>
                          <w:color w:val="0B5294"/>
                          <w:spacing w:val="-4"/>
                          <w:sz w:val="24"/>
                          <w:szCs w:val="24"/>
                          <w:rtl/>
                        </w:rPr>
                        <w:t>עבודה</w:t>
                      </w:r>
                      <w:r w:rsidRPr="00F2555D">
                        <w:rPr>
                          <w:rFonts w:cs="Tahoma"/>
                          <w:color w:val="0B5294"/>
                          <w:spacing w:val="-4"/>
                          <w:sz w:val="24"/>
                          <w:szCs w:val="24"/>
                          <w:rtl/>
                        </w:rPr>
                        <w:t xml:space="preserve"> </w:t>
                      </w:r>
                      <w:r w:rsidRPr="00F2555D">
                        <w:rPr>
                          <w:rFonts w:cs="Tahoma" w:hint="eastAsia"/>
                          <w:color w:val="0B5294"/>
                          <w:spacing w:val="-4"/>
                          <w:sz w:val="24"/>
                          <w:szCs w:val="24"/>
                          <w:rtl/>
                        </w:rPr>
                        <w:t>מסודרת</w:t>
                      </w:r>
                      <w:r w:rsidRPr="00F2555D">
                        <w:rPr>
                          <w:rFonts w:cs="Tahoma"/>
                          <w:color w:val="0B5294"/>
                          <w:spacing w:val="-4"/>
                          <w:sz w:val="24"/>
                          <w:szCs w:val="24"/>
                          <w:rtl/>
                        </w:rPr>
                        <w:t xml:space="preserve"> </w:t>
                      </w:r>
                      <w:r w:rsidRPr="00F2555D">
                        <w:rPr>
                          <w:rFonts w:cs="Tahoma" w:hint="eastAsia"/>
                          <w:color w:val="0B5294"/>
                          <w:spacing w:val="-4"/>
                          <w:sz w:val="24"/>
                          <w:szCs w:val="24"/>
                          <w:rtl/>
                        </w:rPr>
                        <w:t>למרו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בפרט</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123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DC0B92">
      <w:pPr>
        <w:pStyle w:val="RESHET"/>
        <w:rPr>
          <w:rtl/>
        </w:rPr>
      </w:pPr>
      <w:r w:rsidRPr="00993559">
        <w:rPr>
          <w:rFonts w:hint="cs"/>
          <w:rtl/>
        </w:rPr>
        <w:t>על המשטרה להמשיך בהשקעת מאמצים בטיוב התכנון והביצוע של תוכנית העבודה לרכש, ובין היתר לנתח ולהעריך את הפערים בין היעדים שהוגדרו בתוכנית הרכש השנתית שלה ובין היעדים שהשיגה בפועל ולתת את הדעת, בין היתר, על הצורך שבתכנון ריאלי של תוכנית העבודה השנתית של מרו"ם לנוכח יכולותיה בפועל, על מנת שהמשטרה תוכל למצות באופן המיטבי את משאביה.</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הכנת המכרז ואכיפת הסכמים מול ספקים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תהליך הביצוע והמימוש של רכש באמצעות מכרז מתבצע בהתאם לכמה אבני דרך מרכזיות, אשר כפופות לכמה הוראות תכ"ם ולנוהלי את"ל: שלב טרום ההתקשרות ובו נכתבים מסמכי המכרז, שלב קביעת הזוכה במכרז וההתקשרות עימו, ושלב שבו על המשטרה לוודא שהספק עומד בהתחייבויותיו לפי ההסכם. משרד מבקר המדינה בדק כמה היבטים בתהליך הכנת המכרז ואכיפת הסכמים מול הספקים הזוכים במכרזי המשטרה.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 xml:space="preserve">שלב טרום ההתקשרות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שלב מרכזי בליבת העשייה של מרו"ם הוא תהליך הכנת המכרז לקראת פרסומו, שאותו הגדירה המשטרה כ"מרכז הכובד" בתהליך הרכש. במסגרת זו יש לוודא כי לצד העמידה בעקרונות השוויון והשקיפות בעת ביצועו של הליך הרכש מושג היעד של ערך מיטבי, שמשקף איזון בין כמות ואיכות השירות והתכונות הטכניות של פריט הנרכש לבין עלותו הכספית</w:t>
      </w:r>
      <w:r>
        <w:rPr>
          <w:rStyle w:val="FootnoteReference0"/>
          <w:rFonts w:ascii="Tahoma" w:hAnsi="Tahoma" w:cs="Tahoma"/>
          <w:sz w:val="18"/>
          <w:szCs w:val="18"/>
          <w:rtl/>
        </w:rPr>
        <w:footnoteReference w:id="50"/>
      </w:r>
      <w:r w:rsidRPr="00993559">
        <w:rPr>
          <w:rFonts w:ascii="Tahoma" w:hAnsi="Tahoma" w:cs="Tahoma" w:hint="cs"/>
          <w:sz w:val="18"/>
          <w:szCs w:val="18"/>
          <w:rtl/>
        </w:rPr>
        <w:t>, זאת כדי להבטיח יעילות כלכלית ומניעת בזבוז כספי ציבור</w:t>
      </w:r>
      <w:r>
        <w:rPr>
          <w:rStyle w:val="FootnoteReference0"/>
          <w:rFonts w:ascii="Tahoma" w:hAnsi="Tahoma" w:cs="Tahoma"/>
          <w:sz w:val="18"/>
          <w:szCs w:val="18"/>
          <w:rtl/>
        </w:rPr>
        <w:footnoteReference w:id="51"/>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4C52B2">
        <w:rPr>
          <w:rFonts w:hint="cs"/>
          <w:rtl/>
        </w:rPr>
        <w:t>גיבוש</w:t>
      </w:r>
      <w:r>
        <w:rPr>
          <w:rFonts w:hint="cs"/>
          <w:rtl/>
        </w:rPr>
        <w:t xml:space="preserve"> דרישה מבצעית</w:t>
      </w:r>
      <w:r w:rsidRPr="004C52B2">
        <w:rPr>
          <w:rFonts w:hint="cs"/>
          <w:rtl/>
        </w:rPr>
        <w:t xml:space="preserve"> </w:t>
      </w:r>
      <w:r>
        <w:rPr>
          <w:rFonts w:hint="cs"/>
          <w:rtl/>
        </w:rPr>
        <w:t>ו</w:t>
      </w:r>
      <w:r w:rsidRPr="004C52B2">
        <w:rPr>
          <w:rFonts w:hint="eastAsia"/>
          <w:rtl/>
        </w:rPr>
        <w:t>מִפרט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בנושא מפרט קובעת כי בעת הכנת מכרז לפרסום יש להגדיר בכתב את מאפייני הטובין או השירותים הנדרשים, והם ייחשבו חלק בלתי נפרד ממסמכי המכרז (להלן - מפרט). במסגרת המאפיינים מפורטים בין היתר מטרתם של הטובין (להלן גם - המוצרים) או השירותים הנדרשים, דרישות ותכונות טכניות, איכות ועמידה בתווי תקן, יכולת ביצוע, בטיחות וכן תהליכים של שיטות ייצור ואספקה. </w:t>
      </w:r>
    </w:p>
    <w:p w:rsidR="00374FAB" w:rsidRPr="00993559" w:rsidP="00DC0B92">
      <w:pPr>
        <w:spacing w:after="240" w:line="240" w:lineRule="exact"/>
        <w:ind w:right="2268"/>
        <w:jc w:val="both"/>
        <w:rPr>
          <w:rFonts w:ascii="Tahoma" w:hAnsi="Tahoma" w:cs="Tahoma"/>
          <w:sz w:val="18"/>
          <w:szCs w:val="18"/>
          <w:rtl/>
        </w:rPr>
      </w:pPr>
      <w:r w:rsidRPr="00993559">
        <w:rPr>
          <w:rStyle w:val="Heading7Char"/>
          <w:rFonts w:ascii="Tahoma" w:hAnsi="Tahoma" w:cs="Tahoma" w:hint="cs"/>
          <w:sz w:val="18"/>
          <w:szCs w:val="18"/>
          <w:rtl/>
        </w:rPr>
        <w:t>דרישה מבצעית ומפרט היחידה הדורשת:</w:t>
      </w:r>
      <w:r w:rsidRPr="00993559">
        <w:rPr>
          <w:rFonts w:ascii="Tahoma" w:hAnsi="Tahoma" w:cs="Tahoma" w:hint="cs"/>
          <w:sz w:val="18"/>
          <w:szCs w:val="18"/>
          <w:rtl/>
        </w:rPr>
        <w:t xml:space="preserve"> לפי נוהל אחריות וסמכות מרו"ם ונוהל כתיבת דמ"ץ (כאמור, דרישה מבצעית) ומפרט, כאשר יחידה במשטרה מעוניינת לרכוש טובין או שירותים בסכום הדורש יציאה למכרז, תחילה עליה לאפיין את הדרישה לרכש ולגבשה כדרישה מבצעית כתובה</w:t>
      </w:r>
      <w:r>
        <w:rPr>
          <w:rStyle w:val="FootnoteReference0"/>
          <w:rFonts w:ascii="Tahoma" w:hAnsi="Tahoma" w:cs="Tahoma"/>
          <w:sz w:val="18"/>
          <w:szCs w:val="18"/>
          <w:rtl/>
        </w:rPr>
        <w:footnoteReference w:id="52"/>
      </w:r>
      <w:r w:rsidRPr="00993559">
        <w:rPr>
          <w:rFonts w:ascii="Tahoma" w:hAnsi="Tahoma" w:cs="Tahoma" w:hint="cs"/>
          <w:sz w:val="18"/>
          <w:szCs w:val="18"/>
          <w:rtl/>
        </w:rPr>
        <w:t xml:space="preserve">. לפי הנהלים, </w:t>
      </w:r>
      <w:r w:rsidRPr="00993559">
        <w:rPr>
          <w:rFonts w:ascii="Tahoma" w:hAnsi="Tahoma" w:cs="Tahoma" w:hint="cs"/>
          <w:sz w:val="18"/>
          <w:szCs w:val="18"/>
          <w:rtl/>
        </w:rPr>
        <w:t xml:space="preserve">נציג היחידה הדורשת נדרש לבצע במסגרת הדמ"ץ בדיקת היתכנות לרכש תוך סקירה של המוצרים הקיימים בשוק. </w:t>
      </w:r>
    </w:p>
    <w:p w:rsidR="00374FAB" w:rsidRPr="00993559" w:rsidP="00DC0B92">
      <w:pPr>
        <w:pStyle w:val="RESHET"/>
        <w:rPr>
          <w:rtl/>
        </w:rPr>
      </w:pPr>
      <w:r w:rsidRPr="00993559">
        <w:rPr>
          <w:rFonts w:hint="cs"/>
          <w:rtl/>
        </w:rPr>
        <w:t>בביקורת עלה כי לעיתים, שלא בהתאם לנהלים, יחידות המשטרה הדורשות אינן כותבות דמ"ץ רלוונטית שיאפיין ולו באופן בסיסי את האמצעי הדרוש, מחמת חוסר מקצועיות או ידע בתחום הנוגע לרכש הדרוש, באופן שעלול לגרום לפגיעה בהצטיידות של המשטרה.</w:t>
      </w:r>
    </w:p>
    <w:p w:rsidR="00374FAB" w:rsidRPr="00993559" w:rsidP="00DC0B92">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על בסיס הדמ"ץ נדרשת היחידה הדורשת לגבש טיוטת מפרט שתאפשר למלא באופן המיטבי את צורכיה, בהתאמה למוצרים הקיימים בשוק, ותוך מתן אפשרות לספקים פוטנציאליים רבים ככל האפשר להגיש הצעה. לפי הנהלים, המפרט שכתבה היחידה הדורשת מועבר לבדיקה של חוליית בקרת מפרטים הפועלת במרו"ם. מתפקידה של חוליית בקרת מפרטים במרו"ם הוא לבצע בקרה של מפרטי הרכש שנכתבו על ידי היחידה הדורשת על בסיס הדמ"ץ.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טופס אב לכתיבת מפרט לרכש מוצרים ממאי 2011 קובע כי המפרט שמועבר מהיחידה הדורשת יפרט כמה מאפיינים כגון: תקנים ישראליים, בין-לאומיים, ביטחוניים ואחרים; המבנה וההרכב של החומרים הנדרשים תוך ציון תקנים, מפרטים ואפיונים ספציפיים; תהליכי הייצור של המוצר המבוקש; ממשקי המוצר המבוקש למערכות קיימות או עתידיות בהיבטים של מכניקה, מערכות חשמל, אמצעי תקשור; פירוט של סיכוני הבטיחות כגון קרינה וחומרים מסוכנים. טופס אב לכתיבת מפרט לרכש שירותים מחייב גם פירוט בנושא עבודות מסוכנות וציוד מיגון רלוונטי.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נמצא כי ישנו פער מקצועי בקרב חלק מכותבי המפרטים ביחידות הדורשות ונמסר מהמשטרה כי יש לגשר על הפער הקיים בין ידע מקצועי רלוונטי שחסר ביחידות המשטרה לבין כתיבת מפרט איכותי. כמו כן הועלה בדיוני המשטרה ביולי ובאוגוסט 2017 כי חלו עיכובים רבים בכתיבת מפרטים ובמסירתם לחוליית בקרת מפרטים, ועקב כך הם לא הועברו במועד המתוכנן.</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יצוין, כי כבר בינואר 2016, במסגרת הסדרת תהליך הרכש, נשקלו המלצות למיסוד ולמינוי של בעלי תפקידים מרכזיים במערך הרכש במטה וביחידות המשטרה, ובכלל זה המלצות למיסוד תקינה. בין היתר הומלץ על מיסוד תקן כותבי דמ"ץ וכותבי מפרטים (להלן - מפרטנים) באגפים ובמחלקות המקצועיות. בדיון של סגן ראש את"ל דאז עם פיקוד אח"ם במרץ 2016 הומלץ על מינוי רפרנטים מומחי תוכן בתקן שיתמחו בכתיבת דמ"ץ ובכתיבת מפרטים, אולם במועד סיום הביקורת נמצא כי ההמלצה טרם יושמה.</w:t>
      </w:r>
    </w:p>
    <w:p w:rsidR="00374FAB" w:rsidRPr="00993559" w:rsidP="00F2555D">
      <w:pPr>
        <w:pStyle w:val="RESHET"/>
        <w:rPr>
          <w:rtl/>
        </w:rPr>
      </w:pPr>
      <w:r w:rsidRPr="00993559">
        <w:rPr>
          <w:rFonts w:hint="cs"/>
          <w:rtl/>
        </w:rPr>
        <w:t>יוצא אפוא כי חלק מהמפרטים שמוסרות היחידות הדורשות לחוליית בקרת מפרטים במרו"ם לוקים בחסר ואינם בהתאם לדרישות טופס האב לכתיבת מפרט, בעיקר בשל חוסר ידע מקצועי בתחום הנוגע לרכש הדרוש.</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1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0735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633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חלק</w:t>
                            </w:r>
                            <w:r w:rsidRPr="00F2555D">
                              <w:rPr>
                                <w:rFonts w:cs="Tahoma"/>
                                <w:color w:val="0B5294"/>
                                <w:spacing w:val="-4"/>
                                <w:sz w:val="24"/>
                                <w:szCs w:val="24"/>
                                <w:rtl/>
                              </w:rPr>
                              <w:t xml:space="preserve"> </w:t>
                            </w:r>
                            <w:r w:rsidRPr="00F2555D">
                              <w:rPr>
                                <w:rFonts w:cs="Tahoma" w:hint="eastAsia"/>
                                <w:color w:val="0B5294"/>
                                <w:spacing w:val="-4"/>
                                <w:sz w:val="24"/>
                                <w:szCs w:val="24"/>
                                <w:rtl/>
                              </w:rPr>
                              <w:t>מהמפרטים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שמוסרות</w:t>
                            </w:r>
                            <w:r w:rsidRPr="00F2555D">
                              <w:rPr>
                                <w:rFonts w:cs="Tahoma"/>
                                <w:color w:val="0B5294"/>
                                <w:spacing w:val="-4"/>
                                <w:sz w:val="24"/>
                                <w:szCs w:val="24"/>
                                <w:rtl/>
                              </w:rPr>
                              <w:t xml:space="preserve"> </w:t>
                            </w:r>
                            <w:r w:rsidRPr="00F2555D">
                              <w:rPr>
                                <w:rFonts w:cs="Tahoma" w:hint="eastAsia"/>
                                <w:color w:val="0B5294"/>
                                <w:spacing w:val="-4"/>
                                <w:sz w:val="24"/>
                                <w:szCs w:val="24"/>
                                <w:rtl/>
                              </w:rPr>
                              <w:t>היחידות</w:t>
                            </w:r>
                            <w:r w:rsidRPr="00F2555D">
                              <w:rPr>
                                <w:rFonts w:cs="Tahoma"/>
                                <w:color w:val="0B5294"/>
                                <w:spacing w:val="-4"/>
                                <w:sz w:val="24"/>
                                <w:szCs w:val="24"/>
                                <w:rtl/>
                              </w:rPr>
                              <w:t xml:space="preserve"> </w:t>
                            </w:r>
                            <w:r w:rsidRPr="00F2555D">
                              <w:rPr>
                                <w:rFonts w:cs="Tahoma" w:hint="eastAsia"/>
                                <w:color w:val="0B5294"/>
                                <w:spacing w:val="-4"/>
                                <w:sz w:val="24"/>
                                <w:szCs w:val="24"/>
                                <w:rtl/>
                              </w:rPr>
                              <w:t>הדורשות</w:t>
                            </w:r>
                            <w:r w:rsidRPr="00F2555D">
                              <w:rPr>
                                <w:rFonts w:cs="Tahoma"/>
                                <w:color w:val="0B5294"/>
                                <w:spacing w:val="-4"/>
                                <w:sz w:val="24"/>
                                <w:szCs w:val="24"/>
                                <w:rtl/>
                              </w:rPr>
                              <w:t xml:space="preserve"> </w:t>
                            </w:r>
                            <w:r w:rsidRPr="00F2555D">
                              <w:rPr>
                                <w:rFonts w:cs="Tahoma" w:hint="eastAsia"/>
                                <w:color w:val="0B5294"/>
                                <w:spacing w:val="-4"/>
                                <w:sz w:val="24"/>
                                <w:szCs w:val="24"/>
                                <w:rtl/>
                              </w:rPr>
                              <w:t>לחוליית</w:t>
                            </w:r>
                            <w:r w:rsidRPr="00F2555D">
                              <w:rPr>
                                <w:rFonts w:cs="Tahoma"/>
                                <w:color w:val="0B5294"/>
                                <w:spacing w:val="-4"/>
                                <w:sz w:val="24"/>
                                <w:szCs w:val="24"/>
                                <w:rtl/>
                              </w:rPr>
                              <w:t xml:space="preserve"> </w:t>
                            </w:r>
                            <w:r w:rsidRPr="00F2555D">
                              <w:rPr>
                                <w:rFonts w:cs="Tahoma" w:hint="eastAsia"/>
                                <w:color w:val="0B5294"/>
                                <w:spacing w:val="-4"/>
                                <w:sz w:val="24"/>
                                <w:szCs w:val="24"/>
                                <w:rtl/>
                              </w:rPr>
                              <w:t>בקרת</w:t>
                            </w:r>
                            <w:r w:rsidRPr="00F2555D">
                              <w:rPr>
                                <w:rFonts w:cs="Tahoma"/>
                                <w:color w:val="0B5294"/>
                                <w:spacing w:val="-4"/>
                                <w:sz w:val="24"/>
                                <w:szCs w:val="24"/>
                                <w:rtl/>
                              </w:rPr>
                              <w:t xml:space="preserve"> </w:t>
                            </w:r>
                            <w:r w:rsidRPr="00F2555D">
                              <w:rPr>
                                <w:rFonts w:cs="Tahoma" w:hint="eastAsia"/>
                                <w:color w:val="0B5294"/>
                                <w:spacing w:val="-4"/>
                                <w:sz w:val="24"/>
                                <w:szCs w:val="24"/>
                                <w:rtl/>
                              </w:rPr>
                              <w:t>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במרו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לוקים</w:t>
                            </w:r>
                            <w:r w:rsidRPr="00F2555D">
                              <w:rPr>
                                <w:rFonts w:cs="Tahoma"/>
                                <w:color w:val="0B5294"/>
                                <w:spacing w:val="-4"/>
                                <w:sz w:val="24"/>
                                <w:szCs w:val="24"/>
                                <w:rtl/>
                              </w:rPr>
                              <w:t xml:space="preserve"> </w:t>
                            </w:r>
                            <w:r w:rsidRPr="00F2555D">
                              <w:rPr>
                                <w:rFonts w:cs="Tahoma" w:hint="eastAsia"/>
                                <w:color w:val="0B5294"/>
                                <w:spacing w:val="-4"/>
                                <w:sz w:val="24"/>
                                <w:szCs w:val="24"/>
                                <w:rtl/>
                              </w:rPr>
                              <w:t>בחסר</w:t>
                            </w:r>
                            <w:r w:rsidRPr="00F2555D">
                              <w:rPr>
                                <w:rFonts w:cs="Tahoma"/>
                                <w:color w:val="0B5294"/>
                                <w:spacing w:val="-4"/>
                                <w:sz w:val="24"/>
                                <w:szCs w:val="24"/>
                                <w:rtl/>
                              </w:rPr>
                              <w:t xml:space="preserve"> </w:t>
                            </w:r>
                            <w:r w:rsidRPr="00F2555D">
                              <w:rPr>
                                <w:rFonts w:cs="Tahoma" w:hint="eastAsia"/>
                                <w:color w:val="0B5294"/>
                                <w:spacing w:val="-4"/>
                                <w:sz w:val="24"/>
                                <w:szCs w:val="24"/>
                                <w:rtl/>
                              </w:rPr>
                              <w:t>בשל</w:t>
                            </w:r>
                            <w:r w:rsidRPr="00F2555D">
                              <w:rPr>
                                <w:rFonts w:cs="Tahoma"/>
                                <w:color w:val="0B5294"/>
                                <w:spacing w:val="-4"/>
                                <w:sz w:val="24"/>
                                <w:szCs w:val="24"/>
                                <w:rtl/>
                              </w:rPr>
                              <w:t xml:space="preserve"> </w:t>
                            </w: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ידע</w:t>
                            </w:r>
                            <w:r w:rsidRPr="00F2555D">
                              <w:rPr>
                                <w:rFonts w:cs="Tahoma"/>
                                <w:color w:val="0B5294"/>
                                <w:spacing w:val="-4"/>
                                <w:sz w:val="24"/>
                                <w:szCs w:val="24"/>
                                <w:rtl/>
                              </w:rPr>
                              <w:t xml:space="preserve"> </w:t>
                            </w:r>
                            <w:r w:rsidRPr="00F2555D">
                              <w:rPr>
                                <w:rFonts w:cs="Tahoma" w:hint="eastAsia"/>
                                <w:color w:val="0B5294"/>
                                <w:spacing w:val="-4"/>
                                <w:sz w:val="24"/>
                                <w:szCs w:val="24"/>
                                <w:rtl/>
                              </w:rPr>
                              <w:t>מקצועי</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77083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544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5151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חלק</w:t>
                      </w:r>
                      <w:r w:rsidRPr="00F2555D">
                        <w:rPr>
                          <w:rFonts w:cs="Tahoma"/>
                          <w:color w:val="0B5294"/>
                          <w:spacing w:val="-4"/>
                          <w:sz w:val="24"/>
                          <w:szCs w:val="24"/>
                          <w:rtl/>
                        </w:rPr>
                        <w:t xml:space="preserve"> </w:t>
                      </w:r>
                      <w:r w:rsidRPr="00F2555D">
                        <w:rPr>
                          <w:rFonts w:cs="Tahoma" w:hint="eastAsia"/>
                          <w:color w:val="0B5294"/>
                          <w:spacing w:val="-4"/>
                          <w:sz w:val="24"/>
                          <w:szCs w:val="24"/>
                          <w:rtl/>
                        </w:rPr>
                        <w:t>מהמפרטים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שמוסרות</w:t>
                      </w:r>
                      <w:r w:rsidRPr="00F2555D">
                        <w:rPr>
                          <w:rFonts w:cs="Tahoma"/>
                          <w:color w:val="0B5294"/>
                          <w:spacing w:val="-4"/>
                          <w:sz w:val="24"/>
                          <w:szCs w:val="24"/>
                          <w:rtl/>
                        </w:rPr>
                        <w:t xml:space="preserve"> </w:t>
                      </w:r>
                      <w:r w:rsidRPr="00F2555D">
                        <w:rPr>
                          <w:rFonts w:cs="Tahoma" w:hint="eastAsia"/>
                          <w:color w:val="0B5294"/>
                          <w:spacing w:val="-4"/>
                          <w:sz w:val="24"/>
                          <w:szCs w:val="24"/>
                          <w:rtl/>
                        </w:rPr>
                        <w:t>היחידות</w:t>
                      </w:r>
                      <w:r w:rsidRPr="00F2555D">
                        <w:rPr>
                          <w:rFonts w:cs="Tahoma"/>
                          <w:color w:val="0B5294"/>
                          <w:spacing w:val="-4"/>
                          <w:sz w:val="24"/>
                          <w:szCs w:val="24"/>
                          <w:rtl/>
                        </w:rPr>
                        <w:t xml:space="preserve"> </w:t>
                      </w:r>
                      <w:r w:rsidRPr="00F2555D">
                        <w:rPr>
                          <w:rFonts w:cs="Tahoma" w:hint="eastAsia"/>
                          <w:color w:val="0B5294"/>
                          <w:spacing w:val="-4"/>
                          <w:sz w:val="24"/>
                          <w:szCs w:val="24"/>
                          <w:rtl/>
                        </w:rPr>
                        <w:t>הדורשות</w:t>
                      </w:r>
                      <w:r w:rsidRPr="00F2555D">
                        <w:rPr>
                          <w:rFonts w:cs="Tahoma"/>
                          <w:color w:val="0B5294"/>
                          <w:spacing w:val="-4"/>
                          <w:sz w:val="24"/>
                          <w:szCs w:val="24"/>
                          <w:rtl/>
                        </w:rPr>
                        <w:t xml:space="preserve"> </w:t>
                      </w:r>
                      <w:r w:rsidRPr="00F2555D">
                        <w:rPr>
                          <w:rFonts w:cs="Tahoma" w:hint="eastAsia"/>
                          <w:color w:val="0B5294"/>
                          <w:spacing w:val="-4"/>
                          <w:sz w:val="24"/>
                          <w:szCs w:val="24"/>
                          <w:rtl/>
                        </w:rPr>
                        <w:t>לחוליית</w:t>
                      </w:r>
                      <w:r w:rsidRPr="00F2555D">
                        <w:rPr>
                          <w:rFonts w:cs="Tahoma"/>
                          <w:color w:val="0B5294"/>
                          <w:spacing w:val="-4"/>
                          <w:sz w:val="24"/>
                          <w:szCs w:val="24"/>
                          <w:rtl/>
                        </w:rPr>
                        <w:t xml:space="preserve"> </w:t>
                      </w:r>
                      <w:r w:rsidRPr="00F2555D">
                        <w:rPr>
                          <w:rFonts w:cs="Tahoma" w:hint="eastAsia"/>
                          <w:color w:val="0B5294"/>
                          <w:spacing w:val="-4"/>
                          <w:sz w:val="24"/>
                          <w:szCs w:val="24"/>
                          <w:rtl/>
                        </w:rPr>
                        <w:t>בקרת</w:t>
                      </w:r>
                      <w:r w:rsidRPr="00F2555D">
                        <w:rPr>
                          <w:rFonts w:cs="Tahoma"/>
                          <w:color w:val="0B5294"/>
                          <w:spacing w:val="-4"/>
                          <w:sz w:val="24"/>
                          <w:szCs w:val="24"/>
                          <w:rtl/>
                        </w:rPr>
                        <w:t xml:space="preserve"> </w:t>
                      </w:r>
                      <w:r w:rsidRPr="00F2555D">
                        <w:rPr>
                          <w:rFonts w:cs="Tahoma" w:hint="eastAsia"/>
                          <w:color w:val="0B5294"/>
                          <w:spacing w:val="-4"/>
                          <w:sz w:val="24"/>
                          <w:szCs w:val="24"/>
                          <w:rtl/>
                        </w:rPr>
                        <w:t>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במרו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לוקים</w:t>
                      </w:r>
                      <w:r w:rsidRPr="00F2555D">
                        <w:rPr>
                          <w:rFonts w:cs="Tahoma"/>
                          <w:color w:val="0B5294"/>
                          <w:spacing w:val="-4"/>
                          <w:sz w:val="24"/>
                          <w:szCs w:val="24"/>
                          <w:rtl/>
                        </w:rPr>
                        <w:t xml:space="preserve"> </w:t>
                      </w:r>
                      <w:r w:rsidRPr="00F2555D">
                        <w:rPr>
                          <w:rFonts w:cs="Tahoma" w:hint="eastAsia"/>
                          <w:color w:val="0B5294"/>
                          <w:spacing w:val="-4"/>
                          <w:sz w:val="24"/>
                          <w:szCs w:val="24"/>
                          <w:rtl/>
                        </w:rPr>
                        <w:t>בחסר</w:t>
                      </w:r>
                      <w:r w:rsidRPr="00F2555D">
                        <w:rPr>
                          <w:rFonts w:cs="Tahoma"/>
                          <w:color w:val="0B5294"/>
                          <w:spacing w:val="-4"/>
                          <w:sz w:val="24"/>
                          <w:szCs w:val="24"/>
                          <w:rtl/>
                        </w:rPr>
                        <w:t xml:space="preserve"> </w:t>
                      </w:r>
                      <w:r w:rsidRPr="00F2555D">
                        <w:rPr>
                          <w:rFonts w:cs="Tahoma" w:hint="eastAsia"/>
                          <w:color w:val="0B5294"/>
                          <w:spacing w:val="-4"/>
                          <w:sz w:val="24"/>
                          <w:szCs w:val="24"/>
                          <w:rtl/>
                        </w:rPr>
                        <w:t>בשל</w:t>
                      </w:r>
                      <w:r w:rsidRPr="00F2555D">
                        <w:rPr>
                          <w:rFonts w:cs="Tahoma"/>
                          <w:color w:val="0B5294"/>
                          <w:spacing w:val="-4"/>
                          <w:sz w:val="24"/>
                          <w:szCs w:val="24"/>
                          <w:rtl/>
                        </w:rPr>
                        <w:t xml:space="preserve"> </w:t>
                      </w: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ידע</w:t>
                      </w:r>
                      <w:r w:rsidRPr="00F2555D">
                        <w:rPr>
                          <w:rFonts w:cs="Tahoma"/>
                          <w:color w:val="0B5294"/>
                          <w:spacing w:val="-4"/>
                          <w:sz w:val="24"/>
                          <w:szCs w:val="24"/>
                          <w:rtl/>
                        </w:rPr>
                        <w:t xml:space="preserve"> </w:t>
                      </w:r>
                      <w:r w:rsidRPr="00F2555D">
                        <w:rPr>
                          <w:rFonts w:cs="Tahoma" w:hint="eastAsia"/>
                          <w:color w:val="0B5294"/>
                          <w:spacing w:val="-4"/>
                          <w:sz w:val="24"/>
                          <w:szCs w:val="24"/>
                          <w:rtl/>
                        </w:rPr>
                        <w:t>מקצועי</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082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pStyle w:val="RESHET"/>
        <w:rPr>
          <w:rtl/>
        </w:rPr>
      </w:pPr>
      <w:r w:rsidRPr="00993559">
        <w:rPr>
          <w:rFonts w:hint="cs"/>
          <w:rtl/>
        </w:rPr>
        <w:t>עוד עולה כי לא פעם מאחר שהיחידה הדורשת אינה מכינה את המפרט בהתאם לדרישות טופס האב, אנשי חוליית בקרת מפרטים נדרשים לכתוב את רובו במקום לבצע בקרה של המפרט, תוך השקעה ניכרת מזמנם. לטענת המשטרה מצב זה גורם לפגיעה בתפקידה וביעדיה של חוליית בקרת מפרטים ש"נכנסת לכובע של היחידה המבצעית הדורשת", אף שהיא אמורה להיות גורם מבקר ולא כותב של המפרט, באופן שעלול לפגוע בתהליך הרכש.</w:t>
      </w:r>
    </w:p>
    <w:p w:rsidR="00374FAB" w:rsidRPr="00993559" w:rsidP="00C114D3">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היא החלה להכשיר מפרטנים באמצעות קורס ייעודי שמקנה כלים ומיומנויות, למשל בקורס שיחל בינואר 2019 ישולבו שוטרים מכלל יחידות המשטרה ובכלל זה מאח"ם. לדבריה, ההכשרה והמינוי של שוטרים כמפרטנים תטייב את העבודה בתחום כתיבת המפרטים. כמו כן מסרה המשטרה בתשובתה בפברואר 2019 כי באגף התכנון הוקמה מחלקה ייעודית שלוקחת חלק בתכלול דמ"ץ בשיתוף המחלקות המקצועיות, וכי נכתב פורמט דמ"ץ ארגוני שיופץ במשטרה בשנת 2019 על ידי מחלקה זו. עוד ציינה המשטרה כי היא נערכת להיעזר במומחי תוכן חיצוניים (יועצים) במקרים בהם אין למחלקה המקצועית את המומחיות הנדרשת לצורך כתיבת מפרט הולם.</w:t>
      </w:r>
    </w:p>
    <w:p w:rsidR="00374FAB" w:rsidRPr="00993559" w:rsidP="00C114D3">
      <w:pPr>
        <w:pStyle w:val="RESHET"/>
        <w:rPr>
          <w:rtl/>
        </w:rPr>
      </w:pPr>
      <w:r w:rsidRPr="00993559">
        <w:rPr>
          <w:rFonts w:hint="cs"/>
          <w:rtl/>
        </w:rPr>
        <w:t xml:space="preserve">תהליך ההתמקצעות של המפרטנים לשם טיוב תהליך הכנת המפרטים הוא חשוב וחיוני. </w:t>
      </w:r>
      <w:r w:rsidRPr="00993559">
        <w:rPr>
          <w:rFonts w:hint="eastAsia"/>
          <w:rtl/>
        </w:rPr>
        <w:t>על</w:t>
      </w:r>
      <w:r w:rsidRPr="00993559">
        <w:rPr>
          <w:rtl/>
        </w:rPr>
        <w:t xml:space="preserve"> המשטרה </w:t>
      </w:r>
      <w:r w:rsidRPr="00993559">
        <w:rPr>
          <w:rFonts w:hint="cs"/>
          <w:rtl/>
        </w:rPr>
        <w:t xml:space="preserve">להשלים את תהליך ההתמקצעות ולוודא כי הוא מאפשר את קיום תהליך </w:t>
      </w:r>
      <w:r w:rsidR="00B70CF4">
        <w:rPr>
          <w:rFonts w:hint="cs"/>
          <w:rtl/>
        </w:rPr>
        <w:t xml:space="preserve">הרכש </w:t>
      </w:r>
      <w:r w:rsidRPr="00993559">
        <w:rPr>
          <w:rFonts w:hint="cs"/>
          <w:rtl/>
        </w:rPr>
        <w:t>באופן מקצועי ובהתאם לנהלים שקבעה, ובאופן שמבטיח כי המפרטים שמוסרות יחידות המשטרה ליחידת הבקרה יהיו מלאים ומקצועיים. כמו כן עליה להבטיח כי לרשות חוליית בקרת מפרטים יעמוד הידע המקצועי הנדרש לביקורת בנושא מפרטים.</w:t>
      </w:r>
    </w:p>
    <w:p w:rsidR="00374FAB" w:rsidRPr="00993559" w:rsidP="00C114D3">
      <w:pPr>
        <w:spacing w:before="180" w:line="240" w:lineRule="exact"/>
        <w:ind w:right="2268"/>
        <w:jc w:val="both"/>
        <w:rPr>
          <w:rFonts w:ascii="Tahoma" w:hAnsi="Tahoma" w:cs="Tahoma"/>
          <w:sz w:val="18"/>
          <w:szCs w:val="18"/>
          <w:rtl/>
        </w:rPr>
      </w:pPr>
      <w:r w:rsidRPr="00993559">
        <w:rPr>
          <w:rStyle w:val="Heading7Char"/>
          <w:rFonts w:ascii="Tahoma" w:hAnsi="Tahoma" w:cs="Tahoma" w:hint="eastAsia"/>
          <w:sz w:val="18"/>
          <w:szCs w:val="18"/>
          <w:rtl/>
        </w:rPr>
        <w:t>איכות</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המפרט</w:t>
      </w:r>
      <w:r w:rsidRPr="00993559">
        <w:rPr>
          <w:rStyle w:val="Heading7Char"/>
          <w:rFonts w:ascii="Tahoma" w:hAnsi="Tahoma" w:cs="Tahoma"/>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הגדרה נכונה של מפרטי טובין ושירותים הכרחית להשגת האיכות הדרושה שתאפשר התאמה של המוצר או השירות לצרכים הנדרשים. מפרט איכותי מביא לאחידות בין כלל הגורמים ומאפשר לרוכש לבצע בדיקה יעילה של איכות המוצר או השירות שנמסרו לו</w:t>
      </w:r>
      <w:r>
        <w:rPr>
          <w:rStyle w:val="FootnoteReference0"/>
          <w:rFonts w:ascii="Tahoma" w:hAnsi="Tahoma" w:cs="Tahoma"/>
          <w:sz w:val="18"/>
          <w:szCs w:val="18"/>
          <w:rtl/>
        </w:rPr>
        <w:footnoteReference w:id="53"/>
      </w:r>
      <w:r w:rsidRPr="00993559">
        <w:rPr>
          <w:rFonts w:ascii="Tahoma" w:hAnsi="Tahoma" w:cs="Tahoma" w:hint="cs"/>
          <w:sz w:val="18"/>
          <w:szCs w:val="18"/>
          <w:rtl/>
        </w:rPr>
        <w:t xml:space="preserve">. </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מגוון המוצרים והשירותים שהמשטרה רוכשת מחייב כי אנשי חוליית בקרת מפרטים יתמצאו בתחומי ידע מקצועיים רבים, חלקם בתחומי ידע מקצועי ייחודי, כדי לבצע בקרה יעילה על המפרטים שמגישות לה היחידות הדורשות. למשל: בתחומי התקינה הישראלית והבין-לאומית, הרכבי חומרים ותהליכי ייצור, ותחומים נוספים כגון מערכות חשמל, אלקטרוניקה, אופטיקה ומכניקה, חימוש, חומרים מסוכנים וציוד מיגון.</w:t>
      </w:r>
    </w:p>
    <w:p w:rsidR="00374FAB" w:rsidRPr="00C114D3" w:rsidP="00C114D3">
      <w:pPr>
        <w:pStyle w:val="RESHET"/>
        <w:rPr>
          <w:rtl/>
        </w:rPr>
      </w:pPr>
      <w:r w:rsidRPr="00C114D3">
        <w:rPr>
          <w:rFonts w:hint="cs"/>
          <w:rtl/>
        </w:rPr>
        <w:t xml:space="preserve">מבדיקת משרד מבקר המדינה עלה כי לגבי חלק מהמפרטים אין למשטרה המומחיות המקצועית הייחודית הנדרשת לשם ביצוע בקרה על המפרט. בפועל, לעיתים במסגרת בקרת המפרט נדרשו אנשי החוליה לספק תוכן מקצועי שאינו בתחום מומחיותם. עוד נמצא כי לא פעם לנוכח האפיון החלקי שאינו כולל את כלל הדרישות הנחוצות למוצר או לשירות, רכשה המשטרה מוצר לא איכותי בשל קבלת הצעת מחיר נמוכה לרכישתו, או נדרשה לרכוש בנפרד רכיב מסוים של המוצר שהיה אמור להירכש במסגרת המפרט הקיים במסגרת התקשרות אחת. </w:t>
      </w:r>
    </w:p>
    <w:p w:rsidR="00374FAB" w:rsidRPr="00993559" w:rsidP="00F2555D">
      <w:pPr>
        <w:pStyle w:val="RESHET"/>
        <w:rPr>
          <w:rtl/>
        </w:rPr>
      </w:pPr>
      <w:r w:rsidRPr="00993559">
        <w:rPr>
          <w:rFonts w:hint="cs"/>
          <w:rtl/>
        </w:rPr>
        <w:t>ממסמכי המשטרה עולה כי החוסר במפרט איכותי גרם לעיכובים בתהליך הרכש ולאי-עמידה בתוכניות העבודה המשטרתיות, ובסופו של דבר לרכש לא איכותי.</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10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39432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296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במפרט</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r w:rsidRPr="00F2555D">
                              <w:rPr>
                                <w:rFonts w:cs="Tahoma"/>
                                <w:color w:val="0B5294"/>
                                <w:spacing w:val="-4"/>
                                <w:sz w:val="24"/>
                                <w:szCs w:val="24"/>
                                <w:rtl/>
                              </w:rPr>
                              <w:t xml:space="preserve"> </w:t>
                            </w:r>
                            <w:r w:rsidRPr="00F2555D">
                              <w:rPr>
                                <w:rFonts w:cs="Tahoma" w:hint="eastAsia"/>
                                <w:color w:val="0B5294"/>
                                <w:spacing w:val="-4"/>
                                <w:sz w:val="24"/>
                                <w:szCs w:val="24"/>
                                <w:rtl/>
                              </w:rPr>
                              <w:t>גרם</w:t>
                            </w:r>
                            <w:r w:rsidRPr="00F2555D">
                              <w:rPr>
                                <w:rFonts w:cs="Tahoma"/>
                                <w:color w:val="0B5294"/>
                                <w:spacing w:val="-4"/>
                                <w:sz w:val="24"/>
                                <w:szCs w:val="24"/>
                                <w:rtl/>
                              </w:rPr>
                              <w:t xml:space="preserve"> </w:t>
                            </w:r>
                            <w:r w:rsidRPr="00F2555D">
                              <w:rPr>
                                <w:rFonts w:cs="Tahoma" w:hint="eastAsia"/>
                                <w:color w:val="0B5294"/>
                                <w:spacing w:val="-4"/>
                                <w:sz w:val="24"/>
                                <w:szCs w:val="24"/>
                                <w:rtl/>
                              </w:rPr>
                              <w:t>לעיכובים</w:t>
                            </w:r>
                            <w:r w:rsidRPr="00F2555D">
                              <w:rPr>
                                <w:rFonts w:cs="Tahoma"/>
                                <w:color w:val="0B5294"/>
                                <w:spacing w:val="-4"/>
                                <w:sz w:val="24"/>
                                <w:szCs w:val="24"/>
                                <w:rtl/>
                              </w:rPr>
                              <w:t xml:space="preserve"> </w:t>
                            </w:r>
                            <w:r w:rsidRPr="00F2555D">
                              <w:rPr>
                                <w:rFonts w:cs="Tahoma" w:hint="eastAsia"/>
                                <w:color w:val="0B5294"/>
                                <w:spacing w:val="-4"/>
                                <w:sz w:val="24"/>
                                <w:szCs w:val="24"/>
                                <w:rtl/>
                              </w:rPr>
                              <w:t>בתהליך</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ולאי</w:t>
                            </w:r>
                            <w:r w:rsidRPr="00F2555D">
                              <w:rPr>
                                <w:rFonts w:cs="Tahoma"/>
                                <w:color w:val="0B5294"/>
                                <w:spacing w:val="-4"/>
                                <w:sz w:val="24"/>
                                <w:szCs w:val="24"/>
                                <w:rtl/>
                              </w:rPr>
                              <w:t>-</w:t>
                            </w:r>
                            <w:r w:rsidRPr="00F2555D">
                              <w:rPr>
                                <w:rFonts w:cs="Tahoma" w:hint="eastAsia"/>
                                <w:color w:val="0B5294"/>
                                <w:spacing w:val="-4"/>
                                <w:sz w:val="24"/>
                                <w:szCs w:val="24"/>
                                <w:rtl/>
                              </w:rPr>
                              <w:t>עמידה</w:t>
                            </w:r>
                            <w:r w:rsidRPr="00F2555D">
                              <w:rPr>
                                <w:rFonts w:cs="Tahoma"/>
                                <w:color w:val="0B5294"/>
                                <w:spacing w:val="-4"/>
                                <w:sz w:val="24"/>
                                <w:szCs w:val="24"/>
                                <w:rtl/>
                              </w:rPr>
                              <w:t xml:space="preserve"> </w:t>
                            </w:r>
                            <w:r w:rsidRPr="00F2555D">
                              <w:rPr>
                                <w:rFonts w:cs="Tahoma" w:hint="eastAsia"/>
                                <w:color w:val="0B5294"/>
                                <w:spacing w:val="-4"/>
                                <w:sz w:val="24"/>
                                <w:szCs w:val="24"/>
                                <w:rtl/>
                              </w:rPr>
                              <w:t>בתוכניות</w:t>
                            </w:r>
                            <w:r w:rsidRPr="00F2555D">
                              <w:rPr>
                                <w:rFonts w:cs="Tahoma"/>
                                <w:color w:val="0B5294"/>
                                <w:spacing w:val="-4"/>
                                <w:sz w:val="24"/>
                                <w:szCs w:val="24"/>
                                <w:rtl/>
                              </w:rPr>
                              <w:t xml:space="preserve"> </w:t>
                            </w:r>
                            <w:r w:rsidRPr="00F2555D">
                              <w:rPr>
                                <w:rFonts w:cs="Tahoma" w:hint="eastAsia"/>
                                <w:color w:val="0B5294"/>
                                <w:spacing w:val="-4"/>
                                <w:sz w:val="24"/>
                                <w:szCs w:val="24"/>
                                <w:rtl/>
                              </w:rPr>
                              <w:t>העבודה</w:t>
                            </w:r>
                            <w:r w:rsidRPr="00F2555D">
                              <w:rPr>
                                <w:rFonts w:cs="Tahoma"/>
                                <w:color w:val="0B5294"/>
                                <w:spacing w:val="-4"/>
                                <w:sz w:val="24"/>
                                <w:szCs w:val="24"/>
                                <w:rtl/>
                              </w:rPr>
                              <w:t xml:space="preserve"> </w:t>
                            </w:r>
                            <w:r w:rsidRPr="00F2555D">
                              <w:rPr>
                                <w:rFonts w:cs="Tahoma" w:hint="eastAsia"/>
                                <w:color w:val="0B5294"/>
                                <w:spacing w:val="-4"/>
                                <w:sz w:val="24"/>
                                <w:szCs w:val="24"/>
                                <w:rtl/>
                              </w:rPr>
                              <w:t>המשטרתיות</w:t>
                            </w:r>
                            <w:r w:rsidRPr="00F2555D">
                              <w:rPr>
                                <w:rFonts w:cs="Tahoma"/>
                                <w:color w:val="0B5294"/>
                                <w:spacing w:val="-4"/>
                                <w:sz w:val="24"/>
                                <w:szCs w:val="24"/>
                                <w:rtl/>
                              </w:rPr>
                              <w:t xml:space="preserve">, </w:t>
                            </w:r>
                            <w:r w:rsidRPr="00F2555D">
                              <w:rPr>
                                <w:rFonts w:cs="Tahoma" w:hint="eastAsia"/>
                                <w:color w:val="0B5294"/>
                                <w:spacing w:val="-4"/>
                                <w:sz w:val="24"/>
                                <w:szCs w:val="24"/>
                                <w:rtl/>
                              </w:rPr>
                              <w:t>ובסופו</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דבר</w:t>
                            </w:r>
                            <w:r w:rsidRPr="00F2555D">
                              <w:rPr>
                                <w:rFonts w:cs="Tahoma"/>
                                <w:color w:val="0B5294"/>
                                <w:spacing w:val="-4"/>
                                <w:sz w:val="24"/>
                                <w:szCs w:val="24"/>
                                <w:rtl/>
                              </w:rPr>
                              <w:t xml:space="preserve"> </w:t>
                            </w:r>
                            <w:r w:rsidRPr="00F2555D">
                              <w:rPr>
                                <w:rFonts w:cs="Tahoma" w:hint="eastAsia"/>
                                <w:color w:val="0B5294"/>
                                <w:spacing w:val="-4"/>
                                <w:sz w:val="24"/>
                                <w:szCs w:val="24"/>
                                <w:rtl/>
                              </w:rPr>
                              <w:t>לרכש</w:t>
                            </w:r>
                            <w:r w:rsidRPr="00F2555D">
                              <w:rPr>
                                <w:rFonts w:cs="Tahoma"/>
                                <w:color w:val="0B5294"/>
                                <w:spacing w:val="-4"/>
                                <w:sz w:val="24"/>
                                <w:szCs w:val="24"/>
                                <w:rtl/>
                              </w:rPr>
                              <w:t xml:space="preserve"> </w:t>
                            </w: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57048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606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138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במפרט</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r w:rsidRPr="00F2555D">
                        <w:rPr>
                          <w:rFonts w:cs="Tahoma"/>
                          <w:color w:val="0B5294"/>
                          <w:spacing w:val="-4"/>
                          <w:sz w:val="24"/>
                          <w:szCs w:val="24"/>
                          <w:rtl/>
                        </w:rPr>
                        <w:t xml:space="preserve"> </w:t>
                      </w:r>
                      <w:r w:rsidRPr="00F2555D">
                        <w:rPr>
                          <w:rFonts w:cs="Tahoma" w:hint="eastAsia"/>
                          <w:color w:val="0B5294"/>
                          <w:spacing w:val="-4"/>
                          <w:sz w:val="24"/>
                          <w:szCs w:val="24"/>
                          <w:rtl/>
                        </w:rPr>
                        <w:t>גרם</w:t>
                      </w:r>
                      <w:r w:rsidRPr="00F2555D">
                        <w:rPr>
                          <w:rFonts w:cs="Tahoma"/>
                          <w:color w:val="0B5294"/>
                          <w:spacing w:val="-4"/>
                          <w:sz w:val="24"/>
                          <w:szCs w:val="24"/>
                          <w:rtl/>
                        </w:rPr>
                        <w:t xml:space="preserve"> </w:t>
                      </w:r>
                      <w:r w:rsidRPr="00F2555D">
                        <w:rPr>
                          <w:rFonts w:cs="Tahoma" w:hint="eastAsia"/>
                          <w:color w:val="0B5294"/>
                          <w:spacing w:val="-4"/>
                          <w:sz w:val="24"/>
                          <w:szCs w:val="24"/>
                          <w:rtl/>
                        </w:rPr>
                        <w:t>לעיכובים</w:t>
                      </w:r>
                      <w:r w:rsidRPr="00F2555D">
                        <w:rPr>
                          <w:rFonts w:cs="Tahoma"/>
                          <w:color w:val="0B5294"/>
                          <w:spacing w:val="-4"/>
                          <w:sz w:val="24"/>
                          <w:szCs w:val="24"/>
                          <w:rtl/>
                        </w:rPr>
                        <w:t xml:space="preserve"> </w:t>
                      </w:r>
                      <w:r w:rsidRPr="00F2555D">
                        <w:rPr>
                          <w:rFonts w:cs="Tahoma" w:hint="eastAsia"/>
                          <w:color w:val="0B5294"/>
                          <w:spacing w:val="-4"/>
                          <w:sz w:val="24"/>
                          <w:szCs w:val="24"/>
                          <w:rtl/>
                        </w:rPr>
                        <w:t>בתהליך</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ולאי</w:t>
                      </w:r>
                      <w:r w:rsidRPr="00F2555D">
                        <w:rPr>
                          <w:rFonts w:cs="Tahoma"/>
                          <w:color w:val="0B5294"/>
                          <w:spacing w:val="-4"/>
                          <w:sz w:val="24"/>
                          <w:szCs w:val="24"/>
                          <w:rtl/>
                        </w:rPr>
                        <w:t>-</w:t>
                      </w:r>
                      <w:r w:rsidRPr="00F2555D">
                        <w:rPr>
                          <w:rFonts w:cs="Tahoma" w:hint="eastAsia"/>
                          <w:color w:val="0B5294"/>
                          <w:spacing w:val="-4"/>
                          <w:sz w:val="24"/>
                          <w:szCs w:val="24"/>
                          <w:rtl/>
                        </w:rPr>
                        <w:t>עמידה</w:t>
                      </w:r>
                      <w:r w:rsidRPr="00F2555D">
                        <w:rPr>
                          <w:rFonts w:cs="Tahoma"/>
                          <w:color w:val="0B5294"/>
                          <w:spacing w:val="-4"/>
                          <w:sz w:val="24"/>
                          <w:szCs w:val="24"/>
                          <w:rtl/>
                        </w:rPr>
                        <w:t xml:space="preserve"> </w:t>
                      </w:r>
                      <w:r w:rsidRPr="00F2555D">
                        <w:rPr>
                          <w:rFonts w:cs="Tahoma" w:hint="eastAsia"/>
                          <w:color w:val="0B5294"/>
                          <w:spacing w:val="-4"/>
                          <w:sz w:val="24"/>
                          <w:szCs w:val="24"/>
                          <w:rtl/>
                        </w:rPr>
                        <w:t>בתוכניות</w:t>
                      </w:r>
                      <w:r w:rsidRPr="00F2555D">
                        <w:rPr>
                          <w:rFonts w:cs="Tahoma"/>
                          <w:color w:val="0B5294"/>
                          <w:spacing w:val="-4"/>
                          <w:sz w:val="24"/>
                          <w:szCs w:val="24"/>
                          <w:rtl/>
                        </w:rPr>
                        <w:t xml:space="preserve"> </w:t>
                      </w:r>
                      <w:r w:rsidRPr="00F2555D">
                        <w:rPr>
                          <w:rFonts w:cs="Tahoma" w:hint="eastAsia"/>
                          <w:color w:val="0B5294"/>
                          <w:spacing w:val="-4"/>
                          <w:sz w:val="24"/>
                          <w:szCs w:val="24"/>
                          <w:rtl/>
                        </w:rPr>
                        <w:t>העבודה</w:t>
                      </w:r>
                      <w:r w:rsidRPr="00F2555D">
                        <w:rPr>
                          <w:rFonts w:cs="Tahoma"/>
                          <w:color w:val="0B5294"/>
                          <w:spacing w:val="-4"/>
                          <w:sz w:val="24"/>
                          <w:szCs w:val="24"/>
                          <w:rtl/>
                        </w:rPr>
                        <w:t xml:space="preserve"> </w:t>
                      </w:r>
                      <w:r w:rsidRPr="00F2555D">
                        <w:rPr>
                          <w:rFonts w:cs="Tahoma" w:hint="eastAsia"/>
                          <w:color w:val="0B5294"/>
                          <w:spacing w:val="-4"/>
                          <w:sz w:val="24"/>
                          <w:szCs w:val="24"/>
                          <w:rtl/>
                        </w:rPr>
                        <w:t>המשטרתיות</w:t>
                      </w:r>
                      <w:r w:rsidRPr="00F2555D">
                        <w:rPr>
                          <w:rFonts w:cs="Tahoma"/>
                          <w:color w:val="0B5294"/>
                          <w:spacing w:val="-4"/>
                          <w:sz w:val="24"/>
                          <w:szCs w:val="24"/>
                          <w:rtl/>
                        </w:rPr>
                        <w:t xml:space="preserve">, </w:t>
                      </w:r>
                      <w:r w:rsidRPr="00F2555D">
                        <w:rPr>
                          <w:rFonts w:cs="Tahoma" w:hint="eastAsia"/>
                          <w:color w:val="0B5294"/>
                          <w:spacing w:val="-4"/>
                          <w:sz w:val="24"/>
                          <w:szCs w:val="24"/>
                          <w:rtl/>
                        </w:rPr>
                        <w:t>ובסופו</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דבר</w:t>
                      </w:r>
                      <w:r w:rsidRPr="00F2555D">
                        <w:rPr>
                          <w:rFonts w:cs="Tahoma"/>
                          <w:color w:val="0B5294"/>
                          <w:spacing w:val="-4"/>
                          <w:sz w:val="24"/>
                          <w:szCs w:val="24"/>
                          <w:rtl/>
                        </w:rPr>
                        <w:t xml:space="preserve"> </w:t>
                      </w:r>
                      <w:r w:rsidRPr="00F2555D">
                        <w:rPr>
                          <w:rFonts w:cs="Tahoma" w:hint="eastAsia"/>
                          <w:color w:val="0B5294"/>
                          <w:spacing w:val="-4"/>
                          <w:sz w:val="24"/>
                          <w:szCs w:val="24"/>
                          <w:rtl/>
                        </w:rPr>
                        <w:t>לרכש</w:t>
                      </w:r>
                      <w:r w:rsidRPr="00F2555D">
                        <w:rPr>
                          <w:rFonts w:cs="Tahoma"/>
                          <w:color w:val="0B5294"/>
                          <w:spacing w:val="-4"/>
                          <w:sz w:val="24"/>
                          <w:szCs w:val="24"/>
                          <w:rtl/>
                        </w:rPr>
                        <w:t xml:space="preserve"> </w:t>
                      </w: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525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בדצמבר 2017 ביקשה חוליית בקרת מפרטים להיעזר ביועצים ובמומחי תוכן במסגרת של התקשרויות נקודתיות לשם בדיקת מפרטים שבהם נדרשת מומחיות ייחודית, ולשם כך ביקשה תקציב בסך של 60,000 ש"ח לשנת 2018. רק באוגוסט 2018 אושר תקציב בסך של 40,000 ש"ח לניצול עד תום שנת 2018, וחוליית בקרת מפרטים הסתייעה עד אוקטובר 2018 ביועצים ובמומחי תוכן בשלושה מפרטים בלבד. בבדיקת משרד מבקר המדינה עלה כי תקציב זה הוגדר כתקציב חד-פעמי לשנת 2018 ולא כתקציב קבוע למרו"ם כחלק מהפעילות השוטפת. </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הוקצה לחוליית בקרת מפרטים במרו"ם תקציב קבוע החל משנת 2019 ואילך, לצורך הסתייעות ביועצים חיצוניים בטיפול במפרטים שבעניינם אין לה הידע הדרוש לבחינה הנדרשת לפני פרסום המכרז, וכי היא תפעל ליצירת תשתית מתאימה בעניין.</w:t>
      </w:r>
    </w:p>
    <w:p w:rsidR="00374FAB" w:rsidRPr="00993559" w:rsidP="00C114D3">
      <w:pPr>
        <w:pStyle w:val="RESHET"/>
        <w:rPr>
          <w:rtl/>
        </w:rPr>
      </w:pPr>
      <w:r w:rsidRPr="00993559">
        <w:rPr>
          <w:rFonts w:hint="cs"/>
          <w:rtl/>
        </w:rPr>
        <w:t>לנוכח חשיבותו ומרכזיותו של תהליך הכנת המפרט לקידום תהליכי רכש מקצועיים ויעילים מהבחינה הכלכלית, על המשטרה להבטיח כי לחוליית בקרת מפרטים יהיה הידע המקצועי הנדרש לביקורת בנושא מפרטים. זאת, והאפשרות להיעזר באופן שוטף ובהתאם לצורך</w:t>
      </w:r>
      <w:r w:rsidRPr="00993559">
        <w:rPr>
          <w:rFonts w:hint="cs"/>
          <w:rtl/>
        </w:rPr>
        <w:t xml:space="preserve"> </w:t>
      </w:r>
      <w:r w:rsidRPr="00993559">
        <w:rPr>
          <w:rFonts w:hint="cs"/>
          <w:rtl/>
        </w:rPr>
        <w:t xml:space="preserve">במומחי תוכן, יאפשרו לחוליית בקרת מפרטים כלל הכלים המקצועיים לשם מילוי תפקידיה, באופן שיאפשר התאמה מיטבית בין צורכי היחידות הדורשות לבין הליכי הרכש. </w:t>
      </w:r>
    </w:p>
    <w:p w:rsidR="00374FAB" w:rsidRPr="00993559" w:rsidP="00993559">
      <w:pPr>
        <w:spacing w:line="240" w:lineRule="exact"/>
        <w:ind w:right="2268"/>
        <w:jc w:val="both"/>
        <w:rPr>
          <w:rFonts w:ascii="Tahoma" w:hAnsi="Tahoma" w:cs="Tahoma"/>
          <w:b/>
          <w:bCs/>
          <w:sz w:val="18"/>
          <w:szCs w:val="18"/>
        </w:rPr>
      </w:pPr>
    </w:p>
    <w:p w:rsidR="00374FAB" w:rsidRPr="00993559" w:rsidP="00993559">
      <w:pPr>
        <w:spacing w:line="240" w:lineRule="exact"/>
        <w:ind w:right="2268"/>
        <w:jc w:val="both"/>
        <w:rPr>
          <w:rFonts w:ascii="Tahoma" w:hAnsi="Tahoma" w:cs="Tahoma"/>
          <w:b/>
          <w:bCs/>
          <w:sz w:val="18"/>
          <w:szCs w:val="18"/>
          <w:rtl/>
        </w:rPr>
      </w:pPr>
    </w:p>
    <w:p w:rsidR="00B70CF4">
      <w:pPr>
        <w:bidi w:val="0"/>
        <w:rPr>
          <w:rFonts w:ascii="Tahoma" w:eastAsia="Times New Roman" w:hAnsi="Tahoma" w:cs="Tahoma"/>
          <w:color w:val="009692"/>
          <w:sz w:val="32"/>
          <w:szCs w:val="32"/>
          <w:rtl/>
        </w:rPr>
      </w:pPr>
      <w:r>
        <w:rPr>
          <w:rtl/>
        </w:rPr>
        <w:br w:type="page"/>
      </w:r>
    </w:p>
    <w:p w:rsidR="00374FAB" w:rsidRPr="004C52B2" w:rsidP="00993559">
      <w:pPr>
        <w:pStyle w:val="KOT4"/>
        <w:rPr>
          <w:rtl/>
        </w:rPr>
      </w:pPr>
      <w:r w:rsidRPr="004C52B2">
        <w:rPr>
          <w:rFonts w:hint="cs"/>
          <w:rtl/>
        </w:rPr>
        <w:t>התאמת דרישות הרכש לתנאי השוק וקביעת משקולות</w:t>
      </w:r>
    </w:p>
    <w:p w:rsidR="00B70CF4" w:rsidRPr="00B70CF4" w:rsidP="008C1170">
      <w:pPr>
        <w:pStyle w:val="KOT6"/>
        <w:rPr>
          <w:sz w:val="18"/>
          <w:szCs w:val="18"/>
          <w:rtl/>
        </w:rPr>
      </w:pPr>
      <w:r w:rsidRPr="00B70CF4">
        <w:rPr>
          <w:rFonts w:hint="cs"/>
          <w:rtl/>
        </w:rPr>
        <w:t>ניתוח שוק</w:t>
      </w:r>
      <w:r w:rsidRPr="00B70CF4">
        <w:rPr>
          <w:rFonts w:hint="cs"/>
          <w:sz w:val="16"/>
          <w:szCs w:val="16"/>
          <w:rtl/>
        </w:rPr>
        <w:t xml:space="preserve"> </w:t>
      </w:r>
    </w:p>
    <w:p w:rsidR="00374FAB" w:rsidRPr="00B70CF4" w:rsidP="00993559">
      <w:pPr>
        <w:spacing w:line="240" w:lineRule="exact"/>
        <w:ind w:right="2268"/>
        <w:jc w:val="both"/>
        <w:rPr>
          <w:rFonts w:ascii="Tahoma" w:hAnsi="Tahoma" w:cs="Tahoma"/>
          <w:spacing w:val="-2"/>
          <w:sz w:val="18"/>
          <w:szCs w:val="18"/>
          <w:rtl/>
        </w:rPr>
      </w:pPr>
      <w:r w:rsidRPr="00B70CF4">
        <w:rPr>
          <w:rFonts w:ascii="Tahoma" w:hAnsi="Tahoma" w:cs="Tahoma" w:hint="cs"/>
          <w:spacing w:val="-2"/>
          <w:sz w:val="18"/>
          <w:szCs w:val="18"/>
          <w:rtl/>
        </w:rPr>
        <w:t>לפי נוהל את"ל בנושא יצירת אמצעי התקשרות לרכש, על עורך המכרז לבצע סקר שוק נרחב ככל האפשר</w:t>
      </w:r>
      <w:r>
        <w:rPr>
          <w:rStyle w:val="FootnoteReference0"/>
          <w:rFonts w:ascii="Tahoma" w:hAnsi="Tahoma" w:cs="Tahoma"/>
          <w:spacing w:val="-2"/>
          <w:sz w:val="18"/>
          <w:szCs w:val="18"/>
          <w:rtl/>
        </w:rPr>
        <w:footnoteReference w:id="54"/>
      </w:r>
      <w:r w:rsidRPr="00B70CF4">
        <w:rPr>
          <w:rFonts w:ascii="Tahoma" w:hAnsi="Tahoma" w:cs="Tahoma" w:hint="cs"/>
          <w:spacing w:val="-2"/>
          <w:sz w:val="18"/>
          <w:szCs w:val="18"/>
          <w:rtl/>
        </w:rPr>
        <w:t>, ובכלל זה לבחון את מידת התאמתן של דרישות המפרט לתנאי השוק ולוודא כי תנאי המפרט מאפשרים קיום תחרות בהתאם לעקרונות השוויוניות. ניתוח שוק מקצועי הוא תנאי מרכזי להצלחת המכרז. הוא מספק לגורמי הרכש מידע על פוטנציאל הספקים ועל אמינותם, מסייע להם לאתר תחליפים ומשלימים לטובין או לשירותים הנדרשים, מאפשר לאנשי הרכש להבין את תנאי השוק, את מבנה השוק, את כושר הייצור הקיים, את יכולת העמידה של הספק בהזמנות (זמינות הרכש), את היכולות הלוגיסטיות של הספקים וכיו"ב, והדבר נועד לשפר את יכולת התכנון והביצוע של הרכש הארגוני ולקדם רכש אופטימלי</w:t>
      </w:r>
      <w:r>
        <w:rPr>
          <w:rStyle w:val="FootnoteReference0"/>
          <w:rFonts w:ascii="Tahoma" w:hAnsi="Tahoma" w:cs="Tahoma"/>
          <w:spacing w:val="-2"/>
          <w:sz w:val="18"/>
          <w:szCs w:val="18"/>
          <w:rtl/>
        </w:rPr>
        <w:footnoteReference w:id="55"/>
      </w:r>
      <w:r w:rsidRPr="00B70CF4">
        <w:rPr>
          <w:rFonts w:ascii="Tahoma" w:hAnsi="Tahoma" w:cs="Tahoma" w:hint="cs"/>
          <w:spacing w:val="-2"/>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אם חוליית בקרת מפרטים במרו"ם מאשרת את המפרט, הוא מועבר לידי עורכי המכרזים שבמרו"ם לשם הכנת טיוטת המכרז, לאישור ועדת המכרזים. שלב זה של הכנת מסמכי טיוטת המכרז מעוגן בהוראת תכ"ם בנושא יישום התקשרות במכרז פומבי, בנוהלי את"ל ובמסמכי המשטרה, הקובעים כי על עורכי המכרזים במרו"ם לבצע ניתוח כדאיות כלכלית לפני ביצוע הרכש. </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נמצא כי לעיתים עורכי המכרזים מתקשים לבצע ניתוח שוק מעמיק ומקצועי כנדרש בחלק מתחומי ההתקשרות, בין היתר מאחר שחלק מהמפרטים מסתמכים על תקנים מקומיים ובין-לאומיים ואין לעורכי המכרזים די ידע בתחומים אלה באופן שמקשה את ביצועם של תהליכי רכש מיטביים. עוד נמסר כי עורכי המכרזים אינם בקיאים די הצורך בתחום הצמדת הרכש למדדים הקיימים בשוק</w:t>
      </w:r>
      <w:r>
        <w:rPr>
          <w:rStyle w:val="FootnoteReference0"/>
          <w:rFonts w:ascii="Tahoma" w:hAnsi="Tahoma" w:cs="Tahoma"/>
          <w:sz w:val="18"/>
          <w:szCs w:val="18"/>
          <w:rtl/>
        </w:rPr>
        <w:footnoteReference w:id="56"/>
      </w:r>
      <w:r w:rsidRPr="00993559">
        <w:rPr>
          <w:rFonts w:ascii="Tahoma" w:hAnsi="Tahoma" w:cs="Tahoma" w:hint="cs"/>
          <w:sz w:val="18"/>
          <w:szCs w:val="18"/>
          <w:rtl/>
        </w:rPr>
        <w:t xml:space="preserve"> שמשפיעים על עלות הרכש, שכן הצמדה שגויה או אי-הצמדת המכרז למדדים רלוונטיים גורמת לכך שההסכם לא ישקף את תנאי השוק ואת השינויים במחירים. כמו כן נמסר כי עורכי המכרזים אינם בקיאים דיים בהכרת יכולת הספקים לספק את הטובין או השירותים המוזמנים בהיקף ובכמות שדורשת המשטרה, והדבר פוגע בתהליך ההצטיידות של המשטרה</w:t>
      </w:r>
      <w:r>
        <w:rPr>
          <w:rStyle w:val="FootnoteReference0"/>
          <w:rFonts w:ascii="Tahoma" w:hAnsi="Tahoma" w:cs="Tahoma"/>
          <w:sz w:val="18"/>
          <w:szCs w:val="18"/>
          <w:rtl/>
        </w:rPr>
        <w:footnoteReference w:id="57"/>
      </w:r>
      <w:r w:rsidRPr="00993559">
        <w:rPr>
          <w:rFonts w:ascii="Tahoma" w:hAnsi="Tahoma" w:cs="Tahoma" w:hint="cs"/>
          <w:sz w:val="18"/>
          <w:szCs w:val="18"/>
          <w:rtl/>
        </w:rPr>
        <w:t xml:space="preserve">. </w:t>
      </w:r>
    </w:p>
    <w:p w:rsidR="00374FAB" w:rsidRPr="00C114D3" w:rsidP="00F2555D">
      <w:pPr>
        <w:pStyle w:val="RESHET"/>
        <w:rPr>
          <w:rtl/>
        </w:rPr>
      </w:pPr>
      <w:r w:rsidRPr="00C114D3">
        <w:rPr>
          <w:rFonts w:hint="cs"/>
          <w:rtl/>
        </w:rPr>
        <w:t xml:space="preserve">עולה אפוא כי על אף מרכזיותו וחשיבותו של תהליך ניתוח שוק </w:t>
      </w:r>
      <w:r w:rsidRPr="00C114D3">
        <w:rPr>
          <w:rtl/>
        </w:rPr>
        <w:t>כתנאי מרכזי להצלחת המכרז</w:t>
      </w:r>
      <w:r w:rsidRPr="00C114D3">
        <w:rPr>
          <w:rFonts w:hint="cs"/>
          <w:rtl/>
        </w:rPr>
        <w:t xml:space="preserve">, והשפעתו המכרעת על היעילות הכלכלית של הרכש המשטרתי, לא ניתנו לעורכי המכרזים הכלים לבצע ניתוח שוק סדור, והדבר מחליש את יכולת המשטרה למקסם את יתרונות השוק ואת כוח הקנייה שלה. כמו כן, </w:t>
      </w:r>
      <w:r w:rsidRPr="00C114D3">
        <w:rPr>
          <w:rtl/>
        </w:rPr>
        <w:t>בביקורת נמצא כי אין במשטרה תורה סדורה ומתודולוגיה הכוללת אבני דרך ברור</w:t>
      </w:r>
      <w:r w:rsidRPr="00C114D3">
        <w:rPr>
          <w:rFonts w:hint="cs"/>
          <w:rtl/>
        </w:rPr>
        <w:t>ות</w:t>
      </w:r>
      <w:r w:rsidRPr="00C114D3">
        <w:rPr>
          <w:rtl/>
        </w:rPr>
        <w:t xml:space="preserve"> ל</w:t>
      </w:r>
      <w:r w:rsidRPr="00C114D3">
        <w:rPr>
          <w:rFonts w:hint="cs"/>
          <w:rtl/>
        </w:rPr>
        <w:t xml:space="preserve">גבי אופן ביצועו של </w:t>
      </w:r>
      <w:r w:rsidRPr="00C114D3">
        <w:rPr>
          <w:rtl/>
        </w:rPr>
        <w:t>סקר שוק.</w:t>
      </w:r>
      <w:r w:rsidRPr="00C114D3">
        <w:rPr>
          <w:rStyle w:val="EndnoteReference"/>
          <w:rFonts w:cs="Tahoma"/>
          <w:sz w:val="18"/>
          <w:rtl/>
        </w:rPr>
        <w:t xml:space="preserve"> </w:t>
      </w:r>
      <w:r w:rsidRPr="0012789B" w:rsidR="001265D2">
        <w:rPr>
          <w:noProof/>
          <w:szCs w:val="17"/>
          <w:rtl/>
          <w:lang w:eastAsia="en-US"/>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10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78405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611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ניתנו</w:t>
                            </w:r>
                            <w:r w:rsidRPr="00F2555D">
                              <w:rPr>
                                <w:rFonts w:cs="Tahoma"/>
                                <w:color w:val="0B5294"/>
                                <w:spacing w:val="-4"/>
                                <w:sz w:val="24"/>
                                <w:szCs w:val="24"/>
                                <w:rtl/>
                              </w:rPr>
                              <w:t xml:space="preserve"> </w:t>
                            </w:r>
                            <w:r w:rsidRPr="00F2555D">
                              <w:rPr>
                                <w:rFonts w:cs="Tahoma" w:hint="eastAsia"/>
                                <w:color w:val="0B5294"/>
                                <w:spacing w:val="-4"/>
                                <w:sz w:val="24"/>
                                <w:szCs w:val="24"/>
                                <w:rtl/>
                              </w:rPr>
                              <w:t>לעורכי</w:t>
                            </w:r>
                            <w:r w:rsidRPr="00F2555D">
                              <w:rPr>
                                <w:rFonts w:cs="Tahoma"/>
                                <w:color w:val="0B5294"/>
                                <w:spacing w:val="-4"/>
                                <w:sz w:val="24"/>
                                <w:szCs w:val="24"/>
                                <w:rtl/>
                              </w:rPr>
                              <w:t xml:space="preserve"> </w:t>
                            </w:r>
                            <w:r w:rsidRPr="00F2555D">
                              <w:rPr>
                                <w:rFonts w:cs="Tahoma" w:hint="eastAsia"/>
                                <w:color w:val="0B5294"/>
                                <w:spacing w:val="-4"/>
                                <w:sz w:val="24"/>
                                <w:szCs w:val="24"/>
                                <w:rtl/>
                              </w:rPr>
                              <w:t>המכרזים</w:t>
                            </w:r>
                            <w:r w:rsidRPr="00F2555D">
                              <w:rPr>
                                <w:rFonts w:cs="Tahoma"/>
                                <w:color w:val="0B5294"/>
                                <w:spacing w:val="-4"/>
                                <w:sz w:val="24"/>
                                <w:szCs w:val="24"/>
                                <w:rtl/>
                              </w:rPr>
                              <w:t xml:space="preserve"> </w:t>
                            </w:r>
                            <w:r w:rsidRPr="00F2555D">
                              <w:rPr>
                                <w:rFonts w:cs="Tahoma" w:hint="eastAsia"/>
                                <w:color w:val="0B5294"/>
                                <w:spacing w:val="-4"/>
                                <w:sz w:val="24"/>
                                <w:szCs w:val="24"/>
                                <w:rtl/>
                              </w:rPr>
                              <w:t>הכלים</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ניתוח</w:t>
                            </w:r>
                            <w:r w:rsidRPr="00F2555D">
                              <w:rPr>
                                <w:rFonts w:cs="Tahoma"/>
                                <w:color w:val="0B5294"/>
                                <w:spacing w:val="-4"/>
                                <w:sz w:val="24"/>
                                <w:szCs w:val="24"/>
                                <w:rtl/>
                              </w:rPr>
                              <w:t xml:space="preserve"> </w:t>
                            </w:r>
                            <w:r w:rsidRPr="00F2555D">
                              <w:rPr>
                                <w:rFonts w:cs="Tahoma" w:hint="eastAsia"/>
                                <w:color w:val="0B5294"/>
                                <w:spacing w:val="-4"/>
                                <w:sz w:val="24"/>
                                <w:szCs w:val="24"/>
                                <w:rtl/>
                              </w:rPr>
                              <w:t>שוק</w:t>
                            </w:r>
                            <w:r w:rsidRPr="00F2555D">
                              <w:rPr>
                                <w:rFonts w:cs="Tahoma"/>
                                <w:color w:val="0B5294"/>
                                <w:spacing w:val="-4"/>
                                <w:sz w:val="24"/>
                                <w:szCs w:val="24"/>
                                <w:rtl/>
                              </w:rPr>
                              <w:t xml:space="preserve"> </w:t>
                            </w:r>
                            <w:r w:rsidRPr="00F2555D">
                              <w:rPr>
                                <w:rFonts w:cs="Tahoma" w:hint="eastAsia"/>
                                <w:color w:val="0B5294"/>
                                <w:spacing w:val="-4"/>
                                <w:sz w:val="24"/>
                                <w:szCs w:val="24"/>
                                <w:rtl/>
                              </w:rPr>
                              <w:t>סדור</w:t>
                            </w:r>
                            <w:r w:rsidRPr="00F2555D">
                              <w:rPr>
                                <w:rFonts w:cs="Tahoma"/>
                                <w:color w:val="0B5294"/>
                                <w:spacing w:val="-4"/>
                                <w:sz w:val="24"/>
                                <w:szCs w:val="24"/>
                                <w:rtl/>
                              </w:rPr>
                              <w:t xml:space="preserve">, </w:t>
                            </w:r>
                            <w:r w:rsidRPr="00F2555D">
                              <w:rPr>
                                <w:rFonts w:cs="Tahoma" w:hint="eastAsia"/>
                                <w:color w:val="0B5294"/>
                                <w:spacing w:val="-4"/>
                                <w:sz w:val="24"/>
                                <w:szCs w:val="24"/>
                                <w:rtl/>
                              </w:rPr>
                              <w:t>והדבר</w:t>
                            </w:r>
                            <w:r w:rsidRPr="00F2555D">
                              <w:rPr>
                                <w:rFonts w:cs="Tahoma"/>
                                <w:color w:val="0B5294"/>
                                <w:spacing w:val="-4"/>
                                <w:sz w:val="24"/>
                                <w:szCs w:val="24"/>
                                <w:rtl/>
                              </w:rPr>
                              <w:t xml:space="preserve"> </w:t>
                            </w:r>
                            <w:r w:rsidRPr="00F2555D">
                              <w:rPr>
                                <w:rFonts w:cs="Tahoma" w:hint="eastAsia"/>
                                <w:color w:val="0B5294"/>
                                <w:spacing w:val="-4"/>
                                <w:sz w:val="24"/>
                                <w:szCs w:val="24"/>
                                <w:rtl/>
                              </w:rPr>
                              <w:t>מחליש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יכולת</w:t>
                            </w:r>
                            <w:r w:rsidRPr="00F2555D">
                              <w:rPr>
                                <w:rFonts w:cs="Tahoma"/>
                                <w:color w:val="0B5294"/>
                                <w:spacing w:val="-4"/>
                                <w:sz w:val="24"/>
                                <w:szCs w:val="24"/>
                                <w:rtl/>
                              </w:rPr>
                              <w:t xml:space="preserve"> </w:t>
                            </w:r>
                            <w:r w:rsidRPr="00F2555D">
                              <w:rPr>
                                <w:rFonts w:cs="Tahoma" w:hint="eastAsia"/>
                                <w:color w:val="0B5294"/>
                                <w:spacing w:val="-4"/>
                                <w:sz w:val="24"/>
                                <w:szCs w:val="24"/>
                                <w:rtl/>
                              </w:rPr>
                              <w:t>המשטרה</w:t>
                            </w:r>
                            <w:r w:rsidRPr="00F2555D">
                              <w:rPr>
                                <w:rFonts w:cs="Tahoma"/>
                                <w:color w:val="0B5294"/>
                                <w:spacing w:val="-4"/>
                                <w:sz w:val="24"/>
                                <w:szCs w:val="24"/>
                                <w:rtl/>
                              </w:rPr>
                              <w:t xml:space="preserve"> </w:t>
                            </w:r>
                            <w:r w:rsidRPr="00F2555D">
                              <w:rPr>
                                <w:rFonts w:cs="Tahoma" w:hint="eastAsia"/>
                                <w:color w:val="0B5294"/>
                                <w:spacing w:val="-4"/>
                                <w:sz w:val="24"/>
                                <w:szCs w:val="24"/>
                                <w:rtl/>
                              </w:rPr>
                              <w:t>למקסם</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יתרונות</w:t>
                            </w:r>
                            <w:r w:rsidRPr="00F2555D">
                              <w:rPr>
                                <w:rFonts w:cs="Tahoma"/>
                                <w:color w:val="0B5294"/>
                                <w:spacing w:val="-4"/>
                                <w:sz w:val="24"/>
                                <w:szCs w:val="24"/>
                                <w:rtl/>
                              </w:rPr>
                              <w:t xml:space="preserve"> </w:t>
                            </w:r>
                            <w:r w:rsidRPr="00F2555D">
                              <w:rPr>
                                <w:rFonts w:cs="Tahoma" w:hint="eastAsia"/>
                                <w:color w:val="0B5294"/>
                                <w:spacing w:val="-4"/>
                                <w:sz w:val="24"/>
                                <w:szCs w:val="24"/>
                                <w:rtl/>
                              </w:rPr>
                              <w:t>השוק</w:t>
                            </w:r>
                            <w:r w:rsidRPr="00F2555D">
                              <w:rPr>
                                <w:rFonts w:cs="Tahoma"/>
                                <w:color w:val="0B5294"/>
                                <w:spacing w:val="-4"/>
                                <w:sz w:val="24"/>
                                <w:szCs w:val="24"/>
                                <w:rtl/>
                              </w:rPr>
                              <w:t xml:space="preserve"> </w:t>
                            </w:r>
                            <w:r w:rsidRPr="00F2555D">
                              <w:rPr>
                                <w:rFonts w:cs="Tahoma" w:hint="eastAsia"/>
                                <w:color w:val="0B5294"/>
                                <w:spacing w:val="-4"/>
                                <w:sz w:val="24"/>
                                <w:szCs w:val="24"/>
                                <w:rtl/>
                              </w:rPr>
                              <w:t>ואת</w:t>
                            </w:r>
                            <w:r w:rsidRPr="00F2555D">
                              <w:rPr>
                                <w:rFonts w:cs="Tahoma"/>
                                <w:color w:val="0B5294"/>
                                <w:spacing w:val="-4"/>
                                <w:sz w:val="24"/>
                                <w:szCs w:val="24"/>
                                <w:rtl/>
                              </w:rPr>
                              <w:t xml:space="preserve"> </w:t>
                            </w:r>
                            <w:r w:rsidRPr="00F2555D">
                              <w:rPr>
                                <w:rFonts w:cs="Tahoma" w:hint="eastAsia"/>
                                <w:color w:val="0B5294"/>
                                <w:spacing w:val="-4"/>
                                <w:sz w:val="24"/>
                                <w:szCs w:val="24"/>
                                <w:rtl/>
                              </w:rPr>
                              <w:t>כוח</w:t>
                            </w:r>
                            <w:r w:rsidRPr="00F2555D">
                              <w:rPr>
                                <w:rFonts w:cs="Tahoma"/>
                                <w:color w:val="0B5294"/>
                                <w:spacing w:val="-4"/>
                                <w:sz w:val="24"/>
                                <w:szCs w:val="24"/>
                                <w:rtl/>
                              </w:rPr>
                              <w:t xml:space="preserve"> </w:t>
                            </w:r>
                            <w:r w:rsidRPr="00F2555D">
                              <w:rPr>
                                <w:rFonts w:cs="Tahoma" w:hint="eastAsia"/>
                                <w:color w:val="0B5294"/>
                                <w:spacing w:val="-4"/>
                                <w:sz w:val="24"/>
                                <w:szCs w:val="24"/>
                                <w:rtl/>
                              </w:rPr>
                              <w:t>הקנייה</w:t>
                            </w:r>
                            <w:r w:rsidRPr="00F2555D">
                              <w:rPr>
                                <w:rFonts w:cs="Tahoma"/>
                                <w:color w:val="0B5294"/>
                                <w:spacing w:val="-4"/>
                                <w:sz w:val="24"/>
                                <w:szCs w:val="24"/>
                                <w:rtl/>
                              </w:rPr>
                              <w:t xml:space="preserve"> </w:t>
                            </w:r>
                            <w:r w:rsidRPr="00F2555D">
                              <w:rPr>
                                <w:rFonts w:cs="Tahoma" w:hint="eastAsia"/>
                                <w:color w:val="0B5294"/>
                                <w:spacing w:val="-4"/>
                                <w:sz w:val="24"/>
                                <w:szCs w:val="24"/>
                                <w:rtl/>
                              </w:rPr>
                              <w:t>שלה</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62543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96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557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ניתנו</w:t>
                      </w:r>
                      <w:r w:rsidRPr="00F2555D">
                        <w:rPr>
                          <w:rFonts w:cs="Tahoma"/>
                          <w:color w:val="0B5294"/>
                          <w:spacing w:val="-4"/>
                          <w:sz w:val="24"/>
                          <w:szCs w:val="24"/>
                          <w:rtl/>
                        </w:rPr>
                        <w:t xml:space="preserve"> </w:t>
                      </w:r>
                      <w:r w:rsidRPr="00F2555D">
                        <w:rPr>
                          <w:rFonts w:cs="Tahoma" w:hint="eastAsia"/>
                          <w:color w:val="0B5294"/>
                          <w:spacing w:val="-4"/>
                          <w:sz w:val="24"/>
                          <w:szCs w:val="24"/>
                          <w:rtl/>
                        </w:rPr>
                        <w:t>לעורכי</w:t>
                      </w:r>
                      <w:r w:rsidRPr="00F2555D">
                        <w:rPr>
                          <w:rFonts w:cs="Tahoma"/>
                          <w:color w:val="0B5294"/>
                          <w:spacing w:val="-4"/>
                          <w:sz w:val="24"/>
                          <w:szCs w:val="24"/>
                          <w:rtl/>
                        </w:rPr>
                        <w:t xml:space="preserve"> </w:t>
                      </w:r>
                      <w:r w:rsidRPr="00F2555D">
                        <w:rPr>
                          <w:rFonts w:cs="Tahoma" w:hint="eastAsia"/>
                          <w:color w:val="0B5294"/>
                          <w:spacing w:val="-4"/>
                          <w:sz w:val="24"/>
                          <w:szCs w:val="24"/>
                          <w:rtl/>
                        </w:rPr>
                        <w:t>המכרזים</w:t>
                      </w:r>
                      <w:r w:rsidRPr="00F2555D">
                        <w:rPr>
                          <w:rFonts w:cs="Tahoma"/>
                          <w:color w:val="0B5294"/>
                          <w:spacing w:val="-4"/>
                          <w:sz w:val="24"/>
                          <w:szCs w:val="24"/>
                          <w:rtl/>
                        </w:rPr>
                        <w:t xml:space="preserve"> </w:t>
                      </w:r>
                      <w:r w:rsidRPr="00F2555D">
                        <w:rPr>
                          <w:rFonts w:cs="Tahoma" w:hint="eastAsia"/>
                          <w:color w:val="0B5294"/>
                          <w:spacing w:val="-4"/>
                          <w:sz w:val="24"/>
                          <w:szCs w:val="24"/>
                          <w:rtl/>
                        </w:rPr>
                        <w:t>הכלים</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ניתוח</w:t>
                      </w:r>
                      <w:r w:rsidRPr="00F2555D">
                        <w:rPr>
                          <w:rFonts w:cs="Tahoma"/>
                          <w:color w:val="0B5294"/>
                          <w:spacing w:val="-4"/>
                          <w:sz w:val="24"/>
                          <w:szCs w:val="24"/>
                          <w:rtl/>
                        </w:rPr>
                        <w:t xml:space="preserve"> </w:t>
                      </w:r>
                      <w:r w:rsidRPr="00F2555D">
                        <w:rPr>
                          <w:rFonts w:cs="Tahoma" w:hint="eastAsia"/>
                          <w:color w:val="0B5294"/>
                          <w:spacing w:val="-4"/>
                          <w:sz w:val="24"/>
                          <w:szCs w:val="24"/>
                          <w:rtl/>
                        </w:rPr>
                        <w:t>שוק</w:t>
                      </w:r>
                      <w:r w:rsidRPr="00F2555D">
                        <w:rPr>
                          <w:rFonts w:cs="Tahoma"/>
                          <w:color w:val="0B5294"/>
                          <w:spacing w:val="-4"/>
                          <w:sz w:val="24"/>
                          <w:szCs w:val="24"/>
                          <w:rtl/>
                        </w:rPr>
                        <w:t xml:space="preserve"> </w:t>
                      </w:r>
                      <w:r w:rsidRPr="00F2555D">
                        <w:rPr>
                          <w:rFonts w:cs="Tahoma" w:hint="eastAsia"/>
                          <w:color w:val="0B5294"/>
                          <w:spacing w:val="-4"/>
                          <w:sz w:val="24"/>
                          <w:szCs w:val="24"/>
                          <w:rtl/>
                        </w:rPr>
                        <w:t>סדור</w:t>
                      </w:r>
                      <w:r w:rsidRPr="00F2555D">
                        <w:rPr>
                          <w:rFonts w:cs="Tahoma"/>
                          <w:color w:val="0B5294"/>
                          <w:spacing w:val="-4"/>
                          <w:sz w:val="24"/>
                          <w:szCs w:val="24"/>
                          <w:rtl/>
                        </w:rPr>
                        <w:t xml:space="preserve">, </w:t>
                      </w:r>
                      <w:r w:rsidRPr="00F2555D">
                        <w:rPr>
                          <w:rFonts w:cs="Tahoma" w:hint="eastAsia"/>
                          <w:color w:val="0B5294"/>
                          <w:spacing w:val="-4"/>
                          <w:sz w:val="24"/>
                          <w:szCs w:val="24"/>
                          <w:rtl/>
                        </w:rPr>
                        <w:t>והדבר</w:t>
                      </w:r>
                      <w:r w:rsidRPr="00F2555D">
                        <w:rPr>
                          <w:rFonts w:cs="Tahoma"/>
                          <w:color w:val="0B5294"/>
                          <w:spacing w:val="-4"/>
                          <w:sz w:val="24"/>
                          <w:szCs w:val="24"/>
                          <w:rtl/>
                        </w:rPr>
                        <w:t xml:space="preserve"> </w:t>
                      </w:r>
                      <w:r w:rsidRPr="00F2555D">
                        <w:rPr>
                          <w:rFonts w:cs="Tahoma" w:hint="eastAsia"/>
                          <w:color w:val="0B5294"/>
                          <w:spacing w:val="-4"/>
                          <w:sz w:val="24"/>
                          <w:szCs w:val="24"/>
                          <w:rtl/>
                        </w:rPr>
                        <w:t>מחליש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יכולת</w:t>
                      </w:r>
                      <w:r w:rsidRPr="00F2555D">
                        <w:rPr>
                          <w:rFonts w:cs="Tahoma"/>
                          <w:color w:val="0B5294"/>
                          <w:spacing w:val="-4"/>
                          <w:sz w:val="24"/>
                          <w:szCs w:val="24"/>
                          <w:rtl/>
                        </w:rPr>
                        <w:t xml:space="preserve"> </w:t>
                      </w:r>
                      <w:r w:rsidRPr="00F2555D">
                        <w:rPr>
                          <w:rFonts w:cs="Tahoma" w:hint="eastAsia"/>
                          <w:color w:val="0B5294"/>
                          <w:spacing w:val="-4"/>
                          <w:sz w:val="24"/>
                          <w:szCs w:val="24"/>
                          <w:rtl/>
                        </w:rPr>
                        <w:t>המשטרה</w:t>
                      </w:r>
                      <w:r w:rsidRPr="00F2555D">
                        <w:rPr>
                          <w:rFonts w:cs="Tahoma"/>
                          <w:color w:val="0B5294"/>
                          <w:spacing w:val="-4"/>
                          <w:sz w:val="24"/>
                          <w:szCs w:val="24"/>
                          <w:rtl/>
                        </w:rPr>
                        <w:t xml:space="preserve"> </w:t>
                      </w:r>
                      <w:r w:rsidRPr="00F2555D">
                        <w:rPr>
                          <w:rFonts w:cs="Tahoma" w:hint="eastAsia"/>
                          <w:color w:val="0B5294"/>
                          <w:spacing w:val="-4"/>
                          <w:sz w:val="24"/>
                          <w:szCs w:val="24"/>
                          <w:rtl/>
                        </w:rPr>
                        <w:t>למקסם</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יתרונות</w:t>
                      </w:r>
                      <w:r w:rsidRPr="00F2555D">
                        <w:rPr>
                          <w:rFonts w:cs="Tahoma"/>
                          <w:color w:val="0B5294"/>
                          <w:spacing w:val="-4"/>
                          <w:sz w:val="24"/>
                          <w:szCs w:val="24"/>
                          <w:rtl/>
                        </w:rPr>
                        <w:t xml:space="preserve"> </w:t>
                      </w:r>
                      <w:r w:rsidRPr="00F2555D">
                        <w:rPr>
                          <w:rFonts w:cs="Tahoma" w:hint="eastAsia"/>
                          <w:color w:val="0B5294"/>
                          <w:spacing w:val="-4"/>
                          <w:sz w:val="24"/>
                          <w:szCs w:val="24"/>
                          <w:rtl/>
                        </w:rPr>
                        <w:t>השוק</w:t>
                      </w:r>
                      <w:r w:rsidRPr="00F2555D">
                        <w:rPr>
                          <w:rFonts w:cs="Tahoma"/>
                          <w:color w:val="0B5294"/>
                          <w:spacing w:val="-4"/>
                          <w:sz w:val="24"/>
                          <w:szCs w:val="24"/>
                          <w:rtl/>
                        </w:rPr>
                        <w:t xml:space="preserve"> </w:t>
                      </w:r>
                      <w:r w:rsidRPr="00F2555D">
                        <w:rPr>
                          <w:rFonts w:cs="Tahoma" w:hint="eastAsia"/>
                          <w:color w:val="0B5294"/>
                          <w:spacing w:val="-4"/>
                          <w:sz w:val="24"/>
                          <w:szCs w:val="24"/>
                          <w:rtl/>
                        </w:rPr>
                        <w:t>ואת</w:t>
                      </w:r>
                      <w:r w:rsidRPr="00F2555D">
                        <w:rPr>
                          <w:rFonts w:cs="Tahoma"/>
                          <w:color w:val="0B5294"/>
                          <w:spacing w:val="-4"/>
                          <w:sz w:val="24"/>
                          <w:szCs w:val="24"/>
                          <w:rtl/>
                        </w:rPr>
                        <w:t xml:space="preserve"> </w:t>
                      </w:r>
                      <w:r w:rsidRPr="00F2555D">
                        <w:rPr>
                          <w:rFonts w:cs="Tahoma" w:hint="eastAsia"/>
                          <w:color w:val="0B5294"/>
                          <w:spacing w:val="-4"/>
                          <w:sz w:val="24"/>
                          <w:szCs w:val="24"/>
                          <w:rtl/>
                        </w:rPr>
                        <w:t>כוח</w:t>
                      </w:r>
                      <w:r w:rsidRPr="00F2555D">
                        <w:rPr>
                          <w:rFonts w:cs="Tahoma"/>
                          <w:color w:val="0B5294"/>
                          <w:spacing w:val="-4"/>
                          <w:sz w:val="24"/>
                          <w:szCs w:val="24"/>
                          <w:rtl/>
                        </w:rPr>
                        <w:t xml:space="preserve"> </w:t>
                      </w:r>
                      <w:r w:rsidRPr="00F2555D">
                        <w:rPr>
                          <w:rFonts w:cs="Tahoma" w:hint="eastAsia"/>
                          <w:color w:val="0B5294"/>
                          <w:spacing w:val="-4"/>
                          <w:sz w:val="24"/>
                          <w:szCs w:val="24"/>
                          <w:rtl/>
                        </w:rPr>
                        <w:t>הקנייה</w:t>
                      </w:r>
                      <w:r w:rsidRPr="00F2555D">
                        <w:rPr>
                          <w:rFonts w:cs="Tahoma"/>
                          <w:color w:val="0B5294"/>
                          <w:spacing w:val="-4"/>
                          <w:sz w:val="24"/>
                          <w:szCs w:val="24"/>
                          <w:rtl/>
                        </w:rPr>
                        <w:t xml:space="preserve"> </w:t>
                      </w:r>
                      <w:r w:rsidRPr="00F2555D">
                        <w:rPr>
                          <w:rFonts w:cs="Tahoma" w:hint="eastAsia"/>
                          <w:color w:val="0B5294"/>
                          <w:spacing w:val="-4"/>
                          <w:sz w:val="24"/>
                          <w:szCs w:val="24"/>
                          <w:rtl/>
                        </w:rPr>
                        <w:t>שלה</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01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spacing w:before="180" w:line="240" w:lineRule="exact"/>
        <w:ind w:right="2268"/>
        <w:jc w:val="both"/>
        <w:rPr>
          <w:rFonts w:ascii="Tahoma" w:hAnsi="Tahoma" w:cs="Tahoma"/>
          <w:sz w:val="18"/>
          <w:szCs w:val="18"/>
          <w:rtl/>
          <w:lang w:eastAsia="he-IL"/>
        </w:rPr>
      </w:pPr>
      <w:r w:rsidRPr="00993559">
        <w:rPr>
          <w:rFonts w:ascii="Tahoma" w:hAnsi="Tahoma" w:cs="Tahoma" w:hint="cs"/>
          <w:sz w:val="18"/>
          <w:szCs w:val="18"/>
          <w:rtl/>
        </w:rPr>
        <w:t>המשטרה טענה בתשובתה כי במצב הדברים הנוכחי, ובעומסי העבודה הקיימים, ביצוע סקר שוק הוא "פריווילגיה" שכמעט אינה מתאפשרת בכל התקשרות ובכל מכרז. לטענתה, כיום עורכי המכרזים עסוקים בבירוקרטי</w:t>
      </w:r>
      <w:r w:rsidRPr="00993559">
        <w:rPr>
          <w:rFonts w:ascii="Tahoma" w:hAnsi="Tahoma" w:cs="Tahoma" w:hint="eastAsia"/>
          <w:sz w:val="18"/>
          <w:szCs w:val="18"/>
          <w:rtl/>
        </w:rPr>
        <w:t>ה</w:t>
      </w:r>
      <w:r w:rsidRPr="00993559">
        <w:rPr>
          <w:rFonts w:ascii="Tahoma" w:hAnsi="Tahoma" w:cs="Tahoma" w:hint="cs"/>
          <w:sz w:val="18"/>
          <w:szCs w:val="18"/>
          <w:rtl/>
        </w:rPr>
        <w:t xml:space="preserve"> מסרבלת שמקורה ריבוי של נהלים, הוראות, הנחיות ותקנות, המסרבלים את הליך הרכש, באופן שאינו מאפשר יצירת איזונים נדרשים בין קידום מכרזים שוטפים ובין מהלכים אסטרטגיים של הכרת השוק אשר מולו עורכי המכרזים נדרשים לפעול. עוד מסרה המשטרה </w:t>
      </w:r>
      <w:r w:rsidRPr="00993559">
        <w:rPr>
          <w:rFonts w:ascii="Tahoma" w:hAnsi="Tahoma" w:cs="Tahoma" w:hint="cs"/>
          <w:sz w:val="18"/>
          <w:szCs w:val="18"/>
          <w:rtl/>
          <w:lang w:eastAsia="he-IL"/>
        </w:rPr>
        <w:t>כי</w:t>
      </w:r>
      <w:r w:rsidRPr="00993559">
        <w:rPr>
          <w:rFonts w:ascii="Tahoma" w:hAnsi="Tahoma" w:cs="Tahoma" w:hint="cs"/>
          <w:sz w:val="18"/>
          <w:szCs w:val="18"/>
          <w:rtl/>
        </w:rPr>
        <w:t xml:space="preserve"> </w:t>
      </w:r>
      <w:r w:rsidRPr="00993559">
        <w:rPr>
          <w:rFonts w:ascii="Tahoma" w:hAnsi="Tahoma" w:cs="Tahoma" w:hint="cs"/>
          <w:sz w:val="18"/>
          <w:szCs w:val="18"/>
          <w:rtl/>
          <w:lang w:eastAsia="he-IL"/>
        </w:rPr>
        <w:t xml:space="preserve">מרו"ם תפעל לבצע מיפוי של הנושאים שבהם נדרשת העמקה מקצועית, והנושא ישולב במסגרת ההכשרות המקצועיות במסגרת תוכנית ההכשרות השנתית בשנת 2019 למגזר הרכש. </w:t>
      </w:r>
    </w:p>
    <w:p w:rsidR="00374FAB" w:rsidRPr="00993559" w:rsidP="00C114D3">
      <w:pPr>
        <w:spacing w:after="240" w:line="240" w:lineRule="exact"/>
        <w:ind w:right="2268"/>
        <w:jc w:val="both"/>
        <w:rPr>
          <w:rFonts w:ascii="Tahoma" w:hAnsi="Tahoma" w:cs="Tahoma"/>
          <w:sz w:val="18"/>
          <w:szCs w:val="18"/>
          <w:rtl/>
          <w:lang w:eastAsia="he-IL"/>
        </w:rPr>
      </w:pPr>
      <w:r w:rsidRPr="00993559">
        <w:rPr>
          <w:rFonts w:ascii="Tahoma" w:hAnsi="Tahoma" w:cs="Tahoma" w:hint="cs"/>
          <w:sz w:val="18"/>
          <w:szCs w:val="18"/>
          <w:rtl/>
          <w:lang w:eastAsia="he-IL"/>
        </w:rPr>
        <w:t xml:space="preserve">עוד מסרה המשטרה, </w:t>
      </w:r>
      <w:r w:rsidRPr="00993559">
        <w:rPr>
          <w:rFonts w:ascii="Tahoma" w:hAnsi="Tahoma" w:cs="Tahoma" w:hint="cs"/>
          <w:sz w:val="18"/>
          <w:szCs w:val="18"/>
          <w:rtl/>
        </w:rPr>
        <w:t>כי היא נמצאת בעיצומה של כתיבת תורת רכש למשטרה, אשר תכלול התייחסות לשלב "סקר השוק" במסגרת כתיבת המכרז.</w:t>
      </w:r>
    </w:p>
    <w:p w:rsidR="00374FAB" w:rsidRPr="00993559" w:rsidP="00C114D3">
      <w:pPr>
        <w:pStyle w:val="RESHET"/>
        <w:rPr>
          <w:rtl/>
        </w:rPr>
      </w:pPr>
      <w:r w:rsidRPr="00993559">
        <w:rPr>
          <w:rFonts w:hint="cs"/>
          <w:rtl/>
        </w:rPr>
        <w:t xml:space="preserve">לאור חשיבותו של ביצוע סקר שוק על ביצוע רכש איכותי, על המשטרה להשלים את תהליך מיפוי הצרכים המקצועיים במרו"ם ולבצע את ההכשרות הנדרשות על מנת להבטיח כי לעורכי המכרזים יהיו הכלים המקצועיים להתאמת דרישות הרכש במשטרה לתנאי השוק, ובכלל זאת לגבש מתודולוגיה סדורה בנוגע לאופן הביצוע של סקר שוק. </w:t>
      </w:r>
    </w:p>
    <w:p w:rsidR="008C1170" w:rsidRPr="008C1170" w:rsidP="00B70CF4">
      <w:pPr>
        <w:spacing w:before="180" w:line="240" w:lineRule="exact"/>
        <w:ind w:right="2268"/>
        <w:jc w:val="both"/>
        <w:rPr>
          <w:rFonts w:ascii="Tahoma" w:hAnsi="Tahoma" w:cs="Tahoma"/>
          <w:sz w:val="18"/>
          <w:szCs w:val="18"/>
        </w:rPr>
      </w:pPr>
    </w:p>
    <w:p w:rsidR="00B70CF4" w:rsidRPr="008C1170" w:rsidP="008C1170">
      <w:pPr>
        <w:pStyle w:val="KOT6"/>
        <w:rPr>
          <w:rtl/>
        </w:rPr>
      </w:pPr>
      <w:r w:rsidRPr="008C1170">
        <w:rPr>
          <w:rFonts w:hint="cs"/>
          <w:rtl/>
        </w:rPr>
        <w:t xml:space="preserve">משקולות </w:t>
      </w:r>
    </w:p>
    <w:p w:rsidR="00374FAB" w:rsidRPr="00993559" w:rsidP="00C114D3">
      <w:pPr>
        <w:spacing w:before="180" w:line="240" w:lineRule="exact"/>
        <w:ind w:right="2268"/>
        <w:jc w:val="both"/>
        <w:rPr>
          <w:rFonts w:ascii="Tahoma" w:hAnsi="Tahoma" w:cs="Tahoma"/>
          <w:sz w:val="18"/>
          <w:szCs w:val="18"/>
        </w:rPr>
      </w:pPr>
      <w:r w:rsidRPr="00993559">
        <w:rPr>
          <w:rFonts w:ascii="Tahoma" w:hAnsi="Tahoma" w:cs="Tahoma" w:hint="cs"/>
          <w:sz w:val="18"/>
          <w:szCs w:val="18"/>
          <w:rtl/>
        </w:rPr>
        <w:t>בחירת זוכה במכרז נדרשת להתבסס על דירוג והשוואה בין הצעות ספקים באופן שוויוני, שקוף ואובייקטיבי, וכך היא אף תורמת להגדלת האמון במערכת הבחירה ובטוהר ההליך</w:t>
      </w:r>
      <w:r>
        <w:rPr>
          <w:rStyle w:val="FootnoteReference0"/>
          <w:rFonts w:ascii="Tahoma" w:hAnsi="Tahoma" w:cs="Tahoma"/>
          <w:sz w:val="18"/>
          <w:szCs w:val="18"/>
          <w:rtl/>
        </w:rPr>
        <w:footnoteReference w:id="58"/>
      </w:r>
      <w:r w:rsidRPr="00993559">
        <w:rPr>
          <w:rFonts w:ascii="Tahoma" w:hAnsi="Tahoma" w:cs="Tahoma" w:hint="cs"/>
          <w:sz w:val="18"/>
          <w:szCs w:val="18"/>
          <w:rtl/>
        </w:rPr>
        <w:t>. שלב זה הוא פרמטר מרכזי לבחירת ספק, ובהתאם לכך קובעות תקנות חובת מכרזים כי ועדת המכרזים תפרט במסמכי המכרז את כל אמות המידה, מבחני המשנה, והמשקל היחסי שיינתן לבחירת ההצעה המקנה את מרב היתרונות לעורך המכרז.</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קביעת אמות מידה ואופן שקלולן מחלקת את המשקולות לאמת מידה של מחיר ולאמת מידה של איכות. לפיה, נדרש מעורכי המכרזים לא רק לקבוע את אמות המידה הרלוונטיות, אלא גם לקבוע את המשקל היחסי של כל אמת מידה, לחלק כל אמת מידה לרכיבים ולקבוע משקל יחסי לכל אחד </w:t>
      </w:r>
      <w:r w:rsidRPr="00993559">
        <w:rPr>
          <w:rFonts w:ascii="Tahoma" w:hAnsi="Tahoma" w:cs="Tahoma" w:hint="cs"/>
          <w:sz w:val="18"/>
          <w:szCs w:val="18"/>
          <w:rtl/>
        </w:rPr>
        <w:t>מרכיבי אמת המידה. קביעת ניקוד מדויק לסעיפים ולתתי-סעיפים של אמות המידה מכוונת ותוחמת את שיקול הדעת ועולה בקנה אחד עם עקרון השוויון</w:t>
      </w:r>
      <w:r>
        <w:rPr>
          <w:rStyle w:val="FootnoteReference0"/>
          <w:rFonts w:ascii="Tahoma" w:hAnsi="Tahoma" w:cs="Tahoma"/>
          <w:sz w:val="18"/>
          <w:szCs w:val="18"/>
          <w:rtl/>
        </w:rPr>
        <w:footnoteReference w:id="59"/>
      </w:r>
      <w:r w:rsidRPr="00993559">
        <w:rPr>
          <w:rFonts w:ascii="Tahoma" w:hAnsi="Tahoma" w:cs="Tahoma" w:hint="cs"/>
          <w:sz w:val="18"/>
          <w:szCs w:val="18"/>
          <w:rtl/>
        </w:rPr>
        <w:t>, ונודעת לה חשיבות מאחר שהיא משפיעה על זהות הספק הזוכה. במשטרה ההחלטות בנוגע למשקל היחסי הניתן לכל משקולת מתבצעות בשיתוף יחידות המשטרה ולאחר מכן נבדקות ומאושרות על ידי ועדת המכרזים במסגרת אישור המכרז.</w:t>
      </w:r>
    </w:p>
    <w:p w:rsidR="00374FAB" w:rsidRPr="00993559" w:rsidP="00F2555D">
      <w:pPr>
        <w:pStyle w:val="RESHET"/>
        <w:rPr>
          <w:rtl/>
        </w:rPr>
      </w:pPr>
      <w:r w:rsidRPr="00993559">
        <w:rPr>
          <w:rFonts w:hint="cs"/>
          <w:rtl/>
        </w:rPr>
        <w:t>ככלל, התהליכים המקצועיים והשיקולים שלפיהם נקבעו אמות המידה והוגדר המשקל היחסי של כל רכיב ורכיב באמת מידה של איכות, אינם כוללים הנמקות מתועדות. מאחר שמדובר בתהליכים בעלי השפעה מכרעת על התהליך המכרזי וקביעת הזוכה במכרז, יש מקום להסדרת הנושא ולנמק את ההחלטה בכל הנוגע לקביעת המשקולות ובהגדרת המשקל היחסי של כל רכיב ורכיב באמת מידה של איכות, כדי להבטיח תהליכי בקרה נאותים על החלטות אלו.</w:t>
      </w:r>
      <w:r w:rsidRPr="00993559">
        <w:rPr>
          <w:rStyle w:val="EndnoteReference"/>
          <w:rFonts w:cs="Tahoma"/>
          <w:sz w:val="18"/>
          <w:rtl/>
        </w:rPr>
        <w:t xml:space="preserve"> </w:t>
      </w:r>
      <w:r w:rsidRPr="0012789B" w:rsidR="001265D2">
        <w:rPr>
          <w:noProof/>
          <w:szCs w:val="17"/>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10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9462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86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התהליכים</w:t>
                            </w:r>
                            <w:r w:rsidRPr="00F2555D">
                              <w:rPr>
                                <w:rFonts w:cs="Tahoma"/>
                                <w:color w:val="0B5294"/>
                                <w:spacing w:val="-4"/>
                                <w:sz w:val="24"/>
                                <w:szCs w:val="24"/>
                                <w:rtl/>
                              </w:rPr>
                              <w:t xml:space="preserve"> </w:t>
                            </w:r>
                            <w:r w:rsidRPr="00F2555D">
                              <w:rPr>
                                <w:rFonts w:cs="Tahoma" w:hint="eastAsia"/>
                                <w:color w:val="0B5294"/>
                                <w:spacing w:val="-4"/>
                                <w:sz w:val="24"/>
                                <w:szCs w:val="24"/>
                                <w:rtl/>
                              </w:rPr>
                              <w:t>המקצועיים</w:t>
                            </w:r>
                            <w:r w:rsidRPr="00F2555D">
                              <w:rPr>
                                <w:rFonts w:cs="Tahoma"/>
                                <w:color w:val="0B5294"/>
                                <w:spacing w:val="-4"/>
                                <w:sz w:val="24"/>
                                <w:szCs w:val="24"/>
                                <w:rtl/>
                              </w:rPr>
                              <w:t xml:space="preserve"> </w:t>
                            </w:r>
                            <w:r w:rsidRPr="00F2555D">
                              <w:rPr>
                                <w:rFonts w:cs="Tahoma" w:hint="eastAsia"/>
                                <w:color w:val="0B5294"/>
                                <w:spacing w:val="-4"/>
                                <w:sz w:val="24"/>
                                <w:szCs w:val="24"/>
                                <w:rtl/>
                              </w:rPr>
                              <w:t>והשיקולים</w:t>
                            </w:r>
                            <w:r w:rsidRPr="00F2555D">
                              <w:rPr>
                                <w:rFonts w:cs="Tahoma"/>
                                <w:color w:val="0B5294"/>
                                <w:spacing w:val="-4"/>
                                <w:sz w:val="24"/>
                                <w:szCs w:val="24"/>
                                <w:rtl/>
                              </w:rPr>
                              <w:t xml:space="preserve"> </w:t>
                            </w:r>
                            <w:r w:rsidRPr="00F2555D">
                              <w:rPr>
                                <w:rFonts w:cs="Tahoma" w:hint="eastAsia"/>
                                <w:color w:val="0B5294"/>
                                <w:spacing w:val="-4"/>
                                <w:sz w:val="24"/>
                                <w:szCs w:val="24"/>
                                <w:rtl/>
                              </w:rPr>
                              <w:t>שלפיהם</w:t>
                            </w:r>
                            <w:r w:rsidRPr="00F2555D">
                              <w:rPr>
                                <w:rFonts w:cs="Tahoma"/>
                                <w:color w:val="0B5294"/>
                                <w:spacing w:val="-4"/>
                                <w:sz w:val="24"/>
                                <w:szCs w:val="24"/>
                                <w:rtl/>
                              </w:rPr>
                              <w:t xml:space="preserve"> </w:t>
                            </w:r>
                            <w:r w:rsidRPr="00F2555D">
                              <w:rPr>
                                <w:rFonts w:cs="Tahoma" w:hint="eastAsia"/>
                                <w:color w:val="0B5294"/>
                                <w:spacing w:val="-4"/>
                                <w:sz w:val="24"/>
                                <w:szCs w:val="24"/>
                                <w:rtl/>
                              </w:rPr>
                              <w:t>נקבעו</w:t>
                            </w:r>
                            <w:r w:rsidRPr="00F2555D">
                              <w:rPr>
                                <w:rFonts w:cs="Tahoma"/>
                                <w:color w:val="0B5294"/>
                                <w:spacing w:val="-4"/>
                                <w:sz w:val="24"/>
                                <w:szCs w:val="24"/>
                                <w:rtl/>
                              </w:rPr>
                              <w:t xml:space="preserve"> </w:t>
                            </w:r>
                            <w:r w:rsidRPr="00F2555D">
                              <w:rPr>
                                <w:rFonts w:cs="Tahoma" w:hint="eastAsia"/>
                                <w:color w:val="0B5294"/>
                                <w:spacing w:val="-4"/>
                                <w:sz w:val="24"/>
                                <w:szCs w:val="24"/>
                                <w:rtl/>
                              </w:rPr>
                              <w:t>אמות</w:t>
                            </w:r>
                            <w:r w:rsidRPr="00F2555D">
                              <w:rPr>
                                <w:rFonts w:cs="Tahoma"/>
                                <w:color w:val="0B5294"/>
                                <w:spacing w:val="-4"/>
                                <w:sz w:val="24"/>
                                <w:szCs w:val="24"/>
                                <w:rtl/>
                              </w:rPr>
                              <w:t xml:space="preserve"> </w:t>
                            </w:r>
                            <w:r w:rsidRPr="00F2555D">
                              <w:rPr>
                                <w:rFonts w:cs="Tahoma" w:hint="eastAsia"/>
                                <w:color w:val="0B5294"/>
                                <w:spacing w:val="-4"/>
                                <w:sz w:val="24"/>
                                <w:szCs w:val="24"/>
                                <w:rtl/>
                              </w:rPr>
                              <w:t>המידה</w:t>
                            </w:r>
                            <w:r w:rsidRPr="00F2555D">
                              <w:rPr>
                                <w:rFonts w:cs="Tahoma"/>
                                <w:color w:val="0B5294"/>
                                <w:spacing w:val="-4"/>
                                <w:sz w:val="24"/>
                                <w:szCs w:val="24"/>
                                <w:rtl/>
                              </w:rPr>
                              <w:t xml:space="preserve"> </w:t>
                            </w:r>
                            <w:r w:rsidRPr="00F2555D">
                              <w:rPr>
                                <w:rFonts w:cs="Tahoma" w:hint="eastAsia"/>
                                <w:color w:val="0B5294"/>
                                <w:spacing w:val="-4"/>
                                <w:sz w:val="24"/>
                                <w:szCs w:val="24"/>
                                <w:rtl/>
                              </w:rPr>
                              <w:t>והוגדר</w:t>
                            </w:r>
                            <w:r w:rsidRPr="00F2555D">
                              <w:rPr>
                                <w:rFonts w:cs="Tahoma"/>
                                <w:color w:val="0B5294"/>
                                <w:spacing w:val="-4"/>
                                <w:sz w:val="24"/>
                                <w:szCs w:val="24"/>
                                <w:rtl/>
                              </w:rPr>
                              <w:t xml:space="preserve"> </w:t>
                            </w:r>
                            <w:r w:rsidRPr="00F2555D">
                              <w:rPr>
                                <w:rFonts w:cs="Tahoma" w:hint="eastAsia"/>
                                <w:color w:val="0B5294"/>
                                <w:spacing w:val="-4"/>
                                <w:sz w:val="24"/>
                                <w:szCs w:val="24"/>
                                <w:rtl/>
                              </w:rPr>
                              <w:t>המשקל</w:t>
                            </w:r>
                            <w:r w:rsidRPr="00F2555D">
                              <w:rPr>
                                <w:rFonts w:cs="Tahoma"/>
                                <w:color w:val="0B5294"/>
                                <w:spacing w:val="-4"/>
                                <w:sz w:val="24"/>
                                <w:szCs w:val="24"/>
                                <w:rtl/>
                              </w:rPr>
                              <w:t xml:space="preserve"> </w:t>
                            </w:r>
                            <w:r w:rsidRPr="00F2555D">
                              <w:rPr>
                                <w:rFonts w:cs="Tahoma" w:hint="eastAsia"/>
                                <w:color w:val="0B5294"/>
                                <w:spacing w:val="-4"/>
                                <w:sz w:val="24"/>
                                <w:szCs w:val="24"/>
                                <w:rtl/>
                              </w:rPr>
                              <w:t>היחסי</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כל</w:t>
                            </w:r>
                            <w:r w:rsidRPr="00F2555D">
                              <w:rPr>
                                <w:rFonts w:cs="Tahoma"/>
                                <w:color w:val="0B5294"/>
                                <w:spacing w:val="-4"/>
                                <w:sz w:val="24"/>
                                <w:szCs w:val="24"/>
                                <w:rtl/>
                              </w:rPr>
                              <w:t xml:space="preserve"> </w:t>
                            </w:r>
                            <w:r w:rsidRPr="00F2555D">
                              <w:rPr>
                                <w:rFonts w:cs="Tahoma" w:hint="eastAsia"/>
                                <w:color w:val="0B5294"/>
                                <w:spacing w:val="-4"/>
                                <w:sz w:val="24"/>
                                <w:szCs w:val="24"/>
                                <w:rtl/>
                              </w:rPr>
                              <w:t>רכיב</w:t>
                            </w:r>
                            <w:r w:rsidRPr="00F2555D">
                              <w:rPr>
                                <w:rFonts w:cs="Tahoma"/>
                                <w:color w:val="0B5294"/>
                                <w:spacing w:val="-4"/>
                                <w:sz w:val="24"/>
                                <w:szCs w:val="24"/>
                                <w:rtl/>
                              </w:rPr>
                              <w:t xml:space="preserve"> </w:t>
                            </w:r>
                            <w:r w:rsidRPr="00F2555D">
                              <w:rPr>
                                <w:rFonts w:cs="Tahoma" w:hint="eastAsia"/>
                                <w:color w:val="0B5294"/>
                                <w:spacing w:val="-4"/>
                                <w:sz w:val="24"/>
                                <w:szCs w:val="24"/>
                                <w:rtl/>
                              </w:rPr>
                              <w:t>ורכיב</w:t>
                            </w:r>
                            <w:r w:rsidRPr="00F2555D">
                              <w:rPr>
                                <w:rFonts w:cs="Tahoma"/>
                                <w:color w:val="0B5294"/>
                                <w:spacing w:val="-4"/>
                                <w:sz w:val="24"/>
                                <w:szCs w:val="24"/>
                                <w:rtl/>
                              </w:rPr>
                              <w:t xml:space="preserve"> </w:t>
                            </w:r>
                            <w:r w:rsidRPr="00F2555D">
                              <w:rPr>
                                <w:rFonts w:cs="Tahoma" w:hint="eastAsia"/>
                                <w:color w:val="0B5294"/>
                                <w:spacing w:val="-4"/>
                                <w:sz w:val="24"/>
                                <w:szCs w:val="24"/>
                                <w:rtl/>
                              </w:rPr>
                              <w:t>באמת</w:t>
                            </w:r>
                            <w:r w:rsidRPr="00F2555D">
                              <w:rPr>
                                <w:rFonts w:cs="Tahoma"/>
                                <w:color w:val="0B5294"/>
                                <w:spacing w:val="-4"/>
                                <w:sz w:val="24"/>
                                <w:szCs w:val="24"/>
                                <w:rtl/>
                              </w:rPr>
                              <w:t xml:space="preserve"> </w:t>
                            </w:r>
                            <w:r w:rsidRPr="00F2555D">
                              <w:rPr>
                                <w:rFonts w:cs="Tahoma" w:hint="eastAsia"/>
                                <w:color w:val="0B5294"/>
                                <w:spacing w:val="-4"/>
                                <w:sz w:val="24"/>
                                <w:szCs w:val="24"/>
                                <w:rtl/>
                              </w:rPr>
                              <w:t>מידה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איכות</w:t>
                            </w:r>
                            <w:r w:rsidRPr="00F2555D">
                              <w:rPr>
                                <w:rFonts w:cs="Tahoma"/>
                                <w:color w:val="0B5294"/>
                                <w:spacing w:val="-4"/>
                                <w:sz w:val="24"/>
                                <w:szCs w:val="24"/>
                                <w:rtl/>
                              </w:rPr>
                              <w:t xml:space="preserve">, </w:t>
                            </w:r>
                            <w:r w:rsidRPr="00F2555D">
                              <w:rPr>
                                <w:rFonts w:cs="Tahoma" w:hint="eastAsia"/>
                                <w:color w:val="0B5294"/>
                                <w:spacing w:val="-4"/>
                                <w:sz w:val="24"/>
                                <w:szCs w:val="24"/>
                                <w:rtl/>
                              </w:rPr>
                              <w:t>אינם</w:t>
                            </w:r>
                            <w:r w:rsidRPr="00F2555D">
                              <w:rPr>
                                <w:rFonts w:cs="Tahoma"/>
                                <w:color w:val="0B5294"/>
                                <w:spacing w:val="-4"/>
                                <w:sz w:val="24"/>
                                <w:szCs w:val="24"/>
                                <w:rtl/>
                              </w:rPr>
                              <w:t xml:space="preserve"> </w:t>
                            </w:r>
                            <w:r w:rsidRPr="00F2555D">
                              <w:rPr>
                                <w:rFonts w:cs="Tahoma" w:hint="eastAsia"/>
                                <w:color w:val="0B5294"/>
                                <w:spacing w:val="-4"/>
                                <w:sz w:val="24"/>
                                <w:szCs w:val="24"/>
                                <w:rtl/>
                              </w:rPr>
                              <w:t>כוללים</w:t>
                            </w:r>
                            <w:r w:rsidRPr="00F2555D">
                              <w:rPr>
                                <w:rFonts w:cs="Tahoma"/>
                                <w:color w:val="0B5294"/>
                                <w:spacing w:val="-4"/>
                                <w:sz w:val="24"/>
                                <w:szCs w:val="24"/>
                                <w:rtl/>
                              </w:rPr>
                              <w:t xml:space="preserve"> </w:t>
                            </w:r>
                            <w:r w:rsidRPr="00F2555D">
                              <w:rPr>
                                <w:rFonts w:cs="Tahoma" w:hint="eastAsia"/>
                                <w:color w:val="0B5294"/>
                                <w:spacing w:val="-4"/>
                                <w:sz w:val="24"/>
                                <w:szCs w:val="24"/>
                                <w:rtl/>
                              </w:rPr>
                              <w:t>הנמקות</w:t>
                            </w:r>
                            <w:r w:rsidRPr="00F2555D">
                              <w:rPr>
                                <w:rFonts w:cs="Tahoma"/>
                                <w:color w:val="0B5294"/>
                                <w:spacing w:val="-4"/>
                                <w:sz w:val="24"/>
                                <w:szCs w:val="24"/>
                                <w:rtl/>
                              </w:rPr>
                              <w:t xml:space="preserve"> </w:t>
                            </w:r>
                            <w:r w:rsidRPr="00F2555D">
                              <w:rPr>
                                <w:rFonts w:cs="Tahoma" w:hint="eastAsia"/>
                                <w:color w:val="0B5294"/>
                                <w:spacing w:val="-4"/>
                                <w:sz w:val="24"/>
                                <w:szCs w:val="24"/>
                                <w:rtl/>
                              </w:rPr>
                              <w:t>מתועדות</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55041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447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1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851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התהליכים</w:t>
                      </w:r>
                      <w:r w:rsidRPr="00F2555D">
                        <w:rPr>
                          <w:rFonts w:cs="Tahoma"/>
                          <w:color w:val="0B5294"/>
                          <w:spacing w:val="-4"/>
                          <w:sz w:val="24"/>
                          <w:szCs w:val="24"/>
                          <w:rtl/>
                        </w:rPr>
                        <w:t xml:space="preserve"> </w:t>
                      </w:r>
                      <w:r w:rsidRPr="00F2555D">
                        <w:rPr>
                          <w:rFonts w:cs="Tahoma" w:hint="eastAsia"/>
                          <w:color w:val="0B5294"/>
                          <w:spacing w:val="-4"/>
                          <w:sz w:val="24"/>
                          <w:szCs w:val="24"/>
                          <w:rtl/>
                        </w:rPr>
                        <w:t>המקצועיים</w:t>
                      </w:r>
                      <w:r w:rsidRPr="00F2555D">
                        <w:rPr>
                          <w:rFonts w:cs="Tahoma"/>
                          <w:color w:val="0B5294"/>
                          <w:spacing w:val="-4"/>
                          <w:sz w:val="24"/>
                          <w:szCs w:val="24"/>
                          <w:rtl/>
                        </w:rPr>
                        <w:t xml:space="preserve"> </w:t>
                      </w:r>
                      <w:r w:rsidRPr="00F2555D">
                        <w:rPr>
                          <w:rFonts w:cs="Tahoma" w:hint="eastAsia"/>
                          <w:color w:val="0B5294"/>
                          <w:spacing w:val="-4"/>
                          <w:sz w:val="24"/>
                          <w:szCs w:val="24"/>
                          <w:rtl/>
                        </w:rPr>
                        <w:t>והשיקולים</w:t>
                      </w:r>
                      <w:r w:rsidRPr="00F2555D">
                        <w:rPr>
                          <w:rFonts w:cs="Tahoma"/>
                          <w:color w:val="0B5294"/>
                          <w:spacing w:val="-4"/>
                          <w:sz w:val="24"/>
                          <w:szCs w:val="24"/>
                          <w:rtl/>
                        </w:rPr>
                        <w:t xml:space="preserve"> </w:t>
                      </w:r>
                      <w:r w:rsidRPr="00F2555D">
                        <w:rPr>
                          <w:rFonts w:cs="Tahoma" w:hint="eastAsia"/>
                          <w:color w:val="0B5294"/>
                          <w:spacing w:val="-4"/>
                          <w:sz w:val="24"/>
                          <w:szCs w:val="24"/>
                          <w:rtl/>
                        </w:rPr>
                        <w:t>שלפיהם</w:t>
                      </w:r>
                      <w:r w:rsidRPr="00F2555D">
                        <w:rPr>
                          <w:rFonts w:cs="Tahoma"/>
                          <w:color w:val="0B5294"/>
                          <w:spacing w:val="-4"/>
                          <w:sz w:val="24"/>
                          <w:szCs w:val="24"/>
                          <w:rtl/>
                        </w:rPr>
                        <w:t xml:space="preserve"> </w:t>
                      </w:r>
                      <w:r w:rsidRPr="00F2555D">
                        <w:rPr>
                          <w:rFonts w:cs="Tahoma" w:hint="eastAsia"/>
                          <w:color w:val="0B5294"/>
                          <w:spacing w:val="-4"/>
                          <w:sz w:val="24"/>
                          <w:szCs w:val="24"/>
                          <w:rtl/>
                        </w:rPr>
                        <w:t>נקבעו</w:t>
                      </w:r>
                      <w:r w:rsidRPr="00F2555D">
                        <w:rPr>
                          <w:rFonts w:cs="Tahoma"/>
                          <w:color w:val="0B5294"/>
                          <w:spacing w:val="-4"/>
                          <w:sz w:val="24"/>
                          <w:szCs w:val="24"/>
                          <w:rtl/>
                        </w:rPr>
                        <w:t xml:space="preserve"> </w:t>
                      </w:r>
                      <w:r w:rsidRPr="00F2555D">
                        <w:rPr>
                          <w:rFonts w:cs="Tahoma" w:hint="eastAsia"/>
                          <w:color w:val="0B5294"/>
                          <w:spacing w:val="-4"/>
                          <w:sz w:val="24"/>
                          <w:szCs w:val="24"/>
                          <w:rtl/>
                        </w:rPr>
                        <w:t>אמות</w:t>
                      </w:r>
                      <w:r w:rsidRPr="00F2555D">
                        <w:rPr>
                          <w:rFonts w:cs="Tahoma"/>
                          <w:color w:val="0B5294"/>
                          <w:spacing w:val="-4"/>
                          <w:sz w:val="24"/>
                          <w:szCs w:val="24"/>
                          <w:rtl/>
                        </w:rPr>
                        <w:t xml:space="preserve"> </w:t>
                      </w:r>
                      <w:r w:rsidRPr="00F2555D">
                        <w:rPr>
                          <w:rFonts w:cs="Tahoma" w:hint="eastAsia"/>
                          <w:color w:val="0B5294"/>
                          <w:spacing w:val="-4"/>
                          <w:sz w:val="24"/>
                          <w:szCs w:val="24"/>
                          <w:rtl/>
                        </w:rPr>
                        <w:t>המידה</w:t>
                      </w:r>
                      <w:r w:rsidRPr="00F2555D">
                        <w:rPr>
                          <w:rFonts w:cs="Tahoma"/>
                          <w:color w:val="0B5294"/>
                          <w:spacing w:val="-4"/>
                          <w:sz w:val="24"/>
                          <w:szCs w:val="24"/>
                          <w:rtl/>
                        </w:rPr>
                        <w:t xml:space="preserve"> </w:t>
                      </w:r>
                      <w:r w:rsidRPr="00F2555D">
                        <w:rPr>
                          <w:rFonts w:cs="Tahoma" w:hint="eastAsia"/>
                          <w:color w:val="0B5294"/>
                          <w:spacing w:val="-4"/>
                          <w:sz w:val="24"/>
                          <w:szCs w:val="24"/>
                          <w:rtl/>
                        </w:rPr>
                        <w:t>והוגדר</w:t>
                      </w:r>
                      <w:r w:rsidRPr="00F2555D">
                        <w:rPr>
                          <w:rFonts w:cs="Tahoma"/>
                          <w:color w:val="0B5294"/>
                          <w:spacing w:val="-4"/>
                          <w:sz w:val="24"/>
                          <w:szCs w:val="24"/>
                          <w:rtl/>
                        </w:rPr>
                        <w:t xml:space="preserve"> </w:t>
                      </w:r>
                      <w:r w:rsidRPr="00F2555D">
                        <w:rPr>
                          <w:rFonts w:cs="Tahoma" w:hint="eastAsia"/>
                          <w:color w:val="0B5294"/>
                          <w:spacing w:val="-4"/>
                          <w:sz w:val="24"/>
                          <w:szCs w:val="24"/>
                          <w:rtl/>
                        </w:rPr>
                        <w:t>המשקל</w:t>
                      </w:r>
                      <w:r w:rsidRPr="00F2555D">
                        <w:rPr>
                          <w:rFonts w:cs="Tahoma"/>
                          <w:color w:val="0B5294"/>
                          <w:spacing w:val="-4"/>
                          <w:sz w:val="24"/>
                          <w:szCs w:val="24"/>
                          <w:rtl/>
                        </w:rPr>
                        <w:t xml:space="preserve"> </w:t>
                      </w:r>
                      <w:r w:rsidRPr="00F2555D">
                        <w:rPr>
                          <w:rFonts w:cs="Tahoma" w:hint="eastAsia"/>
                          <w:color w:val="0B5294"/>
                          <w:spacing w:val="-4"/>
                          <w:sz w:val="24"/>
                          <w:szCs w:val="24"/>
                          <w:rtl/>
                        </w:rPr>
                        <w:t>היחסי</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כל</w:t>
                      </w:r>
                      <w:r w:rsidRPr="00F2555D">
                        <w:rPr>
                          <w:rFonts w:cs="Tahoma"/>
                          <w:color w:val="0B5294"/>
                          <w:spacing w:val="-4"/>
                          <w:sz w:val="24"/>
                          <w:szCs w:val="24"/>
                          <w:rtl/>
                        </w:rPr>
                        <w:t xml:space="preserve"> </w:t>
                      </w:r>
                      <w:r w:rsidRPr="00F2555D">
                        <w:rPr>
                          <w:rFonts w:cs="Tahoma" w:hint="eastAsia"/>
                          <w:color w:val="0B5294"/>
                          <w:spacing w:val="-4"/>
                          <w:sz w:val="24"/>
                          <w:szCs w:val="24"/>
                          <w:rtl/>
                        </w:rPr>
                        <w:t>רכיב</w:t>
                      </w:r>
                      <w:r w:rsidRPr="00F2555D">
                        <w:rPr>
                          <w:rFonts w:cs="Tahoma"/>
                          <w:color w:val="0B5294"/>
                          <w:spacing w:val="-4"/>
                          <w:sz w:val="24"/>
                          <w:szCs w:val="24"/>
                          <w:rtl/>
                        </w:rPr>
                        <w:t xml:space="preserve"> </w:t>
                      </w:r>
                      <w:r w:rsidRPr="00F2555D">
                        <w:rPr>
                          <w:rFonts w:cs="Tahoma" w:hint="eastAsia"/>
                          <w:color w:val="0B5294"/>
                          <w:spacing w:val="-4"/>
                          <w:sz w:val="24"/>
                          <w:szCs w:val="24"/>
                          <w:rtl/>
                        </w:rPr>
                        <w:t>ורכיב</w:t>
                      </w:r>
                      <w:r w:rsidRPr="00F2555D">
                        <w:rPr>
                          <w:rFonts w:cs="Tahoma"/>
                          <w:color w:val="0B5294"/>
                          <w:spacing w:val="-4"/>
                          <w:sz w:val="24"/>
                          <w:szCs w:val="24"/>
                          <w:rtl/>
                        </w:rPr>
                        <w:t xml:space="preserve"> </w:t>
                      </w:r>
                      <w:r w:rsidRPr="00F2555D">
                        <w:rPr>
                          <w:rFonts w:cs="Tahoma" w:hint="eastAsia"/>
                          <w:color w:val="0B5294"/>
                          <w:spacing w:val="-4"/>
                          <w:sz w:val="24"/>
                          <w:szCs w:val="24"/>
                          <w:rtl/>
                        </w:rPr>
                        <w:t>באמת</w:t>
                      </w:r>
                      <w:r w:rsidRPr="00F2555D">
                        <w:rPr>
                          <w:rFonts w:cs="Tahoma"/>
                          <w:color w:val="0B5294"/>
                          <w:spacing w:val="-4"/>
                          <w:sz w:val="24"/>
                          <w:szCs w:val="24"/>
                          <w:rtl/>
                        </w:rPr>
                        <w:t xml:space="preserve"> </w:t>
                      </w:r>
                      <w:r w:rsidRPr="00F2555D">
                        <w:rPr>
                          <w:rFonts w:cs="Tahoma" w:hint="eastAsia"/>
                          <w:color w:val="0B5294"/>
                          <w:spacing w:val="-4"/>
                          <w:sz w:val="24"/>
                          <w:szCs w:val="24"/>
                          <w:rtl/>
                        </w:rPr>
                        <w:t>מידה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איכות</w:t>
                      </w:r>
                      <w:r w:rsidRPr="00F2555D">
                        <w:rPr>
                          <w:rFonts w:cs="Tahoma"/>
                          <w:color w:val="0B5294"/>
                          <w:spacing w:val="-4"/>
                          <w:sz w:val="24"/>
                          <w:szCs w:val="24"/>
                          <w:rtl/>
                        </w:rPr>
                        <w:t xml:space="preserve">, </w:t>
                      </w:r>
                      <w:r w:rsidRPr="00F2555D">
                        <w:rPr>
                          <w:rFonts w:cs="Tahoma" w:hint="eastAsia"/>
                          <w:color w:val="0B5294"/>
                          <w:spacing w:val="-4"/>
                          <w:sz w:val="24"/>
                          <w:szCs w:val="24"/>
                          <w:rtl/>
                        </w:rPr>
                        <w:t>אינם</w:t>
                      </w:r>
                      <w:r w:rsidRPr="00F2555D">
                        <w:rPr>
                          <w:rFonts w:cs="Tahoma"/>
                          <w:color w:val="0B5294"/>
                          <w:spacing w:val="-4"/>
                          <w:sz w:val="24"/>
                          <w:szCs w:val="24"/>
                          <w:rtl/>
                        </w:rPr>
                        <w:t xml:space="preserve"> </w:t>
                      </w:r>
                      <w:r w:rsidRPr="00F2555D">
                        <w:rPr>
                          <w:rFonts w:cs="Tahoma" w:hint="eastAsia"/>
                          <w:color w:val="0B5294"/>
                          <w:spacing w:val="-4"/>
                          <w:sz w:val="24"/>
                          <w:szCs w:val="24"/>
                          <w:rtl/>
                        </w:rPr>
                        <w:t>כוללים</w:t>
                      </w:r>
                      <w:r w:rsidRPr="00F2555D">
                        <w:rPr>
                          <w:rFonts w:cs="Tahoma"/>
                          <w:color w:val="0B5294"/>
                          <w:spacing w:val="-4"/>
                          <w:sz w:val="24"/>
                          <w:szCs w:val="24"/>
                          <w:rtl/>
                        </w:rPr>
                        <w:t xml:space="preserve"> </w:t>
                      </w:r>
                      <w:r w:rsidRPr="00F2555D">
                        <w:rPr>
                          <w:rFonts w:cs="Tahoma" w:hint="eastAsia"/>
                          <w:color w:val="0B5294"/>
                          <w:spacing w:val="-4"/>
                          <w:sz w:val="24"/>
                          <w:szCs w:val="24"/>
                          <w:rtl/>
                        </w:rPr>
                        <w:t>הנמקות</w:t>
                      </w:r>
                      <w:r w:rsidRPr="00F2555D">
                        <w:rPr>
                          <w:rFonts w:cs="Tahoma"/>
                          <w:color w:val="0B5294"/>
                          <w:spacing w:val="-4"/>
                          <w:sz w:val="24"/>
                          <w:szCs w:val="24"/>
                          <w:rtl/>
                        </w:rPr>
                        <w:t xml:space="preserve"> </w:t>
                      </w:r>
                      <w:r w:rsidRPr="00F2555D">
                        <w:rPr>
                          <w:rFonts w:cs="Tahoma" w:hint="eastAsia"/>
                          <w:color w:val="0B5294"/>
                          <w:spacing w:val="-4"/>
                          <w:sz w:val="24"/>
                          <w:szCs w:val="24"/>
                          <w:rtl/>
                        </w:rPr>
                        <w:t>מתועדות</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590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לאיכות תהליך קבלת ההחלטות במרו"ם בנושא המשקולות חשיבות רבה לנוכח העובדה שבחלק ממכרזי המשטרה יש לאמת המידה של איכות משקל יחסי של 40% ויותר, והיא נחלקת לתתי-רכיבים, ובהם רכיב איכות שמתבסס על ניסוי של המוצרים שביצעו נציגי היחידה הדורשת, שגם לו ניתן משקל בניקוד הסופי של האיכות. כאמור, לכל ניקוד שנקבע בתהליך זה לכל תת-רכיב באמת המידה של איכות יש השפעה מהותית על קביעת הספק הזוכה, ומכאן החשיבות של תהליך קבלת החלטות מתועד, מנומק וסדור.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למשל, במכרז לרכש פנסים נמצא כי התקיים "דיון התנעה" ובו נקבע תחילה כי לאמת מידה של מחיר יהיה משקל יחסי של 40%, ולמרכיב הניסוי באמת המידה של איכות יהיה משקל יחסי של 20%. אולם לאחר מכן הוחלט במרו"ם כי אמת מידה של מחיר תרד ל-30% ואילו תת-רכיב הניסוי באמת המידה של איכות יעלה ל-30%. בסופו של דבר הוחלט במכרז כי אמות המידה של המחיר ושל איכות יהיו כל אחת 40% והניסוי ירד ל-20%. ההחלטות בדבר השינויים האמורים לא לוו בכל אסמכתה או הנמקה סדורה לקביעת הערכים האמורים.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בבדיקת משרד מבקר המדינה של מכרזים שבוצעו במרו"ם בשנים 2017 ו-2018 ומשיחות שהתקיימו עם קציני מרו"ם נמצא</w:t>
      </w:r>
      <w:r w:rsidRPr="00993559">
        <w:rPr>
          <w:rFonts w:ascii="Tahoma" w:hAnsi="Tahoma" w:cs="Tahoma" w:hint="cs"/>
          <w:b/>
          <w:bCs/>
          <w:sz w:val="18"/>
          <w:szCs w:val="18"/>
          <w:rtl/>
        </w:rPr>
        <w:t xml:space="preserve"> </w:t>
      </w:r>
      <w:r w:rsidRPr="00993559">
        <w:rPr>
          <w:rFonts w:ascii="Tahoma" w:hAnsi="Tahoma" w:cs="Tahoma" w:hint="cs"/>
          <w:sz w:val="18"/>
          <w:szCs w:val="18"/>
          <w:rtl/>
        </w:rPr>
        <w:t>כי לעיתים עורכי המכרזים קובעים את החלוקה היחסית בין אמות המידה של מחיר ואיכות וכן קובעים את המשקל היחסי של כל אחד מרכיבי אמת המידה של איכות ללא הנמקה סדורה וללא לימוד מספק של תנאי השוק, ועקב כך נבצר מהם לוודא כי המשקל היחסי שניתן לכל רכיב מבטיח שוויוניות בין ההצעות. עוד נמסר כי אין במשטרה מתודולוגיה ברורה ומקצועית שמתווה את תהליך קבלת החלטות בנוגע לחלוקה בין אמת מידה כספית לאמת מידה של איכות, ובנוגע למשקל שיש לתת לאיכותו של כל רכיב ורכיב.</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גם ראש מרו"ם מסר למשרד מבקר המדינה כי ייתכן שנדרש לבצע "תהליך הנמקה מסודר" לגבי קביעת משקולות (בייחוד לגבי קביעת מרכיבי האיכות) שיאפשר לדרגים אחרים במשטרה להתעמק בתהליך, יקנה ידע ארגוני לביצוע תהליכי רכש עתידיים ויבטיח "שקיפות בתהליך המכרזי".</w:t>
      </w:r>
    </w:p>
    <w:p w:rsidR="00374FAB" w:rsidRPr="00993559" w:rsidP="00C114D3">
      <w:pPr>
        <w:pStyle w:val="RESHET"/>
        <w:rPr>
          <w:rtl/>
        </w:rPr>
      </w:pPr>
      <w:r w:rsidRPr="00993559">
        <w:rPr>
          <w:rFonts w:hint="cs"/>
          <w:rtl/>
        </w:rPr>
        <w:t xml:space="preserve">מוצע כי המשטרה תשקול לתעד את הליכי הבחינה וההחלטה בכל הנוגע לקביעת המשקולות או לשינוי שלהן ובהגדרת המשקל היחסי של כל רכיב ורכיב, ובכך להגביר את העמידה בעקרונות השוויון והשקיפות העומדים בבסיס דיני המכרזים. </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היא תפעל לתעד הליכים אלו ויינתן לדבר ביטוי בתורת הרכש המשטרתית הנכתבת בימים אלו.</w:t>
      </w:r>
    </w:p>
    <w:p w:rsidR="00374FAB" w:rsidRPr="00993559" w:rsidP="00993559">
      <w:pPr>
        <w:spacing w:line="240" w:lineRule="exact"/>
        <w:ind w:right="2268"/>
        <w:jc w:val="both"/>
        <w:rPr>
          <w:rFonts w:ascii="Tahoma" w:hAnsi="Tahoma" w:cs="Tahoma"/>
          <w:sz w:val="18"/>
          <w:szCs w:val="18"/>
          <w:rtl/>
        </w:rPr>
      </w:pPr>
    </w:p>
    <w:p w:rsidR="00374FAB" w:rsidRPr="004C52B2" w:rsidP="00C114D3">
      <w:pPr>
        <w:pStyle w:val="KOT2"/>
      </w:pPr>
      <w:r w:rsidRPr="00BF0A60">
        <w:rPr>
          <w:rFonts w:hint="cs"/>
          <w:rtl/>
        </w:rPr>
        <w:t>אכיפת הסכמים מול ספקים על ידי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את"ל קבע לשנים 2016 עד 2018 כי לאחר שמרו"ם תפרסם את המכרז וייקבע הספק הזוכה, על המשטרה לוודא כי הספקים עמדו בהתחייבויותיהם כלפיה ובמסגרת זו להגביר את אכיפת ההסכמים שנחתמו מול הספקים, "מתוך רצון לקבל את המוצר או השירות המגיע". במסגרת זו נקבע כי מרו"ם תהיה אחראית בין היתר לגבש מדיניות פיקוח על מימוש הסכמי הרכש של המשטרה ותטפל בתלונות בדבר אי-עמידת ספקים בהתחייבויות לרבות הטלת קנסות והפעלת סנקציות, זאת בנוגע לפעילות הרכש הן באגפים ובמחוזות המשטרה והן במרו"ם.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בתחילת שנת 2016 המשטרה זיהתה פער ביכולתה לאכוף הפרות של הסכמים שעליהם היא חתומה </w:t>
      </w:r>
      <w:r w:rsidRPr="00993559">
        <w:rPr>
          <w:rFonts w:ascii="Tahoma" w:hAnsi="Tahoma" w:cs="Tahoma" w:hint="cs"/>
          <w:sz w:val="18"/>
          <w:szCs w:val="18"/>
          <w:rtl/>
          <w:lang w:eastAsia="he-IL"/>
        </w:rPr>
        <w:t>בדגש על ההסכם עם הזכיין לטובת הקמתה ותפעולה של המכללה הלאומית לשוטרים</w:t>
      </w:r>
      <w:r w:rsidRPr="00993559">
        <w:rPr>
          <w:rFonts w:ascii="Tahoma" w:hAnsi="Tahoma" w:cs="Tahoma" w:hint="cs"/>
          <w:sz w:val="18"/>
          <w:szCs w:val="18"/>
          <w:rtl/>
        </w:rPr>
        <w:t>. בעבודת מטה בנושא אבחון וארגון של הרכש במשטרת ישראל מנובמבר 2016 נקבע כי יש להקים מדור פיקוח ואכיפת הסכמים במרו"ם שיהיה אחראי לוודא באופן שוטף כי ימומש מכלול התנאים והמחויבויות של ספקי המשטרה וכן יטפל בהפרות הסכמים. בין היתר, ועדת המכרזים רשאית להחליט לחלט את הערבות שהפקיד הספק הזוכה, אם לא עמד הספק בהתחייבויותיו בהתאם לחוזה התקשרות או בהתאם לתנאי המכרז</w:t>
      </w:r>
      <w:r>
        <w:rPr>
          <w:rStyle w:val="FootnoteReference0"/>
          <w:rFonts w:ascii="Tahoma" w:hAnsi="Tahoma" w:cs="Tahoma"/>
          <w:sz w:val="18"/>
          <w:szCs w:val="18"/>
          <w:rtl/>
        </w:rPr>
        <w:footnoteReference w:id="60"/>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נקבע בעבודה זו כי יוקמו פורום קבוע בנושא אכיפת הסכמים במשטרה וכן ועדת הפרות שתדון בספקים שיפרו את ההסכמים במשטרה ובקנסות שיושתו עליהם במידת הצורך. בהמשך לעבודה, המשטרה הקימה ועדת הפרות הסכמים שעיקר עיסוקה הוא בפעילות זכיין המכללה הלאומית לשוטרים.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המשטרה מסרה למשרד מבקר המדינה במהלך הביקורת כי הטיפול באכיפת הסכמים ביחידותיה אינו מתבצע באופן שוטף, וכי היא אינה מקדישה את תשומת הלב הנדרשת לאכיפתם. עוד נמסר כי מתקבלות תלונות חוזרות ונשנות מיחידות המשטרה בדבר אי-עמידה של ספקי המשטרה בתנאי ההסכמים עימם עד כדי הפרת הסכמים, ומכאן שיש צורך לקבוע תקן במשרה מלאה לאכיפת הסכמים אלה שיאויש על ידי גורם שיהיה בקי בהסכמים ויוכל לפעול מול הספקים באופן רציף ועקבי. עוד נטען כי כאשר אנשי הרכש של אח"ם ושל מנהל הטכנולוגיות במשטרה בדקו את מידת עמידתם של הספקים במחויבויותיהם, הדבר התבצע על חשבון העבודה השוטפת שלהם.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בעדכון סטטוס ממאי 2017 ציין ראש מרו"ם כי "</w:t>
      </w:r>
      <w:r w:rsidRPr="00993559">
        <w:rPr>
          <w:rFonts w:ascii="Tahoma" w:hAnsi="Tahoma" w:cs="Tahoma"/>
          <w:b/>
          <w:bCs/>
          <w:sz w:val="18"/>
          <w:szCs w:val="18"/>
          <w:rtl/>
        </w:rPr>
        <w:t>פערים קריטיים שפוגעים ביכולת לממש את ת</w:t>
      </w:r>
      <w:r w:rsidRPr="00993559">
        <w:rPr>
          <w:rFonts w:ascii="Tahoma" w:hAnsi="Tahoma" w:cs="Tahoma" w:hint="cs"/>
          <w:b/>
          <w:bCs/>
          <w:sz w:val="18"/>
          <w:szCs w:val="18"/>
          <w:rtl/>
        </w:rPr>
        <w:t>וכנית העבודה</w:t>
      </w:r>
      <w:r w:rsidRPr="00993559">
        <w:rPr>
          <w:rFonts w:ascii="Tahoma" w:hAnsi="Tahoma" w:cs="Tahoma"/>
          <w:b/>
          <w:bCs/>
          <w:sz w:val="18"/>
          <w:szCs w:val="18"/>
          <w:rtl/>
        </w:rPr>
        <w:t xml:space="preserve"> הרכש, אינם מאפשרים </w:t>
      </w:r>
      <w:r w:rsidRPr="00993559">
        <w:rPr>
          <w:rFonts w:ascii="Tahoma" w:hAnsi="Tahoma" w:cs="Tahoma" w:hint="cs"/>
          <w:b/>
          <w:bCs/>
          <w:sz w:val="18"/>
          <w:szCs w:val="18"/>
          <w:rtl/>
        </w:rPr>
        <w:t xml:space="preserve">... </w:t>
      </w:r>
      <w:r w:rsidRPr="00993559">
        <w:rPr>
          <w:rFonts w:ascii="Tahoma" w:hAnsi="Tahoma" w:cs="Tahoma"/>
          <w:b/>
          <w:bCs/>
          <w:sz w:val="18"/>
          <w:szCs w:val="18"/>
          <w:rtl/>
        </w:rPr>
        <w:t>הסדרת הפיקוח אחר אכיפת ההסכמים במ</w:t>
      </w:r>
      <w:r w:rsidRPr="00993559">
        <w:rPr>
          <w:rFonts w:ascii="Tahoma" w:hAnsi="Tahoma" w:cs="Tahoma" w:hint="cs"/>
          <w:b/>
          <w:bCs/>
          <w:sz w:val="18"/>
          <w:szCs w:val="18"/>
          <w:rtl/>
        </w:rPr>
        <w:t>שטרת ישראל"</w:t>
      </w:r>
      <w:r w:rsidRPr="00993559">
        <w:rPr>
          <w:rFonts w:ascii="Tahoma" w:hAnsi="Tahoma" w:cs="Tahoma" w:hint="cs"/>
          <w:sz w:val="18"/>
          <w:szCs w:val="18"/>
          <w:rtl/>
        </w:rPr>
        <w:t xml:space="preserve">. למשל, צוין כי יש </w:t>
      </w:r>
      <w:r w:rsidRPr="00993559">
        <w:rPr>
          <w:rFonts w:ascii="Tahoma" w:hAnsi="Tahoma" w:cs="Tahoma" w:hint="cs"/>
          <w:sz w:val="18"/>
          <w:szCs w:val="18"/>
          <w:rtl/>
        </w:rPr>
        <w:t>חוסרים בהצבת כוח אדם מתאים למדור פיקוח על אכיפת הסכמים ובשל כך טרם הוקם במשטרה פורום קבוע של אכיפת הסכמים.</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בפניית ראש את"ל לראש אג"ת בנושא זה עלה גם הצורך בתגבור מדור אכיפת הסכמים ביועצים משפטיים מסחריים, שבהיעדרו ייפגע מימוש עבודת המטה מנובמבר 2016. לנוכח זאת מסר ראש מרו"ם לראש את"ל ביוני 2017 כי </w:t>
      </w:r>
      <w:r w:rsidRPr="00993559">
        <w:rPr>
          <w:rFonts w:ascii="Tahoma" w:hAnsi="Tahoma" w:cs="Tahoma" w:hint="cs"/>
          <w:b/>
          <w:bCs/>
          <w:sz w:val="18"/>
          <w:szCs w:val="18"/>
          <w:rtl/>
        </w:rPr>
        <w:t>"</w:t>
      </w:r>
      <w:r w:rsidRPr="00993559">
        <w:rPr>
          <w:rFonts w:ascii="Tahoma" w:hAnsi="Tahoma" w:cs="Tahoma"/>
          <w:b/>
          <w:bCs/>
          <w:sz w:val="18"/>
          <w:szCs w:val="18"/>
          <w:rtl/>
        </w:rPr>
        <w:t>אין אפשרות לקיים את ועדות הפרות הסכם בהם נדרשת נוכחות יועמ"ש משפט מסחר, כפי שסוכם בע</w:t>
      </w:r>
      <w:r w:rsidRPr="00993559">
        <w:rPr>
          <w:rFonts w:ascii="Tahoma" w:hAnsi="Tahoma" w:cs="Tahoma" w:hint="cs"/>
          <w:b/>
          <w:bCs/>
          <w:sz w:val="18"/>
          <w:szCs w:val="18"/>
          <w:rtl/>
        </w:rPr>
        <w:t>בודת מטה</w:t>
      </w:r>
      <w:r w:rsidRPr="00993559">
        <w:rPr>
          <w:rFonts w:ascii="Tahoma" w:hAnsi="Tahoma" w:cs="Tahoma"/>
          <w:b/>
          <w:bCs/>
          <w:sz w:val="18"/>
          <w:szCs w:val="18"/>
          <w:rtl/>
        </w:rPr>
        <w:t xml:space="preserve"> הרכש. מדובר בפגיעה בכל נושא אכיפת הסכמי המשטרה</w:t>
      </w:r>
      <w:r w:rsidRPr="00993559">
        <w:rPr>
          <w:rFonts w:ascii="Tahoma" w:hAnsi="Tahoma" w:cs="Tahoma" w:hint="cs"/>
          <w:b/>
          <w:bCs/>
          <w:sz w:val="18"/>
          <w:szCs w:val="18"/>
          <w:rtl/>
        </w:rPr>
        <w:t>"</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C114D3">
      <w:pPr>
        <w:pStyle w:val="RESHET"/>
        <w:rPr>
          <w:rtl/>
        </w:rPr>
      </w:pPr>
      <w:r w:rsidRPr="00993559">
        <w:rPr>
          <w:rFonts w:hint="cs"/>
          <w:rtl/>
        </w:rPr>
        <w:t xml:space="preserve">עוד נמצא כי נוסף על הפערים שהועלו בנוגע להצבת כוח אדם מתאים במדור פיקוח לאכיפת הסכמים טרם גובשה מתודולוגיה בעניין האופן שיש לבצע פיקוח ואכיפה סדורה בנוגע לרכש של טובין או שירותים עבור יחידות המשטרה, וטרם הוקם מערך מסודר שיוכל לנטר את פעילות הספקים ולפקח עליהם באופן שוטף. </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יצוין כי גם ממסמך סיכום מטה מול מטה שהתקיים באת"ל עלה כי לעיתים יחידות המשטרה המשתמשות בשירותים או בטובין שנרכשו במסגרת מכרזי המשטרה אינן מכירות את פרטי ההסכמים ולכן מתקשות באכיפה אפקטיבית של ההסכמים. </w:t>
      </w:r>
    </w:p>
    <w:p w:rsidR="00374FAB" w:rsidRPr="00993559" w:rsidP="00C114D3">
      <w:pPr>
        <w:spacing w:after="240" w:line="240" w:lineRule="exact"/>
        <w:ind w:right="2268"/>
        <w:jc w:val="both"/>
        <w:rPr>
          <w:rFonts w:ascii="Tahoma" w:hAnsi="Tahoma" w:cs="Tahoma"/>
          <w:sz w:val="18"/>
          <w:szCs w:val="18"/>
        </w:rPr>
      </w:pPr>
      <w:r w:rsidRPr="00993559">
        <w:rPr>
          <w:rFonts w:ascii="Tahoma" w:hAnsi="Tahoma" w:cs="Tahoma" w:hint="cs"/>
          <w:sz w:val="18"/>
          <w:szCs w:val="18"/>
          <w:rtl/>
        </w:rPr>
        <w:t xml:space="preserve">הביקורת העלתה כי מפעם לפעם יחידות המשטרה ביצעו ביקורות עצמאיות על פעילותם של ספקים, בעקבות תלונות של שוטרים ביחידות השטח. בכמה מהביקורות הללו נמצאו הפרות ניכרות של הסכמים על ידי ספקי המשטרה אשר טופלו על ידי יחידות המשטרה, בשיתוף מרו"ם והייעוץ המשפטי במשטרה. מכאן, יש בממצאי הביקורות כדי ללמד על החשיבות שבהרחבתן ובהעמקתן של פעולות הבקרה בהליכי הרכש של המשטרה. </w:t>
      </w:r>
    </w:p>
    <w:p w:rsidR="00374FAB" w:rsidRPr="00C114D3" w:rsidP="00F2555D">
      <w:pPr>
        <w:pStyle w:val="RESHET"/>
        <w:rPr>
          <w:spacing w:val="-4"/>
          <w:rtl/>
        </w:rPr>
      </w:pPr>
      <w:r w:rsidRPr="00993559">
        <w:rPr>
          <w:rFonts w:hint="cs"/>
          <w:rtl/>
        </w:rPr>
        <w:t xml:space="preserve">יוצא אפוא כי אף שהרכש השנתי במשטרה מסתכם במיליארדי ש"ח בשנה, בפועל נמצא כי יחידות המשטרה מתקשות לבצע מעקב ופיקוח שוטפים ועקביים בנושא מימוש תהליכי הרכש מול הספקים ועמידתם </w:t>
      </w:r>
      <w:r w:rsidRPr="00C114D3">
        <w:rPr>
          <w:rFonts w:hint="cs"/>
          <w:spacing w:val="-4"/>
          <w:rtl/>
        </w:rPr>
        <w:t>בהתחייבויותיהם למשטרה, וטרם הוקצה כוח אדם הדרוש שיוכל לרכוש מיומנות בנושא ולבצע את כלל משימות הבקרה הנדרשות באופן מקצועי.</w:t>
      </w:r>
      <w:r w:rsidRPr="00C114D3">
        <w:rPr>
          <w:rStyle w:val="EndnoteReference"/>
          <w:rFonts w:cs="Tahoma"/>
          <w:spacing w:val="-4"/>
          <w:sz w:val="18"/>
          <w:rtl/>
        </w:rPr>
        <w:t xml:space="preserve"> </w:t>
      </w:r>
      <w:r w:rsidRPr="0012789B" w:rsidR="001265D2">
        <w:rPr>
          <w:noProof/>
          <w:szCs w:val="17"/>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36110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40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אף</w:t>
                            </w:r>
                            <w:r w:rsidRPr="00F2555D">
                              <w:rPr>
                                <w:rFonts w:cs="Tahoma"/>
                                <w:color w:val="0B5294"/>
                                <w:spacing w:val="-4"/>
                                <w:sz w:val="24"/>
                                <w:szCs w:val="24"/>
                                <w:rtl/>
                              </w:rPr>
                              <w:t xml:space="preserve"> </w:t>
                            </w:r>
                            <w:r w:rsidRPr="00F2555D">
                              <w:rPr>
                                <w:rFonts w:cs="Tahoma" w:hint="eastAsia"/>
                                <w:color w:val="0B5294"/>
                                <w:spacing w:val="-4"/>
                                <w:sz w:val="24"/>
                                <w:szCs w:val="24"/>
                                <w:rtl/>
                              </w:rPr>
                              <w:t>שהרכש</w:t>
                            </w:r>
                            <w:r w:rsidRPr="00F2555D">
                              <w:rPr>
                                <w:rFonts w:cs="Tahoma"/>
                                <w:color w:val="0B5294"/>
                                <w:spacing w:val="-4"/>
                                <w:sz w:val="24"/>
                                <w:szCs w:val="24"/>
                                <w:rtl/>
                              </w:rPr>
                              <w:t xml:space="preserve"> </w:t>
                            </w:r>
                            <w:r w:rsidRPr="00F2555D">
                              <w:rPr>
                                <w:rFonts w:cs="Tahoma" w:hint="eastAsia"/>
                                <w:color w:val="0B5294"/>
                                <w:spacing w:val="-4"/>
                                <w:sz w:val="24"/>
                                <w:szCs w:val="24"/>
                                <w:rtl/>
                              </w:rPr>
                              <w:t>השנתי</w:t>
                            </w:r>
                            <w:r w:rsidRPr="00F2555D">
                              <w:rPr>
                                <w:rFonts w:cs="Tahoma"/>
                                <w:color w:val="0B5294"/>
                                <w:spacing w:val="-4"/>
                                <w:sz w:val="24"/>
                                <w:szCs w:val="24"/>
                                <w:rtl/>
                              </w:rPr>
                              <w:t xml:space="preserve"> </w:t>
                            </w:r>
                            <w:r w:rsidRPr="00F2555D">
                              <w:rPr>
                                <w:rFonts w:cs="Tahoma" w:hint="eastAsia"/>
                                <w:color w:val="0B5294"/>
                                <w:spacing w:val="-4"/>
                                <w:sz w:val="24"/>
                                <w:szCs w:val="24"/>
                                <w:rtl/>
                              </w:rPr>
                              <w:t>במשטרה</w:t>
                            </w:r>
                            <w:r w:rsidRPr="00F2555D">
                              <w:rPr>
                                <w:rFonts w:cs="Tahoma"/>
                                <w:color w:val="0B5294"/>
                                <w:spacing w:val="-4"/>
                                <w:sz w:val="24"/>
                                <w:szCs w:val="24"/>
                                <w:rtl/>
                              </w:rPr>
                              <w:t xml:space="preserve"> </w:t>
                            </w:r>
                            <w:r w:rsidRPr="00F2555D">
                              <w:rPr>
                                <w:rFonts w:cs="Tahoma" w:hint="eastAsia"/>
                                <w:color w:val="0B5294"/>
                                <w:spacing w:val="-4"/>
                                <w:sz w:val="24"/>
                                <w:szCs w:val="24"/>
                                <w:rtl/>
                              </w:rPr>
                              <w:t>מסתכם</w:t>
                            </w:r>
                            <w:r w:rsidRPr="00F2555D">
                              <w:rPr>
                                <w:rFonts w:cs="Tahoma"/>
                                <w:color w:val="0B5294"/>
                                <w:spacing w:val="-4"/>
                                <w:sz w:val="24"/>
                                <w:szCs w:val="24"/>
                                <w:rtl/>
                              </w:rPr>
                              <w:t xml:space="preserve"> </w:t>
                            </w:r>
                            <w:r w:rsidRPr="00F2555D">
                              <w:rPr>
                                <w:rFonts w:cs="Tahoma" w:hint="eastAsia"/>
                                <w:color w:val="0B5294"/>
                                <w:spacing w:val="-4"/>
                                <w:sz w:val="24"/>
                                <w:szCs w:val="24"/>
                                <w:rtl/>
                              </w:rPr>
                              <w:t>במיליארדי</w:t>
                            </w:r>
                            <w:r w:rsidRPr="00F2555D">
                              <w:rPr>
                                <w:rFonts w:cs="Tahoma"/>
                                <w:color w:val="0B5294"/>
                                <w:spacing w:val="-4"/>
                                <w:sz w:val="24"/>
                                <w:szCs w:val="24"/>
                                <w:rtl/>
                              </w:rPr>
                              <w:t xml:space="preserve"> </w:t>
                            </w:r>
                            <w:r w:rsidRPr="00F2555D">
                              <w:rPr>
                                <w:rFonts w:cs="Tahoma" w:hint="eastAsia"/>
                                <w:color w:val="0B5294"/>
                                <w:spacing w:val="-4"/>
                                <w:sz w:val="24"/>
                                <w:szCs w:val="24"/>
                                <w:rtl/>
                              </w:rPr>
                              <w:t>ש</w:t>
                            </w:r>
                            <w:r w:rsidRPr="00F2555D">
                              <w:rPr>
                                <w:rFonts w:cs="Tahoma"/>
                                <w:color w:val="0B5294"/>
                                <w:spacing w:val="-4"/>
                                <w:sz w:val="24"/>
                                <w:szCs w:val="24"/>
                                <w:rtl/>
                              </w:rPr>
                              <w:t>"</w:t>
                            </w:r>
                            <w:r w:rsidRPr="00F2555D">
                              <w:rPr>
                                <w:rFonts w:cs="Tahoma" w:hint="eastAsia"/>
                                <w:color w:val="0B5294"/>
                                <w:spacing w:val="-4"/>
                                <w:sz w:val="24"/>
                                <w:szCs w:val="24"/>
                                <w:rtl/>
                              </w:rPr>
                              <w:t>ח</w:t>
                            </w:r>
                            <w:r w:rsidRPr="00F2555D">
                              <w:rPr>
                                <w:rFonts w:cs="Tahoma"/>
                                <w:color w:val="0B5294"/>
                                <w:spacing w:val="-4"/>
                                <w:sz w:val="24"/>
                                <w:szCs w:val="24"/>
                                <w:rtl/>
                              </w:rPr>
                              <w:t xml:space="preserve"> </w:t>
                            </w:r>
                            <w:r w:rsidRPr="00F2555D">
                              <w:rPr>
                                <w:rFonts w:cs="Tahoma" w:hint="eastAsia"/>
                                <w:color w:val="0B5294"/>
                                <w:spacing w:val="-4"/>
                                <w:sz w:val="24"/>
                                <w:szCs w:val="24"/>
                                <w:rtl/>
                              </w:rPr>
                              <w:t>בשנה</w:t>
                            </w:r>
                            <w:r w:rsidRPr="00F2555D">
                              <w:rPr>
                                <w:rFonts w:cs="Tahoma"/>
                                <w:color w:val="0B5294"/>
                                <w:spacing w:val="-4"/>
                                <w:sz w:val="24"/>
                                <w:szCs w:val="24"/>
                                <w:rtl/>
                              </w:rPr>
                              <w:t xml:space="preserve">, </w:t>
                            </w:r>
                            <w:r w:rsidRPr="00F2555D">
                              <w:rPr>
                                <w:rFonts w:cs="Tahoma" w:hint="eastAsia"/>
                                <w:color w:val="0B5294"/>
                                <w:spacing w:val="-4"/>
                                <w:sz w:val="24"/>
                                <w:szCs w:val="24"/>
                                <w:rtl/>
                              </w:rPr>
                              <w:t>נמצא</w:t>
                            </w:r>
                            <w:r w:rsidRPr="00F2555D">
                              <w:rPr>
                                <w:rFonts w:cs="Tahoma"/>
                                <w:color w:val="0B5294"/>
                                <w:spacing w:val="-4"/>
                                <w:sz w:val="24"/>
                                <w:szCs w:val="24"/>
                                <w:rtl/>
                              </w:rPr>
                              <w:t xml:space="preserve"> </w:t>
                            </w:r>
                            <w:r w:rsidRPr="00F2555D">
                              <w:rPr>
                                <w:rFonts w:cs="Tahoma" w:hint="eastAsia"/>
                                <w:color w:val="0B5294"/>
                                <w:spacing w:val="-4"/>
                                <w:sz w:val="24"/>
                                <w:szCs w:val="24"/>
                                <w:rtl/>
                              </w:rPr>
                              <w:t>כי</w:t>
                            </w:r>
                            <w:r w:rsidRPr="00F2555D">
                              <w:rPr>
                                <w:rFonts w:cs="Tahoma"/>
                                <w:color w:val="0B5294"/>
                                <w:spacing w:val="-4"/>
                                <w:sz w:val="24"/>
                                <w:szCs w:val="24"/>
                                <w:rtl/>
                              </w:rPr>
                              <w:t xml:space="preserve"> </w:t>
                            </w:r>
                            <w:r w:rsidRPr="00F2555D">
                              <w:rPr>
                                <w:rFonts w:cs="Tahoma" w:hint="eastAsia"/>
                                <w:color w:val="0B5294"/>
                                <w:spacing w:val="-4"/>
                                <w:sz w:val="24"/>
                                <w:szCs w:val="24"/>
                                <w:rtl/>
                              </w:rPr>
                              <w:t>יחידותיה</w:t>
                            </w:r>
                            <w:r w:rsidRPr="00F2555D">
                              <w:rPr>
                                <w:rFonts w:cs="Tahoma"/>
                                <w:color w:val="0B5294"/>
                                <w:spacing w:val="-4"/>
                                <w:sz w:val="24"/>
                                <w:szCs w:val="24"/>
                                <w:rtl/>
                              </w:rPr>
                              <w:t xml:space="preserve"> </w:t>
                            </w:r>
                            <w:r w:rsidRPr="00F2555D">
                              <w:rPr>
                                <w:rFonts w:cs="Tahoma" w:hint="eastAsia"/>
                                <w:color w:val="0B5294"/>
                                <w:spacing w:val="-4"/>
                                <w:sz w:val="24"/>
                                <w:szCs w:val="24"/>
                                <w:rtl/>
                              </w:rPr>
                              <w:t>מתקשות</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מעקב</w:t>
                            </w:r>
                            <w:r w:rsidRPr="00F2555D">
                              <w:rPr>
                                <w:rFonts w:cs="Tahoma"/>
                                <w:color w:val="0B5294"/>
                                <w:spacing w:val="-4"/>
                                <w:sz w:val="24"/>
                                <w:szCs w:val="24"/>
                                <w:rtl/>
                              </w:rPr>
                              <w:t xml:space="preserve"> </w:t>
                            </w:r>
                            <w:r w:rsidRPr="00F2555D">
                              <w:rPr>
                                <w:rFonts w:cs="Tahoma" w:hint="eastAsia"/>
                                <w:color w:val="0B5294"/>
                                <w:spacing w:val="-4"/>
                                <w:sz w:val="24"/>
                                <w:szCs w:val="24"/>
                                <w:rtl/>
                              </w:rPr>
                              <w:t>ופיקוח</w:t>
                            </w:r>
                            <w:r w:rsidRPr="00F2555D">
                              <w:rPr>
                                <w:rFonts w:cs="Tahoma"/>
                                <w:color w:val="0B5294"/>
                                <w:spacing w:val="-4"/>
                                <w:sz w:val="24"/>
                                <w:szCs w:val="24"/>
                                <w:rtl/>
                              </w:rPr>
                              <w:t xml:space="preserve"> </w:t>
                            </w:r>
                            <w:r w:rsidRPr="00F2555D">
                              <w:rPr>
                                <w:rFonts w:cs="Tahoma" w:hint="eastAsia"/>
                                <w:color w:val="0B5294"/>
                                <w:spacing w:val="-4"/>
                                <w:sz w:val="24"/>
                                <w:szCs w:val="24"/>
                                <w:rtl/>
                              </w:rPr>
                              <w:t>שוטפים</w:t>
                            </w:r>
                            <w:r w:rsidRPr="00F2555D">
                              <w:rPr>
                                <w:rFonts w:cs="Tahoma"/>
                                <w:color w:val="0B5294"/>
                                <w:spacing w:val="-4"/>
                                <w:sz w:val="24"/>
                                <w:szCs w:val="24"/>
                                <w:rtl/>
                              </w:rPr>
                              <w:t xml:space="preserve"> </w:t>
                            </w:r>
                            <w:r w:rsidRPr="00F2555D">
                              <w:rPr>
                                <w:rFonts w:cs="Tahoma" w:hint="eastAsia"/>
                                <w:color w:val="0B5294"/>
                                <w:spacing w:val="-4"/>
                                <w:sz w:val="24"/>
                                <w:szCs w:val="24"/>
                                <w:rtl/>
                              </w:rPr>
                              <w:t>ועקביים</w:t>
                            </w:r>
                            <w:r w:rsidRPr="00F2555D">
                              <w:rPr>
                                <w:rFonts w:cs="Tahoma"/>
                                <w:color w:val="0B5294"/>
                                <w:spacing w:val="-4"/>
                                <w:sz w:val="24"/>
                                <w:szCs w:val="24"/>
                                <w:rtl/>
                              </w:rPr>
                              <w:t xml:space="preserve"> </w:t>
                            </w:r>
                            <w:r w:rsidRPr="00F2555D">
                              <w:rPr>
                                <w:rFonts w:cs="Tahoma" w:hint="eastAsia"/>
                                <w:color w:val="0B5294"/>
                                <w:spacing w:val="-4"/>
                                <w:sz w:val="24"/>
                                <w:szCs w:val="24"/>
                                <w:rtl/>
                              </w:rPr>
                              <w:t>בנושא</w:t>
                            </w:r>
                            <w:r w:rsidRPr="00F2555D">
                              <w:rPr>
                                <w:rFonts w:cs="Tahoma"/>
                                <w:color w:val="0B5294"/>
                                <w:spacing w:val="-4"/>
                                <w:sz w:val="24"/>
                                <w:szCs w:val="24"/>
                                <w:rtl/>
                              </w:rPr>
                              <w:t xml:space="preserve"> </w:t>
                            </w:r>
                            <w:r w:rsidRPr="00F2555D">
                              <w:rPr>
                                <w:rFonts w:cs="Tahoma" w:hint="eastAsia"/>
                                <w:color w:val="0B5294"/>
                                <w:spacing w:val="-4"/>
                                <w:sz w:val="24"/>
                                <w:szCs w:val="24"/>
                                <w:rtl/>
                              </w:rPr>
                              <w:t>מימוש</w:t>
                            </w:r>
                            <w:r w:rsidRPr="00F2555D">
                              <w:rPr>
                                <w:rFonts w:cs="Tahoma"/>
                                <w:color w:val="0B5294"/>
                                <w:spacing w:val="-4"/>
                                <w:sz w:val="24"/>
                                <w:szCs w:val="24"/>
                                <w:rtl/>
                              </w:rPr>
                              <w:t xml:space="preserve"> </w:t>
                            </w:r>
                            <w:r w:rsidRPr="00F2555D">
                              <w:rPr>
                                <w:rFonts w:cs="Tahoma" w:hint="eastAsia"/>
                                <w:color w:val="0B5294"/>
                                <w:spacing w:val="-4"/>
                                <w:sz w:val="24"/>
                                <w:szCs w:val="24"/>
                                <w:rtl/>
                              </w:rPr>
                              <w:t>תהליכי</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מול</w:t>
                            </w:r>
                            <w:r w:rsidRPr="00F2555D">
                              <w:rPr>
                                <w:rFonts w:cs="Tahoma"/>
                                <w:color w:val="0B5294"/>
                                <w:spacing w:val="-4"/>
                                <w:sz w:val="24"/>
                                <w:szCs w:val="24"/>
                                <w:rtl/>
                              </w:rPr>
                              <w:t xml:space="preserve"> </w:t>
                            </w:r>
                            <w:r w:rsidRPr="00F2555D">
                              <w:rPr>
                                <w:rFonts w:cs="Tahoma" w:hint="eastAsia"/>
                                <w:color w:val="0B5294"/>
                                <w:spacing w:val="-4"/>
                                <w:sz w:val="24"/>
                                <w:szCs w:val="24"/>
                                <w:rtl/>
                              </w:rPr>
                              <w:t>הספקים</w:t>
                            </w:r>
                            <w:r w:rsidRPr="00F2555D">
                              <w:rPr>
                                <w:rFonts w:cs="Tahoma"/>
                                <w:color w:val="0B5294"/>
                                <w:spacing w:val="-4"/>
                                <w:sz w:val="24"/>
                                <w:szCs w:val="24"/>
                                <w:rtl/>
                              </w:rPr>
                              <w:t xml:space="preserve"> </w:t>
                            </w:r>
                            <w:r w:rsidRPr="00F2555D">
                              <w:rPr>
                                <w:rFonts w:cs="Tahoma" w:hint="eastAsia"/>
                                <w:color w:val="0B5294"/>
                                <w:spacing w:val="-4"/>
                                <w:sz w:val="24"/>
                                <w:szCs w:val="24"/>
                                <w:rtl/>
                              </w:rPr>
                              <w:t>ועמידתם</w:t>
                            </w:r>
                            <w:r w:rsidRPr="00F2555D">
                              <w:rPr>
                                <w:rFonts w:cs="Tahoma"/>
                                <w:color w:val="0B5294"/>
                                <w:spacing w:val="-4"/>
                                <w:sz w:val="24"/>
                                <w:szCs w:val="24"/>
                                <w:rtl/>
                              </w:rPr>
                              <w:t xml:space="preserve"> </w:t>
                            </w:r>
                            <w:r w:rsidRPr="00F2555D">
                              <w:rPr>
                                <w:rFonts w:cs="Tahoma" w:hint="eastAsia"/>
                                <w:color w:val="0B5294"/>
                                <w:spacing w:val="-4"/>
                                <w:sz w:val="24"/>
                                <w:szCs w:val="24"/>
                                <w:rtl/>
                              </w:rPr>
                              <w:t>בהתחייבויותיהם</w:t>
                            </w:r>
                            <w:r w:rsidRPr="00F2555D">
                              <w:rPr>
                                <w:rFonts w:cs="Tahoma"/>
                                <w:color w:val="0B5294"/>
                                <w:spacing w:val="-4"/>
                                <w:sz w:val="24"/>
                                <w:szCs w:val="24"/>
                                <w:rtl/>
                              </w:rPr>
                              <w:t xml:space="preserve"> </w:t>
                            </w:r>
                            <w:r w:rsidRPr="00F2555D">
                              <w:rPr>
                                <w:rFonts w:cs="Tahoma" w:hint="eastAsia"/>
                                <w:color w:val="0B5294"/>
                                <w:spacing w:val="-4"/>
                                <w:sz w:val="24"/>
                                <w:szCs w:val="24"/>
                                <w:rtl/>
                              </w:rPr>
                              <w:t>למשטרה</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46116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396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746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אף</w:t>
                      </w:r>
                      <w:r w:rsidRPr="00F2555D">
                        <w:rPr>
                          <w:rFonts w:cs="Tahoma"/>
                          <w:color w:val="0B5294"/>
                          <w:spacing w:val="-4"/>
                          <w:sz w:val="24"/>
                          <w:szCs w:val="24"/>
                          <w:rtl/>
                        </w:rPr>
                        <w:t xml:space="preserve"> </w:t>
                      </w:r>
                      <w:r w:rsidRPr="00F2555D">
                        <w:rPr>
                          <w:rFonts w:cs="Tahoma" w:hint="eastAsia"/>
                          <w:color w:val="0B5294"/>
                          <w:spacing w:val="-4"/>
                          <w:sz w:val="24"/>
                          <w:szCs w:val="24"/>
                          <w:rtl/>
                        </w:rPr>
                        <w:t>שהרכש</w:t>
                      </w:r>
                      <w:r w:rsidRPr="00F2555D">
                        <w:rPr>
                          <w:rFonts w:cs="Tahoma"/>
                          <w:color w:val="0B5294"/>
                          <w:spacing w:val="-4"/>
                          <w:sz w:val="24"/>
                          <w:szCs w:val="24"/>
                          <w:rtl/>
                        </w:rPr>
                        <w:t xml:space="preserve"> </w:t>
                      </w:r>
                      <w:r w:rsidRPr="00F2555D">
                        <w:rPr>
                          <w:rFonts w:cs="Tahoma" w:hint="eastAsia"/>
                          <w:color w:val="0B5294"/>
                          <w:spacing w:val="-4"/>
                          <w:sz w:val="24"/>
                          <w:szCs w:val="24"/>
                          <w:rtl/>
                        </w:rPr>
                        <w:t>השנתי</w:t>
                      </w:r>
                      <w:r w:rsidRPr="00F2555D">
                        <w:rPr>
                          <w:rFonts w:cs="Tahoma"/>
                          <w:color w:val="0B5294"/>
                          <w:spacing w:val="-4"/>
                          <w:sz w:val="24"/>
                          <w:szCs w:val="24"/>
                          <w:rtl/>
                        </w:rPr>
                        <w:t xml:space="preserve"> </w:t>
                      </w:r>
                      <w:r w:rsidRPr="00F2555D">
                        <w:rPr>
                          <w:rFonts w:cs="Tahoma" w:hint="eastAsia"/>
                          <w:color w:val="0B5294"/>
                          <w:spacing w:val="-4"/>
                          <w:sz w:val="24"/>
                          <w:szCs w:val="24"/>
                          <w:rtl/>
                        </w:rPr>
                        <w:t>במשטרה</w:t>
                      </w:r>
                      <w:r w:rsidRPr="00F2555D">
                        <w:rPr>
                          <w:rFonts w:cs="Tahoma"/>
                          <w:color w:val="0B5294"/>
                          <w:spacing w:val="-4"/>
                          <w:sz w:val="24"/>
                          <w:szCs w:val="24"/>
                          <w:rtl/>
                        </w:rPr>
                        <w:t xml:space="preserve"> </w:t>
                      </w:r>
                      <w:r w:rsidRPr="00F2555D">
                        <w:rPr>
                          <w:rFonts w:cs="Tahoma" w:hint="eastAsia"/>
                          <w:color w:val="0B5294"/>
                          <w:spacing w:val="-4"/>
                          <w:sz w:val="24"/>
                          <w:szCs w:val="24"/>
                          <w:rtl/>
                        </w:rPr>
                        <w:t>מסתכם</w:t>
                      </w:r>
                      <w:r w:rsidRPr="00F2555D">
                        <w:rPr>
                          <w:rFonts w:cs="Tahoma"/>
                          <w:color w:val="0B5294"/>
                          <w:spacing w:val="-4"/>
                          <w:sz w:val="24"/>
                          <w:szCs w:val="24"/>
                          <w:rtl/>
                        </w:rPr>
                        <w:t xml:space="preserve"> </w:t>
                      </w:r>
                      <w:r w:rsidRPr="00F2555D">
                        <w:rPr>
                          <w:rFonts w:cs="Tahoma" w:hint="eastAsia"/>
                          <w:color w:val="0B5294"/>
                          <w:spacing w:val="-4"/>
                          <w:sz w:val="24"/>
                          <w:szCs w:val="24"/>
                          <w:rtl/>
                        </w:rPr>
                        <w:t>במיליארדי</w:t>
                      </w:r>
                      <w:r w:rsidRPr="00F2555D">
                        <w:rPr>
                          <w:rFonts w:cs="Tahoma"/>
                          <w:color w:val="0B5294"/>
                          <w:spacing w:val="-4"/>
                          <w:sz w:val="24"/>
                          <w:szCs w:val="24"/>
                          <w:rtl/>
                        </w:rPr>
                        <w:t xml:space="preserve"> </w:t>
                      </w:r>
                      <w:r w:rsidRPr="00F2555D">
                        <w:rPr>
                          <w:rFonts w:cs="Tahoma" w:hint="eastAsia"/>
                          <w:color w:val="0B5294"/>
                          <w:spacing w:val="-4"/>
                          <w:sz w:val="24"/>
                          <w:szCs w:val="24"/>
                          <w:rtl/>
                        </w:rPr>
                        <w:t>ש</w:t>
                      </w:r>
                      <w:r w:rsidRPr="00F2555D">
                        <w:rPr>
                          <w:rFonts w:cs="Tahoma"/>
                          <w:color w:val="0B5294"/>
                          <w:spacing w:val="-4"/>
                          <w:sz w:val="24"/>
                          <w:szCs w:val="24"/>
                          <w:rtl/>
                        </w:rPr>
                        <w:t>"</w:t>
                      </w:r>
                      <w:r w:rsidRPr="00F2555D">
                        <w:rPr>
                          <w:rFonts w:cs="Tahoma" w:hint="eastAsia"/>
                          <w:color w:val="0B5294"/>
                          <w:spacing w:val="-4"/>
                          <w:sz w:val="24"/>
                          <w:szCs w:val="24"/>
                          <w:rtl/>
                        </w:rPr>
                        <w:t>ח</w:t>
                      </w:r>
                      <w:r w:rsidRPr="00F2555D">
                        <w:rPr>
                          <w:rFonts w:cs="Tahoma"/>
                          <w:color w:val="0B5294"/>
                          <w:spacing w:val="-4"/>
                          <w:sz w:val="24"/>
                          <w:szCs w:val="24"/>
                          <w:rtl/>
                        </w:rPr>
                        <w:t xml:space="preserve"> </w:t>
                      </w:r>
                      <w:r w:rsidRPr="00F2555D">
                        <w:rPr>
                          <w:rFonts w:cs="Tahoma" w:hint="eastAsia"/>
                          <w:color w:val="0B5294"/>
                          <w:spacing w:val="-4"/>
                          <w:sz w:val="24"/>
                          <w:szCs w:val="24"/>
                          <w:rtl/>
                        </w:rPr>
                        <w:t>בשנה</w:t>
                      </w:r>
                      <w:r w:rsidRPr="00F2555D">
                        <w:rPr>
                          <w:rFonts w:cs="Tahoma"/>
                          <w:color w:val="0B5294"/>
                          <w:spacing w:val="-4"/>
                          <w:sz w:val="24"/>
                          <w:szCs w:val="24"/>
                          <w:rtl/>
                        </w:rPr>
                        <w:t xml:space="preserve">, </w:t>
                      </w:r>
                      <w:r w:rsidRPr="00F2555D">
                        <w:rPr>
                          <w:rFonts w:cs="Tahoma" w:hint="eastAsia"/>
                          <w:color w:val="0B5294"/>
                          <w:spacing w:val="-4"/>
                          <w:sz w:val="24"/>
                          <w:szCs w:val="24"/>
                          <w:rtl/>
                        </w:rPr>
                        <w:t>נמצא</w:t>
                      </w:r>
                      <w:r w:rsidRPr="00F2555D">
                        <w:rPr>
                          <w:rFonts w:cs="Tahoma"/>
                          <w:color w:val="0B5294"/>
                          <w:spacing w:val="-4"/>
                          <w:sz w:val="24"/>
                          <w:szCs w:val="24"/>
                          <w:rtl/>
                        </w:rPr>
                        <w:t xml:space="preserve"> </w:t>
                      </w:r>
                      <w:r w:rsidRPr="00F2555D">
                        <w:rPr>
                          <w:rFonts w:cs="Tahoma" w:hint="eastAsia"/>
                          <w:color w:val="0B5294"/>
                          <w:spacing w:val="-4"/>
                          <w:sz w:val="24"/>
                          <w:szCs w:val="24"/>
                          <w:rtl/>
                        </w:rPr>
                        <w:t>כי</w:t>
                      </w:r>
                      <w:r w:rsidRPr="00F2555D">
                        <w:rPr>
                          <w:rFonts w:cs="Tahoma"/>
                          <w:color w:val="0B5294"/>
                          <w:spacing w:val="-4"/>
                          <w:sz w:val="24"/>
                          <w:szCs w:val="24"/>
                          <w:rtl/>
                        </w:rPr>
                        <w:t xml:space="preserve"> </w:t>
                      </w:r>
                      <w:r w:rsidRPr="00F2555D">
                        <w:rPr>
                          <w:rFonts w:cs="Tahoma" w:hint="eastAsia"/>
                          <w:color w:val="0B5294"/>
                          <w:spacing w:val="-4"/>
                          <w:sz w:val="24"/>
                          <w:szCs w:val="24"/>
                          <w:rtl/>
                        </w:rPr>
                        <w:t>יחידותיה</w:t>
                      </w:r>
                      <w:r w:rsidRPr="00F2555D">
                        <w:rPr>
                          <w:rFonts w:cs="Tahoma"/>
                          <w:color w:val="0B5294"/>
                          <w:spacing w:val="-4"/>
                          <w:sz w:val="24"/>
                          <w:szCs w:val="24"/>
                          <w:rtl/>
                        </w:rPr>
                        <w:t xml:space="preserve"> </w:t>
                      </w:r>
                      <w:r w:rsidRPr="00F2555D">
                        <w:rPr>
                          <w:rFonts w:cs="Tahoma" w:hint="eastAsia"/>
                          <w:color w:val="0B5294"/>
                          <w:spacing w:val="-4"/>
                          <w:sz w:val="24"/>
                          <w:szCs w:val="24"/>
                          <w:rtl/>
                        </w:rPr>
                        <w:t>מתקשות</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מעקב</w:t>
                      </w:r>
                      <w:r w:rsidRPr="00F2555D">
                        <w:rPr>
                          <w:rFonts w:cs="Tahoma"/>
                          <w:color w:val="0B5294"/>
                          <w:spacing w:val="-4"/>
                          <w:sz w:val="24"/>
                          <w:szCs w:val="24"/>
                          <w:rtl/>
                        </w:rPr>
                        <w:t xml:space="preserve"> </w:t>
                      </w:r>
                      <w:r w:rsidRPr="00F2555D">
                        <w:rPr>
                          <w:rFonts w:cs="Tahoma" w:hint="eastAsia"/>
                          <w:color w:val="0B5294"/>
                          <w:spacing w:val="-4"/>
                          <w:sz w:val="24"/>
                          <w:szCs w:val="24"/>
                          <w:rtl/>
                        </w:rPr>
                        <w:t>ופיקוח</w:t>
                      </w:r>
                      <w:r w:rsidRPr="00F2555D">
                        <w:rPr>
                          <w:rFonts w:cs="Tahoma"/>
                          <w:color w:val="0B5294"/>
                          <w:spacing w:val="-4"/>
                          <w:sz w:val="24"/>
                          <w:szCs w:val="24"/>
                          <w:rtl/>
                        </w:rPr>
                        <w:t xml:space="preserve"> </w:t>
                      </w:r>
                      <w:r w:rsidRPr="00F2555D">
                        <w:rPr>
                          <w:rFonts w:cs="Tahoma" w:hint="eastAsia"/>
                          <w:color w:val="0B5294"/>
                          <w:spacing w:val="-4"/>
                          <w:sz w:val="24"/>
                          <w:szCs w:val="24"/>
                          <w:rtl/>
                        </w:rPr>
                        <w:t>שוטפים</w:t>
                      </w:r>
                      <w:r w:rsidRPr="00F2555D">
                        <w:rPr>
                          <w:rFonts w:cs="Tahoma"/>
                          <w:color w:val="0B5294"/>
                          <w:spacing w:val="-4"/>
                          <w:sz w:val="24"/>
                          <w:szCs w:val="24"/>
                          <w:rtl/>
                        </w:rPr>
                        <w:t xml:space="preserve"> </w:t>
                      </w:r>
                      <w:r w:rsidRPr="00F2555D">
                        <w:rPr>
                          <w:rFonts w:cs="Tahoma" w:hint="eastAsia"/>
                          <w:color w:val="0B5294"/>
                          <w:spacing w:val="-4"/>
                          <w:sz w:val="24"/>
                          <w:szCs w:val="24"/>
                          <w:rtl/>
                        </w:rPr>
                        <w:t>ועקביים</w:t>
                      </w:r>
                      <w:r w:rsidRPr="00F2555D">
                        <w:rPr>
                          <w:rFonts w:cs="Tahoma"/>
                          <w:color w:val="0B5294"/>
                          <w:spacing w:val="-4"/>
                          <w:sz w:val="24"/>
                          <w:szCs w:val="24"/>
                          <w:rtl/>
                        </w:rPr>
                        <w:t xml:space="preserve"> </w:t>
                      </w:r>
                      <w:r w:rsidRPr="00F2555D">
                        <w:rPr>
                          <w:rFonts w:cs="Tahoma" w:hint="eastAsia"/>
                          <w:color w:val="0B5294"/>
                          <w:spacing w:val="-4"/>
                          <w:sz w:val="24"/>
                          <w:szCs w:val="24"/>
                          <w:rtl/>
                        </w:rPr>
                        <w:t>בנושא</w:t>
                      </w:r>
                      <w:r w:rsidRPr="00F2555D">
                        <w:rPr>
                          <w:rFonts w:cs="Tahoma"/>
                          <w:color w:val="0B5294"/>
                          <w:spacing w:val="-4"/>
                          <w:sz w:val="24"/>
                          <w:szCs w:val="24"/>
                          <w:rtl/>
                        </w:rPr>
                        <w:t xml:space="preserve"> </w:t>
                      </w:r>
                      <w:r w:rsidRPr="00F2555D">
                        <w:rPr>
                          <w:rFonts w:cs="Tahoma" w:hint="eastAsia"/>
                          <w:color w:val="0B5294"/>
                          <w:spacing w:val="-4"/>
                          <w:sz w:val="24"/>
                          <w:szCs w:val="24"/>
                          <w:rtl/>
                        </w:rPr>
                        <w:t>מימוש</w:t>
                      </w:r>
                      <w:r w:rsidRPr="00F2555D">
                        <w:rPr>
                          <w:rFonts w:cs="Tahoma"/>
                          <w:color w:val="0B5294"/>
                          <w:spacing w:val="-4"/>
                          <w:sz w:val="24"/>
                          <w:szCs w:val="24"/>
                          <w:rtl/>
                        </w:rPr>
                        <w:t xml:space="preserve"> </w:t>
                      </w:r>
                      <w:r w:rsidRPr="00F2555D">
                        <w:rPr>
                          <w:rFonts w:cs="Tahoma" w:hint="eastAsia"/>
                          <w:color w:val="0B5294"/>
                          <w:spacing w:val="-4"/>
                          <w:sz w:val="24"/>
                          <w:szCs w:val="24"/>
                          <w:rtl/>
                        </w:rPr>
                        <w:t>תהליכי</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מול</w:t>
                      </w:r>
                      <w:r w:rsidRPr="00F2555D">
                        <w:rPr>
                          <w:rFonts w:cs="Tahoma"/>
                          <w:color w:val="0B5294"/>
                          <w:spacing w:val="-4"/>
                          <w:sz w:val="24"/>
                          <w:szCs w:val="24"/>
                          <w:rtl/>
                        </w:rPr>
                        <w:t xml:space="preserve"> </w:t>
                      </w:r>
                      <w:r w:rsidRPr="00F2555D">
                        <w:rPr>
                          <w:rFonts w:cs="Tahoma" w:hint="eastAsia"/>
                          <w:color w:val="0B5294"/>
                          <w:spacing w:val="-4"/>
                          <w:sz w:val="24"/>
                          <w:szCs w:val="24"/>
                          <w:rtl/>
                        </w:rPr>
                        <w:t>הספקים</w:t>
                      </w:r>
                      <w:r w:rsidRPr="00F2555D">
                        <w:rPr>
                          <w:rFonts w:cs="Tahoma"/>
                          <w:color w:val="0B5294"/>
                          <w:spacing w:val="-4"/>
                          <w:sz w:val="24"/>
                          <w:szCs w:val="24"/>
                          <w:rtl/>
                        </w:rPr>
                        <w:t xml:space="preserve"> </w:t>
                      </w:r>
                      <w:r w:rsidRPr="00F2555D">
                        <w:rPr>
                          <w:rFonts w:cs="Tahoma" w:hint="eastAsia"/>
                          <w:color w:val="0B5294"/>
                          <w:spacing w:val="-4"/>
                          <w:sz w:val="24"/>
                          <w:szCs w:val="24"/>
                          <w:rtl/>
                        </w:rPr>
                        <w:t>ועמידתם</w:t>
                      </w:r>
                      <w:r w:rsidRPr="00F2555D">
                        <w:rPr>
                          <w:rFonts w:cs="Tahoma"/>
                          <w:color w:val="0B5294"/>
                          <w:spacing w:val="-4"/>
                          <w:sz w:val="24"/>
                          <w:szCs w:val="24"/>
                          <w:rtl/>
                        </w:rPr>
                        <w:t xml:space="preserve"> </w:t>
                      </w:r>
                      <w:r w:rsidRPr="00F2555D">
                        <w:rPr>
                          <w:rFonts w:cs="Tahoma" w:hint="eastAsia"/>
                          <w:color w:val="0B5294"/>
                          <w:spacing w:val="-4"/>
                          <w:sz w:val="24"/>
                          <w:szCs w:val="24"/>
                          <w:rtl/>
                        </w:rPr>
                        <w:t>בהתחייבויותיהם</w:t>
                      </w:r>
                      <w:r w:rsidRPr="00F2555D">
                        <w:rPr>
                          <w:rFonts w:cs="Tahoma"/>
                          <w:color w:val="0B5294"/>
                          <w:spacing w:val="-4"/>
                          <w:sz w:val="24"/>
                          <w:szCs w:val="24"/>
                          <w:rtl/>
                        </w:rPr>
                        <w:t xml:space="preserve"> </w:t>
                      </w:r>
                      <w:r w:rsidRPr="00F2555D">
                        <w:rPr>
                          <w:rFonts w:cs="Tahoma" w:hint="eastAsia"/>
                          <w:color w:val="0B5294"/>
                          <w:spacing w:val="-4"/>
                          <w:sz w:val="24"/>
                          <w:szCs w:val="24"/>
                          <w:rtl/>
                        </w:rPr>
                        <w:t>למשטרה</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40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lang w:eastAsia="he-IL"/>
        </w:rPr>
        <w:t>המשטרה מסרה בתשובתה כי גורמי השטח הם הנושאים ב</w:t>
      </w:r>
      <w:r w:rsidRPr="00993559">
        <w:rPr>
          <w:rFonts w:ascii="Tahoma" w:hAnsi="Tahoma" w:cs="Tahoma"/>
          <w:sz w:val="18"/>
          <w:szCs w:val="18"/>
          <w:rtl/>
          <w:lang w:eastAsia="he-IL"/>
        </w:rPr>
        <w:t>אחריות ל</w:t>
      </w:r>
      <w:r w:rsidRPr="00993559">
        <w:rPr>
          <w:rFonts w:ascii="Tahoma" w:hAnsi="Tahoma" w:cs="Tahoma" w:hint="cs"/>
          <w:sz w:val="18"/>
          <w:szCs w:val="18"/>
          <w:rtl/>
          <w:lang w:eastAsia="he-IL"/>
        </w:rPr>
        <w:t>פיקוח ול</w:t>
      </w:r>
      <w:r w:rsidRPr="00993559">
        <w:rPr>
          <w:rFonts w:ascii="Tahoma" w:hAnsi="Tahoma" w:cs="Tahoma"/>
          <w:sz w:val="18"/>
          <w:szCs w:val="18"/>
          <w:rtl/>
          <w:lang w:eastAsia="he-IL"/>
        </w:rPr>
        <w:t xml:space="preserve">אכיפת ההסכם </w:t>
      </w:r>
      <w:r w:rsidRPr="00993559">
        <w:rPr>
          <w:rFonts w:ascii="Tahoma" w:hAnsi="Tahoma" w:cs="Tahoma" w:hint="cs"/>
          <w:sz w:val="18"/>
          <w:szCs w:val="18"/>
          <w:rtl/>
          <w:lang w:eastAsia="he-IL"/>
        </w:rPr>
        <w:t xml:space="preserve">הנוגע לקבלת טובין או שירות שניתנים ליחידות, ולפיכך הם הגורמים הנדרשים להעלות פערים לפני גורמי המטה ביחידות ובמידת הצורך גם לפני מרו"ם. </w:t>
      </w:r>
      <w:r w:rsidRPr="00993559">
        <w:rPr>
          <w:rFonts w:ascii="Tahoma" w:hAnsi="Tahoma" w:cs="Tahoma" w:hint="cs"/>
          <w:sz w:val="18"/>
          <w:szCs w:val="18"/>
          <w:rtl/>
        </w:rPr>
        <w:t>כמו כן פירטה המשטרה כי גובש תהליך עבודה המאפשר טיפול עצמי בהפרות הסכמים מול ספקים כדי לאפשר אכיפה אפקטיבית בזמן אמת, וכי היא פעלה להנגיש את כלל הסכמי הרכש באופן מקוון ליחידות השטח. עוד ציינה המשטרה כי ראש את"ל החליט להסיט תקן נוסף לחיזוק מדור אכיפת הסכמים כדי שניתן יהיה למסד הקמת ועדת הפרות ארגונית לכלל הסכמי המשטרה.</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כמו כן פירטה המשטרה בתשובתה כי כאשר מגיעה פנייה של יחידה בנוגע להפרת הסכם של ספק, עומדים לרשותה כמה כלים: קבלת חוות דעת של שביעות רצון מהיחידה מקבלת השירותים או הטובין לפני הארכת אופציה להמשך התקשרות עם הספק שמשפיעה על ההחלטה אם להמשיך את התקשרות עם הספק, שליחת מכתבי התראה ושימוע במקרים החמורים, כדי להפסיק את ההפרה. במקרים המתאימים המשטרה יכולה לקנוס ספקים, לחלט ערבויות, להפסיק את ההתקשרות ואף למנוע השתתפות של הספק במכרזים עתידיים. </w:t>
      </w:r>
    </w:p>
    <w:p w:rsidR="00374FAB" w:rsidRPr="00993559" w:rsidP="00C114D3">
      <w:pPr>
        <w:pStyle w:val="RESHET"/>
        <w:rPr>
          <w:rtl/>
        </w:rPr>
      </w:pPr>
      <w:r w:rsidRPr="00993559">
        <w:rPr>
          <w:rFonts w:hint="cs"/>
          <w:rtl/>
        </w:rPr>
        <w:t>על המשטרה לשפר במידה ניכרת את יכולתן של יחידותיה לטפל בתחום אכיפת ההסכמים על ידי ספקים ונותני שירות למשטרה ובכך להשיג את יעדיה הנוגעים ל"העלאת אפקטיביות, שיפור תהליכים והתייעלות ארגונית" שקבע פיקוד את"ל. במסגרת זו יש לחזק את שיתוף פעולה בין מרו"ם לבין גורמי הפיקוד והשטח ביחידות המשטרה, לחזק את המערך המשפטי בתחום זה ולגבש מתודולוגיית אכיפה ומדיניות פיקוח ברורה ואפקטיבית, במטרה לשמור על כספי ציבור.</w:t>
      </w:r>
    </w:p>
    <w:p w:rsidR="00C114D3" w:rsidRPr="00D43E82" w:rsidP="00C114D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C114D3">
      <w:pPr>
        <w:pStyle w:val="RESHET"/>
        <w:rPr>
          <w:rtl/>
        </w:rPr>
      </w:pPr>
      <w:r w:rsidRPr="00993559">
        <w:rPr>
          <w:rFonts w:hint="cs"/>
          <w:rtl/>
        </w:rPr>
        <w:t>על אף התוכניות ועבודות המטה שבוצעו בתחום הרכש, בהובלת ראש את"ל וראש מרו"ם, ועל אף השינויים שחלקם בוצעו וחלקם רק החלו לקרום עור וגידים בשנים 2016 עד 2018, הועלו ליקויים שנגרמו בעיקר עקב יכולתו המוגבלת של מערך הרכש ליישם הליכים מיטביים לתכנון, לניהול ולביצוע רכש. הדבר ניכר במישור הביצועי-לוגיסטי בתחום בניין הכוח והפעלתו, וברובד הניהולי של פעילות הרכש במשטרה ובפיקוח עליה, זאת באופן המנוגד לעיתים לעקרונות דיני המכרזים ולאינטרסים הציבוריים שבבסיסם החובה לנהוג בשוויון ובשקיפות ולקדם יעילות כלכלית וחיסכון בכספי ציבור.</w:t>
      </w:r>
    </w:p>
    <w:p w:rsidR="00374FAB" w:rsidRPr="00993559" w:rsidP="00C114D3">
      <w:pPr>
        <w:pStyle w:val="RESHET"/>
        <w:rPr>
          <w:rtl/>
        </w:rPr>
      </w:pPr>
      <w:r w:rsidRPr="00993559">
        <w:rPr>
          <w:rFonts w:hint="cs"/>
          <w:rtl/>
        </w:rPr>
        <w:t>הקשיים והליקויים שנמצאו מזינים אלה את אלה ופוגעים ביכולת מרו"ם ואת"ל לתכלל את הרכש בראייה כלל-משטרתית ולעמוד בתוכנית העבודה השנתית שלהם. בסופו של דבר האמור עלול להביא להחלשת יכולת המשטרה לממש ביעילות את תוכנית העבודה השנתית שלה תוך ניצול אופטימלי של תקציבה.</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הליכי רכש בפטור ממכרז</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תקנות חובת המכרזים מפרטות תנאים למתן פטור ממכרז, למשרדים ממשלתיים ולגופים ציבוריים נוספים, ובכללם המשטרה, במסגרת ביצוע התקשרויות (להלן - פטור ממכרז). תקנה 3 לתקנות חובת המכרזים מפרטת כיום 31 הוראות פטור כלליות. התקנות אף מאפשרות לגורם המתקשר לבצע, בתנאים מסוימים, מכרז שיש הגבלות על היקף פרסומו או על הגורמים הרשאים להשתתף בו. שר האוצר הסמיך את החשכ"ל לקבוע ב</w:t>
      </w:r>
      <w:r w:rsidRPr="00993559">
        <w:rPr>
          <w:rFonts w:ascii="Tahoma" w:hAnsi="Tahoma" w:cs="Tahoma" w:hint="eastAsia"/>
          <w:sz w:val="18"/>
          <w:szCs w:val="18"/>
          <w:rtl/>
        </w:rPr>
        <w:t>תכ</w:t>
      </w:r>
      <w:r w:rsidRPr="00993559">
        <w:rPr>
          <w:rFonts w:ascii="Tahoma" w:hAnsi="Tahoma" w:cs="Tahoma"/>
          <w:sz w:val="18"/>
          <w:szCs w:val="18"/>
          <w:rtl/>
        </w:rPr>
        <w:t>"ם</w:t>
      </w:r>
      <w:r w:rsidRPr="00993559">
        <w:rPr>
          <w:rFonts w:ascii="Tahoma" w:hAnsi="Tahoma" w:cs="Tahoma" w:hint="cs"/>
          <w:sz w:val="18"/>
          <w:szCs w:val="18"/>
          <w:rtl/>
        </w:rPr>
        <w:t xml:space="preserve"> הוראות </w:t>
      </w:r>
      <w:r w:rsidRPr="00993559">
        <w:rPr>
          <w:rStyle w:val="default"/>
          <w:rFonts w:ascii="Tahoma" w:hAnsi="Tahoma" w:cs="Tahoma"/>
          <w:sz w:val="18"/>
          <w:szCs w:val="18"/>
          <w:rtl/>
        </w:rPr>
        <w:t>לעניין ביצוע התקשרויות הפטורות מחובת מכרז</w:t>
      </w:r>
      <w:r w:rsidRPr="00993559">
        <w:rPr>
          <w:rFonts w:ascii="Tahoma" w:hAnsi="Tahoma" w:cs="Tahoma" w:hint="cs"/>
          <w:sz w:val="18"/>
          <w:szCs w:val="18"/>
          <w:rtl/>
        </w:rPr>
        <w:t>.</w:t>
      </w:r>
    </w:p>
    <w:p w:rsidR="00374FAB" w:rsidRPr="00993559" w:rsidP="00F2555D">
      <w:pPr>
        <w:spacing w:line="240" w:lineRule="exact"/>
        <w:ind w:right="2268"/>
        <w:jc w:val="both"/>
        <w:rPr>
          <w:rFonts w:ascii="Tahoma" w:hAnsi="Tahoma" w:cs="Tahoma"/>
          <w:sz w:val="18"/>
          <w:szCs w:val="18"/>
          <w:rtl/>
        </w:rPr>
      </w:pPr>
      <w:r w:rsidRPr="00993559">
        <w:rPr>
          <w:rFonts w:ascii="Tahoma" w:hAnsi="Tahoma" w:cs="Tahoma" w:hint="cs"/>
          <w:sz w:val="18"/>
          <w:szCs w:val="18"/>
          <w:rtl/>
        </w:rPr>
        <w:t>לפי תקנות חובת המכרזים "</w:t>
      </w:r>
      <w:r w:rsidRPr="00993559">
        <w:rPr>
          <w:rFonts w:ascii="Tahoma" w:hAnsi="Tahoma" w:cs="Tahoma"/>
          <w:sz w:val="18"/>
          <w:szCs w:val="18"/>
          <w:rtl/>
        </w:rPr>
        <w:t>גוף ציבורי יעדיף לבצע התקשרויות בדרך של מכרז פומבי רגיל גם מקום שהותר לו לפי תקנות אלה לבצע התקשרויות שלא בדרך של מכרז פומבי רגי</w:t>
      </w:r>
      <w:r w:rsidRPr="00993559">
        <w:rPr>
          <w:rFonts w:ascii="Tahoma" w:hAnsi="Tahoma" w:cs="Tahoma" w:hint="cs"/>
          <w:sz w:val="18"/>
          <w:szCs w:val="18"/>
          <w:rtl/>
        </w:rPr>
        <w:t>ל". בדומה נקבע בהוראות התכ"ם כי יש להעדיף ביצוע התקשרויות באמצעות מכרז פומבי רגיל, באופן שקוף ככל שניתן בנסיבות העניין</w:t>
      </w:r>
      <w:r>
        <w:rPr>
          <w:rStyle w:val="FootnoteReference0"/>
          <w:rFonts w:ascii="Tahoma" w:hAnsi="Tahoma" w:cs="Tahoma"/>
          <w:sz w:val="18"/>
          <w:szCs w:val="18"/>
          <w:rtl/>
        </w:rPr>
        <w:footnoteReference w:id="61"/>
      </w:r>
      <w:r w:rsidRPr="00993559">
        <w:rPr>
          <w:rFonts w:ascii="Tahoma" w:hAnsi="Tahoma" w:cs="Tahoma" w:hint="cs"/>
          <w:sz w:val="18"/>
          <w:szCs w:val="18"/>
          <w:rtl/>
        </w:rPr>
        <w:t>, הוגן ושוויוני, המבטיח את מרב היתרונות לגוף המפרסם את המכרז, גם אם הותר לו להתקשר שלא באמצעות מכרז פומבי רגיל. כמו כן, נקבע כי גם אם הוחלט לבצע התקשרות בפטור ממכרז, יש לנהל את ההליכים לקראת ההתקשרות, ככל הניתן, לפי העקרונות כאמור. עוד נקבע בפסיקה כי מאחר שהפטור ממכרז הוא בגדר חריג לכלל בדיני המכרזים המורה על התקשרות במכרז פומבי, הרי שיש לפרש את הוראות הפטור ממכרז "</w:t>
      </w:r>
      <w:r w:rsidRPr="00993559">
        <w:rPr>
          <w:rFonts w:ascii="Tahoma" w:hAnsi="Tahoma" w:cs="Tahoma"/>
          <w:sz w:val="18"/>
          <w:szCs w:val="18"/>
          <w:rtl/>
        </w:rPr>
        <w:t>על דרך הצמצום, לאור הכלל הגדול המחייב עריכת מכרז פומבי"</w:t>
      </w:r>
      <w:r>
        <w:rPr>
          <w:rStyle w:val="FootnoteReference0"/>
          <w:rFonts w:ascii="Tahoma" w:hAnsi="Tahoma" w:cs="Tahoma"/>
          <w:sz w:val="18"/>
          <w:szCs w:val="18"/>
          <w:rtl/>
        </w:rPr>
        <w:footnoteReference w:id="62"/>
      </w:r>
      <w:r w:rsidRPr="00993559">
        <w:rPr>
          <w:rFonts w:ascii="Tahoma" w:hAnsi="Tahoma" w:cs="Tahoma" w:hint="cs"/>
          <w:sz w:val="18"/>
          <w:szCs w:val="18"/>
          <w:rtl/>
        </w:rPr>
        <w:t>, וזאת על אף הסמכות הקיימת למתן הפטור.</w:t>
      </w:r>
      <w:r w:rsidRPr="001265D2" w:rsidR="001265D2">
        <w:rPr>
          <w:rFonts w:cs="Tahoma"/>
          <w:noProof/>
          <w:sz w:val="17"/>
          <w:szCs w:val="17"/>
          <w:rtl/>
        </w:rPr>
        <w:t xml:space="preserve"> </w:t>
      </w:r>
      <w:r w:rsidRPr="0012789B" w:rsidR="001265D2">
        <w:rPr>
          <w:rFonts w:cs="Tahoma"/>
          <w:noProof/>
          <w:sz w:val="17"/>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73829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366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יש</w:t>
                            </w:r>
                            <w:r w:rsidRPr="00F2555D">
                              <w:rPr>
                                <w:rFonts w:cs="Tahoma"/>
                                <w:color w:val="0B5294"/>
                                <w:spacing w:val="-4"/>
                                <w:sz w:val="24"/>
                                <w:szCs w:val="24"/>
                                <w:rtl/>
                              </w:rPr>
                              <w:t xml:space="preserve"> </w:t>
                            </w:r>
                            <w:r w:rsidRPr="00F2555D">
                              <w:rPr>
                                <w:rFonts w:cs="Tahoma" w:hint="eastAsia"/>
                                <w:color w:val="0B5294"/>
                                <w:spacing w:val="-4"/>
                                <w:sz w:val="24"/>
                                <w:szCs w:val="24"/>
                                <w:rtl/>
                              </w:rPr>
                              <w:t>לפרש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הוראות</w:t>
                            </w:r>
                            <w:r w:rsidRPr="00F2555D">
                              <w:rPr>
                                <w:rFonts w:cs="Tahoma"/>
                                <w:color w:val="0B5294"/>
                                <w:spacing w:val="-4"/>
                                <w:sz w:val="24"/>
                                <w:szCs w:val="24"/>
                                <w:rtl/>
                              </w:rPr>
                              <w:t xml:space="preserve"> </w:t>
                            </w:r>
                            <w:r w:rsidRPr="00F2555D">
                              <w:rPr>
                                <w:rFonts w:cs="Tahoma" w:hint="eastAsia"/>
                                <w:color w:val="0B5294"/>
                                <w:spacing w:val="-4"/>
                                <w:sz w:val="24"/>
                                <w:szCs w:val="24"/>
                                <w:rtl/>
                              </w:rPr>
                              <w:t>הפטור</w:t>
                            </w:r>
                            <w:r w:rsidRPr="00F2555D">
                              <w:rPr>
                                <w:rFonts w:cs="Tahoma"/>
                                <w:color w:val="0B5294"/>
                                <w:spacing w:val="-4"/>
                                <w:sz w:val="24"/>
                                <w:szCs w:val="24"/>
                                <w:rtl/>
                              </w:rPr>
                              <w:t xml:space="preserve"> </w:t>
                            </w:r>
                            <w:r w:rsidRPr="00F2555D">
                              <w:rPr>
                                <w:rFonts w:cs="Tahoma" w:hint="eastAsia"/>
                                <w:color w:val="0B5294"/>
                                <w:spacing w:val="-4"/>
                                <w:sz w:val="24"/>
                                <w:szCs w:val="24"/>
                                <w:rtl/>
                              </w:rPr>
                              <w:t>ממכרז</w:t>
                            </w:r>
                            <w:r w:rsidRPr="00F2555D">
                              <w:rPr>
                                <w:rFonts w:cs="Tahoma"/>
                                <w:color w:val="0B5294"/>
                                <w:spacing w:val="-4"/>
                                <w:sz w:val="24"/>
                                <w:szCs w:val="24"/>
                                <w:rtl/>
                              </w:rPr>
                              <w:t xml:space="preserve"> "</w:t>
                            </w:r>
                            <w:r w:rsidRPr="00F2555D">
                              <w:rPr>
                                <w:rFonts w:cs="Tahoma" w:hint="eastAsia"/>
                                <w:color w:val="0B5294"/>
                                <w:spacing w:val="-4"/>
                                <w:sz w:val="24"/>
                                <w:szCs w:val="24"/>
                                <w:rtl/>
                              </w:rPr>
                              <w:t>על</w:t>
                            </w:r>
                            <w:r w:rsidRPr="00F2555D">
                              <w:rPr>
                                <w:rFonts w:cs="Tahoma"/>
                                <w:color w:val="0B5294"/>
                                <w:spacing w:val="-4"/>
                                <w:sz w:val="24"/>
                                <w:szCs w:val="24"/>
                                <w:rtl/>
                              </w:rPr>
                              <w:t xml:space="preserve"> </w:t>
                            </w:r>
                            <w:r w:rsidRPr="00F2555D">
                              <w:rPr>
                                <w:rFonts w:cs="Tahoma" w:hint="eastAsia"/>
                                <w:color w:val="0B5294"/>
                                <w:spacing w:val="-4"/>
                                <w:sz w:val="24"/>
                                <w:szCs w:val="24"/>
                                <w:rtl/>
                              </w:rPr>
                              <w:t>דרך</w:t>
                            </w:r>
                            <w:r w:rsidRPr="00F2555D">
                              <w:rPr>
                                <w:rFonts w:cs="Tahoma"/>
                                <w:color w:val="0B5294"/>
                                <w:spacing w:val="-4"/>
                                <w:sz w:val="24"/>
                                <w:szCs w:val="24"/>
                                <w:rtl/>
                              </w:rPr>
                              <w:t xml:space="preserve"> </w:t>
                            </w:r>
                            <w:r w:rsidRPr="00F2555D">
                              <w:rPr>
                                <w:rFonts w:cs="Tahoma" w:hint="eastAsia"/>
                                <w:color w:val="0B5294"/>
                                <w:spacing w:val="-4"/>
                                <w:sz w:val="24"/>
                                <w:szCs w:val="24"/>
                                <w:rtl/>
                              </w:rPr>
                              <w:t>הצמצום</w:t>
                            </w:r>
                            <w:r w:rsidRPr="00F2555D">
                              <w:rPr>
                                <w:rFonts w:cs="Tahoma"/>
                                <w:color w:val="0B5294"/>
                                <w:spacing w:val="-4"/>
                                <w:sz w:val="24"/>
                                <w:szCs w:val="24"/>
                                <w:rtl/>
                              </w:rPr>
                              <w:t xml:space="preserve">, </w:t>
                            </w:r>
                            <w:r w:rsidRPr="00F2555D">
                              <w:rPr>
                                <w:rFonts w:cs="Tahoma" w:hint="eastAsia"/>
                                <w:color w:val="0B5294"/>
                                <w:spacing w:val="-4"/>
                                <w:sz w:val="24"/>
                                <w:szCs w:val="24"/>
                                <w:rtl/>
                              </w:rPr>
                              <w:t>לאור</w:t>
                            </w:r>
                            <w:r w:rsidRPr="00F2555D">
                              <w:rPr>
                                <w:rFonts w:cs="Tahoma"/>
                                <w:color w:val="0B5294"/>
                                <w:spacing w:val="-4"/>
                                <w:sz w:val="24"/>
                                <w:szCs w:val="24"/>
                                <w:rtl/>
                              </w:rPr>
                              <w:t xml:space="preserve"> </w:t>
                            </w:r>
                            <w:r w:rsidRPr="00F2555D">
                              <w:rPr>
                                <w:rFonts w:cs="Tahoma" w:hint="eastAsia"/>
                                <w:color w:val="0B5294"/>
                                <w:spacing w:val="-4"/>
                                <w:sz w:val="24"/>
                                <w:szCs w:val="24"/>
                                <w:rtl/>
                              </w:rPr>
                              <w:t>הכלל</w:t>
                            </w:r>
                            <w:r w:rsidRPr="00F2555D">
                              <w:rPr>
                                <w:rFonts w:cs="Tahoma"/>
                                <w:color w:val="0B5294"/>
                                <w:spacing w:val="-4"/>
                                <w:sz w:val="24"/>
                                <w:szCs w:val="24"/>
                                <w:rtl/>
                              </w:rPr>
                              <w:t xml:space="preserve"> </w:t>
                            </w:r>
                            <w:r w:rsidRPr="00F2555D">
                              <w:rPr>
                                <w:rFonts w:cs="Tahoma" w:hint="eastAsia"/>
                                <w:color w:val="0B5294"/>
                                <w:spacing w:val="-4"/>
                                <w:sz w:val="24"/>
                                <w:szCs w:val="24"/>
                                <w:rtl/>
                              </w:rPr>
                              <w:t>הגדול</w:t>
                            </w:r>
                            <w:r w:rsidRPr="00F2555D">
                              <w:rPr>
                                <w:rFonts w:cs="Tahoma"/>
                                <w:color w:val="0B5294"/>
                                <w:spacing w:val="-4"/>
                                <w:sz w:val="24"/>
                                <w:szCs w:val="24"/>
                                <w:rtl/>
                              </w:rPr>
                              <w:t xml:space="preserve"> </w:t>
                            </w:r>
                            <w:r w:rsidRPr="00F2555D">
                              <w:rPr>
                                <w:rFonts w:cs="Tahoma" w:hint="eastAsia"/>
                                <w:color w:val="0B5294"/>
                                <w:spacing w:val="-4"/>
                                <w:sz w:val="24"/>
                                <w:szCs w:val="24"/>
                                <w:rtl/>
                              </w:rPr>
                              <w:t>המחייב</w:t>
                            </w:r>
                            <w:r w:rsidRPr="00F2555D">
                              <w:rPr>
                                <w:rFonts w:cs="Tahoma"/>
                                <w:color w:val="0B5294"/>
                                <w:spacing w:val="-4"/>
                                <w:sz w:val="24"/>
                                <w:szCs w:val="24"/>
                                <w:rtl/>
                              </w:rPr>
                              <w:t xml:space="preserve"> </w:t>
                            </w:r>
                            <w:r w:rsidRPr="00F2555D">
                              <w:rPr>
                                <w:rFonts w:cs="Tahoma" w:hint="eastAsia"/>
                                <w:color w:val="0B5294"/>
                                <w:spacing w:val="-4"/>
                                <w:sz w:val="24"/>
                                <w:szCs w:val="24"/>
                                <w:rtl/>
                              </w:rPr>
                              <w:t>עריכת</w:t>
                            </w:r>
                            <w:r w:rsidRPr="00F2555D">
                              <w:rPr>
                                <w:rFonts w:cs="Tahoma"/>
                                <w:color w:val="0B5294"/>
                                <w:spacing w:val="-4"/>
                                <w:sz w:val="24"/>
                                <w:szCs w:val="24"/>
                                <w:rtl/>
                              </w:rPr>
                              <w:t xml:space="preserve"> </w:t>
                            </w:r>
                            <w:r w:rsidRPr="00F2555D">
                              <w:rPr>
                                <w:rFonts w:cs="Tahoma" w:hint="eastAsia"/>
                                <w:color w:val="0B5294"/>
                                <w:spacing w:val="-4"/>
                                <w:sz w:val="24"/>
                                <w:szCs w:val="24"/>
                                <w:rtl/>
                              </w:rPr>
                              <w:t>מכרז</w:t>
                            </w:r>
                            <w:r w:rsidRPr="00F2555D">
                              <w:rPr>
                                <w:rFonts w:cs="Tahoma"/>
                                <w:color w:val="0B5294"/>
                                <w:spacing w:val="-4"/>
                                <w:sz w:val="24"/>
                                <w:szCs w:val="24"/>
                                <w:rtl/>
                              </w:rPr>
                              <w:t xml:space="preserve"> </w:t>
                            </w:r>
                            <w:r w:rsidRPr="00F2555D">
                              <w:rPr>
                                <w:rFonts w:cs="Tahoma" w:hint="eastAsia"/>
                                <w:color w:val="0B5294"/>
                                <w:spacing w:val="-4"/>
                                <w:sz w:val="24"/>
                                <w:szCs w:val="24"/>
                                <w:rtl/>
                              </w:rPr>
                              <w:t>פומבי</w:t>
                            </w:r>
                            <w:r w:rsidRPr="00F2555D">
                              <w:rPr>
                                <w:rFonts w:cs="Tahoma"/>
                                <w:color w:val="0B5294"/>
                                <w:spacing w:val="-4"/>
                                <w:sz w:val="24"/>
                                <w:szCs w:val="24"/>
                                <w:rtl/>
                              </w:rPr>
                              <w:t>"</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3617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48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69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יש</w:t>
                      </w:r>
                      <w:r w:rsidRPr="00F2555D">
                        <w:rPr>
                          <w:rFonts w:cs="Tahoma"/>
                          <w:color w:val="0B5294"/>
                          <w:spacing w:val="-4"/>
                          <w:sz w:val="24"/>
                          <w:szCs w:val="24"/>
                          <w:rtl/>
                        </w:rPr>
                        <w:t xml:space="preserve"> </w:t>
                      </w:r>
                      <w:r w:rsidRPr="00F2555D">
                        <w:rPr>
                          <w:rFonts w:cs="Tahoma" w:hint="eastAsia"/>
                          <w:color w:val="0B5294"/>
                          <w:spacing w:val="-4"/>
                          <w:sz w:val="24"/>
                          <w:szCs w:val="24"/>
                          <w:rtl/>
                        </w:rPr>
                        <w:t>לפרש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הוראות</w:t>
                      </w:r>
                      <w:r w:rsidRPr="00F2555D">
                        <w:rPr>
                          <w:rFonts w:cs="Tahoma"/>
                          <w:color w:val="0B5294"/>
                          <w:spacing w:val="-4"/>
                          <w:sz w:val="24"/>
                          <w:szCs w:val="24"/>
                          <w:rtl/>
                        </w:rPr>
                        <w:t xml:space="preserve"> </w:t>
                      </w:r>
                      <w:r w:rsidRPr="00F2555D">
                        <w:rPr>
                          <w:rFonts w:cs="Tahoma" w:hint="eastAsia"/>
                          <w:color w:val="0B5294"/>
                          <w:spacing w:val="-4"/>
                          <w:sz w:val="24"/>
                          <w:szCs w:val="24"/>
                          <w:rtl/>
                        </w:rPr>
                        <w:t>הפטור</w:t>
                      </w:r>
                      <w:r w:rsidRPr="00F2555D">
                        <w:rPr>
                          <w:rFonts w:cs="Tahoma"/>
                          <w:color w:val="0B5294"/>
                          <w:spacing w:val="-4"/>
                          <w:sz w:val="24"/>
                          <w:szCs w:val="24"/>
                          <w:rtl/>
                        </w:rPr>
                        <w:t xml:space="preserve"> </w:t>
                      </w:r>
                      <w:r w:rsidRPr="00F2555D">
                        <w:rPr>
                          <w:rFonts w:cs="Tahoma" w:hint="eastAsia"/>
                          <w:color w:val="0B5294"/>
                          <w:spacing w:val="-4"/>
                          <w:sz w:val="24"/>
                          <w:szCs w:val="24"/>
                          <w:rtl/>
                        </w:rPr>
                        <w:t>ממכרז</w:t>
                      </w:r>
                      <w:r w:rsidRPr="00F2555D">
                        <w:rPr>
                          <w:rFonts w:cs="Tahoma"/>
                          <w:color w:val="0B5294"/>
                          <w:spacing w:val="-4"/>
                          <w:sz w:val="24"/>
                          <w:szCs w:val="24"/>
                          <w:rtl/>
                        </w:rPr>
                        <w:t xml:space="preserve"> "</w:t>
                      </w:r>
                      <w:r w:rsidRPr="00F2555D">
                        <w:rPr>
                          <w:rFonts w:cs="Tahoma" w:hint="eastAsia"/>
                          <w:color w:val="0B5294"/>
                          <w:spacing w:val="-4"/>
                          <w:sz w:val="24"/>
                          <w:szCs w:val="24"/>
                          <w:rtl/>
                        </w:rPr>
                        <w:t>על</w:t>
                      </w:r>
                      <w:r w:rsidRPr="00F2555D">
                        <w:rPr>
                          <w:rFonts w:cs="Tahoma"/>
                          <w:color w:val="0B5294"/>
                          <w:spacing w:val="-4"/>
                          <w:sz w:val="24"/>
                          <w:szCs w:val="24"/>
                          <w:rtl/>
                        </w:rPr>
                        <w:t xml:space="preserve"> </w:t>
                      </w:r>
                      <w:r w:rsidRPr="00F2555D">
                        <w:rPr>
                          <w:rFonts w:cs="Tahoma" w:hint="eastAsia"/>
                          <w:color w:val="0B5294"/>
                          <w:spacing w:val="-4"/>
                          <w:sz w:val="24"/>
                          <w:szCs w:val="24"/>
                          <w:rtl/>
                        </w:rPr>
                        <w:t>דרך</w:t>
                      </w:r>
                      <w:r w:rsidRPr="00F2555D">
                        <w:rPr>
                          <w:rFonts w:cs="Tahoma"/>
                          <w:color w:val="0B5294"/>
                          <w:spacing w:val="-4"/>
                          <w:sz w:val="24"/>
                          <w:szCs w:val="24"/>
                          <w:rtl/>
                        </w:rPr>
                        <w:t xml:space="preserve"> </w:t>
                      </w:r>
                      <w:r w:rsidRPr="00F2555D">
                        <w:rPr>
                          <w:rFonts w:cs="Tahoma" w:hint="eastAsia"/>
                          <w:color w:val="0B5294"/>
                          <w:spacing w:val="-4"/>
                          <w:sz w:val="24"/>
                          <w:szCs w:val="24"/>
                          <w:rtl/>
                        </w:rPr>
                        <w:t>הצמצום</w:t>
                      </w:r>
                      <w:r w:rsidRPr="00F2555D">
                        <w:rPr>
                          <w:rFonts w:cs="Tahoma"/>
                          <w:color w:val="0B5294"/>
                          <w:spacing w:val="-4"/>
                          <w:sz w:val="24"/>
                          <w:szCs w:val="24"/>
                          <w:rtl/>
                        </w:rPr>
                        <w:t xml:space="preserve">, </w:t>
                      </w:r>
                      <w:r w:rsidRPr="00F2555D">
                        <w:rPr>
                          <w:rFonts w:cs="Tahoma" w:hint="eastAsia"/>
                          <w:color w:val="0B5294"/>
                          <w:spacing w:val="-4"/>
                          <w:sz w:val="24"/>
                          <w:szCs w:val="24"/>
                          <w:rtl/>
                        </w:rPr>
                        <w:t>לאור</w:t>
                      </w:r>
                      <w:r w:rsidRPr="00F2555D">
                        <w:rPr>
                          <w:rFonts w:cs="Tahoma"/>
                          <w:color w:val="0B5294"/>
                          <w:spacing w:val="-4"/>
                          <w:sz w:val="24"/>
                          <w:szCs w:val="24"/>
                          <w:rtl/>
                        </w:rPr>
                        <w:t xml:space="preserve"> </w:t>
                      </w:r>
                      <w:r w:rsidRPr="00F2555D">
                        <w:rPr>
                          <w:rFonts w:cs="Tahoma" w:hint="eastAsia"/>
                          <w:color w:val="0B5294"/>
                          <w:spacing w:val="-4"/>
                          <w:sz w:val="24"/>
                          <w:szCs w:val="24"/>
                          <w:rtl/>
                        </w:rPr>
                        <w:t>הכלל</w:t>
                      </w:r>
                      <w:r w:rsidRPr="00F2555D">
                        <w:rPr>
                          <w:rFonts w:cs="Tahoma"/>
                          <w:color w:val="0B5294"/>
                          <w:spacing w:val="-4"/>
                          <w:sz w:val="24"/>
                          <w:szCs w:val="24"/>
                          <w:rtl/>
                        </w:rPr>
                        <w:t xml:space="preserve"> </w:t>
                      </w:r>
                      <w:r w:rsidRPr="00F2555D">
                        <w:rPr>
                          <w:rFonts w:cs="Tahoma" w:hint="eastAsia"/>
                          <w:color w:val="0B5294"/>
                          <w:spacing w:val="-4"/>
                          <w:sz w:val="24"/>
                          <w:szCs w:val="24"/>
                          <w:rtl/>
                        </w:rPr>
                        <w:t>הגדול</w:t>
                      </w:r>
                      <w:r w:rsidRPr="00F2555D">
                        <w:rPr>
                          <w:rFonts w:cs="Tahoma"/>
                          <w:color w:val="0B5294"/>
                          <w:spacing w:val="-4"/>
                          <w:sz w:val="24"/>
                          <w:szCs w:val="24"/>
                          <w:rtl/>
                        </w:rPr>
                        <w:t xml:space="preserve"> </w:t>
                      </w:r>
                      <w:r w:rsidRPr="00F2555D">
                        <w:rPr>
                          <w:rFonts w:cs="Tahoma" w:hint="eastAsia"/>
                          <w:color w:val="0B5294"/>
                          <w:spacing w:val="-4"/>
                          <w:sz w:val="24"/>
                          <w:szCs w:val="24"/>
                          <w:rtl/>
                        </w:rPr>
                        <w:t>המחייב</w:t>
                      </w:r>
                      <w:r w:rsidRPr="00F2555D">
                        <w:rPr>
                          <w:rFonts w:cs="Tahoma"/>
                          <w:color w:val="0B5294"/>
                          <w:spacing w:val="-4"/>
                          <w:sz w:val="24"/>
                          <w:szCs w:val="24"/>
                          <w:rtl/>
                        </w:rPr>
                        <w:t xml:space="preserve"> </w:t>
                      </w:r>
                      <w:r w:rsidRPr="00F2555D">
                        <w:rPr>
                          <w:rFonts w:cs="Tahoma" w:hint="eastAsia"/>
                          <w:color w:val="0B5294"/>
                          <w:spacing w:val="-4"/>
                          <w:sz w:val="24"/>
                          <w:szCs w:val="24"/>
                          <w:rtl/>
                        </w:rPr>
                        <w:t>עריכת</w:t>
                      </w:r>
                      <w:r w:rsidRPr="00F2555D">
                        <w:rPr>
                          <w:rFonts w:cs="Tahoma"/>
                          <w:color w:val="0B5294"/>
                          <w:spacing w:val="-4"/>
                          <w:sz w:val="24"/>
                          <w:szCs w:val="24"/>
                          <w:rtl/>
                        </w:rPr>
                        <w:t xml:space="preserve"> </w:t>
                      </w:r>
                      <w:r w:rsidRPr="00F2555D">
                        <w:rPr>
                          <w:rFonts w:cs="Tahoma" w:hint="eastAsia"/>
                          <w:color w:val="0B5294"/>
                          <w:spacing w:val="-4"/>
                          <w:sz w:val="24"/>
                          <w:szCs w:val="24"/>
                          <w:rtl/>
                        </w:rPr>
                        <w:t>מכרז</w:t>
                      </w:r>
                      <w:r w:rsidRPr="00F2555D">
                        <w:rPr>
                          <w:rFonts w:cs="Tahoma"/>
                          <w:color w:val="0B5294"/>
                          <w:spacing w:val="-4"/>
                          <w:sz w:val="24"/>
                          <w:szCs w:val="24"/>
                          <w:rtl/>
                        </w:rPr>
                        <w:t xml:space="preserve"> </w:t>
                      </w:r>
                      <w:r w:rsidRPr="00F2555D">
                        <w:rPr>
                          <w:rFonts w:cs="Tahoma" w:hint="eastAsia"/>
                          <w:color w:val="0B5294"/>
                          <w:spacing w:val="-4"/>
                          <w:sz w:val="24"/>
                          <w:szCs w:val="24"/>
                          <w:rtl/>
                        </w:rPr>
                        <w:t>פומבי</w:t>
                      </w:r>
                      <w:r w:rsidRPr="00F2555D">
                        <w:rPr>
                          <w:rFonts w:cs="Tahoma"/>
                          <w:color w:val="0B5294"/>
                          <w:spacing w:val="-4"/>
                          <w:sz w:val="24"/>
                          <w:szCs w:val="24"/>
                          <w:rtl/>
                        </w:rPr>
                        <w:t>"</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25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ועדת המכרזים במשטרה הוסמכה מכוח תקנות חובת המכרזים לבחון בקשות לביצוע התקשרות בפטור ממכרז ולהחליט אם לאשר את סיווג הפטור בהתקשרות ספציפית. הסיווגים השכיחים לביצוע התקשרויות של המשטרה בפטור ממכרז הם: פטור ספק יחיד, פטור התקשרות המשך ופטור לרכישת שירותים או טובין ייחודיים שעניינם תרבות, אמנות, בידור והווי (להלן - פטור תרבות והווי). כמו כן, בתקנות נקבעו פטורים ייחודיי</w:t>
      </w:r>
      <w:r w:rsidRPr="00993559">
        <w:rPr>
          <w:rFonts w:ascii="Tahoma" w:hAnsi="Tahoma" w:cs="Tahoma" w:hint="eastAsia"/>
          <w:sz w:val="18"/>
          <w:szCs w:val="18"/>
          <w:rtl/>
        </w:rPr>
        <w:t>ם</w:t>
      </w:r>
      <w:r w:rsidRPr="00993559">
        <w:rPr>
          <w:rFonts w:ascii="Tahoma" w:hAnsi="Tahoma" w:cs="Tahoma" w:hint="cs"/>
          <w:sz w:val="18"/>
          <w:szCs w:val="18"/>
          <w:rtl/>
        </w:rPr>
        <w:t>, עבור המשטרה או עבור גופים ספציפיים שהמשטרה נמנית עימם - פטור מבצעי ופטור להתקשרות בתחומי מחקר ופיתוח</w:t>
      </w:r>
      <w:r>
        <w:rPr>
          <w:rStyle w:val="FootnoteReference0"/>
          <w:rFonts w:ascii="Tahoma" w:hAnsi="Tahoma" w:cs="Tahoma"/>
          <w:sz w:val="18"/>
          <w:szCs w:val="18"/>
          <w:rtl/>
        </w:rPr>
        <w:footnoteReference w:id="63"/>
      </w:r>
      <w:r w:rsidRPr="00993559">
        <w:rPr>
          <w:rFonts w:ascii="Tahoma" w:hAnsi="Tahoma" w:cs="Tahoma" w:hint="cs"/>
          <w:sz w:val="18"/>
          <w:szCs w:val="18"/>
          <w:rtl/>
        </w:rPr>
        <w:t xml:space="preserve">. בינואר 2016 עד מאי 2018 קיבלה המשטרה כ-1,300 החלטות לביצוע התקשרויות בפטור ממכרז וביצעה מכוחן הזמנות של טובין ושירותים על סך כ-696 מיליון ש"ח, </w:t>
      </w:r>
      <w:r w:rsidRPr="00993559">
        <w:rPr>
          <w:rFonts w:ascii="Tahoma" w:hAnsi="Tahoma" w:cs="Tahoma" w:hint="eastAsia"/>
          <w:sz w:val="18"/>
          <w:szCs w:val="18"/>
          <w:rtl/>
        </w:rPr>
        <w:t>ששיעורן</w:t>
      </w:r>
      <w:r w:rsidRPr="00993559">
        <w:rPr>
          <w:rFonts w:ascii="Tahoma" w:hAnsi="Tahoma" w:cs="Tahoma" w:hint="cs"/>
          <w:sz w:val="18"/>
          <w:szCs w:val="18"/>
          <w:rtl/>
        </w:rPr>
        <w:t xml:space="preserve"> 11% מסך הרכש שבוצע בשנים אלו, שהסתכם בכ-6.4 מיליארד ש"ח. פירוט בנושא סוגי הפטורים האמורים וסך </w:t>
      </w:r>
      <w:r w:rsidRPr="00993559">
        <w:rPr>
          <w:rFonts w:ascii="Tahoma" w:hAnsi="Tahoma" w:cs="Tahoma" w:hint="cs"/>
          <w:sz w:val="18"/>
          <w:szCs w:val="18"/>
          <w:rtl/>
        </w:rPr>
        <w:t>ההרשאה להתחייב בפטור מכוחם, שהסתכמו בשנים ינואר 2016 עד מאי 2018, בכ-975 מיליון ש"ח, ראו בתרשים 2 להלן:</w:t>
      </w:r>
    </w:p>
    <w:p w:rsidR="00374FAB" w:rsidRPr="00B945E5" w:rsidP="00B945E5">
      <w:pPr>
        <w:pStyle w:val="tab-name"/>
        <w:rPr>
          <w:b/>
          <w:bCs/>
          <w:sz w:val="17"/>
          <w:szCs w:val="17"/>
          <w:rtl/>
        </w:rPr>
      </w:pPr>
      <w:r>
        <w:rPr>
          <w:rFonts w:hint="cs"/>
          <w:shd w:val="clear" w:color="auto" w:fill="FFFFFF"/>
          <w:rtl/>
        </w:rPr>
        <w:t>תרשים</w:t>
      </w:r>
      <w:r>
        <w:rPr>
          <w:shd w:val="clear" w:color="auto" w:fill="FFFFFF"/>
          <w:rtl/>
        </w:rPr>
        <w:t xml:space="preserve"> </w:t>
      </w:r>
      <w:r>
        <w:rPr>
          <w:rFonts w:hint="cs"/>
          <w:shd w:val="clear" w:color="auto" w:fill="FFFFFF"/>
          <w:rtl/>
        </w:rPr>
        <w:t>2</w:t>
      </w:r>
      <w:r>
        <w:rPr>
          <w:shd w:val="clear" w:color="auto" w:fill="FFFFFF"/>
          <w:rtl/>
        </w:rPr>
        <w:t xml:space="preserve">: </w:t>
      </w:r>
      <w:r w:rsidRPr="00B945E5">
        <w:rPr>
          <w:rFonts w:hint="eastAsia"/>
          <w:b/>
          <w:bCs/>
          <w:shd w:val="clear" w:color="auto" w:fill="FFFFFF"/>
          <w:rtl/>
        </w:rPr>
        <w:t>סיווג</w:t>
      </w:r>
      <w:r w:rsidRPr="00B945E5">
        <w:rPr>
          <w:b/>
          <w:bCs/>
          <w:shd w:val="clear" w:color="auto" w:fill="FFFFFF"/>
          <w:rtl/>
        </w:rPr>
        <w:t xml:space="preserve"> </w:t>
      </w:r>
      <w:r w:rsidRPr="00B945E5">
        <w:rPr>
          <w:rFonts w:hint="eastAsia"/>
          <w:b/>
          <w:bCs/>
          <w:shd w:val="clear" w:color="auto" w:fill="FFFFFF"/>
          <w:rtl/>
        </w:rPr>
        <w:t>הפטורים</w:t>
      </w:r>
      <w:r w:rsidRPr="00B945E5">
        <w:rPr>
          <w:b/>
          <w:bCs/>
          <w:shd w:val="clear" w:color="auto" w:fill="FFFFFF"/>
          <w:rtl/>
        </w:rPr>
        <w:t xml:space="preserve"> </w:t>
      </w:r>
      <w:r w:rsidRPr="00B945E5">
        <w:rPr>
          <w:rFonts w:hint="eastAsia"/>
          <w:b/>
          <w:bCs/>
          <w:shd w:val="clear" w:color="auto" w:fill="FFFFFF"/>
          <w:rtl/>
        </w:rPr>
        <w:t>שאישרה</w:t>
      </w:r>
      <w:r w:rsidRPr="00B945E5">
        <w:rPr>
          <w:b/>
          <w:bCs/>
          <w:shd w:val="clear" w:color="auto" w:fill="FFFFFF"/>
          <w:rtl/>
        </w:rPr>
        <w:t xml:space="preserve"> </w:t>
      </w:r>
      <w:r w:rsidRPr="00B945E5">
        <w:rPr>
          <w:rFonts w:hint="eastAsia"/>
          <w:b/>
          <w:bCs/>
          <w:shd w:val="clear" w:color="auto" w:fill="FFFFFF"/>
          <w:rtl/>
        </w:rPr>
        <w:t>המשטרה</w:t>
      </w:r>
      <w:r w:rsidRPr="00B945E5">
        <w:rPr>
          <w:b/>
          <w:bCs/>
          <w:shd w:val="clear" w:color="auto" w:fill="FFFFFF"/>
          <w:rtl/>
        </w:rPr>
        <w:t xml:space="preserve"> </w:t>
      </w:r>
      <w:r w:rsidRPr="00B945E5">
        <w:rPr>
          <w:rFonts w:hint="eastAsia"/>
          <w:b/>
          <w:bCs/>
          <w:shd w:val="clear" w:color="auto" w:fill="FFFFFF"/>
          <w:rtl/>
        </w:rPr>
        <w:t>וסך</w:t>
      </w:r>
      <w:r w:rsidRPr="00B945E5">
        <w:rPr>
          <w:b/>
          <w:bCs/>
          <w:shd w:val="clear" w:color="auto" w:fill="FFFFFF"/>
          <w:rtl/>
        </w:rPr>
        <w:t xml:space="preserve"> </w:t>
      </w:r>
      <w:r w:rsidRPr="00B945E5">
        <w:rPr>
          <w:rFonts w:hint="eastAsia"/>
          <w:b/>
          <w:bCs/>
          <w:shd w:val="clear" w:color="auto" w:fill="FFFFFF"/>
          <w:rtl/>
        </w:rPr>
        <w:t>ההרשאה</w:t>
      </w:r>
      <w:r w:rsidRPr="00B945E5">
        <w:rPr>
          <w:b/>
          <w:bCs/>
          <w:shd w:val="clear" w:color="auto" w:fill="FFFFFF"/>
          <w:rtl/>
        </w:rPr>
        <w:t xml:space="preserve"> </w:t>
      </w:r>
      <w:r w:rsidRPr="00B945E5">
        <w:rPr>
          <w:rFonts w:hint="eastAsia"/>
          <w:b/>
          <w:bCs/>
          <w:shd w:val="clear" w:color="auto" w:fill="FFFFFF"/>
          <w:rtl/>
        </w:rPr>
        <w:t>להתקשר</w:t>
      </w:r>
      <w:r w:rsidRPr="00B945E5">
        <w:rPr>
          <w:b/>
          <w:bCs/>
          <w:shd w:val="clear" w:color="auto" w:fill="FFFFFF"/>
          <w:rtl/>
        </w:rPr>
        <w:t xml:space="preserve"> </w:t>
      </w:r>
      <w:r w:rsidRPr="00B945E5">
        <w:rPr>
          <w:rFonts w:hint="eastAsia"/>
          <w:b/>
          <w:bCs/>
          <w:shd w:val="clear" w:color="auto" w:fill="FFFFFF"/>
          <w:rtl/>
        </w:rPr>
        <w:t>בפטור</w:t>
      </w:r>
      <w:r w:rsidRPr="00B945E5">
        <w:rPr>
          <w:b/>
          <w:bCs/>
          <w:shd w:val="clear" w:color="auto" w:fill="FFFFFF"/>
          <w:rtl/>
        </w:rPr>
        <w:t xml:space="preserve"> </w:t>
      </w:r>
      <w:r w:rsidRPr="00B945E5">
        <w:rPr>
          <w:rFonts w:hint="eastAsia"/>
          <w:b/>
          <w:bCs/>
          <w:shd w:val="clear" w:color="auto" w:fill="FFFFFF"/>
          <w:rtl/>
        </w:rPr>
        <w:t>מכוחם</w:t>
      </w:r>
      <w:r w:rsidRPr="00B945E5">
        <w:rPr>
          <w:b/>
          <w:bCs/>
          <w:shd w:val="clear" w:color="auto" w:fill="FFFFFF"/>
          <w:rtl/>
        </w:rPr>
        <w:t xml:space="preserve">, </w:t>
      </w:r>
      <w:r w:rsidRPr="00B945E5">
        <w:rPr>
          <w:rFonts w:hint="cs"/>
          <w:b/>
          <w:bCs/>
          <w:shd w:val="clear" w:color="auto" w:fill="FFFFFF"/>
          <w:rtl/>
        </w:rPr>
        <w:t>מ</w:t>
      </w:r>
      <w:r w:rsidRPr="00B945E5">
        <w:rPr>
          <w:rFonts w:hint="eastAsia"/>
          <w:b/>
          <w:bCs/>
          <w:shd w:val="clear" w:color="auto" w:fill="FFFFFF"/>
          <w:rtl/>
        </w:rPr>
        <w:t>ינואר</w:t>
      </w:r>
      <w:r w:rsidRPr="00B945E5">
        <w:rPr>
          <w:b/>
          <w:bCs/>
          <w:shd w:val="clear" w:color="auto" w:fill="FFFFFF"/>
          <w:rtl/>
        </w:rPr>
        <w:t xml:space="preserve"> 2016 </w:t>
      </w:r>
      <w:r w:rsidRPr="00B945E5">
        <w:rPr>
          <w:rFonts w:hint="eastAsia"/>
          <w:b/>
          <w:bCs/>
          <w:shd w:val="clear" w:color="auto" w:fill="FFFFFF"/>
          <w:rtl/>
        </w:rPr>
        <w:t>עד</w:t>
      </w:r>
      <w:r w:rsidRPr="00B945E5">
        <w:rPr>
          <w:b/>
          <w:bCs/>
          <w:shd w:val="clear" w:color="auto" w:fill="FFFFFF"/>
          <w:rtl/>
        </w:rPr>
        <w:t xml:space="preserve"> </w:t>
      </w:r>
      <w:r w:rsidRPr="00B945E5">
        <w:rPr>
          <w:rFonts w:hint="eastAsia"/>
          <w:b/>
          <w:bCs/>
          <w:shd w:val="clear" w:color="auto" w:fill="FFFFFF"/>
          <w:rtl/>
        </w:rPr>
        <w:t>מאי</w:t>
      </w:r>
      <w:r w:rsidRPr="00B945E5">
        <w:rPr>
          <w:b/>
          <w:bCs/>
          <w:shd w:val="clear" w:color="auto" w:fill="FFFFFF"/>
          <w:rtl/>
        </w:rPr>
        <w:t xml:space="preserve"> 2018</w:t>
      </w:r>
      <w:r w:rsidRPr="00B945E5">
        <w:rPr>
          <w:rFonts w:hint="cs"/>
          <w:b/>
          <w:bCs/>
          <w:shd w:val="clear" w:color="auto" w:fill="FFFFFF"/>
          <w:rtl/>
        </w:rPr>
        <w:t xml:space="preserve"> (</w:t>
      </w:r>
      <w:r w:rsidRPr="00B945E5">
        <w:rPr>
          <w:rFonts w:hint="eastAsia"/>
          <w:b/>
          <w:bCs/>
          <w:shd w:val="clear" w:color="auto" w:fill="FFFFFF"/>
          <w:rtl/>
        </w:rPr>
        <w:t>במיליוני</w:t>
      </w:r>
      <w:r w:rsidRPr="00B945E5">
        <w:rPr>
          <w:b/>
          <w:bCs/>
          <w:shd w:val="clear" w:color="auto" w:fill="FFFFFF"/>
          <w:rtl/>
        </w:rPr>
        <w:t xml:space="preserve"> </w:t>
      </w:r>
      <w:r w:rsidRPr="00B945E5">
        <w:rPr>
          <w:rFonts w:hint="eastAsia"/>
          <w:b/>
          <w:bCs/>
          <w:shd w:val="clear" w:color="auto" w:fill="FFFFFF"/>
          <w:rtl/>
        </w:rPr>
        <w:t>ש</w:t>
      </w:r>
      <w:r w:rsidRPr="00B945E5">
        <w:rPr>
          <w:b/>
          <w:bCs/>
          <w:shd w:val="clear" w:color="auto" w:fill="FFFFFF"/>
          <w:rtl/>
        </w:rPr>
        <w:t>"</w:t>
      </w:r>
      <w:r w:rsidRPr="00B945E5">
        <w:rPr>
          <w:rFonts w:hint="eastAsia"/>
          <w:b/>
          <w:bCs/>
          <w:shd w:val="clear" w:color="auto" w:fill="FFFFFF"/>
          <w:rtl/>
        </w:rPr>
        <w:t>ח</w:t>
      </w:r>
      <w:r w:rsidRPr="00B945E5">
        <w:rPr>
          <w:rFonts w:hint="cs"/>
          <w:b/>
          <w:bCs/>
          <w:shd w:val="clear" w:color="auto" w:fill="FFFFFF"/>
          <w:rtl/>
        </w:rPr>
        <w:t>)</w:t>
      </w:r>
    </w:p>
    <w:p w:rsidR="00374FAB" w:rsidRPr="00993559" w:rsidP="00C114D3">
      <w:pPr>
        <w:spacing w:before="120"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2538226"/>
            <wp:effectExtent l="0" t="0" r="0" b="0"/>
            <wp:docPr id="2" name="Picture 2" descr="התרשים מציג חמישה סוגי פטורים שאישרה המשטרה מינואר 2016 ועד מאי 2018, את ציון סכום ההרשאה להתקשר בפטור, ואת החלק היחסי של כל סוג פטור, כלהלן:1. פטור ספק יחיד. סך ההרשאה - 421.9 מיליון ש&quot;ח. שיעור פטור זה הוא 43% מכלל הפטורים.&#10;2. פטור התקשרות המשך. סך ההרשאה - 328.2 מיליון ש&quot;ח. שיעור הפטור - 34%.&#10;3. פטור מבצעי. סך ההרשאה - 161.3 מיליון ש&quot;ח. שיעור הפטור - 17%.&#10;4. פטור תרבות והווי. סך ההרשאה - 10 מיליון ש&quot;ח. שיעור הפטור - 1%.&#10;5. יתר סוגי הפטורים. סך ההרשאה - 53.7 מיליון ש&quot;ח. שיעור הפטור - 5%מכלל הפט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92383" name="police-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38226"/>
                    </a:xfrm>
                    <a:prstGeom prst="rect">
                      <a:avLst/>
                    </a:prstGeom>
                  </pic:spPr>
                </pic:pic>
              </a:graphicData>
            </a:graphic>
          </wp:inline>
        </w:drawing>
      </w:r>
    </w:p>
    <w:p w:rsidR="00374FAB" w:rsidRPr="00B945E5" w:rsidP="00B945E5">
      <w:pPr>
        <w:pStyle w:val="text-source"/>
      </w:pPr>
      <w:r w:rsidRPr="00B945E5">
        <w:rPr>
          <w:rFonts w:hint="cs"/>
          <w:rtl/>
        </w:rPr>
        <w:t xml:space="preserve">על פי </w:t>
      </w:r>
      <w:r w:rsidRPr="00B945E5">
        <w:rPr>
          <w:rFonts w:hint="eastAsia"/>
          <w:rtl/>
        </w:rPr>
        <w:t>נתוני</w:t>
      </w:r>
      <w:r w:rsidRPr="00B945E5">
        <w:rPr>
          <w:rtl/>
        </w:rPr>
        <w:t xml:space="preserve"> </w:t>
      </w:r>
      <w:r w:rsidRPr="00B945E5">
        <w:rPr>
          <w:rFonts w:hint="eastAsia"/>
          <w:rtl/>
        </w:rPr>
        <w:t>המשטרה</w:t>
      </w:r>
      <w:r w:rsidRPr="00B945E5">
        <w:rPr>
          <w:rtl/>
        </w:rPr>
        <w:t xml:space="preserve"> </w:t>
      </w:r>
      <w:r w:rsidRPr="00B945E5">
        <w:rPr>
          <w:rFonts w:hint="eastAsia"/>
          <w:rtl/>
        </w:rPr>
        <w:t>בעיבוד</w:t>
      </w:r>
      <w:r w:rsidRPr="00B945E5">
        <w:rPr>
          <w:rtl/>
        </w:rPr>
        <w:t xml:space="preserve"> </w:t>
      </w:r>
      <w:r w:rsidRPr="00B945E5">
        <w:rPr>
          <w:rFonts w:hint="eastAsia"/>
          <w:rtl/>
        </w:rPr>
        <w:t>משרד</w:t>
      </w:r>
      <w:r w:rsidRPr="00B945E5">
        <w:rPr>
          <w:rtl/>
        </w:rPr>
        <w:t xml:space="preserve"> </w:t>
      </w:r>
      <w:r w:rsidRPr="00B945E5">
        <w:rPr>
          <w:rFonts w:hint="eastAsia"/>
          <w:rtl/>
        </w:rPr>
        <w:t>מבקר</w:t>
      </w:r>
      <w:r w:rsidRPr="00B945E5">
        <w:rPr>
          <w:rtl/>
        </w:rPr>
        <w:t xml:space="preserve"> </w:t>
      </w:r>
      <w:r w:rsidRPr="00B945E5">
        <w:rPr>
          <w:rFonts w:hint="eastAsia"/>
          <w:rtl/>
        </w:rPr>
        <w:t>המדינה</w:t>
      </w:r>
      <w:r w:rsidRPr="00B945E5">
        <w:rPr>
          <w:rFonts w:hint="cs"/>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תקנות חובת המכרזים והוראות התכ"ם קובעות את הגורמים המוסמכים לאשר התקשרות בפטור ממכרז, כלהלן: ועדת המכרזים בהתקשרויות בסך של עד 150,000 ש"ח; הוועדה המשרדית של המשטרה בהתקשרויות בסך של עד 4 מיליון ש"ח; ועדת הפטור במשרד האוצר (להלן - ועדת הפטור באוצר) בהתקשרויות בסך של יותר מ-4 מיליון ש"ח</w:t>
      </w:r>
      <w:r>
        <w:rPr>
          <w:rStyle w:val="FootnoteReference0"/>
          <w:rFonts w:ascii="Tahoma" w:hAnsi="Tahoma" w:cs="Tahoma"/>
          <w:sz w:val="18"/>
          <w:szCs w:val="18"/>
          <w:rtl/>
        </w:rPr>
        <w:footnoteReference w:id="64"/>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eastAsiaTheme="majorEastAsia" w:cs="Tahoma"/>
          <w:sz w:val="18"/>
          <w:szCs w:val="18"/>
          <w:rtl/>
        </w:rPr>
      </w:pPr>
    </w:p>
    <w:p w:rsidR="00374FAB" w:rsidRPr="004C52B2" w:rsidP="00993559">
      <w:pPr>
        <w:pStyle w:val="KOT4"/>
        <w:rPr>
          <w:rtl/>
        </w:rPr>
      </w:pPr>
      <w:r w:rsidRPr="004C52B2">
        <w:rPr>
          <w:rFonts w:hint="cs"/>
          <w:rtl/>
        </w:rPr>
        <w:t>פטור ממכרז לצורך ביצוע "התקשרות המשך"</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בהתאם לתקנות חובת המכרזים, אם המשטרה מתקשרת עם ספק, בהמשך להתקשרות קודמת (להלן - התקשרות ראשונה), כאשר תנאי ההתקשרות זהים לתנאי ההתקשרות הראשונה או מיטיבים עם המזמין, וההתקשרות נדרשת לצורך שמירה על האחידות מטעמי יעילות וחיסכון - היא רשאית להתקשר </w:t>
      </w:r>
      <w:r w:rsidRPr="00993559">
        <w:rPr>
          <w:rFonts w:ascii="Tahoma" w:hAnsi="Tahoma" w:cs="Tahoma" w:hint="cs"/>
          <w:sz w:val="18"/>
          <w:szCs w:val="18"/>
          <w:rtl/>
        </w:rPr>
        <w:t>בפטור ממכרז (להלן - פטור התקשרות המשך). התקשרות המשך בפטור ממכרז מאפשרת הארכה של משך תוקפה של ההתקשרות הראשונה, או לחלופין הרחבת ההתקשרות הראשונה, שמשמעותה ה</w:t>
      </w:r>
      <w:r w:rsidRPr="00993559">
        <w:rPr>
          <w:rFonts w:ascii="Tahoma" w:hAnsi="Tahoma" w:cs="Tahoma"/>
          <w:sz w:val="18"/>
          <w:szCs w:val="18"/>
          <w:rtl/>
        </w:rPr>
        <w:t>גדלה של כמות הטובין, העבודה, המקרקעין או השירותים שיספק ספק מכוח התקשרות ראשונה;</w:t>
      </w:r>
      <w:r w:rsidRPr="00993559">
        <w:rPr>
          <w:rFonts w:ascii="Tahoma" w:hAnsi="Tahoma" w:cs="Tahoma" w:hint="cs"/>
          <w:sz w:val="18"/>
          <w:szCs w:val="18"/>
          <w:rtl/>
        </w:rPr>
        <w:t xml:space="preserve"> זאת גם מבלי להאריכה. כמו כן ניתן לבצע התקשרות המשך שתכלול הן הארכה של תקופת ההתקשרות הראשונה והן הרחבה של היקפה.</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עולה מתקנות חובת המכרזים ומהתכ"ם, כי אישור פטור התקשרות המשך בסך של יותר מ-50,000 ש"ח, במקרה שהראשונה בוצעה מכוח פטור ולא מכוח מכרז או בקשה להצעות מחיר - מחייב אישור החשכ"ל. בפועל, החשכ"ל מחליט אם לאשר או לדחות בקשת פטור כזאת, לאחר קבלת המלצתה של ועדת הפטור באוצר</w:t>
      </w:r>
      <w:r>
        <w:rPr>
          <w:rStyle w:val="FootnoteReference0"/>
          <w:rFonts w:ascii="Tahoma" w:hAnsi="Tahoma" w:cs="Tahoma"/>
          <w:sz w:val="18"/>
          <w:szCs w:val="18"/>
          <w:rtl/>
        </w:rPr>
        <w:footnoteReference w:id="65"/>
      </w:r>
      <w:r w:rsidRPr="00993559">
        <w:rPr>
          <w:rFonts w:ascii="Tahoma" w:hAnsi="Tahoma" w:cs="Tahoma" w:hint="cs"/>
          <w:sz w:val="18"/>
          <w:szCs w:val="18"/>
          <w:rtl/>
        </w:rPr>
        <w:t>.</w:t>
      </w:r>
    </w:p>
    <w:p w:rsidR="00374FAB" w:rsidRPr="00C114D3" w:rsidP="00C114D3">
      <w:pPr>
        <w:pStyle w:val="RESHET"/>
        <w:rPr>
          <w:rtl/>
        </w:rPr>
      </w:pPr>
      <w:r w:rsidRPr="00C114D3">
        <w:rPr>
          <w:rFonts w:hint="cs"/>
          <w:rtl/>
        </w:rPr>
        <w:t>בביקורת עלה כי בינואר 2016 עד מאי 2018, התקבלו 11 החלטות להתקשרות בפטור ממכרז, וזאת בעקבות התקשרויות קודמות בפטור עם ספקים, שהסתיים תוקפן, במסגרת 8 מקבצי התקשרויות</w:t>
      </w:r>
      <w:r>
        <w:rPr>
          <w:rStyle w:val="FootnoteReference0"/>
          <w:sz w:val="18"/>
          <w:rtl/>
        </w:rPr>
        <w:footnoteReference w:id="66"/>
      </w:r>
      <w:r w:rsidRPr="00C114D3">
        <w:rPr>
          <w:rFonts w:hint="cs"/>
          <w:rtl/>
        </w:rPr>
        <w:t xml:space="preserve">, ואף לא אחד מהפטורים שניתנו במסגרת החלטות אלו סווג כפטור התקשרויות המשך, הגם שהתקשרויות אלו עונות להגדרת "התקשרות המשך" בתקנות חובות המכרזים. </w:t>
      </w:r>
      <w:r w:rsidRPr="00C114D3">
        <w:rPr>
          <w:rtl/>
        </w:rPr>
        <w:t>במקרים אלו, סך ההרשאה להתקשר בפטור</w:t>
      </w:r>
      <w:r w:rsidRPr="00C114D3">
        <w:rPr>
          <w:rFonts w:hint="cs"/>
          <w:rtl/>
        </w:rPr>
        <w:t xml:space="preserve"> שאושרה במשטרה</w:t>
      </w:r>
      <w:r w:rsidRPr="00C114D3">
        <w:rPr>
          <w:rtl/>
        </w:rPr>
        <w:t xml:space="preserve">, </w:t>
      </w:r>
      <w:r w:rsidRPr="00C114D3">
        <w:rPr>
          <w:rFonts w:hint="cs"/>
          <w:rtl/>
        </w:rPr>
        <w:t>בלא אישורה של ו</w:t>
      </w:r>
      <w:r w:rsidRPr="00C114D3">
        <w:rPr>
          <w:rFonts w:hint="eastAsia"/>
          <w:rtl/>
        </w:rPr>
        <w:t>עדת</w:t>
      </w:r>
      <w:r w:rsidRPr="00C114D3">
        <w:rPr>
          <w:rtl/>
        </w:rPr>
        <w:t xml:space="preserve"> הפטור באוצר, </w:t>
      </w:r>
      <w:r w:rsidRPr="00C114D3">
        <w:rPr>
          <w:rFonts w:hint="cs"/>
          <w:rtl/>
        </w:rPr>
        <w:t>הסתכמה בכ-17.3</w:t>
      </w:r>
      <w:r w:rsidRPr="00C114D3">
        <w:rPr>
          <w:rtl/>
        </w:rPr>
        <w:t xml:space="preserve"> מיליון ש"ח.</w:t>
      </w:r>
      <w:r w:rsidRPr="00C114D3">
        <w:rPr>
          <w:rFonts w:hint="cs"/>
          <w:rtl/>
        </w:rPr>
        <w:t xml:space="preserve"> יצוין, כי בחלק מהמקבצים המצוינים לעיל, נמצאו החלטות פטור בעלות מאפיינים אלו, גם בשנים שקדמו לתקופת הבדיקה.</w:t>
      </w:r>
    </w:p>
    <w:p w:rsidR="00374FAB" w:rsidRPr="00C114D3" w:rsidP="00C114D3">
      <w:pPr>
        <w:pStyle w:val="RESHET"/>
        <w:rPr>
          <w:rtl/>
        </w:rPr>
      </w:pPr>
      <w:r w:rsidRPr="00C114D3">
        <w:rPr>
          <w:rFonts w:hint="cs"/>
          <w:rtl/>
        </w:rPr>
        <w:t xml:space="preserve">אם ההתקשרויות האמורות היו מסווגות כ"התקשרות המשך", אזי </w:t>
      </w:r>
      <w:r w:rsidRPr="00C114D3">
        <w:rPr>
          <w:rFonts w:hint="eastAsia"/>
          <w:rtl/>
        </w:rPr>
        <w:t>ב</w:t>
      </w:r>
      <w:r w:rsidRPr="00C114D3">
        <w:rPr>
          <w:rFonts w:hint="cs"/>
          <w:rtl/>
        </w:rPr>
        <w:t>מ</w:t>
      </w:r>
      <w:r w:rsidRPr="00C114D3">
        <w:rPr>
          <w:rFonts w:hint="eastAsia"/>
          <w:rtl/>
        </w:rPr>
        <w:t>קבצים</w:t>
      </w:r>
      <w:r w:rsidRPr="00C114D3">
        <w:rPr>
          <w:rtl/>
        </w:rPr>
        <w:t xml:space="preserve"> </w:t>
      </w:r>
      <w:r w:rsidRPr="00C114D3">
        <w:rPr>
          <w:rFonts w:hint="eastAsia"/>
          <w:rtl/>
        </w:rPr>
        <w:t>האמורים</w:t>
      </w:r>
      <w:r w:rsidRPr="00C114D3">
        <w:rPr>
          <w:rtl/>
        </w:rPr>
        <w:t xml:space="preserve">, </w:t>
      </w:r>
      <w:r w:rsidRPr="00C114D3">
        <w:rPr>
          <w:rFonts w:hint="cs"/>
          <w:rtl/>
        </w:rPr>
        <w:t xml:space="preserve">היה על המשטרה לקבל את אישור </w:t>
      </w:r>
      <w:r w:rsidRPr="00C114D3">
        <w:rPr>
          <w:rFonts w:hint="eastAsia"/>
          <w:rtl/>
        </w:rPr>
        <w:t>ועדת</w:t>
      </w:r>
      <w:r w:rsidRPr="00C114D3">
        <w:rPr>
          <w:rtl/>
        </w:rPr>
        <w:t xml:space="preserve"> </w:t>
      </w:r>
      <w:r w:rsidRPr="00C114D3">
        <w:rPr>
          <w:rFonts w:hint="eastAsia"/>
          <w:rtl/>
        </w:rPr>
        <w:t>הפטור</w:t>
      </w:r>
      <w:r w:rsidRPr="00C114D3">
        <w:rPr>
          <w:rtl/>
        </w:rPr>
        <w:t xml:space="preserve"> </w:t>
      </w:r>
      <w:r w:rsidRPr="00C114D3">
        <w:rPr>
          <w:rFonts w:hint="eastAsia"/>
          <w:rtl/>
        </w:rPr>
        <w:t>באוצר</w:t>
      </w:r>
      <w:r w:rsidRPr="00C114D3">
        <w:rPr>
          <w:rFonts w:hint="cs"/>
          <w:rtl/>
        </w:rPr>
        <w:t xml:space="preserve"> להתקשרויות ההמשך</w:t>
      </w:r>
      <w:r w:rsidRPr="00C114D3">
        <w:rPr>
          <w:rtl/>
        </w:rPr>
        <w:t xml:space="preserve">. האישור לא התבקש </w:t>
      </w:r>
      <w:r w:rsidRPr="00C114D3">
        <w:rPr>
          <w:rFonts w:hint="cs"/>
          <w:rtl/>
        </w:rPr>
        <w:t xml:space="preserve">ולפיכך </w:t>
      </w:r>
      <w:r w:rsidRPr="00C114D3">
        <w:rPr>
          <w:rtl/>
        </w:rPr>
        <w:t xml:space="preserve">לא ניתן. </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לדוגמה, בשנת 2016 החליטה הוועדה המשרדית במשטרה להתקשר בפטור ממכרז לרכש תחמושת מסוג רימון גז 1.5. בשנת 2017 התקבלה החלטת פטור נוספת לרכש תחמושת מסוג זהה לרכש עליו הוחלט בשנת 2016, מאותו הספק, וכן לרכש בפטור של רימון גז מקפץ מאותו הספק (במסגרת אותה החלטה) - החלטות אלו הן בבחינת הארכת תקופת ההתקשרות הראשונה והרחבת היקפה, מבחינת סוג הטובין שנרכשים בה. ההרשאה להתקשר מכוח החלטת פטור זו הסתכמה ב-4 מיליון ש"ח</w:t>
      </w:r>
      <w:r w:rsidRPr="00993559">
        <w:rPr>
          <w:rStyle w:val="FootnoteReference0"/>
          <w:rFonts w:ascii="Tahoma" w:hAnsi="Tahoma" w:cs="Tahoma"/>
          <w:sz w:val="18"/>
          <w:szCs w:val="18"/>
          <w:rtl/>
        </w:rPr>
        <w:t>.</w:t>
      </w:r>
      <w:r w:rsidRPr="00993559">
        <w:rPr>
          <w:rFonts w:ascii="Tahoma" w:hAnsi="Tahoma" w:cs="Tahoma" w:hint="cs"/>
          <w:sz w:val="18"/>
          <w:szCs w:val="18"/>
          <w:rtl/>
        </w:rPr>
        <w:t xml:space="preserve"> </w:t>
      </w:r>
      <w:r w:rsidRPr="00993559">
        <w:rPr>
          <w:rFonts w:ascii="Tahoma" w:hAnsi="Tahoma" w:cs="Tahoma" w:hint="eastAsia"/>
          <w:sz w:val="18"/>
          <w:szCs w:val="18"/>
          <w:rtl/>
        </w:rPr>
        <w:t>נמצא</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אף</w:t>
      </w:r>
      <w:r w:rsidRPr="00993559">
        <w:rPr>
          <w:rFonts w:ascii="Tahoma" w:hAnsi="Tahoma" w:cs="Tahoma"/>
          <w:sz w:val="18"/>
          <w:szCs w:val="18"/>
          <w:rtl/>
        </w:rPr>
        <w:t xml:space="preserve"> </w:t>
      </w:r>
      <w:r w:rsidRPr="00993559">
        <w:rPr>
          <w:rFonts w:ascii="Tahoma" w:hAnsi="Tahoma" w:cs="Tahoma" w:hint="eastAsia"/>
          <w:sz w:val="18"/>
          <w:szCs w:val="18"/>
          <w:rtl/>
        </w:rPr>
        <w:t>שבפועל</w:t>
      </w:r>
      <w:r w:rsidRPr="00993559">
        <w:rPr>
          <w:rFonts w:ascii="Tahoma" w:hAnsi="Tahoma" w:cs="Tahoma"/>
          <w:sz w:val="18"/>
          <w:szCs w:val="18"/>
          <w:rtl/>
        </w:rPr>
        <w:t xml:space="preserve"> </w:t>
      </w:r>
      <w:r w:rsidRPr="00993559">
        <w:rPr>
          <w:rFonts w:ascii="Tahoma" w:hAnsi="Tahoma" w:cs="Tahoma" w:hint="eastAsia"/>
          <w:sz w:val="18"/>
          <w:szCs w:val="18"/>
          <w:rtl/>
        </w:rPr>
        <w:t>מדובר</w:t>
      </w:r>
      <w:r w:rsidRPr="00993559">
        <w:rPr>
          <w:rFonts w:ascii="Tahoma" w:hAnsi="Tahoma" w:cs="Tahoma"/>
          <w:sz w:val="18"/>
          <w:szCs w:val="18"/>
          <w:rtl/>
        </w:rPr>
        <w:t xml:space="preserve"> </w:t>
      </w:r>
      <w:r w:rsidRPr="00993559">
        <w:rPr>
          <w:rFonts w:ascii="Tahoma" w:hAnsi="Tahoma" w:cs="Tahoma" w:hint="eastAsia"/>
          <w:sz w:val="18"/>
          <w:szCs w:val="18"/>
          <w:rtl/>
        </w:rPr>
        <w:t>בהתקשרות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סיווגה</w:t>
      </w:r>
      <w:r w:rsidRPr="00993559">
        <w:rPr>
          <w:rFonts w:ascii="Tahoma" w:hAnsi="Tahoma" w:cs="Tahoma"/>
          <w:sz w:val="18"/>
          <w:szCs w:val="18"/>
          <w:rtl/>
        </w:rPr>
        <w:t xml:space="preserve"> </w:t>
      </w:r>
      <w:r w:rsidRPr="00993559">
        <w:rPr>
          <w:rFonts w:ascii="Tahoma" w:hAnsi="Tahoma" w:cs="Tahoma" w:hint="eastAsia"/>
          <w:sz w:val="18"/>
          <w:szCs w:val="18"/>
          <w:rtl/>
        </w:rPr>
        <w:t>אות</w:t>
      </w:r>
      <w:r w:rsidRPr="00993559">
        <w:rPr>
          <w:rFonts w:ascii="Tahoma" w:hAnsi="Tahoma" w:cs="Tahoma" w:hint="cs"/>
          <w:sz w:val="18"/>
          <w:szCs w:val="18"/>
          <w:rtl/>
        </w:rPr>
        <w:t>ה</w:t>
      </w:r>
      <w:r w:rsidRPr="00993559">
        <w:rPr>
          <w:rFonts w:ascii="Tahoma" w:hAnsi="Tahoma" w:cs="Tahoma"/>
          <w:sz w:val="18"/>
          <w:szCs w:val="18"/>
          <w:rtl/>
        </w:rPr>
        <w:t xml:space="preserve"> </w:t>
      </w:r>
      <w:r w:rsidRPr="00993559">
        <w:rPr>
          <w:rFonts w:ascii="Tahoma" w:hAnsi="Tahoma" w:cs="Tahoma" w:hint="eastAsia"/>
          <w:sz w:val="18"/>
          <w:szCs w:val="18"/>
          <w:rtl/>
        </w:rPr>
        <w:t>ככ</w:t>
      </w:r>
      <w:r w:rsidRPr="00993559">
        <w:rPr>
          <w:rFonts w:ascii="Tahoma" w:hAnsi="Tahoma" w:cs="Tahoma" w:hint="cs"/>
          <w:sz w:val="18"/>
          <w:szCs w:val="18"/>
          <w:rtl/>
        </w:rPr>
        <w:t xml:space="preserve">זו </w:t>
      </w:r>
      <w:r w:rsidRPr="00993559">
        <w:rPr>
          <w:rFonts w:ascii="Tahoma" w:hAnsi="Tahoma" w:cs="Tahoma" w:hint="eastAsia"/>
          <w:sz w:val="18"/>
          <w:szCs w:val="18"/>
          <w:rtl/>
        </w:rPr>
        <w:t>וכפועל</w:t>
      </w:r>
      <w:r w:rsidRPr="00993559">
        <w:rPr>
          <w:rFonts w:ascii="Tahoma" w:hAnsi="Tahoma" w:cs="Tahoma"/>
          <w:sz w:val="18"/>
          <w:szCs w:val="18"/>
          <w:rtl/>
        </w:rPr>
        <w:t xml:space="preserve"> יוצא </w:t>
      </w:r>
      <w:r w:rsidRPr="00993559">
        <w:rPr>
          <w:rFonts w:ascii="Tahoma" w:hAnsi="Tahoma" w:cs="Tahoma" w:hint="eastAsia"/>
          <w:sz w:val="18"/>
          <w:szCs w:val="18"/>
          <w:rtl/>
        </w:rPr>
        <w:t>אף</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התבקש</w:t>
      </w:r>
      <w:r w:rsidRPr="00993559">
        <w:rPr>
          <w:rFonts w:ascii="Tahoma" w:hAnsi="Tahoma" w:cs="Tahoma"/>
          <w:sz w:val="18"/>
          <w:szCs w:val="18"/>
          <w:rtl/>
        </w:rPr>
        <w:t xml:space="preserve"> אישור ועדת הפטור באוצר להתקשרות המשך.</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משרד האוצר מסר למשרד מבקר המדינה באוקטובר 2018, כי ככלל, מקום בו ניתן לבחור בין שתי תקנות פטור חלופיות, שהן פטור ספק יחיד לבין פטור התקשרות המשך, מוטב או רצוי לבחור בתקנת פטור התקשרות המשך. עוד צוין </w:t>
      </w:r>
      <w:r w:rsidRPr="00993559">
        <w:rPr>
          <w:rFonts w:ascii="Tahoma" w:hAnsi="Tahoma" w:cs="Tahoma" w:hint="cs"/>
          <w:sz w:val="18"/>
          <w:szCs w:val="18"/>
          <w:rtl/>
        </w:rPr>
        <w:t>כי בעת בחירה בתקנה זו, נדרש לעמוד בחובות מצטברות, הן אלו הקבועות בתנאי פטור ספק יחיד, והן אלו הקבועות בתנאי פטור התקשרות המשך.</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פטור התקשרות המשך, מאפשר המשך התקשרות עם אותו ספק, ללא פרסום וללא בחינה של אפשרויות חלופיות, מתוך רציונל כי נכון ויעיל להמשיך ההתקשרות עם אותו ספק, בנסיבות העניין. זאת, בשונה מתקנות אחרות, אשר בהתקיימן, יש צורך בהליך תחרותי כלשהו או בפרסום פומבי בדבר הכוונה להתקשר עם ספק מסוים. לדעת המשטרה, ברי כי בנסיבות שבהן ניתן לסווג את ההתקשרות הנוספת כפטור "ספק יחיד" (המחייבות פרסום פומבי ופתיחת האפשרות לתחרות) למשל, או תקנה אחרת - המשטרה רשאית לעשות כן. המשטרה הוסיפה והדגישה כי בהתקיים התנאים לסיווג התקשרות לפי תקנת פטור אחרת בתקנות חובת המכרזים למול תקנת פטור התקשרות המשך, מוקנה לוועדת המכרזים שיקול דעת רחב בעת סיווג ההתקשרות.</w:t>
      </w:r>
    </w:p>
    <w:p w:rsidR="00374FAB" w:rsidRPr="00C114D3" w:rsidP="00C114D3">
      <w:pPr>
        <w:pStyle w:val="RESHET"/>
        <w:rPr>
          <w:rtl/>
        </w:rPr>
      </w:pPr>
      <w:r w:rsidRPr="00C114D3">
        <w:rPr>
          <w:rFonts w:hint="cs"/>
          <w:rtl/>
        </w:rPr>
        <w:t>לדעת משרד מבקר המדינה, מהבחינה המהותית, הבחירה של המשטרה לסווג את ההתקשרויות שממשיכות התקשרויות קודמות בפטור (מהסוג האמור בפרק זה)</w:t>
      </w:r>
      <w:r>
        <w:rPr>
          <w:rStyle w:val="FootnoteReference0"/>
          <w:sz w:val="18"/>
          <w:rtl/>
        </w:rPr>
        <w:footnoteReference w:id="67"/>
      </w:r>
      <w:r w:rsidRPr="00C114D3">
        <w:rPr>
          <w:rFonts w:hint="cs"/>
          <w:rtl/>
        </w:rPr>
        <w:t xml:space="preserve"> תוך שימוש בתקנה שאינה מחייבת את הליך הבחינה והאישור של ועדת הפטור באוצר - </w:t>
      </w:r>
      <w:r w:rsidRPr="00C114D3">
        <w:rPr>
          <w:rFonts w:hint="eastAsia"/>
          <w:rtl/>
        </w:rPr>
        <w:t>אינה</w:t>
      </w:r>
      <w:r w:rsidRPr="00C114D3">
        <w:rPr>
          <w:rtl/>
        </w:rPr>
        <w:t xml:space="preserve"> </w:t>
      </w:r>
      <w:r w:rsidRPr="00C114D3">
        <w:rPr>
          <w:rFonts w:hint="eastAsia"/>
          <w:rtl/>
        </w:rPr>
        <w:t>רצויה</w:t>
      </w:r>
      <w:r w:rsidRPr="00C114D3">
        <w:rPr>
          <w:rFonts w:hint="cs"/>
          <w:rtl/>
        </w:rPr>
        <w:t xml:space="preserve">, </w:t>
      </w:r>
      <w:r w:rsidRPr="00C114D3">
        <w:rPr>
          <w:rFonts w:hint="eastAsia"/>
          <w:rtl/>
        </w:rPr>
        <w:t>שכן</w:t>
      </w:r>
      <w:r w:rsidRPr="00C114D3">
        <w:rPr>
          <w:rtl/>
        </w:rPr>
        <w:t xml:space="preserve"> </w:t>
      </w:r>
      <w:r w:rsidRPr="00C114D3">
        <w:rPr>
          <w:rFonts w:hint="cs"/>
          <w:rtl/>
        </w:rPr>
        <w:t>פרקטיקה זו</w:t>
      </w:r>
      <w:r w:rsidRPr="00C114D3">
        <w:rPr>
          <w:rtl/>
        </w:rPr>
        <w:t xml:space="preserve"> </w:t>
      </w:r>
      <w:r w:rsidRPr="00C114D3">
        <w:rPr>
          <w:rFonts w:hint="eastAsia"/>
          <w:rtl/>
        </w:rPr>
        <w:t>מונעת</w:t>
      </w:r>
      <w:r w:rsidRPr="00C114D3">
        <w:rPr>
          <w:rtl/>
        </w:rPr>
        <w:t xml:space="preserve"> </w:t>
      </w:r>
      <w:r w:rsidRPr="00C114D3">
        <w:rPr>
          <w:rFonts w:hint="eastAsia"/>
          <w:rtl/>
        </w:rPr>
        <w:t>פיקוח</w:t>
      </w:r>
      <w:r w:rsidRPr="00C114D3">
        <w:rPr>
          <w:rtl/>
        </w:rPr>
        <w:t xml:space="preserve"> </w:t>
      </w:r>
      <w:r w:rsidRPr="00C114D3">
        <w:rPr>
          <w:rFonts w:hint="eastAsia"/>
          <w:rtl/>
        </w:rPr>
        <w:t>על</w:t>
      </w:r>
      <w:r w:rsidRPr="00C114D3">
        <w:rPr>
          <w:rtl/>
        </w:rPr>
        <w:t xml:space="preserve"> </w:t>
      </w:r>
      <w:r w:rsidRPr="00C114D3">
        <w:rPr>
          <w:rFonts w:hint="eastAsia"/>
          <w:rtl/>
        </w:rPr>
        <w:t>פעולות</w:t>
      </w:r>
      <w:r w:rsidRPr="00C114D3">
        <w:rPr>
          <w:rtl/>
        </w:rPr>
        <w:t xml:space="preserve"> </w:t>
      </w:r>
      <w:r w:rsidRPr="00C114D3">
        <w:rPr>
          <w:rFonts w:hint="eastAsia"/>
          <w:rtl/>
        </w:rPr>
        <w:t>רכש</w:t>
      </w:r>
      <w:r w:rsidRPr="00C114D3">
        <w:rPr>
          <w:rtl/>
        </w:rPr>
        <w:t xml:space="preserve"> </w:t>
      </w:r>
      <w:r w:rsidRPr="00C114D3">
        <w:rPr>
          <w:rFonts w:hint="eastAsia"/>
          <w:rtl/>
        </w:rPr>
        <w:t>ואפשרות</w:t>
      </w:r>
      <w:r w:rsidRPr="00C114D3">
        <w:rPr>
          <w:rtl/>
        </w:rPr>
        <w:t xml:space="preserve"> </w:t>
      </w:r>
      <w:r w:rsidRPr="00C114D3">
        <w:rPr>
          <w:rFonts w:hint="cs"/>
          <w:rtl/>
        </w:rPr>
        <w:t>לקיים בקרה של משרד האוצר על החלטות שונות.</w:t>
      </w:r>
    </w:p>
    <w:p w:rsidR="00374FAB" w:rsidRPr="00C114D3" w:rsidP="00C114D3">
      <w:pPr>
        <w:pStyle w:val="RESHET"/>
        <w:rPr>
          <w:rtl/>
        </w:rPr>
      </w:pPr>
      <w:r w:rsidRPr="00C114D3">
        <w:rPr>
          <w:rFonts w:hint="cs"/>
          <w:rtl/>
        </w:rPr>
        <w:t xml:space="preserve">כמו כן, עמדת המשטרה לפיה פטור התקשרות המשך מאפשר המשך התקשרות עם אותו ספק, ללא בחינה של אפשרויות חלופיות, כשהיא עוקבת להתקשרות בפטור ספק יחיד, אינה עולה בקנה אחד עם הוראות התכ"ם ועם עמדת משרד האוצר, לפיהן, בחירה בתקנת פטור התקשרות המשך, </w:t>
      </w:r>
      <w:r w:rsidRPr="00C114D3">
        <w:rPr>
          <w:rFonts w:hint="eastAsia"/>
          <w:rtl/>
        </w:rPr>
        <w:t>להתקשרות</w:t>
      </w:r>
      <w:r w:rsidRPr="00C114D3">
        <w:rPr>
          <w:rtl/>
        </w:rPr>
        <w:t xml:space="preserve"> </w:t>
      </w:r>
      <w:r w:rsidRPr="00C114D3">
        <w:rPr>
          <w:rFonts w:hint="cs"/>
          <w:rtl/>
        </w:rPr>
        <w:t xml:space="preserve">קיימת </w:t>
      </w:r>
      <w:r w:rsidRPr="00C114D3">
        <w:rPr>
          <w:rFonts w:hint="eastAsia"/>
          <w:rtl/>
        </w:rPr>
        <w:t>בפטור</w:t>
      </w:r>
      <w:r w:rsidRPr="00C114D3">
        <w:rPr>
          <w:rtl/>
        </w:rPr>
        <w:t xml:space="preserve"> </w:t>
      </w:r>
      <w:r w:rsidRPr="00C114D3">
        <w:rPr>
          <w:rFonts w:hint="eastAsia"/>
          <w:rtl/>
        </w:rPr>
        <w:t>ספק</w:t>
      </w:r>
      <w:r w:rsidRPr="00C114D3">
        <w:rPr>
          <w:rtl/>
        </w:rPr>
        <w:t xml:space="preserve"> </w:t>
      </w:r>
      <w:r w:rsidRPr="00C114D3">
        <w:rPr>
          <w:rFonts w:hint="eastAsia"/>
          <w:rtl/>
        </w:rPr>
        <w:t>יחיד</w:t>
      </w:r>
      <w:r w:rsidRPr="00C114D3">
        <w:rPr>
          <w:rtl/>
        </w:rPr>
        <w:t>,</w:t>
      </w:r>
      <w:r w:rsidRPr="00C114D3">
        <w:rPr>
          <w:rFonts w:hint="cs"/>
          <w:rtl/>
        </w:rPr>
        <w:t xml:space="preserve"> וכשאינה בתקופת התוקף של הפטור הקודם - תחייב גם עמידה בתנאים הנדרשים לאישור פטור ספק יחיד</w:t>
      </w:r>
      <w:r>
        <w:rPr>
          <w:rStyle w:val="FootnoteReference0"/>
          <w:sz w:val="18"/>
          <w:rtl/>
        </w:rPr>
        <w:footnoteReference w:id="68"/>
      </w:r>
      <w:r w:rsidRPr="00C114D3">
        <w:rPr>
          <w:rFonts w:hint="cs"/>
          <w:rtl/>
        </w:rPr>
        <w:t>, מלבד התנאים הנדרשים לאישור פטור התקשרות המשך.</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הנוספת למשרד מבקר המדינה בפברואר 2019, ביחס להתקשרות המשך להתקשרות קיימת עם ספק יחיד, כי </w:t>
      </w:r>
      <w:r w:rsidRPr="00993559">
        <w:rPr>
          <w:rFonts w:ascii="Tahoma" w:hAnsi="Tahoma" w:cs="Tahoma" w:hint="eastAsia"/>
          <w:sz w:val="18"/>
          <w:szCs w:val="18"/>
          <w:rtl/>
        </w:rPr>
        <w:t>תעדכן</w:t>
      </w:r>
      <w:r w:rsidRPr="00993559">
        <w:rPr>
          <w:rFonts w:ascii="Tahoma" w:hAnsi="Tahoma" w:cs="Tahoma"/>
          <w:sz w:val="18"/>
          <w:szCs w:val="18"/>
          <w:rtl/>
        </w:rPr>
        <w:t xml:space="preserve"> את נהליה בעניין זה ותפעל בהתאם להוראה </w:t>
      </w:r>
      <w:r w:rsidRPr="00993559">
        <w:rPr>
          <w:rFonts w:ascii="Tahoma" w:hAnsi="Tahoma" w:cs="Tahoma" w:hint="eastAsia"/>
          <w:sz w:val="18"/>
          <w:szCs w:val="18"/>
          <w:rtl/>
        </w:rPr>
        <w:t>המחייבת</w:t>
      </w:r>
      <w:r w:rsidRPr="00993559">
        <w:rPr>
          <w:rFonts w:ascii="Tahoma" w:hAnsi="Tahoma" w:cs="Tahoma"/>
          <w:sz w:val="18"/>
          <w:szCs w:val="18"/>
          <w:rtl/>
        </w:rPr>
        <w:t xml:space="preserve"> </w:t>
      </w:r>
      <w:r w:rsidRPr="00993559">
        <w:rPr>
          <w:rFonts w:ascii="Tahoma" w:hAnsi="Tahoma" w:cs="Tahoma" w:hint="eastAsia"/>
          <w:sz w:val="18"/>
          <w:szCs w:val="18"/>
          <w:rtl/>
        </w:rPr>
        <w:t>בעת</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שעוקבת</w:t>
      </w:r>
      <w:r w:rsidRPr="00993559">
        <w:rPr>
          <w:rFonts w:ascii="Tahoma" w:hAnsi="Tahoma" w:cs="Tahoma"/>
          <w:sz w:val="18"/>
          <w:szCs w:val="18"/>
          <w:rtl/>
        </w:rPr>
        <w:t xml:space="preserve"> </w:t>
      </w:r>
      <w:r w:rsidRPr="00993559">
        <w:rPr>
          <w:rFonts w:ascii="Tahoma" w:hAnsi="Tahoma" w:cs="Tahoma" w:hint="eastAsia"/>
          <w:sz w:val="18"/>
          <w:szCs w:val="18"/>
          <w:rtl/>
        </w:rPr>
        <w:t>לפטור</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 xml:space="preserve">, </w:t>
      </w:r>
      <w:r w:rsidRPr="00993559">
        <w:rPr>
          <w:rFonts w:ascii="Tahoma" w:hAnsi="Tahoma" w:cs="Tahoma" w:hint="eastAsia"/>
          <w:sz w:val="18"/>
          <w:szCs w:val="18"/>
          <w:rtl/>
        </w:rPr>
        <w:t>לקיים</w:t>
      </w:r>
      <w:r w:rsidRPr="00993559">
        <w:rPr>
          <w:rFonts w:ascii="Tahoma" w:hAnsi="Tahoma" w:cs="Tahoma"/>
          <w:sz w:val="18"/>
          <w:szCs w:val="18"/>
          <w:rtl/>
        </w:rPr>
        <w:t xml:space="preserve"> </w:t>
      </w:r>
      <w:r w:rsidRPr="00993559">
        <w:rPr>
          <w:rFonts w:ascii="Tahoma" w:hAnsi="Tahoma" w:cs="Tahoma" w:hint="eastAsia"/>
          <w:sz w:val="18"/>
          <w:szCs w:val="18"/>
          <w:rtl/>
        </w:rPr>
        <w:t>הליך</w:t>
      </w:r>
      <w:r w:rsidRPr="00993559">
        <w:rPr>
          <w:rFonts w:ascii="Tahoma" w:hAnsi="Tahoma" w:cs="Tahoma"/>
          <w:sz w:val="18"/>
          <w:szCs w:val="18"/>
          <w:rtl/>
        </w:rPr>
        <w:t xml:space="preserve"> </w:t>
      </w:r>
      <w:r w:rsidRPr="00993559">
        <w:rPr>
          <w:rFonts w:ascii="Tahoma" w:hAnsi="Tahoma" w:cs="Tahoma" w:hint="eastAsia"/>
          <w:sz w:val="18"/>
          <w:szCs w:val="18"/>
          <w:rtl/>
        </w:rPr>
        <w:t>בחינת</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 xml:space="preserve">פטור מבצעי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תקנות חובת המכרזים, "התקשרות משרד בחוזה לביצוע עיסקה בטובין או במקרקעין, לביצוע עבודה או לרכישת שירותים, אינה טעונה מכרז, אם היא... התקשרות לרכישת ציוד מבצעי בעבור משטרת ישראל... או התקשרות אחרת אשר עריכת מכרז לגביה עלולה לפגוע בדרכי פעולה או בשיטות עבודה של משטרת ישראל... או לפגוע באופן אחר בפעילותן המבצעית, ובלבד שהמפקח הכללי של משטרת ישראל... אישר זאת" (להלן - הפטור המבצעי).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נוהל המשטרה קובע בעניינו של פטור מבצעי כי על המשטרה "לפנות לכל הספקים הבאים בחשבון, העונים על הקריטריונים שהוגדרו על ידי המחלקה המקצועית, ולבצע ביניהם תיחור". לפי הנוהג המשטרתי, הפטור המבצעי מאפשר רכש ציוד מבצעי, מטעמי דחיפות מבצעית, כגון בעיתות הסלמה ביטחונית, במסגרת מבצעי אכיפה לא צפויים או מטעמי פשיטת רגל של ספק. כמו כן, הפטור המבצעי מאפשר רכש מטעמי הגנה על שיטות ואמצעי פעולה של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ראש מדור משפט מסחרי במשטרה (להלן - רמ"ד משפט מסחרי) כתב בשנת 2012 כי "בכדי שלא תהיה </w:t>
      </w:r>
      <w:r w:rsidRPr="00993559">
        <w:rPr>
          <w:rFonts w:ascii="Tahoma" w:hAnsi="Tahoma" w:cs="Tahoma" w:hint="eastAsia"/>
          <w:sz w:val="18"/>
          <w:szCs w:val="18"/>
          <w:rtl/>
        </w:rPr>
        <w:t>זליגה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רכש</w:t>
      </w:r>
      <w:r w:rsidRPr="00993559">
        <w:rPr>
          <w:rFonts w:ascii="Tahoma" w:hAnsi="Tahoma" w:cs="Tahoma"/>
          <w:sz w:val="18"/>
          <w:szCs w:val="18"/>
          <w:rtl/>
        </w:rPr>
        <w:t xml:space="preserve"> </w:t>
      </w:r>
      <w:r w:rsidRPr="00993559">
        <w:rPr>
          <w:rFonts w:ascii="Tahoma" w:hAnsi="Tahoma" w:cs="Tahoma" w:hint="eastAsia"/>
          <w:sz w:val="18"/>
          <w:szCs w:val="18"/>
          <w:rtl/>
        </w:rPr>
        <w:t>מההליך</w:t>
      </w:r>
      <w:r w:rsidRPr="00993559">
        <w:rPr>
          <w:rFonts w:ascii="Tahoma" w:hAnsi="Tahoma" w:cs="Tahoma"/>
          <w:sz w:val="18"/>
          <w:szCs w:val="18"/>
          <w:rtl/>
        </w:rPr>
        <w:t xml:space="preserve"> </w:t>
      </w:r>
      <w:r w:rsidRPr="00993559">
        <w:rPr>
          <w:rFonts w:ascii="Tahoma" w:hAnsi="Tahoma" w:cs="Tahoma" w:hint="eastAsia"/>
          <w:sz w:val="18"/>
          <w:szCs w:val="18"/>
          <w:rtl/>
        </w:rPr>
        <w:t>המכרזי</w:t>
      </w:r>
      <w:r w:rsidRPr="00993559">
        <w:rPr>
          <w:rFonts w:ascii="Tahoma" w:hAnsi="Tahoma" w:cs="Tahoma"/>
          <w:sz w:val="18"/>
          <w:szCs w:val="18"/>
          <w:rtl/>
        </w:rPr>
        <w:t xml:space="preserve"> </w:t>
      </w:r>
      <w:r w:rsidRPr="00993559">
        <w:rPr>
          <w:rFonts w:ascii="Tahoma" w:hAnsi="Tahoma" w:cs="Tahoma" w:hint="eastAsia"/>
          <w:sz w:val="18"/>
          <w:szCs w:val="18"/>
          <w:rtl/>
        </w:rPr>
        <w:t>להליך</w:t>
      </w:r>
      <w:r w:rsidRPr="00993559">
        <w:rPr>
          <w:rFonts w:ascii="Tahoma" w:hAnsi="Tahoma" w:cs="Tahoma"/>
          <w:sz w:val="18"/>
          <w:szCs w:val="18"/>
          <w:rtl/>
        </w:rPr>
        <w:t xml:space="preserve"> </w:t>
      </w:r>
      <w:r w:rsidRPr="00993559">
        <w:rPr>
          <w:rFonts w:ascii="Tahoma" w:hAnsi="Tahoma" w:cs="Tahoma" w:hint="eastAsia"/>
          <w:sz w:val="18"/>
          <w:szCs w:val="18"/>
          <w:rtl/>
        </w:rPr>
        <w:t>הפטור</w:t>
      </w:r>
      <w:r w:rsidRPr="00993559">
        <w:rPr>
          <w:rFonts w:ascii="Tahoma" w:hAnsi="Tahoma" w:cs="Tahoma" w:hint="cs"/>
          <w:sz w:val="18"/>
          <w:szCs w:val="18"/>
          <w:rtl/>
        </w:rPr>
        <w:t xml:space="preserve">", באמצעות הפטור המבצעי, "שלושת חברי ועדת הפטור [המשרדית] ובמיוחד... חשב המשטרה והיועץ המשפטי למשטרה, </w:t>
      </w:r>
      <w:r w:rsidRPr="00993559">
        <w:rPr>
          <w:rFonts w:ascii="Tahoma" w:hAnsi="Tahoma" w:cs="Tahoma" w:hint="eastAsia"/>
          <w:sz w:val="18"/>
          <w:szCs w:val="18"/>
          <w:rtl/>
        </w:rPr>
        <w:t>ממלאים</w:t>
      </w:r>
      <w:r w:rsidRPr="00993559">
        <w:rPr>
          <w:rFonts w:ascii="Tahoma" w:hAnsi="Tahoma" w:cs="Tahoma"/>
          <w:sz w:val="18"/>
          <w:szCs w:val="18"/>
          <w:rtl/>
        </w:rPr>
        <w:t xml:space="preserve"> </w:t>
      </w:r>
      <w:r w:rsidRPr="00993559">
        <w:rPr>
          <w:rFonts w:ascii="Tahoma" w:hAnsi="Tahoma" w:cs="Tahoma" w:hint="eastAsia"/>
          <w:sz w:val="18"/>
          <w:szCs w:val="18"/>
          <w:rtl/>
        </w:rPr>
        <w:t>לחלוטין</w:t>
      </w:r>
      <w:r w:rsidRPr="00993559">
        <w:rPr>
          <w:rFonts w:ascii="Tahoma" w:hAnsi="Tahoma" w:cs="Tahoma" w:hint="cs"/>
          <w:sz w:val="18"/>
          <w:szCs w:val="18"/>
          <w:rtl/>
        </w:rPr>
        <w:t xml:space="preserve">, כל אחד עם הידע המקצועי הנצבר שלו, ושילובם יחד, לוועדה אחת, </w:t>
      </w:r>
      <w:r w:rsidRPr="00993559">
        <w:rPr>
          <w:rFonts w:ascii="Tahoma" w:hAnsi="Tahoma" w:cs="Tahoma" w:hint="eastAsia"/>
          <w:b/>
          <w:bCs/>
          <w:sz w:val="18"/>
          <w:szCs w:val="18"/>
          <w:rtl/>
        </w:rPr>
        <w:t>את</w:t>
      </w:r>
      <w:r w:rsidRPr="00993559">
        <w:rPr>
          <w:rFonts w:ascii="Tahoma" w:hAnsi="Tahoma" w:cs="Tahoma"/>
          <w:b/>
          <w:bCs/>
          <w:sz w:val="18"/>
          <w:szCs w:val="18"/>
          <w:rtl/>
        </w:rPr>
        <w:t xml:space="preserve"> </w:t>
      </w:r>
      <w:r w:rsidRPr="00993559">
        <w:rPr>
          <w:rFonts w:ascii="Tahoma" w:hAnsi="Tahoma" w:cs="Tahoma" w:hint="eastAsia"/>
          <w:b/>
          <w:bCs/>
          <w:sz w:val="18"/>
          <w:szCs w:val="18"/>
          <w:rtl/>
        </w:rPr>
        <w:t>פונקציית</w:t>
      </w:r>
      <w:r w:rsidRPr="00993559">
        <w:rPr>
          <w:rFonts w:ascii="Tahoma" w:hAnsi="Tahoma" w:cs="Tahoma"/>
          <w:b/>
          <w:bCs/>
          <w:sz w:val="18"/>
          <w:szCs w:val="18"/>
          <w:rtl/>
        </w:rPr>
        <w:t xml:space="preserve"> </w:t>
      </w:r>
      <w:r w:rsidRPr="00993559">
        <w:rPr>
          <w:rFonts w:ascii="Tahoma" w:hAnsi="Tahoma" w:cs="Tahoma" w:hint="eastAsia"/>
          <w:b/>
          <w:bCs/>
          <w:sz w:val="18"/>
          <w:szCs w:val="18"/>
          <w:rtl/>
        </w:rPr>
        <w:t>הריסון</w:t>
      </w:r>
      <w:r w:rsidRPr="00993559">
        <w:rPr>
          <w:rFonts w:ascii="Tahoma" w:hAnsi="Tahoma" w:cs="Tahoma"/>
          <w:b/>
          <w:bCs/>
          <w:sz w:val="18"/>
          <w:szCs w:val="18"/>
          <w:rtl/>
        </w:rPr>
        <w:t xml:space="preserve">, </w:t>
      </w:r>
      <w:r w:rsidRPr="00993559">
        <w:rPr>
          <w:rFonts w:ascii="Tahoma" w:hAnsi="Tahoma" w:cs="Tahoma" w:hint="eastAsia"/>
          <w:b/>
          <w:bCs/>
          <w:sz w:val="18"/>
          <w:szCs w:val="18"/>
          <w:rtl/>
        </w:rPr>
        <w:t>הבקרה</w:t>
      </w:r>
      <w:r w:rsidRPr="00993559">
        <w:rPr>
          <w:rFonts w:ascii="Tahoma" w:hAnsi="Tahoma" w:cs="Tahoma"/>
          <w:b/>
          <w:bCs/>
          <w:sz w:val="18"/>
          <w:szCs w:val="18"/>
          <w:rtl/>
        </w:rPr>
        <w:t xml:space="preserve"> </w:t>
      </w:r>
      <w:r w:rsidRPr="00993559">
        <w:rPr>
          <w:rFonts w:ascii="Tahoma" w:hAnsi="Tahoma" w:cs="Tahoma" w:hint="eastAsia"/>
          <w:b/>
          <w:bCs/>
          <w:sz w:val="18"/>
          <w:szCs w:val="18"/>
          <w:rtl/>
        </w:rPr>
        <w:t>והשליטה</w:t>
      </w:r>
      <w:r w:rsidRPr="00993559">
        <w:rPr>
          <w:rFonts w:ascii="Tahoma" w:hAnsi="Tahoma" w:cs="Tahoma" w:hint="cs"/>
          <w:sz w:val="18"/>
          <w:szCs w:val="18"/>
          <w:rtl/>
        </w:rPr>
        <w:t>" (ההדגשה אינה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בשנת 2017 ציינה רמ"ד משפט מסחרי, על דעתה של היועצת המשפטית למשטרה, כי הפטור המבצעי מאפשר את "'עקיפתם' של ההליכים המבטיחים שוויון הזדמנויות לכלל המתחרים הפוטנציאליים בשוק" ואינו מחייב "פנייה תחרותית", ולהבדיל מפטורים אחרים הוא אינו מחייב "פרסום פומבי של "דבר הכוונה להתקשר" באופן שמאפשר למציעים פוטנציאליים להסתייג מכוונת הגוף הציבורי להתקשר בפטור, ולא במכרז". עוד ציינה רמ"ד משפט מסחרי כי על המפקח הכללי של המשטרה (להלן - המפכ"ל), המאשר פטור מבצעי, "</w:t>
      </w:r>
      <w:r w:rsidRPr="00993559">
        <w:rPr>
          <w:rFonts w:ascii="Tahoma" w:hAnsi="Tahoma" w:cs="Tahoma" w:hint="eastAsia"/>
          <w:b/>
          <w:bCs/>
          <w:sz w:val="18"/>
          <w:szCs w:val="18"/>
          <w:rtl/>
        </w:rPr>
        <w:t>להבטיח</w:t>
      </w:r>
      <w:r w:rsidRPr="00993559">
        <w:rPr>
          <w:rFonts w:ascii="Tahoma" w:hAnsi="Tahoma" w:cs="Tahoma"/>
          <w:b/>
          <w:bCs/>
          <w:sz w:val="18"/>
          <w:szCs w:val="18"/>
          <w:rtl/>
        </w:rPr>
        <w:t xml:space="preserve"> </w:t>
      </w:r>
      <w:r w:rsidRPr="00993559">
        <w:rPr>
          <w:rFonts w:ascii="Tahoma" w:hAnsi="Tahoma" w:cs="Tahoma" w:hint="eastAsia"/>
          <w:b/>
          <w:bCs/>
          <w:sz w:val="18"/>
          <w:szCs w:val="18"/>
          <w:rtl/>
        </w:rPr>
        <w:t>כי</w:t>
      </w:r>
      <w:r w:rsidRPr="00993559">
        <w:rPr>
          <w:rFonts w:ascii="Tahoma" w:hAnsi="Tahoma" w:cs="Tahoma"/>
          <w:b/>
          <w:bCs/>
          <w:sz w:val="18"/>
          <w:szCs w:val="18"/>
          <w:rtl/>
        </w:rPr>
        <w:t xml:space="preserve"> </w:t>
      </w:r>
      <w:r w:rsidRPr="00993559">
        <w:rPr>
          <w:rFonts w:ascii="Tahoma" w:hAnsi="Tahoma" w:cs="Tahoma" w:hint="eastAsia"/>
          <w:b/>
          <w:bCs/>
          <w:sz w:val="18"/>
          <w:szCs w:val="18"/>
          <w:rtl/>
        </w:rPr>
        <w:t>אכן</w:t>
      </w:r>
      <w:r w:rsidRPr="00993559">
        <w:rPr>
          <w:rFonts w:ascii="Tahoma" w:hAnsi="Tahoma" w:cs="Tahoma"/>
          <w:b/>
          <w:bCs/>
          <w:sz w:val="18"/>
          <w:szCs w:val="18"/>
          <w:rtl/>
        </w:rPr>
        <w:t xml:space="preserve"> </w:t>
      </w:r>
      <w:r w:rsidRPr="00993559">
        <w:rPr>
          <w:rFonts w:ascii="Tahoma" w:hAnsi="Tahoma" w:cs="Tahoma" w:hint="eastAsia"/>
          <w:b/>
          <w:bCs/>
          <w:sz w:val="18"/>
          <w:szCs w:val="18"/>
          <w:rtl/>
        </w:rPr>
        <w:t>מדובר</w:t>
      </w:r>
      <w:r w:rsidRPr="00993559">
        <w:rPr>
          <w:rFonts w:ascii="Tahoma" w:hAnsi="Tahoma" w:cs="Tahoma"/>
          <w:b/>
          <w:bCs/>
          <w:sz w:val="18"/>
          <w:szCs w:val="18"/>
          <w:rtl/>
        </w:rPr>
        <w:t xml:space="preserve"> </w:t>
      </w:r>
      <w:r w:rsidRPr="00993559">
        <w:rPr>
          <w:rFonts w:ascii="Tahoma" w:hAnsi="Tahoma" w:cs="Tahoma" w:hint="eastAsia"/>
          <w:b/>
          <w:bCs/>
          <w:sz w:val="18"/>
          <w:szCs w:val="18"/>
          <w:rtl/>
        </w:rPr>
        <w:t>בצורך</w:t>
      </w:r>
      <w:r w:rsidRPr="00993559">
        <w:rPr>
          <w:rFonts w:ascii="Tahoma" w:hAnsi="Tahoma" w:cs="Tahoma"/>
          <w:b/>
          <w:bCs/>
          <w:sz w:val="18"/>
          <w:szCs w:val="18"/>
          <w:rtl/>
        </w:rPr>
        <w:t xml:space="preserve"> </w:t>
      </w:r>
      <w:r w:rsidRPr="00993559">
        <w:rPr>
          <w:rFonts w:ascii="Tahoma" w:hAnsi="Tahoma" w:cs="Tahoma" w:hint="eastAsia"/>
          <w:b/>
          <w:bCs/>
          <w:sz w:val="18"/>
          <w:szCs w:val="18"/>
          <w:rtl/>
        </w:rPr>
        <w:t>מבצעי</w:t>
      </w:r>
      <w:r w:rsidRPr="00993559">
        <w:rPr>
          <w:rFonts w:ascii="Tahoma" w:hAnsi="Tahoma" w:cs="Tahoma"/>
          <w:b/>
          <w:bCs/>
          <w:sz w:val="18"/>
          <w:szCs w:val="18"/>
          <w:rtl/>
        </w:rPr>
        <w:t xml:space="preserve"> </w:t>
      </w:r>
      <w:r w:rsidRPr="00993559">
        <w:rPr>
          <w:rFonts w:ascii="Tahoma" w:hAnsi="Tahoma" w:cs="Tahoma" w:hint="eastAsia"/>
          <w:b/>
          <w:bCs/>
          <w:sz w:val="18"/>
          <w:szCs w:val="18"/>
          <w:rtl/>
        </w:rPr>
        <w:t>מ</w:t>
      </w:r>
      <w:r w:rsidRPr="00993559">
        <w:rPr>
          <w:rFonts w:ascii="Tahoma" w:hAnsi="Tahoma" w:cs="Tahoma" w:hint="cs"/>
          <w:b/>
          <w:bCs/>
          <w:sz w:val="18"/>
          <w:szCs w:val="18"/>
          <w:rtl/>
        </w:rPr>
        <w:t>מ</w:t>
      </w:r>
      <w:r w:rsidRPr="00993559">
        <w:rPr>
          <w:rFonts w:ascii="Tahoma" w:hAnsi="Tahoma" w:cs="Tahoma" w:hint="eastAsia"/>
          <w:b/>
          <w:bCs/>
          <w:sz w:val="18"/>
          <w:szCs w:val="18"/>
          <w:rtl/>
        </w:rPr>
        <w:t>שי</w:t>
      </w:r>
      <w:r w:rsidRPr="00993559">
        <w:rPr>
          <w:rFonts w:ascii="Tahoma" w:hAnsi="Tahoma" w:cs="Tahoma" w:hint="cs"/>
          <w:sz w:val="18"/>
          <w:szCs w:val="18"/>
          <w:rtl/>
        </w:rPr>
        <w:t xml:space="preserve"> או כי מדובר במקרה בו לא ניתן לפרסם מכרז מחשש לפגיעה בשיטות ואמצעים, והן </w:t>
      </w:r>
      <w:r w:rsidRPr="00993559">
        <w:rPr>
          <w:rFonts w:ascii="Tahoma" w:hAnsi="Tahoma" w:cs="Tahoma" w:hint="eastAsia"/>
          <w:b/>
          <w:bCs/>
          <w:sz w:val="18"/>
          <w:szCs w:val="18"/>
          <w:rtl/>
        </w:rPr>
        <w:t>לשמש</w:t>
      </w:r>
      <w:r w:rsidRPr="00993559">
        <w:rPr>
          <w:rFonts w:ascii="Tahoma" w:hAnsi="Tahoma" w:cs="Tahoma"/>
          <w:b/>
          <w:bCs/>
          <w:sz w:val="18"/>
          <w:szCs w:val="18"/>
          <w:rtl/>
        </w:rPr>
        <w:t xml:space="preserve"> </w:t>
      </w:r>
      <w:r w:rsidRPr="00993559">
        <w:rPr>
          <w:rFonts w:ascii="Tahoma" w:hAnsi="Tahoma" w:cs="Tahoma" w:hint="eastAsia"/>
          <w:b/>
          <w:bCs/>
          <w:sz w:val="18"/>
          <w:szCs w:val="18"/>
          <w:rtl/>
        </w:rPr>
        <w:t>כגורם</w:t>
      </w:r>
      <w:r w:rsidRPr="00993559">
        <w:rPr>
          <w:rFonts w:ascii="Tahoma" w:hAnsi="Tahoma" w:cs="Tahoma"/>
          <w:b/>
          <w:bCs/>
          <w:sz w:val="18"/>
          <w:szCs w:val="18"/>
          <w:rtl/>
        </w:rPr>
        <w:t xml:space="preserve"> </w:t>
      </w:r>
      <w:r w:rsidRPr="00993559">
        <w:rPr>
          <w:rFonts w:ascii="Tahoma" w:hAnsi="Tahoma" w:cs="Tahoma" w:hint="eastAsia"/>
          <w:b/>
          <w:bCs/>
          <w:sz w:val="18"/>
          <w:szCs w:val="18"/>
          <w:rtl/>
        </w:rPr>
        <w:t>מרסן</w:t>
      </w:r>
      <w:r w:rsidRPr="00993559">
        <w:rPr>
          <w:rFonts w:ascii="Tahoma" w:hAnsi="Tahoma" w:cs="Tahoma"/>
          <w:b/>
          <w:bCs/>
          <w:sz w:val="18"/>
          <w:szCs w:val="18"/>
          <w:rtl/>
        </w:rPr>
        <w:t xml:space="preserve"> </w:t>
      </w:r>
      <w:r w:rsidRPr="00993559">
        <w:rPr>
          <w:rFonts w:ascii="Tahoma" w:hAnsi="Tahoma" w:cs="Tahoma" w:hint="eastAsia"/>
          <w:b/>
          <w:bCs/>
          <w:sz w:val="18"/>
          <w:szCs w:val="18"/>
          <w:rtl/>
        </w:rPr>
        <w:t>בשמירה</w:t>
      </w:r>
      <w:r w:rsidRPr="00993559">
        <w:rPr>
          <w:rFonts w:ascii="Tahoma" w:hAnsi="Tahoma" w:cs="Tahoma"/>
          <w:b/>
          <w:bCs/>
          <w:sz w:val="18"/>
          <w:szCs w:val="18"/>
          <w:rtl/>
        </w:rPr>
        <w:t xml:space="preserve"> </w:t>
      </w:r>
      <w:r w:rsidRPr="00993559">
        <w:rPr>
          <w:rFonts w:ascii="Tahoma" w:hAnsi="Tahoma" w:cs="Tahoma" w:hint="eastAsia"/>
          <w:b/>
          <w:bCs/>
          <w:sz w:val="18"/>
          <w:szCs w:val="18"/>
          <w:rtl/>
        </w:rPr>
        <w:t>על</w:t>
      </w:r>
      <w:r w:rsidRPr="00993559">
        <w:rPr>
          <w:rFonts w:ascii="Tahoma" w:hAnsi="Tahoma" w:cs="Tahoma"/>
          <w:b/>
          <w:bCs/>
          <w:sz w:val="18"/>
          <w:szCs w:val="18"/>
          <w:rtl/>
        </w:rPr>
        <w:t xml:space="preserve"> </w:t>
      </w:r>
      <w:r w:rsidRPr="00993559">
        <w:rPr>
          <w:rFonts w:ascii="Tahoma" w:hAnsi="Tahoma" w:cs="Tahoma" w:hint="eastAsia"/>
          <w:b/>
          <w:bCs/>
          <w:sz w:val="18"/>
          <w:szCs w:val="18"/>
          <w:rtl/>
        </w:rPr>
        <w:t>חוקיות</w:t>
      </w:r>
      <w:r w:rsidRPr="00993559">
        <w:rPr>
          <w:rFonts w:ascii="Tahoma" w:hAnsi="Tahoma" w:cs="Tahoma"/>
          <w:b/>
          <w:bCs/>
          <w:sz w:val="18"/>
          <w:szCs w:val="18"/>
          <w:rtl/>
        </w:rPr>
        <w:t xml:space="preserve"> </w:t>
      </w:r>
      <w:r w:rsidRPr="00993559">
        <w:rPr>
          <w:rFonts w:ascii="Tahoma" w:hAnsi="Tahoma" w:cs="Tahoma" w:hint="eastAsia"/>
          <w:b/>
          <w:bCs/>
          <w:sz w:val="18"/>
          <w:szCs w:val="18"/>
          <w:rtl/>
        </w:rPr>
        <w:t>הליכי</w:t>
      </w:r>
      <w:r w:rsidRPr="00993559">
        <w:rPr>
          <w:rFonts w:ascii="Tahoma" w:hAnsi="Tahoma" w:cs="Tahoma"/>
          <w:b/>
          <w:bCs/>
          <w:sz w:val="18"/>
          <w:szCs w:val="18"/>
          <w:rtl/>
        </w:rPr>
        <w:t xml:space="preserve"> </w:t>
      </w:r>
      <w:r w:rsidRPr="00993559">
        <w:rPr>
          <w:rFonts w:ascii="Tahoma" w:hAnsi="Tahoma" w:cs="Tahoma" w:hint="eastAsia"/>
          <w:b/>
          <w:bCs/>
          <w:sz w:val="18"/>
          <w:szCs w:val="18"/>
          <w:rtl/>
        </w:rPr>
        <w:t>הרכש</w:t>
      </w:r>
      <w:r w:rsidRPr="00993559">
        <w:rPr>
          <w:rFonts w:ascii="Tahoma" w:hAnsi="Tahoma" w:cs="Tahoma" w:hint="cs"/>
          <w:sz w:val="18"/>
          <w:szCs w:val="18"/>
          <w:rtl/>
        </w:rPr>
        <w:t xml:space="preserve">" (ההדגשות אינן במקור). כמו כן הוסיפה כי על המשטרה "להבטיח כי השימוש בתקנה ייעשה לצרכים ראויים בלבד". </w:t>
      </w:r>
    </w:p>
    <w:p w:rsidR="00374FAB" w:rsidRPr="00993559" w:rsidP="00CD033F">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עמדת החשכ"ל בעניין השימוש בפטור מבצעי, הפטור נועד לשמש לצורך התקשרויות מבצעיות מובהקות, ולא לרכש שגרתי. כמו כן, על המשטרה לעשות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שניתן</w:t>
      </w:r>
      <w:r w:rsidRPr="00993559">
        <w:rPr>
          <w:rFonts w:ascii="Tahoma" w:hAnsi="Tahoma" w:cs="Tahoma"/>
          <w:sz w:val="18"/>
          <w:szCs w:val="18"/>
          <w:rtl/>
        </w:rPr>
        <w:t xml:space="preserve"> </w:t>
      </w:r>
      <w:r w:rsidRPr="00993559">
        <w:rPr>
          <w:rFonts w:ascii="Tahoma" w:hAnsi="Tahoma" w:cs="Tahoma" w:hint="eastAsia"/>
          <w:sz w:val="18"/>
          <w:szCs w:val="18"/>
          <w:rtl/>
        </w:rPr>
        <w:t>כדי</w:t>
      </w:r>
      <w:r w:rsidRPr="00993559">
        <w:rPr>
          <w:rFonts w:ascii="Tahoma" w:hAnsi="Tahoma" w:cs="Tahoma"/>
          <w:sz w:val="18"/>
          <w:szCs w:val="18"/>
          <w:rtl/>
        </w:rPr>
        <w:t xml:space="preserve"> </w:t>
      </w:r>
      <w:r w:rsidRPr="00993559">
        <w:rPr>
          <w:rFonts w:ascii="Tahoma" w:hAnsi="Tahoma" w:cs="Tahoma" w:hint="eastAsia"/>
          <w:sz w:val="18"/>
          <w:szCs w:val="18"/>
          <w:rtl/>
        </w:rPr>
        <w:t>שהתקשרות</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תהפוך</w:t>
      </w:r>
      <w:r w:rsidRPr="00993559">
        <w:rPr>
          <w:rFonts w:ascii="Tahoma" w:hAnsi="Tahoma" w:cs="Tahoma"/>
          <w:sz w:val="18"/>
          <w:szCs w:val="18"/>
          <w:rtl/>
        </w:rPr>
        <w:t xml:space="preserve"> </w:t>
      </w:r>
      <w:r w:rsidRPr="00993559">
        <w:rPr>
          <w:rFonts w:ascii="Tahoma" w:hAnsi="Tahoma" w:cs="Tahoma" w:hint="eastAsia"/>
          <w:sz w:val="18"/>
          <w:szCs w:val="18"/>
          <w:rtl/>
        </w:rPr>
        <w:t>דחופה</w:t>
      </w:r>
      <w:r w:rsidRPr="00993559">
        <w:rPr>
          <w:rFonts w:ascii="Tahoma" w:hAnsi="Tahoma" w:cs="Tahoma"/>
          <w:sz w:val="18"/>
          <w:szCs w:val="18"/>
          <w:rtl/>
        </w:rPr>
        <w:t xml:space="preserve">,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המצריך</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בפטור</w:t>
      </w:r>
      <w:r w:rsidRPr="00993559">
        <w:rPr>
          <w:rFonts w:ascii="Tahoma" w:hAnsi="Tahoma" w:cs="Tahoma"/>
          <w:sz w:val="18"/>
          <w:szCs w:val="18"/>
          <w:rtl/>
        </w:rPr>
        <w:t xml:space="preserve"> </w:t>
      </w:r>
      <w:r w:rsidRPr="00993559">
        <w:rPr>
          <w:rFonts w:ascii="Tahoma" w:hAnsi="Tahoma" w:cs="Tahoma" w:hint="eastAsia"/>
          <w:sz w:val="18"/>
          <w:szCs w:val="18"/>
          <w:rtl/>
        </w:rPr>
        <w:t>מבצעי</w:t>
      </w:r>
      <w:r w:rsidRPr="00993559">
        <w:rPr>
          <w:rFonts w:ascii="Tahoma" w:hAnsi="Tahoma" w:cs="Tahoma" w:hint="cs"/>
          <w:sz w:val="18"/>
          <w:szCs w:val="18"/>
          <w:rtl/>
        </w:rPr>
        <w:t>.</w:t>
      </w:r>
      <w:r w:rsidRPr="00D24C9C" w:rsidR="00D24C9C">
        <w:rPr>
          <w:rFonts w:cs="Tahoma"/>
          <w:noProof/>
          <w:sz w:val="17"/>
          <w:szCs w:val="17"/>
          <w:rtl/>
        </w:rPr>
        <w:t xml:space="preserve"> </w:t>
      </w:r>
      <w:r w:rsidRPr="0012789B" w:rsidR="00D24C9C">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31133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201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לפי</w:t>
                            </w:r>
                            <w:r w:rsidRPr="00CD033F">
                              <w:rPr>
                                <w:rFonts w:cs="Tahoma"/>
                                <w:color w:val="0B5294"/>
                                <w:spacing w:val="-4"/>
                                <w:sz w:val="24"/>
                                <w:szCs w:val="24"/>
                                <w:rtl/>
                              </w:rPr>
                              <w:t xml:space="preserve"> </w:t>
                            </w:r>
                            <w:r w:rsidRPr="00CD033F">
                              <w:rPr>
                                <w:rFonts w:cs="Tahoma" w:hint="eastAsia"/>
                                <w:color w:val="0B5294"/>
                                <w:spacing w:val="-4"/>
                                <w:sz w:val="24"/>
                                <w:szCs w:val="24"/>
                                <w:rtl/>
                              </w:rPr>
                              <w:t>עמדת</w:t>
                            </w:r>
                            <w:r w:rsidRPr="00CD033F">
                              <w:rPr>
                                <w:rFonts w:cs="Tahoma"/>
                                <w:color w:val="0B5294"/>
                                <w:spacing w:val="-4"/>
                                <w:sz w:val="24"/>
                                <w:szCs w:val="24"/>
                                <w:rtl/>
                              </w:rPr>
                              <w:t xml:space="preserve"> </w:t>
                            </w:r>
                            <w:r w:rsidRPr="00CD033F">
                              <w:rPr>
                                <w:rFonts w:cs="Tahoma" w:hint="eastAsia"/>
                                <w:color w:val="0B5294"/>
                                <w:spacing w:val="-4"/>
                                <w:sz w:val="24"/>
                                <w:szCs w:val="24"/>
                                <w:rtl/>
                              </w:rPr>
                              <w:t>החשכ</w:t>
                            </w:r>
                            <w:r w:rsidRPr="00CD033F">
                              <w:rPr>
                                <w:rFonts w:cs="Tahoma"/>
                                <w:color w:val="0B5294"/>
                                <w:spacing w:val="-4"/>
                                <w:sz w:val="24"/>
                                <w:szCs w:val="24"/>
                                <w:rtl/>
                              </w:rPr>
                              <w:t>"</w:t>
                            </w:r>
                            <w:r w:rsidRPr="00CD033F">
                              <w:rPr>
                                <w:rFonts w:cs="Tahoma" w:hint="eastAsia"/>
                                <w:color w:val="0B5294"/>
                                <w:spacing w:val="-4"/>
                                <w:sz w:val="24"/>
                                <w:szCs w:val="24"/>
                                <w:rtl/>
                              </w:rPr>
                              <w:t>ל</w:t>
                            </w:r>
                            <w:r w:rsidRPr="00CD033F">
                              <w:rPr>
                                <w:rFonts w:cs="Tahoma"/>
                                <w:color w:val="0B5294"/>
                                <w:spacing w:val="-4"/>
                                <w:sz w:val="24"/>
                                <w:szCs w:val="24"/>
                                <w:rtl/>
                              </w:rPr>
                              <w:t xml:space="preserve"> </w:t>
                            </w:r>
                            <w:r w:rsidRPr="00CD033F">
                              <w:rPr>
                                <w:rFonts w:cs="Tahoma" w:hint="eastAsia"/>
                                <w:color w:val="0B5294"/>
                                <w:spacing w:val="-4"/>
                                <w:sz w:val="24"/>
                                <w:szCs w:val="24"/>
                                <w:rtl/>
                              </w:rPr>
                              <w:t>בעניין</w:t>
                            </w:r>
                            <w:r w:rsidRPr="00CD033F">
                              <w:rPr>
                                <w:rFonts w:cs="Tahoma"/>
                                <w:color w:val="0B5294"/>
                                <w:spacing w:val="-4"/>
                                <w:sz w:val="24"/>
                                <w:szCs w:val="24"/>
                                <w:rtl/>
                              </w:rPr>
                              <w:t xml:space="preserve"> </w:t>
                            </w:r>
                            <w:r w:rsidRPr="00CD033F">
                              <w:rPr>
                                <w:rFonts w:cs="Tahoma" w:hint="eastAsia"/>
                                <w:color w:val="0B5294"/>
                                <w:spacing w:val="-4"/>
                                <w:sz w:val="24"/>
                                <w:szCs w:val="24"/>
                                <w:rtl/>
                              </w:rPr>
                              <w:t>השימוש</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לעשות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שניתן</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שהתקשרות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תהפוך</w:t>
                            </w:r>
                            <w:r w:rsidRPr="00CD033F">
                              <w:rPr>
                                <w:rFonts w:cs="Tahoma"/>
                                <w:color w:val="0B5294"/>
                                <w:spacing w:val="-4"/>
                                <w:sz w:val="24"/>
                                <w:szCs w:val="24"/>
                                <w:rtl/>
                              </w:rPr>
                              <w:t xml:space="preserve"> </w:t>
                            </w:r>
                            <w:r w:rsidRPr="00CD033F">
                              <w:rPr>
                                <w:rFonts w:cs="Tahoma" w:hint="eastAsia"/>
                                <w:color w:val="0B5294"/>
                                <w:spacing w:val="-4"/>
                                <w:sz w:val="24"/>
                                <w:szCs w:val="24"/>
                                <w:rtl/>
                              </w:rPr>
                              <w:t>דחופה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המצריך</w:t>
                            </w:r>
                            <w:r w:rsidRPr="00CD033F">
                              <w:rPr>
                                <w:rFonts w:cs="Tahoma"/>
                                <w:color w:val="0B5294"/>
                                <w:spacing w:val="-4"/>
                                <w:sz w:val="24"/>
                                <w:szCs w:val="24"/>
                                <w:rtl/>
                              </w:rPr>
                              <w:t xml:space="preserve"> </w:t>
                            </w:r>
                            <w:r w:rsidRPr="00CD033F">
                              <w:rPr>
                                <w:rFonts w:cs="Tahoma" w:hint="eastAsia"/>
                                <w:color w:val="0B5294"/>
                                <w:spacing w:val="-4"/>
                                <w:sz w:val="24"/>
                                <w:szCs w:val="24"/>
                                <w:rtl/>
                              </w:rPr>
                              <w:t>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80314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21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926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לפי</w:t>
                      </w:r>
                      <w:r w:rsidRPr="00CD033F">
                        <w:rPr>
                          <w:rFonts w:cs="Tahoma"/>
                          <w:color w:val="0B5294"/>
                          <w:spacing w:val="-4"/>
                          <w:sz w:val="24"/>
                          <w:szCs w:val="24"/>
                          <w:rtl/>
                        </w:rPr>
                        <w:t xml:space="preserve"> </w:t>
                      </w:r>
                      <w:r w:rsidRPr="00CD033F">
                        <w:rPr>
                          <w:rFonts w:cs="Tahoma" w:hint="eastAsia"/>
                          <w:color w:val="0B5294"/>
                          <w:spacing w:val="-4"/>
                          <w:sz w:val="24"/>
                          <w:szCs w:val="24"/>
                          <w:rtl/>
                        </w:rPr>
                        <w:t>עמדת</w:t>
                      </w:r>
                      <w:r w:rsidRPr="00CD033F">
                        <w:rPr>
                          <w:rFonts w:cs="Tahoma"/>
                          <w:color w:val="0B5294"/>
                          <w:spacing w:val="-4"/>
                          <w:sz w:val="24"/>
                          <w:szCs w:val="24"/>
                          <w:rtl/>
                        </w:rPr>
                        <w:t xml:space="preserve"> </w:t>
                      </w:r>
                      <w:r w:rsidRPr="00CD033F">
                        <w:rPr>
                          <w:rFonts w:cs="Tahoma" w:hint="eastAsia"/>
                          <w:color w:val="0B5294"/>
                          <w:spacing w:val="-4"/>
                          <w:sz w:val="24"/>
                          <w:szCs w:val="24"/>
                          <w:rtl/>
                        </w:rPr>
                        <w:t>החשכ</w:t>
                      </w:r>
                      <w:r w:rsidRPr="00CD033F">
                        <w:rPr>
                          <w:rFonts w:cs="Tahoma"/>
                          <w:color w:val="0B5294"/>
                          <w:spacing w:val="-4"/>
                          <w:sz w:val="24"/>
                          <w:szCs w:val="24"/>
                          <w:rtl/>
                        </w:rPr>
                        <w:t>"</w:t>
                      </w:r>
                      <w:r w:rsidRPr="00CD033F">
                        <w:rPr>
                          <w:rFonts w:cs="Tahoma" w:hint="eastAsia"/>
                          <w:color w:val="0B5294"/>
                          <w:spacing w:val="-4"/>
                          <w:sz w:val="24"/>
                          <w:szCs w:val="24"/>
                          <w:rtl/>
                        </w:rPr>
                        <w:t>ל</w:t>
                      </w:r>
                      <w:r w:rsidRPr="00CD033F">
                        <w:rPr>
                          <w:rFonts w:cs="Tahoma"/>
                          <w:color w:val="0B5294"/>
                          <w:spacing w:val="-4"/>
                          <w:sz w:val="24"/>
                          <w:szCs w:val="24"/>
                          <w:rtl/>
                        </w:rPr>
                        <w:t xml:space="preserve"> </w:t>
                      </w:r>
                      <w:r w:rsidRPr="00CD033F">
                        <w:rPr>
                          <w:rFonts w:cs="Tahoma" w:hint="eastAsia"/>
                          <w:color w:val="0B5294"/>
                          <w:spacing w:val="-4"/>
                          <w:sz w:val="24"/>
                          <w:szCs w:val="24"/>
                          <w:rtl/>
                        </w:rPr>
                        <w:t>בעניין</w:t>
                      </w:r>
                      <w:r w:rsidRPr="00CD033F">
                        <w:rPr>
                          <w:rFonts w:cs="Tahoma"/>
                          <w:color w:val="0B5294"/>
                          <w:spacing w:val="-4"/>
                          <w:sz w:val="24"/>
                          <w:szCs w:val="24"/>
                          <w:rtl/>
                        </w:rPr>
                        <w:t xml:space="preserve"> </w:t>
                      </w:r>
                      <w:r w:rsidRPr="00CD033F">
                        <w:rPr>
                          <w:rFonts w:cs="Tahoma" w:hint="eastAsia"/>
                          <w:color w:val="0B5294"/>
                          <w:spacing w:val="-4"/>
                          <w:sz w:val="24"/>
                          <w:szCs w:val="24"/>
                          <w:rtl/>
                        </w:rPr>
                        <w:t>השימוש</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לעשות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שניתן</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שהתקשרות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תהפוך</w:t>
                      </w:r>
                      <w:r w:rsidRPr="00CD033F">
                        <w:rPr>
                          <w:rFonts w:cs="Tahoma"/>
                          <w:color w:val="0B5294"/>
                          <w:spacing w:val="-4"/>
                          <w:sz w:val="24"/>
                          <w:szCs w:val="24"/>
                          <w:rtl/>
                        </w:rPr>
                        <w:t xml:space="preserve"> </w:t>
                      </w:r>
                      <w:r w:rsidRPr="00CD033F">
                        <w:rPr>
                          <w:rFonts w:cs="Tahoma" w:hint="eastAsia"/>
                          <w:color w:val="0B5294"/>
                          <w:spacing w:val="-4"/>
                          <w:sz w:val="24"/>
                          <w:szCs w:val="24"/>
                          <w:rtl/>
                        </w:rPr>
                        <w:t>דחופה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המצריך</w:t>
                      </w:r>
                      <w:r w:rsidRPr="00CD033F">
                        <w:rPr>
                          <w:rFonts w:cs="Tahoma"/>
                          <w:color w:val="0B5294"/>
                          <w:spacing w:val="-4"/>
                          <w:sz w:val="24"/>
                          <w:szCs w:val="24"/>
                          <w:rtl/>
                        </w:rPr>
                        <w:t xml:space="preserve"> </w:t>
                      </w:r>
                      <w:r w:rsidRPr="00CD033F">
                        <w:rPr>
                          <w:rFonts w:cs="Tahoma" w:hint="eastAsia"/>
                          <w:color w:val="0B5294"/>
                          <w:spacing w:val="-4"/>
                          <w:sz w:val="24"/>
                          <w:szCs w:val="24"/>
                          <w:rtl/>
                        </w:rPr>
                        <w:t>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2725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לפטור המבצעי מאפיינים ייחודיים המבדילים אותו מפטורים אחרים. למשל, הפטור המבצעי נבדל מפטור ספק יחיד בכך שהמשטרה אינה נדרשת לפרסם בפומבי את כוונתה להתקשר בפטור מבצעי, לבצע סקר שוק, ולהיות נתונה לפיקוח של ועדת הפטור באוצר לעניין פרסום מתן הפטור. תרשים 3 שלהלן מציג את ההבדלים בין הפעולות שהמשטרה נדרשת לנקוט, בהתאם להוראות </w:t>
      </w:r>
      <w:r w:rsidRPr="00993559">
        <w:rPr>
          <w:rFonts w:ascii="Tahoma" w:hAnsi="Tahoma" w:cs="Tahoma" w:hint="cs"/>
          <w:sz w:val="18"/>
          <w:szCs w:val="18"/>
          <w:rtl/>
        </w:rPr>
        <w:t>התכ"ם, במסגרת אישור פטור כפטור מבצעי, לעומת הפעולות שעליה לנקוט במסגרת אישורו כפטור ספק יחיד:</w:t>
      </w:r>
    </w:p>
    <w:p w:rsidR="00374FAB" w:rsidRPr="00B945E5" w:rsidP="00B945E5">
      <w:pPr>
        <w:pStyle w:val="tab-name"/>
        <w:rPr>
          <w:b/>
          <w:bCs/>
          <w:rtl/>
        </w:rPr>
      </w:pPr>
      <w:r>
        <w:rPr>
          <w:rFonts w:hint="cs"/>
          <w:shd w:val="clear" w:color="auto" w:fill="FFFFFF"/>
          <w:rtl/>
        </w:rPr>
        <w:t>תרשים</w:t>
      </w:r>
      <w:r>
        <w:rPr>
          <w:shd w:val="clear" w:color="auto" w:fill="FFFFFF"/>
          <w:rtl/>
        </w:rPr>
        <w:t xml:space="preserve"> </w:t>
      </w:r>
      <w:r>
        <w:rPr>
          <w:rFonts w:hint="cs"/>
          <w:shd w:val="clear" w:color="auto" w:fill="FFFFFF"/>
          <w:rtl/>
        </w:rPr>
        <w:t>3</w:t>
      </w:r>
      <w:r>
        <w:rPr>
          <w:shd w:val="clear" w:color="auto" w:fill="FFFFFF"/>
          <w:rtl/>
        </w:rPr>
        <w:t xml:space="preserve">: </w:t>
      </w:r>
      <w:r w:rsidRPr="00B945E5">
        <w:rPr>
          <w:rFonts w:hint="cs"/>
          <w:b/>
          <w:bCs/>
          <w:rtl/>
        </w:rPr>
        <w:t>ההבדלים בין הפעולות הנדרשות לאישור פטור כפטור מבצעי ובין הפעולות הנדרשות לאישור פטור כפטור ספק יחיד</w:t>
      </w:r>
    </w:p>
    <w:p w:rsidR="00374FAB" w:rsidRPr="00993559" w:rsidP="00DC0B92">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4562856" cy="3540557"/>
            <wp:effectExtent l="0" t="0" r="0" b="3175"/>
            <wp:docPr id="5" name="Picture 5" descr="תרשים מס' 3 הינו טבלה שבה מפורטת השוואה בין החובה לקיים 6 הוראות מסויימות, בעת אישור פטור ספק יחיד, לעומת החובה לקיים 6 הוראות אלו בעת אישור פטור מבצעי. &#10;לאישור פטור ספק יחיד נדרש לקיים את 6 ההוראות הבאות:&#10;פרסום דבר הכוונה להתקשר בפטור ממכרז באתר האינטרנט הממשלתי; איתור ספקים נוספים והכנת חוות דעת;&#10;דיון של ועדת המכרזים בפניות ספקים;החלטת ועדת המכרזים כי הספק הוא &quot;היחיד המסוגל לבצע את נושא ההתקשרות&quot;;&#10;בחינת ועדת הפטור באוצר את החלטת הוועדה המשרדית בדבר אי-פרסום החלטת פטור ספק יחיד בסך של יותר ממיליון ש&quot;ח; פרסום החלטת הפטור&#10;לאישור פטור מבצעי, החובה היחידה שיש לקיים מבין שש ההוראות האמורות, היא פרסום החלטת הפט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83754" name="police-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62856" cy="3540557"/>
                    </a:xfrm>
                    <a:prstGeom prst="rect">
                      <a:avLst/>
                    </a:prstGeom>
                  </pic:spPr>
                </pic:pic>
              </a:graphicData>
            </a:graphic>
          </wp:inline>
        </w:drawing>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מהתרשים עולה, כי נדרשות פחות פעולות לצורך אישור פטור מבצעי, מאשר פטור ספק יחיד.</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AA6BB7">
        <w:rPr>
          <w:rFonts w:hint="eastAsia"/>
          <w:rtl/>
        </w:rPr>
        <w:t>ריבוי</w:t>
      </w:r>
      <w:r>
        <w:rPr>
          <w:rFonts w:hint="cs"/>
          <w:rtl/>
        </w:rPr>
        <w:t xml:space="preserve"> </w:t>
      </w:r>
      <w:r w:rsidRPr="00AA6BB7">
        <w:rPr>
          <w:rFonts w:hint="cs"/>
          <w:rtl/>
        </w:rPr>
        <w:t>שימוש בפטור המבצעי</w:t>
      </w:r>
      <w:r w:rsidRPr="004C52B2">
        <w:rPr>
          <w:rFonts w:hint="cs"/>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ממסד הנתונים המשטרתי עולה כי מינואר 2016 עד מאי 2018, אושרו 126 החלטות להתקשר בפטור מבצעי, שסך ההרשאה להתקשר בפטור מכוחן הסתכם ב-161.3 מיליון ש"ח. לשם השוואה, ההרשאה להתקשר בפטור ספק יחיד בתקופה זו הסתכמה ב-421.9 מיליון ש"ח.</w:t>
      </w:r>
    </w:p>
    <w:p w:rsidR="00374FAB" w:rsidRPr="00993559" w:rsidP="006C0896">
      <w:pPr>
        <w:pStyle w:val="ListParagraph"/>
        <w:numPr>
          <w:ilvl w:val="0"/>
          <w:numId w:val="15"/>
        </w:numPr>
        <w:autoSpaceDE/>
        <w:autoSpaceDN/>
        <w:adjustRightInd/>
        <w:spacing w:after="240" w:line="240" w:lineRule="exact"/>
        <w:ind w:right="2268"/>
        <w:rPr>
          <w:sz w:val="18"/>
          <w:szCs w:val="18"/>
          <w:rtl/>
        </w:rPr>
      </w:pPr>
      <w:r w:rsidRPr="00993559">
        <w:rPr>
          <w:rFonts w:hint="cs"/>
          <w:sz w:val="18"/>
          <w:szCs w:val="18"/>
          <w:rtl/>
        </w:rPr>
        <w:t xml:space="preserve">בבקרה משנת 2017 בדקה רמ"ד משפט מסחרי במשטרה החלטות שקיבלה המשטרה בפטור מבצעי בשנים 2013 - 2017 ואת ההרשאות שניתנו להתקשרות בפטור זה. בקרה זו הייתה כמותית בעיקרה. כמו כן, בשנת 2018 עשה משרד האוצר בקרה על החלטות שקיבלה המשטרה </w:t>
      </w:r>
      <w:r w:rsidRPr="00993559">
        <w:rPr>
          <w:rFonts w:hint="cs"/>
          <w:sz w:val="18"/>
          <w:szCs w:val="18"/>
          <w:rtl/>
        </w:rPr>
        <w:t xml:space="preserve">בפטור מבצעי בשנים 2015 - 2017 ואת ההרשאות שניתנו להתקשרות בפטור זה והעבירה בקרה זו להתייחסות המשטרה (להלן - בקרת החשכ"ל). על רקע ביקורות אלו, ביקורת משרד מבקר המדינה עסקה בתקופה שבין ינואר 2016 ועד מאי 2018, במסגרת הבקרה הכללית על החלטות פטור ממכרז, וכן </w:t>
      </w:r>
      <w:r w:rsidRPr="00993559">
        <w:rPr>
          <w:rFonts w:hint="eastAsia"/>
          <w:sz w:val="18"/>
          <w:szCs w:val="18"/>
          <w:rtl/>
        </w:rPr>
        <w:t>בחנה</w:t>
      </w:r>
      <w:r w:rsidRPr="00993559">
        <w:rPr>
          <w:sz w:val="18"/>
          <w:szCs w:val="18"/>
          <w:rtl/>
        </w:rPr>
        <w:t xml:space="preserve"> </w:t>
      </w:r>
      <w:r w:rsidRPr="00993559">
        <w:rPr>
          <w:rFonts w:hint="cs"/>
          <w:sz w:val="18"/>
          <w:szCs w:val="18"/>
          <w:rtl/>
        </w:rPr>
        <w:t xml:space="preserve">את הטענות שהועלו בבקרות אלו. </w:t>
      </w:r>
    </w:p>
    <w:p w:rsidR="00374FAB" w:rsidRPr="00993559" w:rsidP="00C114D3">
      <w:pPr>
        <w:pStyle w:val="RESHET"/>
        <w:ind w:left="567"/>
        <w:rPr>
          <w:rtl/>
        </w:rPr>
      </w:pPr>
      <w:r w:rsidRPr="00993559">
        <w:rPr>
          <w:rFonts w:hint="eastAsia"/>
          <w:rtl/>
        </w:rPr>
        <w:t>בביקורת</w:t>
      </w:r>
      <w:r w:rsidRPr="00993559">
        <w:rPr>
          <w:rtl/>
        </w:rPr>
        <w:t xml:space="preserve"> נמצא כי נושאי הפטור של 41 (32%) מ-126 החלטות המאשרות פטור מבצעי, מלמדים </w:t>
      </w:r>
      <w:r w:rsidRPr="00993559">
        <w:rPr>
          <w:rFonts w:hint="cs"/>
          <w:rtl/>
        </w:rPr>
        <w:t>בבחינה ראשונית,</w:t>
      </w:r>
      <w:r w:rsidRPr="00993559">
        <w:rPr>
          <w:rtl/>
        </w:rPr>
        <w:t xml:space="preserve"> </w:t>
      </w:r>
      <w:r w:rsidRPr="00993559">
        <w:rPr>
          <w:rFonts w:hint="eastAsia"/>
          <w:rtl/>
        </w:rPr>
        <w:t>כי</w:t>
      </w:r>
      <w:r w:rsidRPr="00993559">
        <w:rPr>
          <w:rtl/>
        </w:rPr>
        <w:t xml:space="preserve"> </w:t>
      </w:r>
      <w:r w:rsidRPr="00993559">
        <w:rPr>
          <w:rFonts w:hint="cs"/>
          <w:rtl/>
        </w:rPr>
        <w:t>מדובר ב</w:t>
      </w:r>
      <w:r w:rsidRPr="00993559">
        <w:rPr>
          <w:rtl/>
        </w:rPr>
        <w:t>פעולות רכש של טובין או שירותים שלכאורה ניתן היה לבצען במסגרת "הליכי רכש רגילים", פומביים או לא פומביים, ו</w:t>
      </w:r>
      <w:r w:rsidRPr="00993559">
        <w:rPr>
          <w:rFonts w:hint="cs"/>
          <w:rtl/>
        </w:rPr>
        <w:t xml:space="preserve">כי </w:t>
      </w:r>
      <w:r w:rsidRPr="00993559">
        <w:rPr>
          <w:rtl/>
        </w:rPr>
        <w:t xml:space="preserve">אינם </w:t>
      </w:r>
      <w:r w:rsidRPr="00993559">
        <w:rPr>
          <w:rFonts w:hint="cs"/>
          <w:rtl/>
        </w:rPr>
        <w:t xml:space="preserve">עומדים בתנאי </w:t>
      </w:r>
      <w:r w:rsidRPr="00993559">
        <w:rPr>
          <w:rtl/>
        </w:rPr>
        <w:t xml:space="preserve">התקנה </w:t>
      </w:r>
      <w:r w:rsidRPr="00993559">
        <w:rPr>
          <w:rFonts w:hint="cs"/>
          <w:rtl/>
        </w:rPr>
        <w:t xml:space="preserve">ולפיהם ייעשה בה שימוש כשיש </w:t>
      </w:r>
      <w:r w:rsidRPr="00993559">
        <w:rPr>
          <w:rtl/>
        </w:rPr>
        <w:t xml:space="preserve">חשש שעריכת מכרז </w:t>
      </w:r>
      <w:r w:rsidRPr="00993559">
        <w:rPr>
          <w:rFonts w:hint="cs"/>
          <w:rtl/>
        </w:rPr>
        <w:t>תביא</w:t>
      </w:r>
      <w:r w:rsidRPr="00993559">
        <w:rPr>
          <w:rtl/>
        </w:rPr>
        <w:t xml:space="preserve"> </w:t>
      </w:r>
      <w:r w:rsidRPr="00993559">
        <w:rPr>
          <w:rFonts w:hint="eastAsia"/>
          <w:rtl/>
        </w:rPr>
        <w:t>לפגיעה</w:t>
      </w:r>
      <w:r w:rsidRPr="00993559">
        <w:rPr>
          <w:rtl/>
        </w:rPr>
        <w:t xml:space="preserve"> </w:t>
      </w:r>
      <w:r w:rsidRPr="00993559">
        <w:rPr>
          <w:rFonts w:hint="eastAsia"/>
          <w:rtl/>
        </w:rPr>
        <w:t>בדרכי</w:t>
      </w:r>
      <w:r w:rsidRPr="00993559">
        <w:rPr>
          <w:rtl/>
        </w:rPr>
        <w:t xml:space="preserve"> </w:t>
      </w:r>
      <w:r w:rsidRPr="00993559">
        <w:rPr>
          <w:rFonts w:hint="eastAsia"/>
          <w:rtl/>
        </w:rPr>
        <w:t>פעולה</w:t>
      </w:r>
      <w:r w:rsidRPr="00993559">
        <w:rPr>
          <w:rtl/>
        </w:rPr>
        <w:t xml:space="preserve"> </w:t>
      </w:r>
      <w:r w:rsidRPr="00993559">
        <w:rPr>
          <w:rFonts w:hint="eastAsia"/>
          <w:rtl/>
        </w:rPr>
        <w:t>או</w:t>
      </w:r>
      <w:r w:rsidRPr="00993559">
        <w:rPr>
          <w:rtl/>
        </w:rPr>
        <w:t xml:space="preserve"> </w:t>
      </w:r>
      <w:r w:rsidRPr="00993559">
        <w:rPr>
          <w:rFonts w:hint="eastAsia"/>
          <w:rtl/>
        </w:rPr>
        <w:t>בשיטות</w:t>
      </w:r>
      <w:r w:rsidRPr="00993559">
        <w:rPr>
          <w:rtl/>
        </w:rPr>
        <w:t xml:space="preserve"> </w:t>
      </w:r>
      <w:r w:rsidRPr="00993559">
        <w:rPr>
          <w:rFonts w:hint="eastAsia"/>
          <w:rtl/>
        </w:rPr>
        <w:t>עבודה</w:t>
      </w:r>
      <w:r w:rsidRPr="00993559">
        <w:rPr>
          <w:rtl/>
        </w:rPr>
        <w:t xml:space="preserve"> </w:t>
      </w:r>
      <w:r w:rsidRPr="00993559">
        <w:rPr>
          <w:rFonts w:hint="eastAsia"/>
          <w:rtl/>
        </w:rPr>
        <w:t>או</w:t>
      </w:r>
      <w:r w:rsidRPr="00993559">
        <w:rPr>
          <w:rtl/>
        </w:rPr>
        <w:t xml:space="preserve"> בפעילות המבצעית של המשטרה. </w:t>
      </w:r>
    </w:p>
    <w:p w:rsidR="00374FAB" w:rsidRPr="00993559" w:rsidP="00C114D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לנוכח האמור ביצע משרד מבקר המדינה בדיקה פרטנית לגבי חלק מהחלטות הפטור שלהלן, ובבדיקה נמצא כי אכן, מדובר בפעולות רכש של טובין או שירותים שלכאורה ניתן היה לבצען במסגרת הליכי רכש רגילים: שירותי תפירת מדים, רכישת סוסים, רכישת כלבים, רכישת מלונות לכלבים, קורס מפעילי זיקוקי דינור, שירותי תחזוקה למנועים, קורס פרמדיקים, ציפוי טקסטיל לאפוד ועגלות חץ להכוונת תנועה.</w:t>
      </w:r>
    </w:p>
    <w:p w:rsidR="00374FAB" w:rsidRPr="00993559" w:rsidP="00CD033F">
      <w:pPr>
        <w:pStyle w:val="ListParagraph"/>
        <w:numPr>
          <w:ilvl w:val="0"/>
          <w:numId w:val="15"/>
        </w:numPr>
        <w:autoSpaceDE/>
        <w:autoSpaceDN/>
        <w:adjustRightInd/>
        <w:spacing w:line="240" w:lineRule="exact"/>
        <w:ind w:right="2268"/>
        <w:rPr>
          <w:sz w:val="18"/>
          <w:szCs w:val="18"/>
          <w:rtl/>
        </w:rPr>
      </w:pPr>
      <w:r w:rsidRPr="00993559">
        <w:rPr>
          <w:rFonts w:hint="eastAsia"/>
          <w:sz w:val="18"/>
          <w:szCs w:val="18"/>
          <w:rtl/>
        </w:rPr>
        <w:t>עוד</w:t>
      </w:r>
      <w:r w:rsidRPr="00993559">
        <w:rPr>
          <w:sz w:val="18"/>
          <w:szCs w:val="18"/>
          <w:rtl/>
        </w:rPr>
        <w:t xml:space="preserve"> נמצא </w:t>
      </w:r>
      <w:r w:rsidRPr="00993559">
        <w:rPr>
          <w:rFonts w:hint="eastAsia"/>
          <w:sz w:val="18"/>
          <w:szCs w:val="18"/>
          <w:rtl/>
        </w:rPr>
        <w:t>בביקורת</w:t>
      </w:r>
      <w:r w:rsidRPr="00993559">
        <w:rPr>
          <w:sz w:val="18"/>
          <w:szCs w:val="18"/>
          <w:rtl/>
        </w:rPr>
        <w:t xml:space="preserve">, </w:t>
      </w:r>
      <w:r w:rsidRPr="00993559">
        <w:rPr>
          <w:rFonts w:hint="cs"/>
          <w:sz w:val="18"/>
          <w:szCs w:val="18"/>
          <w:rtl/>
        </w:rPr>
        <w:t>כי בכמה מהתקשרויותיה של המשטרה, היא החליטה על אישור פטור מבצעי, ושבה והחליטה על אישור פטור מבצעי בשנים עוקבות. לדוגמה, בשנים 2015 - 2017 המשטרה ביצעה רכש טקסטיל לציוד מיגון</w:t>
      </w:r>
      <w:r>
        <w:rPr>
          <w:rStyle w:val="FootnoteReference0"/>
          <w:sz w:val="18"/>
          <w:szCs w:val="18"/>
          <w:rtl/>
        </w:rPr>
        <w:footnoteReference w:id="69"/>
      </w:r>
      <w:r w:rsidRPr="00993559">
        <w:rPr>
          <w:rFonts w:hint="cs"/>
          <w:sz w:val="18"/>
          <w:szCs w:val="18"/>
          <w:rtl/>
        </w:rPr>
        <w:t>, בהליך פטור מבצעי, ושבה והחליטה על אישור פטור כאמור, כמה פעמים מדי שנה, באופן שבאותן שנים התקבלו בסך הכול שש החלטות פטור מבצעי בתחום רכש אחד. ההרשאה החוקית להתקשר בפטור במסגרת רכישות אלה הסתכמה בכ-10 מיליון ש"ח. הנימוק להתקשרויות אלו היה שהספק צבר ניסיון, מומחיות וידע בעקבות התקשרות קודמת עם המשטרה.</w:t>
      </w:r>
      <w:r w:rsidRPr="00D24C9C" w:rsidR="00D24C9C">
        <w:rPr>
          <w:noProof/>
          <w:sz w:val="17"/>
          <w:szCs w:val="17"/>
          <w:rtl/>
        </w:rPr>
        <w:t xml:space="preserve"> </w:t>
      </w:r>
      <w:r w:rsidRPr="0012789B" w:rsidR="00D24C9C">
        <w:rPr>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38657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896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מהתקשרויותיה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ושבה</w:t>
                            </w:r>
                            <w:r w:rsidRPr="00CD033F">
                              <w:rPr>
                                <w:rFonts w:cs="Tahoma"/>
                                <w:color w:val="0B5294"/>
                                <w:spacing w:val="-4"/>
                                <w:sz w:val="24"/>
                                <w:szCs w:val="24"/>
                                <w:rtl/>
                              </w:rPr>
                              <w:t xml:space="preserve"> </w:t>
                            </w:r>
                            <w:r w:rsidRPr="00CD033F">
                              <w:rPr>
                                <w:rFonts w:cs="Tahoma" w:hint="eastAsia"/>
                                <w:color w:val="0B5294"/>
                                <w:spacing w:val="-4"/>
                                <w:sz w:val="24"/>
                                <w:szCs w:val="24"/>
                                <w:rtl/>
                              </w:rPr>
                              <w:t>והחליטה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בשנים</w:t>
                            </w:r>
                            <w:r w:rsidRPr="00CD033F">
                              <w:rPr>
                                <w:rFonts w:cs="Tahoma"/>
                                <w:color w:val="0B5294"/>
                                <w:spacing w:val="-4"/>
                                <w:sz w:val="24"/>
                                <w:szCs w:val="24"/>
                                <w:rtl/>
                              </w:rPr>
                              <w:t xml:space="preserve"> </w:t>
                            </w:r>
                            <w:r w:rsidRPr="00CD033F">
                              <w:rPr>
                                <w:rFonts w:cs="Tahoma" w:hint="eastAsia"/>
                                <w:color w:val="0B5294"/>
                                <w:spacing w:val="-4"/>
                                <w:sz w:val="24"/>
                                <w:szCs w:val="24"/>
                                <w:rtl/>
                              </w:rPr>
                              <w:t>עוקבות</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317334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04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003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מהתקשרויותיה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ושבה</w:t>
                      </w:r>
                      <w:r w:rsidRPr="00CD033F">
                        <w:rPr>
                          <w:rFonts w:cs="Tahoma"/>
                          <w:color w:val="0B5294"/>
                          <w:spacing w:val="-4"/>
                          <w:sz w:val="24"/>
                          <w:szCs w:val="24"/>
                          <w:rtl/>
                        </w:rPr>
                        <w:t xml:space="preserve"> </w:t>
                      </w:r>
                      <w:r w:rsidRPr="00CD033F">
                        <w:rPr>
                          <w:rFonts w:cs="Tahoma" w:hint="eastAsia"/>
                          <w:color w:val="0B5294"/>
                          <w:spacing w:val="-4"/>
                          <w:sz w:val="24"/>
                          <w:szCs w:val="24"/>
                          <w:rtl/>
                        </w:rPr>
                        <w:t>והחליטה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בשנים</w:t>
                      </w:r>
                      <w:r w:rsidRPr="00CD033F">
                        <w:rPr>
                          <w:rFonts w:cs="Tahoma"/>
                          <w:color w:val="0B5294"/>
                          <w:spacing w:val="-4"/>
                          <w:sz w:val="24"/>
                          <w:szCs w:val="24"/>
                          <w:rtl/>
                        </w:rPr>
                        <w:t xml:space="preserve"> </w:t>
                      </w:r>
                      <w:r w:rsidRPr="00CD033F">
                        <w:rPr>
                          <w:rFonts w:cs="Tahoma" w:hint="eastAsia"/>
                          <w:color w:val="0B5294"/>
                          <w:spacing w:val="-4"/>
                          <w:sz w:val="24"/>
                          <w:szCs w:val="24"/>
                          <w:rtl/>
                        </w:rPr>
                        <w:t>עוקבות</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934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הוועדה המשרדית נימקה את אשרור הפטור בכך ש"פרסום מכרז והתאמת ציוד חדש ליחידה יקח זמן רב, כך שיפגע בצורך המבצעי". נמצא כי בפועל, לאחר שפג תוקף המכרז בתחום רכש זה, בשלהי שנת 2011, ניתן היה לבצע בדיקות וניסויים כדי לבחון את האפשרות להתקשר עם ספקים אחרים לרכישת הציוד. </w:t>
      </w:r>
    </w:p>
    <w:p w:rsidR="00374FAB" w:rsidRPr="00993559" w:rsidP="00C114D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w:t>
      </w:r>
      <w:r w:rsidRPr="00993559">
        <w:rPr>
          <w:rFonts w:ascii="Tahoma" w:hAnsi="Tahoma" w:cs="Tahoma" w:hint="eastAsia"/>
          <w:sz w:val="18"/>
          <w:szCs w:val="18"/>
          <w:rtl/>
        </w:rPr>
        <w:t>מסד</w:t>
      </w:r>
      <w:r w:rsidRPr="00993559">
        <w:rPr>
          <w:rFonts w:ascii="Tahoma" w:hAnsi="Tahoma" w:cs="Tahoma"/>
          <w:sz w:val="18"/>
          <w:szCs w:val="18"/>
          <w:rtl/>
        </w:rPr>
        <w:t xml:space="preserve"> השיקולים של ועדת המכרזים מפורט בהחלטותיה</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וכי כל אימת</w:t>
      </w:r>
      <w:r w:rsidRPr="00993559">
        <w:rPr>
          <w:rFonts w:ascii="Tahoma" w:hAnsi="Tahoma" w:cs="Tahoma"/>
          <w:sz w:val="18"/>
          <w:szCs w:val="18"/>
          <w:rtl/>
        </w:rPr>
        <w:t xml:space="preserve"> </w:t>
      </w:r>
      <w:r w:rsidRPr="00993559">
        <w:rPr>
          <w:rFonts w:ascii="Tahoma" w:hAnsi="Tahoma" w:cs="Tahoma" w:hint="cs"/>
          <w:sz w:val="18"/>
          <w:szCs w:val="18"/>
          <w:rtl/>
        </w:rPr>
        <w:t>ש</w:t>
      </w:r>
      <w:r w:rsidRPr="00993559">
        <w:rPr>
          <w:rFonts w:ascii="Tahoma" w:hAnsi="Tahoma" w:cs="Tahoma"/>
          <w:sz w:val="18"/>
          <w:szCs w:val="18"/>
          <w:rtl/>
        </w:rPr>
        <w:t>מאושרת התקשרות בהתאם לתקנה 3(20)</w:t>
      </w:r>
      <w:r w:rsidRPr="00993559">
        <w:rPr>
          <w:rFonts w:ascii="Tahoma" w:hAnsi="Tahoma" w:cs="Tahoma" w:hint="cs"/>
          <w:sz w:val="18"/>
          <w:szCs w:val="18"/>
          <w:rtl/>
        </w:rPr>
        <w:t xml:space="preserve"> (בעניין פטור מבצעי)</w:t>
      </w:r>
      <w:r w:rsidRPr="00993559">
        <w:rPr>
          <w:rFonts w:ascii="Tahoma" w:hAnsi="Tahoma" w:cs="Tahoma"/>
          <w:sz w:val="18"/>
          <w:szCs w:val="18"/>
          <w:rtl/>
        </w:rPr>
        <w:t xml:space="preserve"> נבח</w:t>
      </w:r>
      <w:r w:rsidRPr="00993559">
        <w:rPr>
          <w:rFonts w:ascii="Tahoma" w:hAnsi="Tahoma" w:cs="Tahoma" w:hint="cs"/>
          <w:sz w:val="18"/>
          <w:szCs w:val="18"/>
          <w:rtl/>
        </w:rPr>
        <w:t>נים</w:t>
      </w:r>
      <w:r w:rsidRPr="00993559">
        <w:rPr>
          <w:rFonts w:ascii="Tahoma" w:hAnsi="Tahoma" w:cs="Tahoma"/>
          <w:sz w:val="18"/>
          <w:szCs w:val="18"/>
          <w:rtl/>
        </w:rPr>
        <w:t xml:space="preserve"> הצורך המבצעי והפגיעה בשיטות ובאמצעים</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וכי ראוי לבחון בד בבד את</w:t>
      </w:r>
      <w:r w:rsidRPr="00993559">
        <w:rPr>
          <w:rFonts w:ascii="Tahoma" w:hAnsi="Tahoma" w:cs="Tahoma"/>
          <w:sz w:val="18"/>
          <w:szCs w:val="18"/>
          <w:rtl/>
        </w:rPr>
        <w:t xml:space="preserve"> האפשרות </w:t>
      </w:r>
      <w:r w:rsidRPr="00993559">
        <w:rPr>
          <w:rFonts w:ascii="Tahoma" w:hAnsi="Tahoma" w:cs="Tahoma" w:hint="cs"/>
          <w:sz w:val="18"/>
          <w:szCs w:val="18"/>
          <w:rtl/>
        </w:rPr>
        <w:t>לפרסם</w:t>
      </w:r>
      <w:r w:rsidRPr="00993559">
        <w:rPr>
          <w:rFonts w:ascii="Tahoma" w:hAnsi="Tahoma" w:cs="Tahoma"/>
          <w:sz w:val="18"/>
          <w:szCs w:val="18"/>
          <w:rtl/>
        </w:rPr>
        <w:t xml:space="preserve"> מכרז (לרבות מכרז סגור) במקרים המתאימים. </w:t>
      </w:r>
    </w:p>
    <w:p w:rsidR="00374FAB" w:rsidRPr="00993559" w:rsidP="00C114D3">
      <w:pPr>
        <w:pStyle w:val="RESHET"/>
        <w:ind w:left="567"/>
        <w:rPr>
          <w:rtl/>
        </w:rPr>
      </w:pPr>
      <w:r w:rsidRPr="00993559">
        <w:rPr>
          <w:rFonts w:hint="eastAsia"/>
          <w:rtl/>
        </w:rPr>
        <w:t>משרד</w:t>
      </w:r>
      <w:r w:rsidRPr="00993559">
        <w:rPr>
          <w:rtl/>
        </w:rPr>
        <w:t xml:space="preserve"> </w:t>
      </w:r>
      <w:r w:rsidRPr="00993559">
        <w:rPr>
          <w:rFonts w:hint="eastAsia"/>
          <w:rtl/>
        </w:rPr>
        <w:t>מבקר</w:t>
      </w:r>
      <w:r w:rsidRPr="00993559">
        <w:rPr>
          <w:rtl/>
        </w:rPr>
        <w:t xml:space="preserve"> </w:t>
      </w:r>
      <w:r w:rsidRPr="00993559">
        <w:rPr>
          <w:rFonts w:hint="eastAsia"/>
          <w:rtl/>
        </w:rPr>
        <w:t>המדינה</w:t>
      </w:r>
      <w:r w:rsidRPr="00993559">
        <w:rPr>
          <w:rtl/>
        </w:rPr>
        <w:t xml:space="preserve"> </w:t>
      </w:r>
      <w:r w:rsidRPr="00993559">
        <w:rPr>
          <w:rFonts w:hint="eastAsia"/>
          <w:rtl/>
        </w:rPr>
        <w:t>מעיר</w:t>
      </w:r>
      <w:r w:rsidRPr="00993559">
        <w:rPr>
          <w:rtl/>
        </w:rPr>
        <w:t xml:space="preserve"> </w:t>
      </w:r>
      <w:r w:rsidRPr="00993559">
        <w:rPr>
          <w:rFonts w:hint="eastAsia"/>
          <w:rtl/>
        </w:rPr>
        <w:t>למשטרה</w:t>
      </w:r>
      <w:r w:rsidRPr="00993559">
        <w:rPr>
          <w:rtl/>
        </w:rPr>
        <w:t xml:space="preserve"> </w:t>
      </w:r>
      <w:r w:rsidRPr="00993559">
        <w:rPr>
          <w:rFonts w:hint="eastAsia"/>
          <w:rtl/>
        </w:rPr>
        <w:t>כי</w:t>
      </w:r>
      <w:r w:rsidRPr="00993559">
        <w:rPr>
          <w:rtl/>
        </w:rPr>
        <w:t xml:space="preserve"> </w:t>
      </w:r>
      <w:r w:rsidRPr="00993559">
        <w:rPr>
          <w:rFonts w:hint="eastAsia"/>
          <w:rtl/>
        </w:rPr>
        <w:t>אין</w:t>
      </w:r>
      <w:r w:rsidRPr="00993559">
        <w:rPr>
          <w:rtl/>
        </w:rPr>
        <w:t xml:space="preserve"> </w:t>
      </w:r>
      <w:r w:rsidRPr="00993559">
        <w:rPr>
          <w:rFonts w:hint="eastAsia"/>
          <w:rtl/>
        </w:rPr>
        <w:t>הצדקה</w:t>
      </w:r>
      <w:r w:rsidRPr="00993559">
        <w:rPr>
          <w:rtl/>
        </w:rPr>
        <w:t xml:space="preserve"> </w:t>
      </w:r>
      <w:r w:rsidRPr="00993559">
        <w:rPr>
          <w:rFonts w:hint="eastAsia"/>
          <w:rtl/>
        </w:rPr>
        <w:t>לבסס</w:t>
      </w:r>
      <w:r w:rsidRPr="00993559">
        <w:rPr>
          <w:rtl/>
        </w:rPr>
        <w:t xml:space="preserve"> </w:t>
      </w:r>
      <w:r w:rsidRPr="00993559">
        <w:rPr>
          <w:rFonts w:hint="eastAsia"/>
          <w:rtl/>
        </w:rPr>
        <w:t>פטור</w:t>
      </w:r>
      <w:r w:rsidRPr="00993559">
        <w:rPr>
          <w:rtl/>
        </w:rPr>
        <w:t xml:space="preserve"> </w:t>
      </w:r>
      <w:r w:rsidRPr="00993559">
        <w:rPr>
          <w:rFonts w:hint="eastAsia"/>
          <w:rtl/>
        </w:rPr>
        <w:t>מבצעי</w:t>
      </w:r>
      <w:r w:rsidRPr="00993559">
        <w:rPr>
          <w:rtl/>
        </w:rPr>
        <w:t xml:space="preserve"> </w:t>
      </w:r>
      <w:r w:rsidRPr="00993559">
        <w:rPr>
          <w:rFonts w:hint="eastAsia"/>
          <w:rtl/>
        </w:rPr>
        <w:t>מקיום</w:t>
      </w:r>
      <w:r w:rsidRPr="00993559">
        <w:rPr>
          <w:rtl/>
        </w:rPr>
        <w:t xml:space="preserve"> </w:t>
      </w:r>
      <w:r w:rsidRPr="00993559">
        <w:rPr>
          <w:rFonts w:hint="eastAsia"/>
          <w:rtl/>
        </w:rPr>
        <w:t>מכרז</w:t>
      </w:r>
      <w:r w:rsidRPr="00993559">
        <w:rPr>
          <w:rtl/>
        </w:rPr>
        <w:t xml:space="preserve">, </w:t>
      </w:r>
      <w:r w:rsidRPr="00993559">
        <w:rPr>
          <w:rFonts w:hint="eastAsia"/>
          <w:rtl/>
        </w:rPr>
        <w:t>שכאמור</w:t>
      </w:r>
      <w:r w:rsidRPr="00993559">
        <w:rPr>
          <w:rtl/>
        </w:rPr>
        <w:t xml:space="preserve"> </w:t>
      </w:r>
      <w:r w:rsidRPr="00993559">
        <w:rPr>
          <w:rFonts w:hint="cs"/>
          <w:rtl/>
        </w:rPr>
        <w:t>אינו פומבי</w:t>
      </w:r>
      <w:r w:rsidRPr="00993559">
        <w:rPr>
          <w:rtl/>
        </w:rPr>
        <w:t xml:space="preserve">, </w:t>
      </w:r>
      <w:r w:rsidRPr="00993559">
        <w:rPr>
          <w:rFonts w:hint="eastAsia"/>
          <w:rtl/>
        </w:rPr>
        <w:t>תוך</w:t>
      </w:r>
      <w:r w:rsidRPr="00993559">
        <w:rPr>
          <w:rtl/>
        </w:rPr>
        <w:t xml:space="preserve"> </w:t>
      </w:r>
      <w:r w:rsidRPr="00993559">
        <w:rPr>
          <w:rFonts w:hint="eastAsia"/>
          <w:rtl/>
        </w:rPr>
        <w:t>הישענות</w:t>
      </w:r>
      <w:r w:rsidRPr="00993559">
        <w:rPr>
          <w:rtl/>
        </w:rPr>
        <w:t xml:space="preserve"> </w:t>
      </w:r>
      <w:r w:rsidRPr="00993559">
        <w:rPr>
          <w:rFonts w:hint="eastAsia"/>
          <w:rtl/>
        </w:rPr>
        <w:t>על</w:t>
      </w:r>
      <w:r w:rsidRPr="00993559">
        <w:rPr>
          <w:rtl/>
        </w:rPr>
        <w:t xml:space="preserve"> </w:t>
      </w:r>
      <w:r w:rsidRPr="00993559">
        <w:rPr>
          <w:rFonts w:hint="cs"/>
          <w:rtl/>
        </w:rPr>
        <w:t>ה</w:t>
      </w:r>
      <w:r w:rsidRPr="00993559">
        <w:rPr>
          <w:rFonts w:hint="eastAsia"/>
          <w:rtl/>
        </w:rPr>
        <w:t>נימוק</w:t>
      </w:r>
      <w:r w:rsidRPr="00993559">
        <w:rPr>
          <w:rtl/>
        </w:rPr>
        <w:t xml:space="preserve"> </w:t>
      </w:r>
      <w:r w:rsidRPr="00993559">
        <w:rPr>
          <w:rFonts w:hint="cs"/>
          <w:rtl/>
        </w:rPr>
        <w:t xml:space="preserve">האמור לעיל </w:t>
      </w:r>
      <w:r w:rsidRPr="00993559">
        <w:rPr>
          <w:rFonts w:hint="eastAsia"/>
          <w:rtl/>
        </w:rPr>
        <w:t>לאורך</w:t>
      </w:r>
      <w:r w:rsidRPr="00993559">
        <w:rPr>
          <w:rtl/>
        </w:rPr>
        <w:t xml:space="preserve"> </w:t>
      </w:r>
      <w:r w:rsidRPr="00993559">
        <w:rPr>
          <w:rFonts w:hint="eastAsia"/>
          <w:rtl/>
        </w:rPr>
        <w:t>שנים</w:t>
      </w:r>
      <w:r w:rsidRPr="00993559">
        <w:rPr>
          <w:rtl/>
        </w:rPr>
        <w:t xml:space="preserve">, </w:t>
      </w:r>
      <w:r w:rsidRPr="00993559">
        <w:rPr>
          <w:rFonts w:hint="eastAsia"/>
          <w:rtl/>
        </w:rPr>
        <w:t>וכי</w:t>
      </w:r>
      <w:r w:rsidRPr="00993559">
        <w:rPr>
          <w:rtl/>
        </w:rPr>
        <w:t xml:space="preserve"> </w:t>
      </w:r>
      <w:r w:rsidRPr="00993559">
        <w:rPr>
          <w:rFonts w:hint="eastAsia"/>
          <w:rtl/>
        </w:rPr>
        <w:t>התקשרותה</w:t>
      </w:r>
      <w:r w:rsidRPr="00993559">
        <w:rPr>
          <w:rtl/>
        </w:rPr>
        <w:t xml:space="preserve"> </w:t>
      </w:r>
      <w:r w:rsidRPr="00993559">
        <w:rPr>
          <w:rFonts w:hint="cs"/>
          <w:rtl/>
        </w:rPr>
        <w:t xml:space="preserve">האמורה לרכישת טקסטיל לציפוי מיגון </w:t>
      </w:r>
      <w:r w:rsidRPr="00993559">
        <w:rPr>
          <w:rFonts w:hint="eastAsia"/>
          <w:rtl/>
        </w:rPr>
        <w:t>באופן</w:t>
      </w:r>
      <w:r w:rsidRPr="00993559">
        <w:rPr>
          <w:rtl/>
        </w:rPr>
        <w:t xml:space="preserve"> </w:t>
      </w:r>
      <w:r w:rsidRPr="00993559">
        <w:rPr>
          <w:rFonts w:hint="eastAsia"/>
          <w:rtl/>
        </w:rPr>
        <w:t>זה</w:t>
      </w:r>
      <w:r w:rsidRPr="00993559">
        <w:rPr>
          <w:rtl/>
        </w:rPr>
        <w:t xml:space="preserve"> </w:t>
      </w:r>
      <w:r w:rsidRPr="00993559">
        <w:rPr>
          <w:rFonts w:hint="eastAsia"/>
          <w:rtl/>
        </w:rPr>
        <w:t>אינה</w:t>
      </w:r>
      <w:r w:rsidRPr="00993559">
        <w:rPr>
          <w:rtl/>
        </w:rPr>
        <w:t xml:space="preserve"> </w:t>
      </w:r>
      <w:r w:rsidRPr="00993559">
        <w:rPr>
          <w:rFonts w:hint="eastAsia"/>
          <w:rtl/>
        </w:rPr>
        <w:t>מתיישבת</w:t>
      </w:r>
      <w:r w:rsidRPr="00993559">
        <w:rPr>
          <w:rtl/>
        </w:rPr>
        <w:t xml:space="preserve"> </w:t>
      </w:r>
      <w:r w:rsidRPr="00993559">
        <w:rPr>
          <w:rFonts w:hint="eastAsia"/>
          <w:rtl/>
        </w:rPr>
        <w:t>עם</w:t>
      </w:r>
      <w:r w:rsidRPr="00993559">
        <w:rPr>
          <w:rtl/>
        </w:rPr>
        <w:t xml:space="preserve"> </w:t>
      </w:r>
      <w:r w:rsidRPr="00993559">
        <w:rPr>
          <w:rFonts w:hint="eastAsia"/>
          <w:rtl/>
        </w:rPr>
        <w:t>תקנות</w:t>
      </w:r>
      <w:r w:rsidRPr="00993559">
        <w:rPr>
          <w:rtl/>
        </w:rPr>
        <w:t xml:space="preserve"> </w:t>
      </w:r>
      <w:r w:rsidRPr="00993559">
        <w:rPr>
          <w:rFonts w:hint="eastAsia"/>
          <w:rtl/>
        </w:rPr>
        <w:t>המכרזים</w:t>
      </w:r>
      <w:r w:rsidRPr="00993559">
        <w:rPr>
          <w:rtl/>
        </w:rPr>
        <w:t xml:space="preserve"> </w:t>
      </w:r>
      <w:r w:rsidRPr="00993559">
        <w:rPr>
          <w:rFonts w:hint="eastAsia"/>
          <w:rtl/>
        </w:rPr>
        <w:t>ועם</w:t>
      </w:r>
      <w:r w:rsidRPr="00993559">
        <w:rPr>
          <w:rtl/>
        </w:rPr>
        <w:t xml:space="preserve"> </w:t>
      </w:r>
      <w:r w:rsidRPr="00993559">
        <w:rPr>
          <w:rFonts w:hint="eastAsia"/>
          <w:rtl/>
        </w:rPr>
        <w:t>עקרונות</w:t>
      </w:r>
      <w:r w:rsidRPr="00993559">
        <w:rPr>
          <w:rtl/>
        </w:rPr>
        <w:t xml:space="preserve"> </w:t>
      </w:r>
      <w:r w:rsidRPr="00993559">
        <w:rPr>
          <w:rFonts w:hint="eastAsia"/>
          <w:rtl/>
        </w:rPr>
        <w:t>היסוד</w:t>
      </w:r>
      <w:r w:rsidRPr="00993559">
        <w:rPr>
          <w:rtl/>
        </w:rPr>
        <w:t xml:space="preserve"> </w:t>
      </w:r>
      <w:r w:rsidRPr="00993559">
        <w:rPr>
          <w:rFonts w:hint="eastAsia"/>
          <w:rtl/>
        </w:rPr>
        <w:t>של</w:t>
      </w:r>
      <w:r w:rsidRPr="00993559">
        <w:rPr>
          <w:rtl/>
        </w:rPr>
        <w:t xml:space="preserve"> </w:t>
      </w:r>
      <w:r w:rsidRPr="00993559">
        <w:rPr>
          <w:rFonts w:hint="eastAsia"/>
          <w:rtl/>
        </w:rPr>
        <w:t>דיני</w:t>
      </w:r>
      <w:r w:rsidRPr="00993559">
        <w:rPr>
          <w:rtl/>
        </w:rPr>
        <w:t xml:space="preserve"> </w:t>
      </w:r>
      <w:r w:rsidRPr="00993559">
        <w:rPr>
          <w:rFonts w:hint="eastAsia"/>
          <w:rtl/>
        </w:rPr>
        <w:t>המכרזים</w:t>
      </w:r>
      <w:r w:rsidRPr="00993559">
        <w:rPr>
          <w:rtl/>
        </w:rPr>
        <w:t xml:space="preserve">. </w:t>
      </w:r>
    </w:p>
    <w:p w:rsidR="00374FAB" w:rsidRPr="00993559" w:rsidP="006C0896">
      <w:pPr>
        <w:pStyle w:val="ListParagraph"/>
        <w:numPr>
          <w:ilvl w:val="0"/>
          <w:numId w:val="15"/>
        </w:numPr>
        <w:autoSpaceDE/>
        <w:autoSpaceDN/>
        <w:adjustRightInd/>
        <w:spacing w:before="180" w:after="240" w:line="240" w:lineRule="exact"/>
        <w:ind w:right="2268"/>
        <w:rPr>
          <w:sz w:val="18"/>
          <w:szCs w:val="18"/>
          <w:rtl/>
        </w:rPr>
      </w:pPr>
      <w:r w:rsidRPr="00993559">
        <w:rPr>
          <w:rFonts w:hint="cs"/>
          <w:sz w:val="18"/>
          <w:szCs w:val="18"/>
          <w:rtl/>
        </w:rPr>
        <w:t xml:space="preserve">במקרה אחר ועדת המכרזים אישרה במאי 2016 פטור לרכש </w:t>
      </w:r>
      <w:r w:rsidRPr="00993559">
        <w:rPr>
          <w:rFonts w:hint="eastAsia"/>
          <w:sz w:val="18"/>
          <w:szCs w:val="18"/>
          <w:rtl/>
        </w:rPr>
        <w:t>רימוני</w:t>
      </w:r>
      <w:r w:rsidRPr="00993559">
        <w:rPr>
          <w:rFonts w:hint="cs"/>
          <w:sz w:val="18"/>
          <w:szCs w:val="18"/>
          <w:rtl/>
        </w:rPr>
        <w:t xml:space="preserve"> הלם, בסך כולל של 2 מיליון ש"ח. בעקבות החלטת אישור הפטור, ביוני 2016, ספק הגיש לוועדת המכרזים השגה, בטענה כי גם הוא מחזיק מוצר זה ומעוניין שהמשטרה תבחן אותו. בעקבות השגה זו, ועדת המכרזים דנה בהשגה והחליטה לדחות אותה. עם זאת, בהחלטתה ביולי 2016, ציינה הוועדה מפורשות כי המכרז נמצא בהכנה, וכי המוצר של ספק זה ייבחן רק במכרז ולא במסגרת הליך הפטור הקונקרטי. במאי 2018 ועדת המכרזים אישרה רכש נוסף של </w:t>
      </w:r>
      <w:r w:rsidRPr="00993559">
        <w:rPr>
          <w:rFonts w:hint="eastAsia"/>
          <w:sz w:val="18"/>
          <w:szCs w:val="18"/>
          <w:rtl/>
        </w:rPr>
        <w:t>רימוני</w:t>
      </w:r>
      <w:r w:rsidRPr="00993559">
        <w:rPr>
          <w:rFonts w:hint="cs"/>
          <w:sz w:val="18"/>
          <w:szCs w:val="18"/>
          <w:rtl/>
        </w:rPr>
        <w:t xml:space="preserve"> הלם בסכום של 1.5 מיליון ש"ח, בפטור מבצעי, משום שהזוכה במכרז שפורסם עתיד להיבחר רק בשלהי שנת 2018. </w:t>
      </w:r>
    </w:p>
    <w:p w:rsidR="00374FAB" w:rsidRPr="00C114D3" w:rsidP="00C114D3">
      <w:pPr>
        <w:pStyle w:val="RESHET"/>
        <w:ind w:left="567"/>
        <w:rPr>
          <w:rtl/>
        </w:rPr>
      </w:pPr>
      <w:r w:rsidRPr="00C114D3">
        <w:rPr>
          <w:rFonts w:hint="eastAsia"/>
          <w:rtl/>
        </w:rPr>
        <w:t>נמצא</w:t>
      </w:r>
      <w:r w:rsidRPr="00C114D3">
        <w:rPr>
          <w:rtl/>
        </w:rPr>
        <w:t xml:space="preserve"> כי </w:t>
      </w:r>
      <w:r w:rsidRPr="00C114D3">
        <w:rPr>
          <w:rFonts w:hint="eastAsia"/>
          <w:rtl/>
        </w:rPr>
        <w:t>רכש</w:t>
      </w:r>
      <w:r w:rsidRPr="00C114D3">
        <w:rPr>
          <w:rtl/>
        </w:rPr>
        <w:t xml:space="preserve"> </w:t>
      </w:r>
      <w:r w:rsidRPr="00C114D3">
        <w:rPr>
          <w:rFonts w:hint="eastAsia"/>
          <w:rtl/>
        </w:rPr>
        <w:t>של</w:t>
      </w:r>
      <w:r w:rsidRPr="00C114D3">
        <w:rPr>
          <w:rtl/>
        </w:rPr>
        <w:t xml:space="preserve"> רימו</w:t>
      </w:r>
      <w:r w:rsidRPr="00C114D3">
        <w:rPr>
          <w:rFonts w:hint="eastAsia"/>
          <w:rtl/>
        </w:rPr>
        <w:t>ני</w:t>
      </w:r>
      <w:r w:rsidRPr="00C114D3">
        <w:rPr>
          <w:rtl/>
        </w:rPr>
        <w:t xml:space="preserve"> הלם </w:t>
      </w:r>
      <w:r w:rsidRPr="00C114D3">
        <w:rPr>
          <w:rFonts w:hint="eastAsia"/>
          <w:rtl/>
        </w:rPr>
        <w:t>במאי</w:t>
      </w:r>
      <w:r w:rsidRPr="00C114D3">
        <w:rPr>
          <w:rtl/>
        </w:rPr>
        <w:t xml:space="preserve"> 2018 </w:t>
      </w:r>
      <w:r w:rsidRPr="00C114D3">
        <w:rPr>
          <w:rFonts w:hint="eastAsia"/>
          <w:rtl/>
        </w:rPr>
        <w:t>בוצע</w:t>
      </w:r>
      <w:r w:rsidRPr="00C114D3">
        <w:rPr>
          <w:rtl/>
        </w:rPr>
        <w:t xml:space="preserve"> </w:t>
      </w:r>
      <w:r w:rsidRPr="00C114D3">
        <w:rPr>
          <w:rFonts w:hint="eastAsia"/>
          <w:rtl/>
        </w:rPr>
        <w:t>אפוא</w:t>
      </w:r>
      <w:r w:rsidRPr="00C114D3">
        <w:rPr>
          <w:rtl/>
        </w:rPr>
        <w:t xml:space="preserve"> </w:t>
      </w:r>
      <w:r w:rsidRPr="00C114D3">
        <w:rPr>
          <w:rFonts w:hint="eastAsia"/>
          <w:rtl/>
        </w:rPr>
        <w:t>בפטור</w:t>
      </w:r>
      <w:r w:rsidRPr="00C114D3">
        <w:rPr>
          <w:rtl/>
        </w:rPr>
        <w:t xml:space="preserve"> </w:t>
      </w:r>
      <w:r w:rsidRPr="00C114D3">
        <w:rPr>
          <w:rFonts w:hint="eastAsia"/>
          <w:rtl/>
        </w:rPr>
        <w:t>ממכרז</w:t>
      </w:r>
      <w:r w:rsidRPr="00C114D3">
        <w:rPr>
          <w:rtl/>
        </w:rPr>
        <w:t xml:space="preserve"> מטעמים של דחיפות מבצעית, </w:t>
      </w:r>
      <w:r w:rsidRPr="00C114D3">
        <w:rPr>
          <w:rFonts w:hint="eastAsia"/>
          <w:rtl/>
        </w:rPr>
        <w:t>בלי</w:t>
      </w:r>
      <w:r w:rsidRPr="00C114D3">
        <w:rPr>
          <w:rtl/>
        </w:rPr>
        <w:t xml:space="preserve"> </w:t>
      </w:r>
      <w:r w:rsidRPr="00C114D3">
        <w:rPr>
          <w:rFonts w:hint="eastAsia"/>
          <w:rtl/>
        </w:rPr>
        <w:t>שנבחן</w:t>
      </w:r>
      <w:r w:rsidRPr="00C114D3">
        <w:rPr>
          <w:rtl/>
        </w:rPr>
        <w:t xml:space="preserve"> </w:t>
      </w:r>
      <w:r w:rsidRPr="00C114D3">
        <w:rPr>
          <w:rFonts w:hint="eastAsia"/>
          <w:rtl/>
        </w:rPr>
        <w:t>המוצר</w:t>
      </w:r>
      <w:r w:rsidRPr="00C114D3">
        <w:rPr>
          <w:rtl/>
        </w:rPr>
        <w:t xml:space="preserve"> </w:t>
      </w:r>
      <w:r w:rsidRPr="00C114D3">
        <w:rPr>
          <w:rFonts w:hint="eastAsia"/>
          <w:rtl/>
        </w:rPr>
        <w:t>של</w:t>
      </w:r>
      <w:r w:rsidRPr="00C114D3">
        <w:rPr>
          <w:rtl/>
        </w:rPr>
        <w:t xml:space="preserve"> </w:t>
      </w:r>
      <w:r w:rsidRPr="00C114D3">
        <w:rPr>
          <w:rFonts w:hint="eastAsia"/>
          <w:rtl/>
        </w:rPr>
        <w:t>הספק</w:t>
      </w:r>
      <w:r w:rsidRPr="00C114D3">
        <w:rPr>
          <w:rtl/>
        </w:rPr>
        <w:t xml:space="preserve"> </w:t>
      </w:r>
      <w:r w:rsidRPr="00C114D3">
        <w:rPr>
          <w:rFonts w:hint="eastAsia"/>
          <w:rtl/>
        </w:rPr>
        <w:t>שהשיג</w:t>
      </w:r>
      <w:r w:rsidRPr="00C114D3">
        <w:rPr>
          <w:rtl/>
        </w:rPr>
        <w:t xml:space="preserve"> </w:t>
      </w:r>
      <w:r w:rsidRPr="00C114D3">
        <w:rPr>
          <w:rFonts w:hint="eastAsia"/>
          <w:rtl/>
        </w:rPr>
        <w:t>כשנתיים</w:t>
      </w:r>
      <w:r w:rsidRPr="00C114D3">
        <w:rPr>
          <w:rtl/>
        </w:rPr>
        <w:t xml:space="preserve"> לפני כן, </w:t>
      </w:r>
      <w:r w:rsidRPr="00C114D3">
        <w:rPr>
          <w:rFonts w:hint="eastAsia"/>
          <w:rtl/>
        </w:rPr>
        <w:t>ואף</w:t>
      </w:r>
      <w:r w:rsidRPr="00C114D3">
        <w:rPr>
          <w:rtl/>
        </w:rPr>
        <w:t xml:space="preserve"> </w:t>
      </w:r>
      <w:r w:rsidRPr="00C114D3">
        <w:rPr>
          <w:rFonts w:hint="eastAsia"/>
          <w:rtl/>
        </w:rPr>
        <w:t>שהמשטרה</w:t>
      </w:r>
      <w:r w:rsidRPr="00C114D3">
        <w:rPr>
          <w:rtl/>
        </w:rPr>
        <w:t xml:space="preserve"> </w:t>
      </w:r>
      <w:r w:rsidRPr="00C114D3">
        <w:rPr>
          <w:rFonts w:hint="eastAsia"/>
          <w:rtl/>
        </w:rPr>
        <w:t>ידעה</w:t>
      </w:r>
      <w:r w:rsidRPr="00C114D3">
        <w:rPr>
          <w:rtl/>
        </w:rPr>
        <w:t xml:space="preserve"> </w:t>
      </w:r>
      <w:r w:rsidRPr="00C114D3">
        <w:rPr>
          <w:rFonts w:hint="eastAsia"/>
          <w:rtl/>
        </w:rPr>
        <w:t>מראש</w:t>
      </w:r>
      <w:r w:rsidRPr="00C114D3">
        <w:rPr>
          <w:rtl/>
        </w:rPr>
        <w:t xml:space="preserve"> </w:t>
      </w:r>
      <w:r w:rsidRPr="00C114D3">
        <w:rPr>
          <w:rFonts w:hint="eastAsia"/>
          <w:rtl/>
        </w:rPr>
        <w:t>שיהיה</w:t>
      </w:r>
      <w:r w:rsidRPr="00C114D3">
        <w:rPr>
          <w:rtl/>
        </w:rPr>
        <w:t xml:space="preserve"> </w:t>
      </w:r>
      <w:r w:rsidRPr="00C114D3">
        <w:rPr>
          <w:rFonts w:hint="eastAsia"/>
          <w:rtl/>
        </w:rPr>
        <w:t>צורך</w:t>
      </w:r>
      <w:r w:rsidRPr="00C114D3">
        <w:rPr>
          <w:rtl/>
        </w:rPr>
        <w:t xml:space="preserve"> </w:t>
      </w:r>
      <w:r w:rsidRPr="00C114D3">
        <w:rPr>
          <w:rFonts w:hint="eastAsia"/>
          <w:rtl/>
        </w:rPr>
        <w:t>לבצעו</w:t>
      </w:r>
      <w:r w:rsidRPr="00C114D3">
        <w:rPr>
          <w:rtl/>
        </w:rPr>
        <w:t xml:space="preserve">, </w:t>
      </w:r>
      <w:r w:rsidRPr="00C114D3">
        <w:rPr>
          <w:rFonts w:hint="eastAsia"/>
          <w:rtl/>
        </w:rPr>
        <w:t>במסגרת</w:t>
      </w:r>
      <w:r w:rsidRPr="00C114D3">
        <w:rPr>
          <w:rtl/>
        </w:rPr>
        <w:t xml:space="preserve"> </w:t>
      </w:r>
      <w:r w:rsidRPr="00C114D3">
        <w:rPr>
          <w:rFonts w:hint="eastAsia"/>
          <w:rtl/>
        </w:rPr>
        <w:t>הצטיידות</w:t>
      </w:r>
      <w:r w:rsidRPr="00C114D3">
        <w:rPr>
          <w:rtl/>
        </w:rPr>
        <w:t xml:space="preserve"> </w:t>
      </w:r>
      <w:r w:rsidRPr="00C114D3">
        <w:rPr>
          <w:rFonts w:hint="eastAsia"/>
          <w:rtl/>
        </w:rPr>
        <w:t>שנתית</w:t>
      </w:r>
      <w:r w:rsidRPr="00C114D3">
        <w:rPr>
          <w:rtl/>
        </w:rPr>
        <w:t xml:space="preserve"> </w:t>
      </w:r>
      <w:r w:rsidRPr="00C114D3">
        <w:rPr>
          <w:rFonts w:hint="eastAsia"/>
          <w:rtl/>
        </w:rPr>
        <w:t>שגרתית</w:t>
      </w:r>
      <w:r w:rsidRPr="00C114D3">
        <w:rPr>
          <w:rFonts w:hint="cs"/>
          <w:rtl/>
        </w:rPr>
        <w:t>.</w:t>
      </w:r>
    </w:p>
    <w:p w:rsidR="00374FAB" w:rsidRPr="00993559" w:rsidP="00C114D3">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בעבר רימוני הלם נרכשו בפטור ולא במכרז, וזו הפעם הראשונה שמתבצע מכרז לרכש רימוני הלם. המכרז פורסם באיחור עקב עיכובים שונים. עקב כך, היה צורך ודאי בהשלמת פער מלאי (שלא במסגרת אירועים חריגים), והפער האמור הושלם באמצעות התקשרות בפטור מבצעי.</w:t>
      </w:r>
    </w:p>
    <w:p w:rsidR="00374FAB" w:rsidRPr="00C114D3" w:rsidP="00C114D3">
      <w:pPr>
        <w:pStyle w:val="RESHET"/>
        <w:ind w:left="567"/>
        <w:rPr>
          <w:rtl/>
        </w:rPr>
      </w:pPr>
      <w:r w:rsidRPr="00C114D3">
        <w:rPr>
          <w:rFonts w:hint="eastAsia"/>
          <w:rtl/>
        </w:rPr>
        <w:t>הואיל</w:t>
      </w:r>
      <w:r w:rsidRPr="00C114D3">
        <w:rPr>
          <w:rtl/>
        </w:rPr>
        <w:t xml:space="preserve"> </w:t>
      </w:r>
      <w:r w:rsidRPr="00C114D3">
        <w:rPr>
          <w:rFonts w:hint="eastAsia"/>
          <w:rtl/>
        </w:rPr>
        <w:t>ולמשטרה</w:t>
      </w:r>
      <w:r w:rsidRPr="00C114D3">
        <w:rPr>
          <w:rtl/>
        </w:rPr>
        <w:t xml:space="preserve"> </w:t>
      </w:r>
      <w:r w:rsidRPr="00C114D3">
        <w:rPr>
          <w:rFonts w:hint="eastAsia"/>
          <w:rtl/>
        </w:rPr>
        <w:t>יש</w:t>
      </w:r>
      <w:r w:rsidRPr="00C114D3">
        <w:rPr>
          <w:rtl/>
        </w:rPr>
        <w:t xml:space="preserve"> </w:t>
      </w:r>
      <w:r w:rsidRPr="00C114D3">
        <w:rPr>
          <w:rFonts w:hint="eastAsia"/>
          <w:rtl/>
        </w:rPr>
        <w:t>אומדן</w:t>
      </w:r>
      <w:r w:rsidRPr="00C114D3">
        <w:rPr>
          <w:rtl/>
        </w:rPr>
        <w:t xml:space="preserve"> </w:t>
      </w:r>
      <w:r w:rsidRPr="00C114D3">
        <w:rPr>
          <w:rFonts w:hint="eastAsia"/>
          <w:rtl/>
        </w:rPr>
        <w:t>לצפי</w:t>
      </w:r>
      <w:r w:rsidRPr="00C114D3">
        <w:rPr>
          <w:rtl/>
        </w:rPr>
        <w:t xml:space="preserve"> </w:t>
      </w:r>
      <w:r w:rsidRPr="00C114D3">
        <w:rPr>
          <w:rFonts w:hint="cs"/>
          <w:rtl/>
        </w:rPr>
        <w:t>ה</w:t>
      </w:r>
      <w:r w:rsidRPr="00C114D3">
        <w:rPr>
          <w:rFonts w:hint="eastAsia"/>
          <w:rtl/>
        </w:rPr>
        <w:t>שימוש</w:t>
      </w:r>
      <w:r w:rsidRPr="00C114D3">
        <w:rPr>
          <w:rtl/>
        </w:rPr>
        <w:t xml:space="preserve"> </w:t>
      </w:r>
      <w:r w:rsidRPr="00C114D3">
        <w:rPr>
          <w:rFonts w:hint="cs"/>
          <w:rtl/>
        </w:rPr>
        <w:t>ה</w:t>
      </w:r>
      <w:r w:rsidRPr="00C114D3">
        <w:rPr>
          <w:rFonts w:hint="eastAsia"/>
          <w:rtl/>
        </w:rPr>
        <w:t>שנתי</w:t>
      </w:r>
      <w:r w:rsidRPr="00C114D3">
        <w:rPr>
          <w:rtl/>
        </w:rPr>
        <w:t xml:space="preserve"> </w:t>
      </w:r>
      <w:r w:rsidRPr="00C114D3">
        <w:rPr>
          <w:rFonts w:hint="cs"/>
          <w:rtl/>
        </w:rPr>
        <w:t>ה</w:t>
      </w:r>
      <w:r w:rsidRPr="00C114D3">
        <w:rPr>
          <w:rFonts w:hint="eastAsia"/>
          <w:rtl/>
        </w:rPr>
        <w:t>ממוצע</w:t>
      </w:r>
      <w:r w:rsidRPr="00C114D3">
        <w:rPr>
          <w:rtl/>
        </w:rPr>
        <w:t xml:space="preserve"> </w:t>
      </w:r>
      <w:r w:rsidR="00B70CF4">
        <w:rPr>
          <w:rFonts w:hint="eastAsia"/>
          <w:rtl/>
        </w:rPr>
        <w:t>ברימו</w:t>
      </w:r>
      <w:r w:rsidR="00B70CF4">
        <w:rPr>
          <w:rFonts w:hint="cs"/>
          <w:rtl/>
        </w:rPr>
        <w:t>ני</w:t>
      </w:r>
      <w:r w:rsidRPr="00C114D3">
        <w:rPr>
          <w:rtl/>
        </w:rPr>
        <w:t xml:space="preserve"> </w:t>
      </w:r>
      <w:r w:rsidRPr="00C114D3">
        <w:rPr>
          <w:rFonts w:hint="eastAsia"/>
          <w:rtl/>
        </w:rPr>
        <w:t>הלם</w:t>
      </w:r>
      <w:r w:rsidRPr="00C114D3">
        <w:rPr>
          <w:rtl/>
        </w:rPr>
        <w:t xml:space="preserve"> ב</w:t>
      </w:r>
      <w:r w:rsidRPr="00C114D3">
        <w:rPr>
          <w:rFonts w:hint="eastAsia"/>
          <w:rtl/>
        </w:rPr>
        <w:t>מסגרת</w:t>
      </w:r>
      <w:r w:rsidRPr="00C114D3">
        <w:rPr>
          <w:rtl/>
        </w:rPr>
        <w:t xml:space="preserve"> </w:t>
      </w:r>
      <w:r w:rsidRPr="00C114D3">
        <w:rPr>
          <w:rFonts w:hint="eastAsia"/>
          <w:rtl/>
        </w:rPr>
        <w:t>פעילות</w:t>
      </w:r>
      <w:r w:rsidRPr="00C114D3">
        <w:rPr>
          <w:rtl/>
        </w:rPr>
        <w:t xml:space="preserve"> </w:t>
      </w:r>
      <w:r w:rsidRPr="00C114D3">
        <w:rPr>
          <w:rFonts w:hint="eastAsia"/>
          <w:rtl/>
        </w:rPr>
        <w:t>מבצעית</w:t>
      </w:r>
      <w:r w:rsidRPr="00C114D3">
        <w:rPr>
          <w:rtl/>
        </w:rPr>
        <w:t xml:space="preserve"> </w:t>
      </w:r>
      <w:r w:rsidRPr="00C114D3">
        <w:rPr>
          <w:rFonts w:hint="eastAsia"/>
          <w:rtl/>
        </w:rPr>
        <w:t>ואימונים</w:t>
      </w:r>
      <w:r w:rsidRPr="00C114D3">
        <w:rPr>
          <w:rtl/>
        </w:rPr>
        <w:t xml:space="preserve">, </w:t>
      </w:r>
      <w:r w:rsidRPr="00C114D3">
        <w:rPr>
          <w:rFonts w:hint="eastAsia"/>
          <w:rtl/>
        </w:rPr>
        <w:t>המחייב</w:t>
      </w:r>
      <w:r w:rsidRPr="00C114D3">
        <w:rPr>
          <w:rtl/>
        </w:rPr>
        <w:t xml:space="preserve"> </w:t>
      </w:r>
      <w:r w:rsidRPr="00C114D3">
        <w:rPr>
          <w:rFonts w:hint="eastAsia"/>
          <w:rtl/>
        </w:rPr>
        <w:t>רכש</w:t>
      </w:r>
      <w:r w:rsidRPr="00C114D3">
        <w:rPr>
          <w:rtl/>
        </w:rPr>
        <w:t xml:space="preserve"> </w:t>
      </w:r>
      <w:r w:rsidRPr="00C114D3">
        <w:rPr>
          <w:rFonts w:hint="eastAsia"/>
          <w:rtl/>
        </w:rPr>
        <w:t>שגרתי</w:t>
      </w:r>
      <w:r w:rsidRPr="00C114D3">
        <w:rPr>
          <w:rtl/>
        </w:rPr>
        <w:t xml:space="preserve">, </w:t>
      </w:r>
      <w:r w:rsidRPr="00C114D3">
        <w:rPr>
          <w:rFonts w:hint="eastAsia"/>
          <w:rtl/>
        </w:rPr>
        <w:t>מדי</w:t>
      </w:r>
      <w:r w:rsidRPr="00C114D3">
        <w:rPr>
          <w:rtl/>
        </w:rPr>
        <w:t xml:space="preserve"> </w:t>
      </w:r>
      <w:r w:rsidRPr="00C114D3">
        <w:rPr>
          <w:rFonts w:hint="eastAsia"/>
          <w:rtl/>
        </w:rPr>
        <w:t>שנה</w:t>
      </w:r>
      <w:r w:rsidRPr="00C114D3">
        <w:rPr>
          <w:rtl/>
        </w:rPr>
        <w:t xml:space="preserve">, </w:t>
      </w:r>
      <w:r w:rsidRPr="00C114D3">
        <w:rPr>
          <w:rFonts w:hint="eastAsia"/>
          <w:rtl/>
        </w:rPr>
        <w:t>היה</w:t>
      </w:r>
      <w:r w:rsidRPr="00C114D3">
        <w:rPr>
          <w:rtl/>
        </w:rPr>
        <w:t xml:space="preserve"> </w:t>
      </w:r>
      <w:r w:rsidRPr="00C114D3">
        <w:rPr>
          <w:rFonts w:hint="eastAsia"/>
          <w:rtl/>
        </w:rPr>
        <w:t>מקום</w:t>
      </w:r>
      <w:r w:rsidRPr="00C114D3">
        <w:rPr>
          <w:rtl/>
        </w:rPr>
        <w:t xml:space="preserve"> </w:t>
      </w:r>
      <w:r w:rsidRPr="00C114D3">
        <w:rPr>
          <w:rFonts w:hint="eastAsia"/>
          <w:rtl/>
        </w:rPr>
        <w:t>לנקוט</w:t>
      </w:r>
      <w:r w:rsidRPr="00C114D3">
        <w:rPr>
          <w:rtl/>
        </w:rPr>
        <w:t xml:space="preserve"> </w:t>
      </w:r>
      <w:r w:rsidRPr="00C114D3">
        <w:rPr>
          <w:rFonts w:hint="eastAsia"/>
          <w:rtl/>
        </w:rPr>
        <w:t>ריסון</w:t>
      </w:r>
      <w:r w:rsidRPr="00C114D3">
        <w:rPr>
          <w:rtl/>
        </w:rPr>
        <w:t xml:space="preserve"> </w:t>
      </w:r>
      <w:r w:rsidRPr="00C114D3">
        <w:rPr>
          <w:rFonts w:hint="eastAsia"/>
          <w:rtl/>
        </w:rPr>
        <w:t>בעת</w:t>
      </w:r>
      <w:r w:rsidRPr="00C114D3">
        <w:rPr>
          <w:rtl/>
        </w:rPr>
        <w:t xml:space="preserve"> </w:t>
      </w:r>
      <w:r w:rsidRPr="00C114D3">
        <w:rPr>
          <w:rFonts w:hint="eastAsia"/>
          <w:rtl/>
        </w:rPr>
        <w:t>שימוש</w:t>
      </w:r>
      <w:r w:rsidRPr="00C114D3">
        <w:rPr>
          <w:rtl/>
        </w:rPr>
        <w:t xml:space="preserve"> </w:t>
      </w:r>
      <w:r w:rsidRPr="00C114D3">
        <w:rPr>
          <w:rFonts w:hint="eastAsia"/>
          <w:rtl/>
        </w:rPr>
        <w:t>בפטור</w:t>
      </w:r>
      <w:r w:rsidRPr="00C114D3">
        <w:rPr>
          <w:rtl/>
        </w:rPr>
        <w:t xml:space="preserve"> </w:t>
      </w:r>
      <w:r w:rsidRPr="00C114D3">
        <w:rPr>
          <w:rFonts w:hint="eastAsia"/>
          <w:rtl/>
        </w:rPr>
        <w:t>המבצעי</w:t>
      </w:r>
      <w:r w:rsidRPr="00C114D3">
        <w:rPr>
          <w:rtl/>
        </w:rPr>
        <w:t xml:space="preserve">, </w:t>
      </w:r>
      <w:r w:rsidRPr="00C114D3">
        <w:rPr>
          <w:rFonts w:hint="eastAsia"/>
          <w:rtl/>
        </w:rPr>
        <w:t>ולכל</w:t>
      </w:r>
      <w:r w:rsidRPr="00C114D3">
        <w:rPr>
          <w:rtl/>
        </w:rPr>
        <w:t xml:space="preserve"> </w:t>
      </w:r>
      <w:r w:rsidRPr="00C114D3">
        <w:rPr>
          <w:rFonts w:hint="eastAsia"/>
          <w:rtl/>
        </w:rPr>
        <w:t>הפחות</w:t>
      </w:r>
      <w:r w:rsidRPr="00C114D3">
        <w:rPr>
          <w:rtl/>
        </w:rPr>
        <w:t xml:space="preserve">, </w:t>
      </w:r>
      <w:r w:rsidRPr="00C114D3">
        <w:rPr>
          <w:rFonts w:hint="cs"/>
          <w:rtl/>
        </w:rPr>
        <w:t xml:space="preserve">היה עליה לעשות כן </w:t>
      </w:r>
      <w:r w:rsidRPr="00C114D3">
        <w:rPr>
          <w:rFonts w:hint="eastAsia"/>
          <w:rtl/>
        </w:rPr>
        <w:t>מטעמי</w:t>
      </w:r>
      <w:r w:rsidRPr="00C114D3">
        <w:rPr>
          <w:rtl/>
        </w:rPr>
        <w:t xml:space="preserve"> </w:t>
      </w:r>
      <w:r w:rsidRPr="00C114D3">
        <w:rPr>
          <w:rFonts w:hint="eastAsia"/>
          <w:rtl/>
        </w:rPr>
        <w:t>הגינות</w:t>
      </w:r>
      <w:r w:rsidRPr="00C114D3">
        <w:rPr>
          <w:rtl/>
        </w:rPr>
        <w:t xml:space="preserve"> </w:t>
      </w:r>
      <w:r w:rsidRPr="00C114D3">
        <w:rPr>
          <w:rFonts w:hint="eastAsia"/>
          <w:rtl/>
        </w:rPr>
        <w:t>ושוויון</w:t>
      </w:r>
      <w:r w:rsidRPr="00C114D3">
        <w:rPr>
          <w:rtl/>
        </w:rPr>
        <w:t xml:space="preserve"> </w:t>
      </w:r>
      <w:r w:rsidRPr="00C114D3">
        <w:rPr>
          <w:rFonts w:hint="eastAsia"/>
          <w:rtl/>
        </w:rPr>
        <w:t>שבבסיס</w:t>
      </w:r>
      <w:r w:rsidRPr="00C114D3">
        <w:rPr>
          <w:rtl/>
        </w:rPr>
        <w:t xml:space="preserve"> </w:t>
      </w:r>
      <w:r w:rsidRPr="00C114D3">
        <w:rPr>
          <w:rFonts w:hint="cs"/>
          <w:rtl/>
        </w:rPr>
        <w:t>דיני</w:t>
      </w:r>
      <w:r w:rsidRPr="00C114D3">
        <w:rPr>
          <w:rtl/>
        </w:rPr>
        <w:t xml:space="preserve"> </w:t>
      </w:r>
      <w:r w:rsidRPr="00C114D3">
        <w:rPr>
          <w:rFonts w:hint="eastAsia"/>
          <w:rtl/>
        </w:rPr>
        <w:t>המכרזים</w:t>
      </w:r>
      <w:r w:rsidRPr="00C114D3">
        <w:rPr>
          <w:rtl/>
        </w:rPr>
        <w:t xml:space="preserve">, </w:t>
      </w:r>
      <w:r w:rsidRPr="00C114D3">
        <w:rPr>
          <w:rFonts w:hint="cs"/>
          <w:rtl/>
        </w:rPr>
        <w:t xml:space="preserve">וכן ראוי היה לבצע </w:t>
      </w:r>
      <w:r w:rsidRPr="00C114D3">
        <w:rPr>
          <w:rtl/>
        </w:rPr>
        <w:t>בשנת 2018</w:t>
      </w:r>
      <w:r w:rsidRPr="00C114D3">
        <w:rPr>
          <w:rFonts w:hint="cs"/>
          <w:rtl/>
        </w:rPr>
        <w:t xml:space="preserve"> בדיקה של מוצריו של </w:t>
      </w:r>
      <w:r w:rsidRPr="00C114D3">
        <w:rPr>
          <w:rtl/>
        </w:rPr>
        <w:t xml:space="preserve">הספק שהשיג על החלטת הפטור מבצעי </w:t>
      </w:r>
      <w:r w:rsidRPr="00C114D3">
        <w:rPr>
          <w:rFonts w:hint="eastAsia"/>
          <w:rtl/>
        </w:rPr>
        <w:t>כשנתיים</w:t>
      </w:r>
      <w:r w:rsidRPr="00C114D3">
        <w:rPr>
          <w:rtl/>
        </w:rPr>
        <w:t xml:space="preserve"> קודם לכן, </w:t>
      </w:r>
      <w:r w:rsidRPr="00C114D3">
        <w:rPr>
          <w:rFonts w:hint="cs"/>
          <w:rtl/>
        </w:rPr>
        <w:t>במטרה לבחון אפשרות</w:t>
      </w:r>
      <w:r w:rsidRPr="00C114D3">
        <w:rPr>
          <w:rtl/>
        </w:rPr>
        <w:t xml:space="preserve"> </w:t>
      </w:r>
      <w:r w:rsidRPr="00C114D3">
        <w:rPr>
          <w:rFonts w:hint="eastAsia"/>
          <w:rtl/>
        </w:rPr>
        <w:t>לבצע</w:t>
      </w:r>
      <w:r w:rsidRPr="00C114D3">
        <w:rPr>
          <w:rtl/>
        </w:rPr>
        <w:t xml:space="preserve"> </w:t>
      </w:r>
      <w:r w:rsidRPr="00C114D3">
        <w:rPr>
          <w:rFonts w:hint="eastAsia"/>
          <w:rtl/>
        </w:rPr>
        <w:t>תיחור</w:t>
      </w:r>
      <w:r w:rsidRPr="00C114D3">
        <w:rPr>
          <w:rtl/>
        </w:rPr>
        <w:t xml:space="preserve"> </w:t>
      </w:r>
      <w:r w:rsidRPr="00C114D3">
        <w:rPr>
          <w:rFonts w:hint="eastAsia"/>
          <w:rtl/>
        </w:rPr>
        <w:t>בין</w:t>
      </w:r>
      <w:r w:rsidRPr="00C114D3">
        <w:rPr>
          <w:rtl/>
        </w:rPr>
        <w:t xml:space="preserve"> </w:t>
      </w:r>
      <w:r w:rsidRPr="00C114D3">
        <w:rPr>
          <w:rFonts w:hint="eastAsia"/>
          <w:rtl/>
        </w:rPr>
        <w:t>הספקים</w:t>
      </w:r>
      <w:r w:rsidRPr="00C114D3">
        <w:rPr>
          <w:rtl/>
        </w:rPr>
        <w:t xml:space="preserve">. </w:t>
      </w:r>
    </w:p>
    <w:p w:rsidR="00374FAB" w:rsidRPr="00993559" w:rsidP="006C0896">
      <w:pPr>
        <w:pStyle w:val="ListParagraph"/>
        <w:numPr>
          <w:ilvl w:val="0"/>
          <w:numId w:val="15"/>
        </w:numPr>
        <w:autoSpaceDE/>
        <w:autoSpaceDN/>
        <w:adjustRightInd/>
        <w:spacing w:before="180" w:line="240" w:lineRule="exact"/>
        <w:ind w:right="2268"/>
        <w:rPr>
          <w:sz w:val="18"/>
          <w:szCs w:val="18"/>
          <w:rtl/>
        </w:rPr>
      </w:pPr>
      <w:r w:rsidRPr="00993559">
        <w:rPr>
          <w:rFonts w:hint="cs"/>
          <w:sz w:val="18"/>
          <w:szCs w:val="18"/>
          <w:rtl/>
        </w:rPr>
        <w:t xml:space="preserve">בבקרה משנת 2017 בדקה רמ"ד משפט מסחרי במשטרה החלטות שקיבלה המשטרה בפטור מבצעי בשנים 2013 - 2017 ואת ההרשאות שניתנו להתקשרות בפטור זה, בהשוואה ל"עילות פטור נפוצות אחרות". בבקרה נמצא כי מספר ההחלטות המאשרות מתן פטור מבצעי שניתנו </w:t>
      </w:r>
      <w:r w:rsidRPr="00993559">
        <w:rPr>
          <w:rFonts w:hint="cs"/>
          <w:sz w:val="18"/>
          <w:szCs w:val="18"/>
          <w:rtl/>
        </w:rPr>
        <w:t xml:space="preserve">בשנים האמורות היה כמחצית ממספר ההחלטות המאשרות מתן פטור ספק יחיד.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רמ"ד משפט מסחרי סיכמה את ממצאי הבקרה וכתבה כי "ייתכן ויש מקום לבחון מחדש את נושא הריסון, הפיקוח והשליטה על השימוש" בפטור המבצעי, הואיל ואין לו פומביות, וכי הדבר "מהווה חריג לכלל המחייב גופים ציבוריים להתקשר לאחר הליך פומבי בו ניתנה הזדמנות שווה לכל".</w:t>
      </w:r>
    </w:p>
    <w:p w:rsidR="00374FAB" w:rsidRPr="00993559" w:rsidP="006C0896">
      <w:pPr>
        <w:pStyle w:val="ListParagraph"/>
        <w:numPr>
          <w:ilvl w:val="0"/>
          <w:numId w:val="15"/>
        </w:numPr>
        <w:autoSpaceDE/>
        <w:autoSpaceDN/>
        <w:adjustRightInd/>
        <w:spacing w:line="240" w:lineRule="exact"/>
        <w:ind w:right="2268"/>
        <w:rPr>
          <w:sz w:val="18"/>
          <w:szCs w:val="18"/>
          <w:rtl/>
        </w:rPr>
      </w:pPr>
      <w:r w:rsidRPr="00993559">
        <w:rPr>
          <w:rFonts w:hint="cs"/>
          <w:sz w:val="18"/>
          <w:szCs w:val="18"/>
          <w:rtl/>
        </w:rPr>
        <w:t xml:space="preserve">בבקרת החשכ"ל האמורה, נבחנו 184 החלטות למתן פטור מבצעי שהתקבלו בשנים 2015 - 2017, שבמסגרתן ההרשאה להתקשר בפטור הסתכם ב-223 מיליון ש"ח. נמצא כי 32 (17%) מ-184 ההתקשרויות שוועדת המכרזים אישרה כי ניתן לבצען בפטור מבצעי ממכרז היו התקשרויות שהחשכ"ל לא מצא שהן מבצעיות באופן מובהק. לדוגמה, התקשרויות לרכישת ארוחות צהריים לחניכי קורס, וילונות, כובעי מדי א' וסדנת תוכנית עבודה לסגל הפיקוד הבכיר של המשטרה.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אשר להיבט של הגנה על שיטות העבודה ודרכי הפעולה של המשטרה, בבקרת החשכ"ל נמצא כי לגבי 96 (52%) מ-184 ההתקשרויות שבהן אישרה ועדת המכרזים פטור מבצעי, "</w:t>
      </w:r>
      <w:r w:rsidRPr="00993559">
        <w:rPr>
          <w:rFonts w:ascii="Tahoma" w:hAnsi="Tahoma" w:cs="Tahoma" w:hint="cs"/>
          <w:b/>
          <w:bCs/>
          <w:sz w:val="18"/>
          <w:szCs w:val="18"/>
          <w:rtl/>
        </w:rPr>
        <w:t>לא היה מתעורר סיכון לפגיעה במשטרה כתוצאה מיציאה למכרז</w:t>
      </w:r>
      <w:r w:rsidRPr="00993559">
        <w:rPr>
          <w:rFonts w:ascii="Tahoma" w:hAnsi="Tahoma" w:cs="Tahoma" w:hint="cs"/>
          <w:sz w:val="18"/>
          <w:szCs w:val="18"/>
          <w:rtl/>
        </w:rPr>
        <w:t xml:space="preserve">" (ההדגשה במקור). אשר ל-19 מ-96 ההתקשרויות הנ"ל שוועדת המכרזים אישרה לתת להן פטור מבצעי, נקבע כי באופן ודאי לא היה סיכון שביצוע מכרז היה גורם לפגיעה במשטרה, לנוכח העובדה שבעבר התקיימו מכרזים פומביים לביצוע התקשרויות אלו. כמו כן, נקבע כי "לגבי מספר לא מבוטל של התקשרויות... היה ניתן לצאת למכרז סגור ובכך למנוע פגיעה במשטרה".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עוד עלה בבקרת החשכ"ל לגבי 23 (12.5%) מ-184 התקשרויות אשר ועדת המכרזים אישרה בהן פטור מבצעי, "ייתכן שהיה נדרש לבצע" את ההתקשרויות האמורות בפטור ספק יחיד, משום שמדובר למעשה בהחלטות פטור ספק יחיד, לנוכח הנימוקים שהועלו לפני ועדת המכרזים. בתגובה על הממצא האמור שהעלתה בקרת החשכ"ל ציינה המשטרה כי חלק מהליכי הפטור המבצעי בוצעו עקב "היערכות לא נכונה של המשטרה, [ו]מקרים בהם נעשה תכנון לא מיטבי של ההתקשרות באופן בו נדרשת עריכת התקשרות לתקופת ביניים עד לקביעת זוכה במכרז חדש...".</w:t>
      </w:r>
    </w:p>
    <w:p w:rsidR="00374FAB" w:rsidRPr="00993559" w:rsidP="00C114D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w:t>
      </w:r>
      <w:r w:rsidRPr="00993559">
        <w:rPr>
          <w:rFonts w:ascii="Tahoma" w:hAnsi="Tahoma" w:cs="Tahoma" w:hint="eastAsia"/>
          <w:sz w:val="18"/>
          <w:szCs w:val="18"/>
          <w:rtl/>
        </w:rPr>
        <w:t>מדובר</w:t>
      </w:r>
      <w:r w:rsidRPr="00993559">
        <w:rPr>
          <w:rFonts w:ascii="Tahoma" w:hAnsi="Tahoma" w:cs="Tahoma"/>
          <w:sz w:val="18"/>
          <w:szCs w:val="18"/>
          <w:rtl/>
        </w:rPr>
        <w:t xml:space="preserve"> </w:t>
      </w:r>
      <w:r w:rsidRPr="00993559">
        <w:rPr>
          <w:rFonts w:ascii="Tahoma" w:hAnsi="Tahoma" w:cs="Tahoma" w:hint="eastAsia"/>
          <w:sz w:val="18"/>
          <w:szCs w:val="18"/>
          <w:rtl/>
        </w:rPr>
        <w:t>בתקנה</w:t>
      </w:r>
      <w:r w:rsidRPr="00993559">
        <w:rPr>
          <w:rFonts w:ascii="Tahoma" w:hAnsi="Tahoma" w:cs="Tahoma"/>
          <w:sz w:val="18"/>
          <w:szCs w:val="18"/>
          <w:rtl/>
        </w:rPr>
        <w:t xml:space="preserve"> </w:t>
      </w:r>
      <w:r w:rsidRPr="00993559">
        <w:rPr>
          <w:rFonts w:ascii="Tahoma" w:hAnsi="Tahoma" w:cs="Tahoma" w:hint="eastAsia"/>
          <w:sz w:val="18"/>
          <w:szCs w:val="18"/>
          <w:rtl/>
        </w:rPr>
        <w:t>שניתנה</w:t>
      </w:r>
      <w:r w:rsidRPr="00993559">
        <w:rPr>
          <w:rFonts w:ascii="Tahoma" w:hAnsi="Tahoma" w:cs="Tahoma"/>
          <w:sz w:val="18"/>
          <w:szCs w:val="18"/>
          <w:rtl/>
        </w:rPr>
        <w:t xml:space="preserve">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בלעדי</w:t>
      </w:r>
      <w:r w:rsidRPr="00993559">
        <w:rPr>
          <w:rFonts w:ascii="Tahoma" w:hAnsi="Tahoma" w:cs="Tahoma"/>
          <w:sz w:val="18"/>
          <w:szCs w:val="18"/>
          <w:rtl/>
        </w:rPr>
        <w:t xml:space="preserve"> </w:t>
      </w:r>
      <w:r w:rsidRPr="00993559">
        <w:rPr>
          <w:rFonts w:ascii="Tahoma" w:hAnsi="Tahoma" w:cs="Tahoma" w:hint="eastAsia"/>
          <w:sz w:val="18"/>
          <w:szCs w:val="18"/>
          <w:rtl/>
        </w:rPr>
        <w:t>לשימוש</w:t>
      </w:r>
      <w:r w:rsidRPr="00993559">
        <w:rPr>
          <w:rFonts w:ascii="Tahoma" w:hAnsi="Tahoma" w:cs="Tahoma"/>
          <w:sz w:val="18"/>
          <w:szCs w:val="18"/>
          <w:rtl/>
        </w:rPr>
        <w:t xml:space="preserve"> </w:t>
      </w:r>
      <w:r w:rsidRPr="00993559">
        <w:rPr>
          <w:rFonts w:ascii="Tahoma" w:hAnsi="Tahoma" w:cs="Tahoma" w:hint="eastAsia"/>
          <w:sz w:val="18"/>
          <w:szCs w:val="18"/>
          <w:rtl/>
        </w:rPr>
        <w:t>משטרת</w:t>
      </w:r>
      <w:r w:rsidRPr="00993559">
        <w:rPr>
          <w:rFonts w:ascii="Tahoma" w:hAnsi="Tahoma" w:cs="Tahoma"/>
          <w:sz w:val="18"/>
          <w:szCs w:val="18"/>
          <w:rtl/>
        </w:rPr>
        <w:t xml:space="preserve"> </w:t>
      </w:r>
      <w:r w:rsidRPr="00993559">
        <w:rPr>
          <w:rFonts w:ascii="Tahoma" w:hAnsi="Tahoma" w:cs="Tahoma" w:hint="eastAsia"/>
          <w:sz w:val="18"/>
          <w:szCs w:val="18"/>
          <w:rtl/>
        </w:rPr>
        <w:t>ישראל</w:t>
      </w:r>
      <w:r w:rsidRPr="00993559">
        <w:rPr>
          <w:rFonts w:ascii="Tahoma" w:hAnsi="Tahoma" w:cs="Tahoma"/>
          <w:sz w:val="18"/>
          <w:szCs w:val="18"/>
          <w:rtl/>
        </w:rPr>
        <w:t xml:space="preserve">. </w:t>
      </w:r>
      <w:r w:rsidRPr="00993559">
        <w:rPr>
          <w:rFonts w:ascii="Tahoma" w:hAnsi="Tahoma" w:cs="Tahoma" w:hint="eastAsia"/>
          <w:sz w:val="18"/>
          <w:szCs w:val="18"/>
          <w:rtl/>
        </w:rPr>
        <w:t>אמצעי</w:t>
      </w:r>
      <w:r w:rsidRPr="00993559">
        <w:rPr>
          <w:rFonts w:ascii="Tahoma" w:hAnsi="Tahoma" w:cs="Tahoma"/>
          <w:sz w:val="18"/>
          <w:szCs w:val="18"/>
          <w:rtl/>
        </w:rPr>
        <w:t xml:space="preserve"> </w:t>
      </w:r>
      <w:r w:rsidRPr="00993559">
        <w:rPr>
          <w:rFonts w:ascii="Tahoma" w:hAnsi="Tahoma" w:cs="Tahoma" w:hint="eastAsia"/>
          <w:sz w:val="18"/>
          <w:szCs w:val="18"/>
          <w:rtl/>
        </w:rPr>
        <w:t>הריסון</w:t>
      </w:r>
      <w:r w:rsidRPr="00993559">
        <w:rPr>
          <w:rFonts w:ascii="Tahoma" w:hAnsi="Tahoma" w:cs="Tahoma"/>
          <w:sz w:val="18"/>
          <w:szCs w:val="18"/>
          <w:rtl/>
        </w:rPr>
        <w:t xml:space="preserve"> </w:t>
      </w:r>
      <w:r w:rsidRPr="00993559">
        <w:rPr>
          <w:rFonts w:ascii="Tahoma" w:hAnsi="Tahoma" w:cs="Tahoma" w:hint="eastAsia"/>
          <w:sz w:val="18"/>
          <w:szCs w:val="18"/>
          <w:rtl/>
        </w:rPr>
        <w:t>והבקרה</w:t>
      </w:r>
      <w:r w:rsidRPr="00993559">
        <w:rPr>
          <w:rFonts w:ascii="Tahoma" w:hAnsi="Tahoma" w:cs="Tahoma"/>
          <w:sz w:val="18"/>
          <w:szCs w:val="18"/>
          <w:rtl/>
        </w:rPr>
        <w:t xml:space="preserve"> </w:t>
      </w:r>
      <w:r w:rsidRPr="00993559">
        <w:rPr>
          <w:rFonts w:ascii="Tahoma" w:hAnsi="Tahoma" w:cs="Tahoma" w:hint="cs"/>
          <w:sz w:val="18"/>
          <w:szCs w:val="18"/>
          <w:rtl/>
        </w:rPr>
        <w:t>נתונים בידי</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cs"/>
          <w:sz w:val="18"/>
          <w:szCs w:val="18"/>
          <w:rtl/>
        </w:rPr>
        <w:t>ואת הפיקוח בעניינם מבצעים</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הפטור</w:t>
      </w:r>
      <w:r w:rsidRPr="00993559">
        <w:rPr>
          <w:rFonts w:ascii="Tahoma" w:hAnsi="Tahoma" w:cs="Tahoma"/>
          <w:sz w:val="18"/>
          <w:szCs w:val="18"/>
          <w:rtl/>
        </w:rPr>
        <w:t xml:space="preserve"> </w:t>
      </w:r>
      <w:r w:rsidRPr="00993559">
        <w:rPr>
          <w:rFonts w:ascii="Tahoma" w:hAnsi="Tahoma" w:cs="Tahoma" w:hint="eastAsia"/>
          <w:sz w:val="18"/>
          <w:szCs w:val="18"/>
          <w:rtl/>
        </w:rPr>
        <w:t>המשרדית</w:t>
      </w:r>
      <w:r w:rsidRPr="00993559">
        <w:rPr>
          <w:rFonts w:ascii="Tahoma" w:hAnsi="Tahoma" w:cs="Tahoma"/>
          <w:sz w:val="18"/>
          <w:szCs w:val="18"/>
          <w:rtl/>
        </w:rPr>
        <w:t xml:space="preserve"> </w:t>
      </w:r>
      <w:r w:rsidRPr="00993559">
        <w:rPr>
          <w:rFonts w:ascii="Tahoma" w:hAnsi="Tahoma" w:cs="Tahoma" w:hint="eastAsia"/>
          <w:sz w:val="18"/>
          <w:szCs w:val="18"/>
          <w:rtl/>
        </w:rPr>
        <w:t>והמפכ</w:t>
      </w:r>
      <w:r w:rsidRPr="00993559">
        <w:rPr>
          <w:rFonts w:ascii="Tahoma" w:hAnsi="Tahoma" w:cs="Tahoma"/>
          <w:sz w:val="18"/>
          <w:szCs w:val="18"/>
          <w:rtl/>
        </w:rPr>
        <w:t xml:space="preserve">"ל, </w:t>
      </w:r>
      <w:r w:rsidRPr="00993559">
        <w:rPr>
          <w:rFonts w:ascii="Tahoma" w:hAnsi="Tahoma" w:cs="Tahoma" w:hint="eastAsia"/>
          <w:sz w:val="18"/>
          <w:szCs w:val="18"/>
          <w:rtl/>
        </w:rPr>
        <w:t>כנדרש</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פי</w:t>
      </w:r>
      <w:r w:rsidRPr="00993559">
        <w:rPr>
          <w:rFonts w:ascii="Tahoma" w:hAnsi="Tahoma" w:cs="Tahoma"/>
          <w:sz w:val="18"/>
          <w:szCs w:val="18"/>
          <w:rtl/>
        </w:rPr>
        <w:t xml:space="preserve"> </w:t>
      </w:r>
      <w:r w:rsidRPr="00993559">
        <w:rPr>
          <w:rFonts w:ascii="Tahoma" w:hAnsi="Tahoma" w:cs="Tahoma" w:hint="eastAsia"/>
          <w:sz w:val="18"/>
          <w:szCs w:val="18"/>
          <w:rtl/>
        </w:rPr>
        <w:t>התקנה</w:t>
      </w:r>
      <w:r w:rsidRPr="00993559">
        <w:rPr>
          <w:rFonts w:ascii="Tahoma" w:hAnsi="Tahoma" w:cs="Tahoma"/>
          <w:sz w:val="18"/>
          <w:szCs w:val="18"/>
          <w:rtl/>
        </w:rPr>
        <w:t>.</w:t>
      </w:r>
      <w:r w:rsidRPr="00993559">
        <w:rPr>
          <w:rFonts w:ascii="Tahoma" w:hAnsi="Tahoma" w:cs="Tahoma" w:hint="cs"/>
          <w:sz w:val="18"/>
          <w:szCs w:val="18"/>
          <w:rtl/>
        </w:rPr>
        <w:t xml:space="preserve"> המחוקק מצא כי לנוכח העובדה ש</w:t>
      </w:r>
      <w:r w:rsidRPr="00993559">
        <w:rPr>
          <w:rFonts w:ascii="Tahoma" w:hAnsi="Tahoma" w:cs="Tahoma" w:hint="eastAsia"/>
          <w:sz w:val="18"/>
          <w:szCs w:val="18"/>
          <w:rtl/>
        </w:rPr>
        <w:t>משטרת</w:t>
      </w:r>
      <w:r w:rsidRPr="00993559">
        <w:rPr>
          <w:rFonts w:ascii="Tahoma" w:hAnsi="Tahoma" w:cs="Tahoma"/>
          <w:sz w:val="18"/>
          <w:szCs w:val="18"/>
          <w:rtl/>
        </w:rPr>
        <w:t xml:space="preserve"> </w:t>
      </w:r>
      <w:r w:rsidRPr="00993559">
        <w:rPr>
          <w:rFonts w:ascii="Tahoma" w:hAnsi="Tahoma" w:cs="Tahoma" w:hint="eastAsia"/>
          <w:sz w:val="18"/>
          <w:szCs w:val="18"/>
          <w:rtl/>
        </w:rPr>
        <w:t>ישראל</w:t>
      </w:r>
      <w:r w:rsidRPr="00993559">
        <w:rPr>
          <w:rFonts w:ascii="Tahoma" w:hAnsi="Tahoma" w:cs="Tahoma"/>
          <w:sz w:val="18"/>
          <w:szCs w:val="18"/>
          <w:rtl/>
        </w:rPr>
        <w:t xml:space="preserve"> </w:t>
      </w:r>
      <w:r w:rsidRPr="00993559">
        <w:rPr>
          <w:rFonts w:ascii="Tahoma" w:hAnsi="Tahoma" w:cs="Tahoma" w:hint="cs"/>
          <w:sz w:val="18"/>
          <w:szCs w:val="18"/>
          <w:rtl/>
        </w:rPr>
        <w:t>פועלת</w:t>
      </w:r>
      <w:r w:rsidRPr="00993559">
        <w:rPr>
          <w:rFonts w:ascii="Tahoma" w:hAnsi="Tahoma" w:cs="Tahoma"/>
          <w:sz w:val="18"/>
          <w:szCs w:val="18"/>
          <w:rtl/>
        </w:rPr>
        <w:t xml:space="preserve"> </w:t>
      </w:r>
      <w:r w:rsidRPr="00993559">
        <w:rPr>
          <w:rFonts w:ascii="Tahoma" w:hAnsi="Tahoma" w:cs="Tahoma" w:hint="eastAsia"/>
          <w:sz w:val="18"/>
          <w:szCs w:val="18"/>
          <w:rtl/>
        </w:rPr>
        <w:t>בחזית</w:t>
      </w:r>
      <w:r w:rsidRPr="00993559">
        <w:rPr>
          <w:rFonts w:ascii="Tahoma" w:hAnsi="Tahoma" w:cs="Tahoma"/>
          <w:sz w:val="18"/>
          <w:szCs w:val="18"/>
          <w:rtl/>
        </w:rPr>
        <w:t xml:space="preserve"> </w:t>
      </w:r>
      <w:r w:rsidRPr="00993559">
        <w:rPr>
          <w:rFonts w:ascii="Tahoma" w:hAnsi="Tahoma" w:cs="Tahoma" w:hint="eastAsia"/>
          <w:sz w:val="18"/>
          <w:szCs w:val="18"/>
          <w:rtl/>
        </w:rPr>
        <w:t>הביטחונית</w:t>
      </w:r>
      <w:r w:rsidRPr="00993559">
        <w:rPr>
          <w:rFonts w:ascii="Tahoma" w:hAnsi="Tahoma" w:cs="Tahoma"/>
          <w:sz w:val="18"/>
          <w:szCs w:val="18"/>
          <w:rtl/>
        </w:rPr>
        <w:t xml:space="preserve">, </w:t>
      </w:r>
      <w:r w:rsidRPr="00993559">
        <w:rPr>
          <w:rFonts w:ascii="Tahoma" w:hAnsi="Tahoma" w:cs="Tahoma" w:hint="cs"/>
          <w:sz w:val="18"/>
          <w:szCs w:val="18"/>
          <w:rtl/>
        </w:rPr>
        <w:t>ולנוכח</w:t>
      </w:r>
      <w:r w:rsidRPr="00993559">
        <w:rPr>
          <w:rFonts w:ascii="Tahoma" w:hAnsi="Tahoma" w:cs="Tahoma"/>
          <w:sz w:val="18"/>
          <w:szCs w:val="18"/>
          <w:rtl/>
        </w:rPr>
        <w:t xml:space="preserve"> </w:t>
      </w:r>
      <w:r w:rsidRPr="00993559">
        <w:rPr>
          <w:rFonts w:ascii="Tahoma" w:hAnsi="Tahoma" w:cs="Tahoma" w:hint="eastAsia"/>
          <w:sz w:val="18"/>
          <w:szCs w:val="18"/>
          <w:rtl/>
        </w:rPr>
        <w:t>ריבוי</w:t>
      </w:r>
      <w:r w:rsidRPr="00993559">
        <w:rPr>
          <w:rFonts w:ascii="Tahoma" w:hAnsi="Tahoma" w:cs="Tahoma"/>
          <w:sz w:val="18"/>
          <w:szCs w:val="18"/>
          <w:rtl/>
        </w:rPr>
        <w:t xml:space="preserve"> </w:t>
      </w:r>
      <w:r w:rsidRPr="00993559">
        <w:rPr>
          <w:rFonts w:ascii="Tahoma" w:hAnsi="Tahoma" w:cs="Tahoma" w:hint="eastAsia"/>
          <w:sz w:val="18"/>
          <w:szCs w:val="18"/>
          <w:rtl/>
        </w:rPr>
        <w:t>אירועי</w:t>
      </w:r>
      <w:r w:rsidRPr="00993559">
        <w:rPr>
          <w:rFonts w:ascii="Tahoma" w:hAnsi="Tahoma" w:cs="Tahoma"/>
          <w:sz w:val="18"/>
          <w:szCs w:val="18"/>
          <w:rtl/>
        </w:rPr>
        <w:t xml:space="preserve"> </w:t>
      </w:r>
      <w:r w:rsidRPr="00993559">
        <w:rPr>
          <w:rFonts w:ascii="Tahoma" w:hAnsi="Tahoma" w:cs="Tahoma" w:hint="eastAsia"/>
          <w:sz w:val="18"/>
          <w:szCs w:val="18"/>
          <w:rtl/>
        </w:rPr>
        <w:t>הפשיעה</w:t>
      </w:r>
      <w:r w:rsidRPr="00993559">
        <w:rPr>
          <w:rFonts w:ascii="Tahoma" w:hAnsi="Tahoma" w:cs="Tahoma"/>
          <w:sz w:val="18"/>
          <w:szCs w:val="18"/>
          <w:rtl/>
        </w:rPr>
        <w:t xml:space="preserve">, </w:t>
      </w:r>
      <w:r w:rsidRPr="00993559">
        <w:rPr>
          <w:rFonts w:ascii="Tahoma" w:hAnsi="Tahoma" w:cs="Tahoma" w:hint="cs"/>
          <w:sz w:val="18"/>
          <w:szCs w:val="18"/>
          <w:rtl/>
        </w:rPr>
        <w:t>מתחייב לקבוע</w:t>
      </w:r>
      <w:r w:rsidRPr="00993559">
        <w:rPr>
          <w:rFonts w:ascii="Tahoma" w:hAnsi="Tahoma" w:cs="Tahoma"/>
          <w:sz w:val="18"/>
          <w:szCs w:val="18"/>
          <w:rtl/>
        </w:rPr>
        <w:t xml:space="preserve"> </w:t>
      </w:r>
      <w:r w:rsidRPr="00993559">
        <w:rPr>
          <w:rFonts w:ascii="Tahoma" w:hAnsi="Tahoma" w:cs="Tahoma" w:hint="eastAsia"/>
          <w:sz w:val="18"/>
          <w:szCs w:val="18"/>
          <w:rtl/>
        </w:rPr>
        <w:t>תקנה</w:t>
      </w:r>
      <w:r w:rsidRPr="00993559">
        <w:rPr>
          <w:rFonts w:ascii="Tahoma" w:hAnsi="Tahoma" w:cs="Tahoma"/>
          <w:sz w:val="18"/>
          <w:szCs w:val="18"/>
          <w:rtl/>
        </w:rPr>
        <w:t xml:space="preserve"> </w:t>
      </w:r>
      <w:r w:rsidRPr="00993559">
        <w:rPr>
          <w:rFonts w:ascii="Tahoma" w:hAnsi="Tahoma" w:cs="Tahoma" w:hint="eastAsia"/>
          <w:sz w:val="18"/>
          <w:szCs w:val="18"/>
          <w:rtl/>
        </w:rPr>
        <w:t>ייחודית</w:t>
      </w:r>
      <w:r w:rsidRPr="00993559">
        <w:rPr>
          <w:rFonts w:ascii="Tahoma" w:hAnsi="Tahoma" w:cs="Tahoma"/>
          <w:sz w:val="18"/>
          <w:szCs w:val="18"/>
          <w:rtl/>
        </w:rPr>
        <w:t xml:space="preserve"> </w:t>
      </w:r>
      <w:r w:rsidRPr="00993559">
        <w:rPr>
          <w:rFonts w:ascii="Tahoma" w:hAnsi="Tahoma" w:cs="Tahoma" w:hint="eastAsia"/>
          <w:sz w:val="18"/>
          <w:szCs w:val="18"/>
          <w:rtl/>
        </w:rPr>
        <w:t>לביצוע</w:t>
      </w:r>
      <w:r w:rsidRPr="00993559">
        <w:rPr>
          <w:rFonts w:ascii="Tahoma" w:hAnsi="Tahoma" w:cs="Tahoma"/>
          <w:sz w:val="18"/>
          <w:szCs w:val="18"/>
          <w:rtl/>
        </w:rPr>
        <w:t xml:space="preserve"> </w:t>
      </w:r>
      <w:r w:rsidRPr="00993559">
        <w:rPr>
          <w:rFonts w:ascii="Tahoma" w:hAnsi="Tahoma" w:cs="Tahoma" w:hint="eastAsia"/>
          <w:sz w:val="18"/>
          <w:szCs w:val="18"/>
          <w:rtl/>
        </w:rPr>
        <w:t>רכש</w:t>
      </w:r>
      <w:r w:rsidRPr="00993559">
        <w:rPr>
          <w:rFonts w:ascii="Tahoma" w:hAnsi="Tahoma" w:cs="Tahoma"/>
          <w:sz w:val="18"/>
          <w:szCs w:val="18"/>
          <w:rtl/>
        </w:rPr>
        <w:t xml:space="preserve"> </w:t>
      </w:r>
      <w:r w:rsidRPr="00993559">
        <w:rPr>
          <w:rFonts w:ascii="Tahoma" w:hAnsi="Tahoma" w:cs="Tahoma" w:hint="eastAsia"/>
          <w:sz w:val="18"/>
          <w:szCs w:val="18"/>
          <w:rtl/>
        </w:rPr>
        <w:t>בפטור</w:t>
      </w:r>
      <w:r w:rsidRPr="00993559">
        <w:rPr>
          <w:rFonts w:ascii="Tahoma" w:hAnsi="Tahoma" w:cs="Tahoma"/>
          <w:sz w:val="18"/>
          <w:szCs w:val="18"/>
          <w:rtl/>
        </w:rPr>
        <w:t xml:space="preserve">, </w:t>
      </w:r>
      <w:r w:rsidRPr="00993559">
        <w:rPr>
          <w:rFonts w:ascii="Tahoma" w:hAnsi="Tahoma" w:cs="Tahoma" w:hint="eastAsia"/>
          <w:sz w:val="18"/>
          <w:szCs w:val="18"/>
          <w:rtl/>
        </w:rPr>
        <w:t>במקרים</w:t>
      </w:r>
      <w:r w:rsidRPr="00993559">
        <w:rPr>
          <w:rFonts w:ascii="Tahoma" w:hAnsi="Tahoma" w:cs="Tahoma"/>
          <w:sz w:val="18"/>
          <w:szCs w:val="18"/>
          <w:rtl/>
        </w:rPr>
        <w:t xml:space="preserve"> </w:t>
      </w:r>
      <w:r w:rsidRPr="00993559">
        <w:rPr>
          <w:rFonts w:ascii="Tahoma" w:hAnsi="Tahoma" w:cs="Tahoma" w:hint="eastAsia"/>
          <w:sz w:val="18"/>
          <w:szCs w:val="18"/>
          <w:rtl/>
        </w:rPr>
        <w:t>המתאימים</w:t>
      </w:r>
      <w:r w:rsidRPr="00993559">
        <w:rPr>
          <w:rFonts w:ascii="Tahoma" w:hAnsi="Tahoma" w:cs="Tahoma"/>
          <w:sz w:val="18"/>
          <w:szCs w:val="18"/>
          <w:rtl/>
        </w:rPr>
        <w:t>.</w:t>
      </w:r>
    </w:p>
    <w:p w:rsidR="00374FAB" w:rsidRPr="00993559" w:rsidP="00C114D3">
      <w:pPr>
        <w:pStyle w:val="RESHET"/>
        <w:rPr>
          <w:rtl/>
        </w:rPr>
      </w:pPr>
      <w:r w:rsidRPr="00993559">
        <w:rPr>
          <w:rFonts w:hint="cs"/>
          <w:rtl/>
        </w:rPr>
        <w:t>התקנה הפוטרת מחובת עריכת מכרז מטעמים מבצעיים נועדה להקנות</w:t>
      </w:r>
      <w:r w:rsidRPr="00993559">
        <w:rPr>
          <w:rtl/>
        </w:rPr>
        <w:t xml:space="preserve"> </w:t>
      </w:r>
      <w:r w:rsidRPr="00993559">
        <w:rPr>
          <w:rFonts w:hint="cs"/>
          <w:rtl/>
        </w:rPr>
        <w:t>למשטרה גמישות בנסיבות שבהן</w:t>
      </w:r>
      <w:r w:rsidRPr="00993559">
        <w:rPr>
          <w:rtl/>
        </w:rPr>
        <w:t xml:space="preserve"> </w:t>
      </w:r>
      <w:r w:rsidRPr="00993559">
        <w:rPr>
          <w:rFonts w:hint="eastAsia"/>
          <w:rtl/>
        </w:rPr>
        <w:t>תקנות</w:t>
      </w:r>
      <w:r w:rsidRPr="00993559">
        <w:rPr>
          <w:rtl/>
        </w:rPr>
        <w:t xml:space="preserve"> </w:t>
      </w:r>
      <w:r w:rsidRPr="00993559">
        <w:rPr>
          <w:rFonts w:hint="eastAsia"/>
          <w:rtl/>
        </w:rPr>
        <w:t>חובת</w:t>
      </w:r>
      <w:r w:rsidRPr="00993559">
        <w:rPr>
          <w:rtl/>
        </w:rPr>
        <w:t xml:space="preserve"> </w:t>
      </w:r>
      <w:r w:rsidRPr="00993559">
        <w:rPr>
          <w:rFonts w:hint="eastAsia"/>
          <w:rtl/>
        </w:rPr>
        <w:t>המכרזים</w:t>
      </w:r>
      <w:r w:rsidRPr="00993559">
        <w:rPr>
          <w:rtl/>
        </w:rPr>
        <w:t xml:space="preserve"> </w:t>
      </w:r>
      <w:r w:rsidRPr="00993559">
        <w:rPr>
          <w:rFonts w:hint="eastAsia"/>
          <w:rtl/>
        </w:rPr>
        <w:t>והוראות</w:t>
      </w:r>
      <w:r w:rsidRPr="00993559">
        <w:rPr>
          <w:rtl/>
        </w:rPr>
        <w:t xml:space="preserve"> </w:t>
      </w:r>
      <w:r w:rsidRPr="00993559">
        <w:rPr>
          <w:rFonts w:hint="eastAsia"/>
          <w:rtl/>
        </w:rPr>
        <w:t>תכ</w:t>
      </w:r>
      <w:r w:rsidRPr="00993559">
        <w:rPr>
          <w:rtl/>
        </w:rPr>
        <w:t xml:space="preserve">"ם, </w:t>
      </w:r>
      <w:r w:rsidRPr="00993559">
        <w:rPr>
          <w:rFonts w:hint="eastAsia"/>
          <w:rtl/>
        </w:rPr>
        <w:t>על</w:t>
      </w:r>
      <w:r w:rsidRPr="00993559">
        <w:rPr>
          <w:rtl/>
        </w:rPr>
        <w:t xml:space="preserve"> </w:t>
      </w:r>
      <w:r w:rsidRPr="00993559">
        <w:rPr>
          <w:rFonts w:hint="eastAsia"/>
          <w:rtl/>
        </w:rPr>
        <w:t>חריגיה</w:t>
      </w:r>
      <w:r w:rsidRPr="00993559">
        <w:rPr>
          <w:rFonts w:hint="cs"/>
          <w:rtl/>
        </w:rPr>
        <w:t>ן</w:t>
      </w:r>
      <w:r w:rsidRPr="00993559">
        <w:rPr>
          <w:rtl/>
        </w:rPr>
        <w:t xml:space="preserve">, </w:t>
      </w:r>
      <w:r w:rsidRPr="00993559">
        <w:rPr>
          <w:rFonts w:hint="cs"/>
          <w:rtl/>
        </w:rPr>
        <w:t>אינן מאפשרות</w:t>
      </w:r>
      <w:r w:rsidRPr="00993559">
        <w:rPr>
          <w:rtl/>
        </w:rPr>
        <w:t xml:space="preserve"> </w:t>
      </w:r>
      <w:r w:rsidRPr="00993559">
        <w:rPr>
          <w:rFonts w:hint="eastAsia"/>
          <w:rtl/>
        </w:rPr>
        <w:t>הגנה</w:t>
      </w:r>
      <w:r w:rsidRPr="00993559">
        <w:rPr>
          <w:rtl/>
        </w:rPr>
        <w:t xml:space="preserve"> </w:t>
      </w:r>
      <w:r w:rsidRPr="00993559">
        <w:rPr>
          <w:rFonts w:hint="eastAsia"/>
          <w:rtl/>
        </w:rPr>
        <w:t>על</w:t>
      </w:r>
      <w:r w:rsidRPr="00993559">
        <w:rPr>
          <w:rtl/>
        </w:rPr>
        <w:t xml:space="preserve"> </w:t>
      </w:r>
      <w:r w:rsidRPr="00993559">
        <w:rPr>
          <w:rFonts w:hint="cs"/>
          <w:rtl/>
        </w:rPr>
        <w:t>דרכי פעולה ושיטות עבודה</w:t>
      </w:r>
      <w:r w:rsidRPr="00993559">
        <w:rPr>
          <w:rtl/>
        </w:rPr>
        <w:t xml:space="preserve"> </w:t>
      </w:r>
      <w:r w:rsidRPr="00993559">
        <w:rPr>
          <w:rFonts w:hint="eastAsia"/>
          <w:rtl/>
        </w:rPr>
        <w:t>של</w:t>
      </w:r>
      <w:r w:rsidRPr="00993559">
        <w:rPr>
          <w:rtl/>
        </w:rPr>
        <w:t xml:space="preserve"> </w:t>
      </w:r>
      <w:r w:rsidRPr="00993559">
        <w:rPr>
          <w:rFonts w:hint="eastAsia"/>
          <w:rtl/>
        </w:rPr>
        <w:t>המשטרה</w:t>
      </w:r>
      <w:r w:rsidRPr="00993559">
        <w:rPr>
          <w:rFonts w:hint="cs"/>
          <w:rtl/>
        </w:rPr>
        <w:t xml:space="preserve"> או אינן מאפשרות ביצוע רכש מבצעי דחוף</w:t>
      </w:r>
      <w:r w:rsidRPr="00993559">
        <w:rPr>
          <w:rtl/>
        </w:rPr>
        <w:t>.</w:t>
      </w:r>
      <w:r w:rsidRPr="00993559">
        <w:rPr>
          <w:rFonts w:hint="cs"/>
          <w:rtl/>
        </w:rPr>
        <w:t xml:space="preserve"> השימוש בפטור זה צריך להיות רק במקרים המתאימים שבהם מתמלאים תנאי התקנה, כפי שנדרש בכל פטור ממכרז שהוא כאמור חריג לכלל בדיני המכרזים המורה על התקשרות במכרז פומבי המבטיח </w:t>
      </w:r>
      <w:r w:rsidRPr="00993559">
        <w:rPr>
          <w:rFonts w:hint="eastAsia"/>
          <w:rtl/>
        </w:rPr>
        <w:t>שוויון</w:t>
      </w:r>
      <w:r w:rsidRPr="00993559">
        <w:rPr>
          <w:rtl/>
        </w:rPr>
        <w:t xml:space="preserve"> </w:t>
      </w:r>
      <w:r w:rsidRPr="00993559">
        <w:rPr>
          <w:rFonts w:hint="eastAsia"/>
          <w:rtl/>
        </w:rPr>
        <w:t>הזדמנויות</w:t>
      </w:r>
      <w:r w:rsidRPr="00993559">
        <w:rPr>
          <w:rtl/>
        </w:rPr>
        <w:t xml:space="preserve"> </w:t>
      </w:r>
      <w:r w:rsidRPr="00993559">
        <w:rPr>
          <w:rFonts w:hint="eastAsia"/>
          <w:rtl/>
        </w:rPr>
        <w:t>לכלל</w:t>
      </w:r>
      <w:r w:rsidRPr="00993559">
        <w:rPr>
          <w:rtl/>
        </w:rPr>
        <w:t xml:space="preserve"> </w:t>
      </w:r>
      <w:r w:rsidRPr="00993559">
        <w:rPr>
          <w:rFonts w:hint="eastAsia"/>
          <w:rtl/>
        </w:rPr>
        <w:t>המתחרים</w:t>
      </w:r>
      <w:r w:rsidRPr="00993559">
        <w:rPr>
          <w:rtl/>
        </w:rPr>
        <w:t xml:space="preserve"> </w:t>
      </w:r>
      <w:r w:rsidRPr="00993559">
        <w:rPr>
          <w:rFonts w:hint="eastAsia"/>
          <w:rtl/>
        </w:rPr>
        <w:t>הפוטנציאליים</w:t>
      </w:r>
      <w:r w:rsidRPr="00993559">
        <w:rPr>
          <w:rtl/>
        </w:rPr>
        <w:t xml:space="preserve"> </w:t>
      </w:r>
      <w:r w:rsidRPr="00993559">
        <w:rPr>
          <w:rFonts w:hint="eastAsia"/>
          <w:rtl/>
        </w:rPr>
        <w:t>בשוק</w:t>
      </w:r>
      <w:r w:rsidRPr="00993559">
        <w:rPr>
          <w:rtl/>
        </w:rPr>
        <w:t xml:space="preserve">. </w:t>
      </w:r>
      <w:r w:rsidRPr="00993559">
        <w:rPr>
          <w:rFonts w:hint="cs"/>
          <w:rtl/>
        </w:rPr>
        <w:t>כך על אחת כמה וכמה בפטור זה שאינו פומבי.</w:t>
      </w:r>
    </w:p>
    <w:p w:rsidR="00374FAB" w:rsidRPr="00993559" w:rsidP="00C114D3">
      <w:pPr>
        <w:pStyle w:val="RESHET"/>
        <w:rPr>
          <w:rtl/>
        </w:rPr>
      </w:pPr>
      <w:r w:rsidRPr="00993559">
        <w:rPr>
          <w:rFonts w:hint="cs"/>
          <w:rtl/>
        </w:rPr>
        <w:t xml:space="preserve">בביקורת עלה כי לעיתים ביצעה </w:t>
      </w:r>
      <w:r w:rsidRPr="00993559">
        <w:rPr>
          <w:rtl/>
        </w:rPr>
        <w:t xml:space="preserve">המשטרה </w:t>
      </w:r>
      <w:r w:rsidRPr="00993559">
        <w:rPr>
          <w:rFonts w:hint="cs"/>
          <w:rtl/>
        </w:rPr>
        <w:t>באמצעות הפטור המבצעי גם רכש שלא תאם את התנאים שנקבעו בתקנה. מדובר בין היתר ב</w:t>
      </w:r>
      <w:r w:rsidRPr="00993559">
        <w:rPr>
          <w:rtl/>
        </w:rPr>
        <w:t xml:space="preserve">רכש של ציוד שאינו מבצעי, </w:t>
      </w:r>
      <w:r w:rsidRPr="00993559">
        <w:rPr>
          <w:rFonts w:hint="cs"/>
          <w:rtl/>
        </w:rPr>
        <w:t xml:space="preserve">רכש </w:t>
      </w:r>
      <w:r w:rsidRPr="00993559">
        <w:rPr>
          <w:rtl/>
        </w:rPr>
        <w:t xml:space="preserve">במסגרת הצטיידות שנתית </w:t>
      </w:r>
      <w:r w:rsidRPr="00993559">
        <w:rPr>
          <w:rFonts w:hint="cs"/>
          <w:rtl/>
        </w:rPr>
        <w:t>שגרתית</w:t>
      </w:r>
      <w:r w:rsidRPr="00993559">
        <w:rPr>
          <w:rtl/>
        </w:rPr>
        <w:t xml:space="preserve">, רכש שניתן היה לבצעו במכרז סגור, </w:t>
      </w:r>
      <w:r w:rsidRPr="00993559">
        <w:rPr>
          <w:rFonts w:hint="cs"/>
          <w:rtl/>
        </w:rPr>
        <w:t>ו</w:t>
      </w:r>
      <w:r w:rsidRPr="00993559">
        <w:rPr>
          <w:rtl/>
        </w:rPr>
        <w:t>רכש שניתן היה לבצעו בהליך</w:t>
      </w:r>
      <w:r w:rsidRPr="00993559">
        <w:rPr>
          <w:rFonts w:hint="cs"/>
          <w:rtl/>
        </w:rPr>
        <w:t xml:space="preserve"> לא פומבי של פטור</w:t>
      </w:r>
      <w:r w:rsidRPr="00993559">
        <w:rPr>
          <w:rtl/>
        </w:rPr>
        <w:t xml:space="preserve"> ספק יחיד.</w:t>
      </w:r>
      <w:r w:rsidRPr="00993559">
        <w:rPr>
          <w:rFonts w:hint="cs"/>
          <w:rtl/>
        </w:rPr>
        <w:t xml:space="preserve"> דפוס התקשרות זה הביא את גורמי הבקרה במשרד האוצר ובמשטרה להעלות חשש כי המשטרה פעלה בלא להקפיד על אמצעי הריסון, הבקרה והשליטה הנדרשים.</w:t>
      </w:r>
    </w:p>
    <w:p w:rsidR="00374FAB" w:rsidRPr="00993559" w:rsidP="00C114D3">
      <w:pPr>
        <w:pStyle w:val="RESHET"/>
        <w:rPr>
          <w:rtl/>
        </w:rPr>
      </w:pPr>
      <w:r w:rsidRPr="00993559">
        <w:rPr>
          <w:rFonts w:hint="cs"/>
          <w:rtl/>
        </w:rPr>
        <w:t>על אף קיומה של תקנת הפטור המבצעי בתקנות חובת המכרזים - עקרונות דיני המכרזים בדבר הבטחת שוויון הזדמנויות בין הספקים האפשריים מחייבים את המשטרה להקפיד הקפדה יתרה כי השימוש בפטור המבצעי, שאינו פומבי, ייעשה רק במקרים המתאימים אשר מתקיימים בהם כל תנאי תקנה ייחודית זו, שבהם לא ניתן לקיים התקשרות תוך עריכת מכרז ולחלופין לא ניתן לבצע את ההתקשרות תוך שימוש בהסדר התקשרות אחר שנקבע כהסדר חריג בתקנות.</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בתשובתו למשרד מבקר המדינה בדצמבר 2018 כי בהתאם לממצאי בקרת חשכ"ל, חטיבת הביטחון במשרד האוצר, בשיתוף המשטרה, פועלת לביצוע חידוד וריענון נוהלים רוחבי בקרב יחידות הרכש במשטרה.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פטור תרבות והווי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תקנות חובת המכרזים, "התקשרות משרד בחוזה לביצוע עיסקה בטובין או במקרקעין, לביצוע עבודה או לרכישת שירותים, אינה טעונה מכרז, אם היא... התקשרות לרכישת שירותים או טובין יחודיים שעניינם תרבות, אמנות, בידור או הווי". כאמור התקנה מאפשרת התקשרות בפטור ממכרז רק אם מדובר בשירות ייחודי.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מכרז מרכזי הוא מכרז שמבצע החשכ"ל עבור כלל משרדי הממשלה, ומטרתו להסדיר את תנאי ההתקשרות באופן אחיד ולנצל את יתרון הגודל של כלל משרדי הממשלה. כאמור, על פי תקנות חובת המכרזים, "</w:t>
      </w:r>
      <w:r w:rsidRPr="00993559">
        <w:rPr>
          <w:rFonts w:ascii="Tahoma" w:hAnsi="Tahoma" w:cs="Tahoma"/>
          <w:sz w:val="18"/>
          <w:szCs w:val="18"/>
          <w:rtl/>
        </w:rPr>
        <w:t xml:space="preserve">ערך החשב הכללי מכרז מרכזי בעבור משרדי הממשלה, או הודיע שישה חודשים מראש על כוונה לפרסם מכרז כאמור, לא יערוך משרד מכרז ולא יתקשר בכל דרך אחרת </w:t>
      </w:r>
      <w:r w:rsidRPr="00993559">
        <w:rPr>
          <w:rFonts w:ascii="Tahoma" w:hAnsi="Tahoma" w:cs="Tahoma"/>
          <w:sz w:val="18"/>
          <w:szCs w:val="18"/>
          <w:rtl/>
        </w:rPr>
        <w:t>בהתקשרות נושא המכרז המרכזי אלא באמצעות המכרז המרכזי או באישור ועדת הפטור</w:t>
      </w:r>
      <w:r w:rsidRPr="00993559">
        <w:rPr>
          <w:rFonts w:ascii="Tahoma" w:hAnsi="Tahoma" w:cs="Tahoma" w:hint="cs"/>
          <w:sz w:val="18"/>
          <w:szCs w:val="18"/>
          <w:rtl/>
        </w:rPr>
        <w:t>"</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72344E" w:rsidP="00C114D3">
      <w:pPr>
        <w:spacing w:line="240" w:lineRule="exact"/>
        <w:ind w:right="2268"/>
        <w:jc w:val="both"/>
        <w:rPr>
          <w:rStyle w:val="CommentReference"/>
          <w:rFonts w:ascii="Tahoma" w:hAnsi="Tahoma" w:cs="Tahoma"/>
          <w:sz w:val="18"/>
          <w:szCs w:val="18"/>
          <w:rtl/>
        </w:rPr>
      </w:pPr>
      <w:r w:rsidRPr="0072344E">
        <w:rPr>
          <w:rFonts w:ascii="Tahoma" w:hAnsi="Tahoma" w:cs="Tahoma" w:hint="cs"/>
          <w:sz w:val="18"/>
          <w:szCs w:val="18"/>
          <w:rtl/>
        </w:rPr>
        <w:t>בהתאם למעמד הבכורה ש</w:t>
      </w:r>
      <w:r w:rsidRPr="0072344E">
        <w:rPr>
          <w:rFonts w:ascii="Tahoma" w:hAnsi="Tahoma" w:cs="Tahoma"/>
          <w:sz w:val="18"/>
          <w:szCs w:val="18"/>
          <w:rtl/>
        </w:rPr>
        <w:t>עקרון הש</w:t>
      </w:r>
      <w:r w:rsidRPr="0072344E">
        <w:rPr>
          <w:rFonts w:ascii="Tahoma" w:hAnsi="Tahoma" w:cs="Tahoma" w:hint="cs"/>
          <w:sz w:val="18"/>
          <w:szCs w:val="18"/>
          <w:rtl/>
        </w:rPr>
        <w:t>ו</w:t>
      </w:r>
      <w:r w:rsidRPr="0072344E">
        <w:rPr>
          <w:rFonts w:ascii="Tahoma" w:hAnsi="Tahoma" w:cs="Tahoma"/>
          <w:sz w:val="18"/>
          <w:szCs w:val="18"/>
          <w:rtl/>
        </w:rPr>
        <w:t xml:space="preserve">ויון </w:t>
      </w:r>
      <w:r w:rsidRPr="0072344E">
        <w:rPr>
          <w:rFonts w:ascii="Tahoma" w:hAnsi="Tahoma" w:cs="Tahoma" w:hint="cs"/>
          <w:sz w:val="18"/>
          <w:szCs w:val="18"/>
          <w:rtl/>
        </w:rPr>
        <w:t xml:space="preserve">זוכה לו בדיני המכרזים, </w:t>
      </w:r>
      <w:r w:rsidRPr="0072344E">
        <w:rPr>
          <w:rFonts w:ascii="Tahoma" w:hAnsi="Tahoma" w:cs="Tahoma"/>
          <w:sz w:val="18"/>
          <w:szCs w:val="18"/>
          <w:rtl/>
        </w:rPr>
        <w:t xml:space="preserve">בתי המשפט </w:t>
      </w:r>
      <w:r w:rsidRPr="0072344E">
        <w:rPr>
          <w:rFonts w:ascii="Tahoma" w:hAnsi="Tahoma" w:cs="Tahoma" w:hint="cs"/>
          <w:sz w:val="18"/>
          <w:szCs w:val="18"/>
          <w:rtl/>
        </w:rPr>
        <w:t xml:space="preserve">נוהגים </w:t>
      </w:r>
      <w:r w:rsidRPr="0072344E">
        <w:rPr>
          <w:rFonts w:ascii="Tahoma" w:hAnsi="Tahoma" w:cs="Tahoma"/>
          <w:sz w:val="18"/>
          <w:szCs w:val="18"/>
          <w:rtl/>
        </w:rPr>
        <w:t xml:space="preserve">להעדיפו גם במחיר של </w:t>
      </w:r>
      <w:r w:rsidRPr="0072344E">
        <w:rPr>
          <w:rFonts w:ascii="Tahoma" w:hAnsi="Tahoma" w:cs="Tahoma"/>
          <w:b/>
          <w:bCs/>
          <w:sz w:val="18"/>
          <w:szCs w:val="18"/>
          <w:rtl/>
        </w:rPr>
        <w:t>ויתור על השגת תוצאה כלכלית מיטבית</w:t>
      </w:r>
      <w:r w:rsidRPr="0072344E">
        <w:rPr>
          <w:rFonts w:ascii="Tahoma" w:hAnsi="Tahoma" w:cs="Tahoma"/>
          <w:sz w:val="18"/>
          <w:szCs w:val="18"/>
          <w:rtl/>
        </w:rPr>
        <w:t xml:space="preserve"> </w:t>
      </w:r>
      <w:r w:rsidRPr="0072344E">
        <w:rPr>
          <w:rFonts w:ascii="Tahoma" w:hAnsi="Tahoma" w:cs="Tahoma" w:hint="cs"/>
          <w:sz w:val="18"/>
          <w:szCs w:val="18"/>
          <w:rtl/>
        </w:rPr>
        <w:t>כל אימת</w:t>
      </w:r>
      <w:r w:rsidRPr="0072344E">
        <w:rPr>
          <w:rFonts w:ascii="Tahoma" w:hAnsi="Tahoma" w:cs="Tahoma"/>
          <w:sz w:val="18"/>
          <w:szCs w:val="18"/>
          <w:rtl/>
        </w:rPr>
        <w:t xml:space="preserve"> </w:t>
      </w:r>
      <w:r w:rsidRPr="0072344E">
        <w:rPr>
          <w:rFonts w:ascii="Tahoma" w:hAnsi="Tahoma" w:cs="Tahoma" w:hint="cs"/>
          <w:sz w:val="18"/>
          <w:szCs w:val="18"/>
          <w:rtl/>
        </w:rPr>
        <w:t>ש</w:t>
      </w:r>
      <w:r w:rsidRPr="0072344E">
        <w:rPr>
          <w:rFonts w:ascii="Tahoma" w:hAnsi="Tahoma" w:cs="Tahoma"/>
          <w:sz w:val="18"/>
          <w:szCs w:val="18"/>
          <w:rtl/>
        </w:rPr>
        <w:t>נוצרת התנגשות בין שתי תכליות אלה</w:t>
      </w:r>
      <w:r w:rsidRPr="0072344E">
        <w:rPr>
          <w:rFonts w:ascii="Tahoma" w:hAnsi="Tahoma" w:cs="Tahoma" w:hint="cs"/>
          <w:sz w:val="18"/>
          <w:szCs w:val="18"/>
          <w:rtl/>
        </w:rPr>
        <w:t>. לדוגמה, נקבע בפסיקה:</w:t>
      </w:r>
      <w:r w:rsidRPr="0072344E">
        <w:rPr>
          <w:rStyle w:val="CommentReference"/>
          <w:rFonts w:ascii="Tahoma" w:hAnsi="Tahoma" w:cs="Tahoma" w:hint="cs"/>
          <w:sz w:val="18"/>
          <w:szCs w:val="18"/>
          <w:rtl/>
        </w:rPr>
        <w:t xml:space="preserve"> "</w:t>
      </w:r>
      <w:r w:rsidRPr="0072344E">
        <w:rPr>
          <w:rStyle w:val="CommentReference"/>
          <w:rFonts w:ascii="Tahoma" w:hAnsi="Tahoma" w:cs="Tahoma"/>
          <w:sz w:val="18"/>
          <w:szCs w:val="18"/>
          <w:rtl/>
        </w:rPr>
        <w:t xml:space="preserve">אכן המכרז נועד, במידה רבה, לאפשר לרשות הציבורית לבחור את ההצעה הטובה לה ביותר. עם זאת, לעקרון התחרות </w:t>
      </w:r>
      <w:r w:rsidRPr="0072344E">
        <w:rPr>
          <w:rStyle w:val="CommentReference"/>
          <w:rFonts w:ascii="Tahoma" w:hAnsi="Tahoma" w:cs="Tahoma"/>
          <w:b/>
          <w:bCs/>
          <w:sz w:val="18"/>
          <w:szCs w:val="18"/>
          <w:rtl/>
        </w:rPr>
        <w:t>בתנאים של שוויון</w:t>
      </w:r>
      <w:r w:rsidRPr="0072344E">
        <w:rPr>
          <w:rStyle w:val="CommentReference"/>
          <w:rFonts w:ascii="Tahoma" w:hAnsi="Tahoma" w:cs="Tahoma"/>
          <w:sz w:val="18"/>
          <w:szCs w:val="18"/>
          <w:rtl/>
        </w:rPr>
        <w:t xml:space="preserve"> מעמד בכורה. על-כן, בדרך-כלל, </w:t>
      </w:r>
      <w:r w:rsidRPr="0072344E">
        <w:rPr>
          <w:rStyle w:val="CommentReference"/>
          <w:rFonts w:ascii="Tahoma" w:hAnsi="Tahoma" w:cs="Tahoma"/>
          <w:b/>
          <w:bCs/>
          <w:sz w:val="18"/>
          <w:szCs w:val="18"/>
          <w:rtl/>
        </w:rPr>
        <w:t>בהתנגשות בין שתי מטרות אלה גובר עקרון השוויון שיסודו בעקרונות הכלליים של המשפט המינהלי</w:t>
      </w:r>
      <w:r w:rsidRPr="0072344E">
        <w:rPr>
          <w:rStyle w:val="CommentReference"/>
          <w:rFonts w:ascii="Tahoma" w:hAnsi="Tahoma" w:cs="Tahoma" w:hint="cs"/>
          <w:sz w:val="18"/>
          <w:szCs w:val="18"/>
          <w:rtl/>
        </w:rPr>
        <w:t>..</w:t>
      </w:r>
      <w:r w:rsidRPr="0072344E">
        <w:rPr>
          <w:rStyle w:val="CommentReference"/>
          <w:rFonts w:ascii="Tahoma" w:hAnsi="Tahoma" w:cs="Tahoma"/>
          <w:sz w:val="18"/>
          <w:szCs w:val="18"/>
          <w:rtl/>
        </w:rPr>
        <w:t>.</w:t>
      </w:r>
      <w:r w:rsidRPr="0072344E">
        <w:rPr>
          <w:rStyle w:val="CommentReference"/>
          <w:rFonts w:ascii="Tahoma" w:hAnsi="Tahoma" w:cs="Tahoma" w:hint="cs"/>
          <w:sz w:val="18"/>
          <w:szCs w:val="18"/>
          <w:rtl/>
        </w:rPr>
        <w:t>"</w:t>
      </w:r>
      <w:r>
        <w:rPr>
          <w:rStyle w:val="FootnoteReference0"/>
          <w:rFonts w:ascii="Tahoma" w:hAnsi="Tahoma" w:cs="Tahoma"/>
          <w:sz w:val="18"/>
          <w:szCs w:val="18"/>
          <w:rtl/>
        </w:rPr>
        <w:footnoteReference w:id="70"/>
      </w:r>
      <w:r w:rsidRPr="0072344E">
        <w:rPr>
          <w:rStyle w:val="CommentReference"/>
          <w:rFonts w:ascii="Tahoma" w:hAnsi="Tahoma" w:cs="Tahoma" w:hint="cs"/>
          <w:sz w:val="18"/>
          <w:szCs w:val="18"/>
          <w:rtl/>
        </w:rPr>
        <w:t xml:space="preserve"> (ההדגשות אינן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מכרז מרכזי 21/2014 לרכישת שירותי ארגון וביצוע ימי עיון, פעילויות הדרכה, כנסים ואירועים (להלן - המכרז המרכזי) נועד לשמש לרכישת שירותים מארבע קבוצות: הדרכה, רווחה וגיבוש חברתי; הדרכה והשתלמות; הפקה וביצוע של כנסים; הפקה וביצוע של טקסים ואירועים. בהודעת תכ"ם 16.9.2 העוסקת במכרז המרכזי צוין כי "השימוש במכרז זה נועד לשני שירותים או יותר, הנדרשים לאינטגרציה ביניהם</w:t>
      </w:r>
      <w:r>
        <w:rPr>
          <w:rStyle w:val="FootnoteReference0"/>
          <w:rFonts w:ascii="Tahoma" w:hAnsi="Tahoma" w:cs="Tahoma"/>
          <w:sz w:val="18"/>
          <w:szCs w:val="18"/>
          <w:rtl/>
        </w:rPr>
        <w:footnoteReference w:id="71"/>
      </w:r>
      <w:r w:rsidRPr="00993559">
        <w:rPr>
          <w:rFonts w:ascii="Tahoma" w:hAnsi="Tahoma" w:cs="Tahoma" w:hint="cs"/>
          <w:sz w:val="18"/>
          <w:szCs w:val="18"/>
          <w:rtl/>
        </w:rPr>
        <w:t xml:space="preserve">. עוד צוין כי הזמנת השירותים לפעילות תיעשה מול ספק מסגרת אחד אשר ייבחר מבין רשימת ספקי המסגרת באשכול הרלוונטי. המכרז עמד בתוקפו במועד ביצוע הביקורת בין ינואר 2016 למאי 2018.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יצוין כי בהתאם להודעת תכ"ם האמורה, אם המשטרה מעוניינת לקבל הצעות מחיר לפעילות בסכום של פחות מ-50,000 ש"ח, היא רשאית להחליט אם לפעול במסגרת המכרז המרכזי או לפעול באמצעות התקשרות בהליך מקוצר של בקשה לקבלת הצעות מחיר, </w:t>
      </w:r>
      <w:r w:rsidRPr="00993559">
        <w:rPr>
          <w:rFonts w:ascii="Tahoma" w:hAnsi="Tahoma" w:cs="Tahoma" w:hint="eastAsia"/>
          <w:sz w:val="18"/>
          <w:szCs w:val="18"/>
          <w:rtl/>
        </w:rPr>
        <w:t>הקבוע</w:t>
      </w:r>
      <w:r w:rsidRPr="00993559">
        <w:rPr>
          <w:rFonts w:ascii="Tahoma" w:hAnsi="Tahoma" w:cs="Tahoma"/>
          <w:sz w:val="18"/>
          <w:szCs w:val="18"/>
          <w:rtl/>
        </w:rPr>
        <w:t xml:space="preserve"> </w:t>
      </w:r>
      <w:r w:rsidRPr="00993559">
        <w:rPr>
          <w:rFonts w:ascii="Tahoma" w:hAnsi="Tahoma" w:cs="Tahoma" w:hint="eastAsia"/>
          <w:sz w:val="18"/>
          <w:szCs w:val="18"/>
          <w:rtl/>
        </w:rPr>
        <w:t>בתכ</w:t>
      </w:r>
      <w:r w:rsidRPr="00993559">
        <w:rPr>
          <w:rFonts w:ascii="Tahoma" w:hAnsi="Tahoma" w:cs="Tahoma"/>
          <w:sz w:val="18"/>
          <w:szCs w:val="18"/>
          <w:rtl/>
        </w:rPr>
        <w:t>"ם</w:t>
      </w:r>
      <w:r w:rsidRPr="00993559">
        <w:rPr>
          <w:rFonts w:ascii="Tahoma" w:hAnsi="Tahoma" w:cs="Tahoma" w:hint="cs"/>
          <w:sz w:val="18"/>
          <w:szCs w:val="18"/>
          <w:rtl/>
        </w:rPr>
        <w:t>, וזאת בכפוף לאישור הוועדה המשרדית במשטרה.</w:t>
      </w:r>
    </w:p>
    <w:p w:rsidR="00374FAB" w:rsidRPr="000B10A2" w:rsidP="006C0896">
      <w:pPr>
        <w:pStyle w:val="RESHET"/>
        <w:numPr>
          <w:ilvl w:val="0"/>
          <w:numId w:val="8"/>
        </w:numPr>
        <w:tabs>
          <w:tab w:val="clear" w:pos="624"/>
        </w:tabs>
        <w:rPr>
          <w:sz w:val="18"/>
        </w:rPr>
      </w:pPr>
      <w:r w:rsidRPr="000B10A2">
        <w:rPr>
          <w:rFonts w:hint="cs"/>
          <w:sz w:val="18"/>
          <w:rtl/>
        </w:rPr>
        <w:t xml:space="preserve">מניתוח מסד הנתונים המשטרתי עולה כי 76 מ-118 ההחלטות לאישור התקשרויות בפטור "תרבות והווי" - שכללו שני שירותים או יותר, הנדרשים לאינטגרציה ביניהם - שאישרה המשטרה מינואר 2016 ועד מאי 2018, אינן מתיישבות עם </w:t>
      </w:r>
      <w:r w:rsidRPr="000B10A2">
        <w:rPr>
          <w:rFonts w:hint="eastAsia"/>
          <w:sz w:val="18"/>
          <w:rtl/>
        </w:rPr>
        <w:t>תקנות</w:t>
      </w:r>
      <w:r w:rsidRPr="000B10A2">
        <w:rPr>
          <w:rFonts w:hint="cs"/>
          <w:sz w:val="18"/>
          <w:rtl/>
        </w:rPr>
        <w:t xml:space="preserve"> חובת המכרזים המחייבות ביצוע התקשרויות לרכישת שירותי ארגון וביצוע של ימי עיון, פעילויות הדרכה, כנסים ואירועים באמצעות המכרז המרכזי</w:t>
      </w:r>
      <w:r>
        <w:rPr>
          <w:rStyle w:val="FootnoteReference0"/>
          <w:sz w:val="18"/>
          <w:rtl/>
        </w:rPr>
        <w:footnoteReference w:id="72"/>
      </w:r>
      <w:r w:rsidRPr="000B10A2">
        <w:rPr>
          <w:rFonts w:hint="cs"/>
          <w:sz w:val="18"/>
          <w:rtl/>
        </w:rPr>
        <w:t xml:space="preserve">. </w:t>
      </w:r>
    </w:p>
    <w:p w:rsidR="00374FAB" w:rsidRPr="00993559" w:rsidP="000B10A2">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בין היתר ניתנו אישורים להתקשרות בפטור ממכרז להשכרת בריכה ושירותי הסעדה, קולנוע ושירותי הסעדה, ביקור או כנס והסעדה. במסגרת החלטות אלו, ועדת המכרזים אישרה להתקשר בפטור ממכרז בסכום כולל של </w:t>
      </w:r>
      <w:r w:rsidR="000B10A2">
        <w:rPr>
          <w:rFonts w:ascii="Tahoma" w:hAnsi="Tahoma" w:cs="Tahoma"/>
          <w:sz w:val="18"/>
          <w:szCs w:val="18"/>
        </w:rPr>
        <w:br/>
      </w:r>
      <w:r w:rsidRPr="00993559">
        <w:rPr>
          <w:rFonts w:ascii="Tahoma" w:hAnsi="Tahoma" w:cs="Tahoma" w:hint="cs"/>
          <w:sz w:val="18"/>
          <w:szCs w:val="18"/>
          <w:rtl/>
        </w:rPr>
        <w:t xml:space="preserve">כ-8.5 מיליון ש"ח. במהלך תקופה זו בוצעו רק 17 הזמנות בתחום ההווי והבידור מכוח המכרז המרכזי, בסך כולל של 2.3 מיליון ש"ח. </w:t>
      </w:r>
    </w:p>
    <w:p w:rsidR="00374FAB" w:rsidRPr="00993559" w:rsidP="000B10A2">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נציג מרו"ם מסר בעניין זה באוגוסט 2018 כי ניתן להזמין במסגרת המכרז המרכזי את השירותים השונים שוועדת המכרזים מאשרת בפטור תרבות והווי. עם זאת, הצעות המחיר שנותנים ספקים במסגרת המכרז המרכזי גבוהות בהרבה מהצעות מחיר אחרות שהמשטרה מקבלת במישרין מספקים. פערי התיווך מקשים על המשטרה לחסוך. נוכח האמור, היחידות ביצעו את ההתקשרויות בפטור תרבות והווי או באמצעות בקשות להצעת מחיר, ולא באמצעות המכרז המרכזי. </w:t>
      </w:r>
    </w:p>
    <w:p w:rsidR="00374FAB" w:rsidRPr="00993559" w:rsidP="000B10A2">
      <w:pPr>
        <w:pStyle w:val="RESHET"/>
        <w:ind w:left="567"/>
        <w:rPr>
          <w:rtl/>
        </w:rPr>
      </w:pPr>
      <w:r w:rsidRPr="00993559">
        <w:rPr>
          <w:rFonts w:hint="cs"/>
          <w:rtl/>
        </w:rPr>
        <w:t xml:space="preserve">בעמדת מרו"ם בנוגע לעלויות הגבוהות יותר במכרז המרכזי לא ניתן ביטוי לגישה שאומצה בפסיקה, ולפיה עקרון השוויון נתפס </w:t>
      </w:r>
      <w:r w:rsidRPr="00993559">
        <w:rPr>
          <w:rtl/>
        </w:rPr>
        <w:t>כ'נשמת אפו של המכרז הציבורי'</w:t>
      </w:r>
      <w:r w:rsidRPr="00993559">
        <w:rPr>
          <w:rFonts w:hint="cs"/>
          <w:rtl/>
        </w:rPr>
        <w:t>, אשר גובר, ככלל, על השגת תוצאה כלכלית מיטבית, גם כאשר</w:t>
      </w:r>
      <w:r w:rsidRPr="00993559">
        <w:rPr>
          <w:rtl/>
        </w:rPr>
        <w:t xml:space="preserve"> נוצרת התנגשות בין שתי תכליות אלה</w:t>
      </w:r>
      <w:r w:rsidRPr="00993559">
        <w:rPr>
          <w:rFonts w:hint="cs"/>
          <w:rtl/>
        </w:rPr>
        <w:t>.</w:t>
      </w:r>
    </w:p>
    <w:p w:rsidR="00374FAB" w:rsidRPr="00993559" w:rsidP="000B10A2">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המכרז המרכזי האמור, מחייב את המשטרה להתקשר באמצעותו רק כאשר יש צורך באינטגרציה של ספקים שונים, ובכל החלטות הפטור לא נדרשה אינטגרציה בין ספקים, משום שספק אחד העניק את כל השירותים הדרושים.</w:t>
      </w:r>
    </w:p>
    <w:p w:rsidR="00374FAB" w:rsidRPr="000B10A2" w:rsidP="000B10A2">
      <w:pPr>
        <w:pStyle w:val="RESHET"/>
        <w:ind w:left="567"/>
        <w:rPr>
          <w:rtl/>
        </w:rPr>
      </w:pPr>
      <w:r w:rsidRPr="000B10A2">
        <w:rPr>
          <w:rFonts w:hint="cs"/>
          <w:rtl/>
        </w:rPr>
        <w:t>הודעת</w:t>
      </w:r>
      <w:r w:rsidRPr="000B10A2">
        <w:rPr>
          <w:rtl/>
        </w:rPr>
        <w:t xml:space="preserve"> </w:t>
      </w:r>
      <w:r w:rsidRPr="000B10A2">
        <w:rPr>
          <w:rFonts w:hint="cs"/>
          <w:rtl/>
        </w:rPr>
        <w:t xml:space="preserve">תכ"ם </w:t>
      </w:r>
      <w:r w:rsidRPr="000B10A2">
        <w:rPr>
          <w:rtl/>
        </w:rPr>
        <w:t xml:space="preserve">בנושא </w:t>
      </w:r>
      <w:r w:rsidRPr="000B10A2">
        <w:rPr>
          <w:rFonts w:hint="eastAsia"/>
          <w:rtl/>
        </w:rPr>
        <w:t>המכרז</w:t>
      </w:r>
      <w:r w:rsidRPr="000B10A2">
        <w:rPr>
          <w:rtl/>
        </w:rPr>
        <w:t xml:space="preserve"> </w:t>
      </w:r>
      <w:r w:rsidRPr="000B10A2">
        <w:rPr>
          <w:rFonts w:hint="eastAsia"/>
          <w:rtl/>
        </w:rPr>
        <w:t>המרכזי</w:t>
      </w:r>
      <w:r w:rsidRPr="000B10A2">
        <w:rPr>
          <w:rtl/>
        </w:rPr>
        <w:t xml:space="preserve"> </w:t>
      </w:r>
      <w:r w:rsidRPr="000B10A2">
        <w:rPr>
          <w:rFonts w:hint="cs"/>
          <w:rtl/>
        </w:rPr>
        <w:t>האמור</w:t>
      </w:r>
      <w:r w:rsidRPr="000B10A2">
        <w:rPr>
          <w:rtl/>
        </w:rPr>
        <w:t xml:space="preserve"> </w:t>
      </w:r>
      <w:r w:rsidRPr="000B10A2">
        <w:rPr>
          <w:rFonts w:hint="cs"/>
          <w:rtl/>
        </w:rPr>
        <w:t>קובעת כאמור כי השימוש במכרז נועד להתקשרות כל אימת שנדרשת</w:t>
      </w:r>
      <w:r w:rsidRPr="000B10A2">
        <w:rPr>
          <w:rtl/>
        </w:rPr>
        <w:t xml:space="preserve"> אינטגרציה של </w:t>
      </w:r>
      <w:r w:rsidRPr="000B10A2">
        <w:rPr>
          <w:rFonts w:hint="cs"/>
          <w:rtl/>
        </w:rPr>
        <w:t xml:space="preserve">שני </w:t>
      </w:r>
      <w:r w:rsidRPr="000B10A2">
        <w:rPr>
          <w:rtl/>
        </w:rPr>
        <w:t>שירותים</w:t>
      </w:r>
      <w:r w:rsidRPr="000B10A2">
        <w:rPr>
          <w:rFonts w:hint="cs"/>
          <w:rtl/>
        </w:rPr>
        <w:t xml:space="preserve"> או יותר. לדעת משרד מבקר המדינה, </w:t>
      </w:r>
      <w:r w:rsidRPr="000B10A2">
        <w:rPr>
          <w:rtl/>
        </w:rPr>
        <w:t>עמדת המשטרה אינ</w:t>
      </w:r>
      <w:r w:rsidRPr="000B10A2">
        <w:rPr>
          <w:rFonts w:hint="cs"/>
          <w:rtl/>
        </w:rPr>
        <w:t>ה</w:t>
      </w:r>
      <w:r w:rsidRPr="000B10A2">
        <w:rPr>
          <w:rtl/>
        </w:rPr>
        <w:t xml:space="preserve"> עולה בקנה אחד עם </w:t>
      </w:r>
      <w:r w:rsidRPr="000B10A2">
        <w:rPr>
          <w:rFonts w:hint="cs"/>
          <w:rtl/>
        </w:rPr>
        <w:t xml:space="preserve">הודעת התכ"ם בנושא </w:t>
      </w:r>
      <w:r w:rsidRPr="000B10A2">
        <w:rPr>
          <w:rtl/>
        </w:rPr>
        <w:t xml:space="preserve">המכרז המרכזי, </w:t>
      </w:r>
      <w:r w:rsidRPr="000B10A2">
        <w:rPr>
          <w:rFonts w:hint="cs"/>
          <w:rtl/>
        </w:rPr>
        <w:t>לפיה השימוש במכרז נועד</w:t>
      </w:r>
      <w:r w:rsidRPr="000B10A2">
        <w:rPr>
          <w:rtl/>
        </w:rPr>
        <w:t xml:space="preserve"> </w:t>
      </w:r>
      <w:r w:rsidRPr="000B10A2">
        <w:rPr>
          <w:rFonts w:hint="cs"/>
          <w:rtl/>
        </w:rPr>
        <w:t>ל</w:t>
      </w:r>
      <w:r w:rsidRPr="000B10A2">
        <w:rPr>
          <w:rtl/>
        </w:rPr>
        <w:t xml:space="preserve">התקשרות כל אימת שיש אינטגרציה של </w:t>
      </w:r>
      <w:r w:rsidRPr="000B10A2">
        <w:rPr>
          <w:rFonts w:hint="cs"/>
          <w:rtl/>
        </w:rPr>
        <w:t xml:space="preserve">שני </w:t>
      </w:r>
      <w:r w:rsidRPr="000B10A2">
        <w:rPr>
          <w:rtl/>
        </w:rPr>
        <w:t>שירותים</w:t>
      </w:r>
      <w:r w:rsidRPr="000B10A2">
        <w:rPr>
          <w:rFonts w:hint="cs"/>
          <w:rtl/>
        </w:rPr>
        <w:t xml:space="preserve"> או יותר.</w:t>
      </w:r>
    </w:p>
    <w:p w:rsidR="00374FAB" w:rsidRPr="00993559" w:rsidP="006C0896">
      <w:pPr>
        <w:pStyle w:val="ListParagraph"/>
        <w:numPr>
          <w:ilvl w:val="0"/>
          <w:numId w:val="8"/>
        </w:numPr>
        <w:autoSpaceDE/>
        <w:autoSpaceDN/>
        <w:adjustRightInd/>
        <w:spacing w:before="180" w:line="240" w:lineRule="exact"/>
        <w:ind w:right="2268"/>
        <w:rPr>
          <w:sz w:val="18"/>
          <w:szCs w:val="18"/>
        </w:rPr>
      </w:pPr>
      <w:r w:rsidRPr="00993559">
        <w:rPr>
          <w:rFonts w:hint="cs"/>
          <w:sz w:val="18"/>
          <w:szCs w:val="18"/>
          <w:rtl/>
        </w:rPr>
        <w:t>לפי אחד מתנאי התקנה המתירה התקשרות בפטור ממכרז בתחום של תרבות והווי, על השירות או הטובין המבוקשים להיות ייחודיים.</w:t>
      </w:r>
    </w:p>
    <w:p w:rsidR="00374FAB" w:rsidRPr="00993559" w:rsidP="000B10A2">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נמצא בבדיקה כי בשנת 2018 החליטה המשטרה לאשר התקשרות בפטור ממכרז בתחום של תרבות והווי, כשסך ההרשאה מסתכמת ב-2 מיליון ש"ח, עם שלושה ספקים של שירותי קולנוע והסעדה במשולב, בפריסה ארצית. כל יחידה במשטרה יכולה היתה לבחור להתקשר עם אחת מחברות אלו. כמו כן, המשטרה קבעה מראש את תקרת ההתקשרויות בפטור, עם הספק הראשון - מיליון ש"ח, ועם הספק השני והשלישי - חצי מיליון ש"ח כל אחד, בלי שביצעה הליך תחרותי לצורך החלטה בדבר חלוקת תקרת ההתקשרות בפטור בין שלושת הספקים </w:t>
      </w:r>
      <w:r w:rsidRPr="00993559">
        <w:rPr>
          <w:rFonts w:ascii="Tahoma" w:hAnsi="Tahoma" w:cs="Tahoma" w:hint="eastAsia"/>
          <w:sz w:val="18"/>
          <w:szCs w:val="18"/>
          <w:rtl/>
        </w:rPr>
        <w:t>ומבלי</w:t>
      </w:r>
      <w:r w:rsidRPr="00993559">
        <w:rPr>
          <w:rFonts w:ascii="Tahoma" w:hAnsi="Tahoma" w:cs="Tahoma"/>
          <w:sz w:val="18"/>
          <w:szCs w:val="18"/>
          <w:rtl/>
        </w:rPr>
        <w:t xml:space="preserve"> </w:t>
      </w:r>
      <w:r w:rsidRPr="00993559">
        <w:rPr>
          <w:rFonts w:ascii="Tahoma" w:hAnsi="Tahoma" w:cs="Tahoma" w:hint="eastAsia"/>
          <w:sz w:val="18"/>
          <w:szCs w:val="18"/>
          <w:rtl/>
        </w:rPr>
        <w:t>שעשתה</w:t>
      </w:r>
      <w:r w:rsidRPr="00993559">
        <w:rPr>
          <w:rFonts w:ascii="Tahoma" w:hAnsi="Tahoma" w:cs="Tahoma"/>
          <w:sz w:val="18"/>
          <w:szCs w:val="18"/>
          <w:rtl/>
        </w:rPr>
        <w:t xml:space="preserve"> </w:t>
      </w:r>
      <w:r w:rsidRPr="00993559">
        <w:rPr>
          <w:rFonts w:ascii="Tahoma" w:hAnsi="Tahoma" w:cs="Tahoma" w:hint="eastAsia"/>
          <w:sz w:val="18"/>
          <w:szCs w:val="18"/>
          <w:rtl/>
        </w:rPr>
        <w:t>שימוש</w:t>
      </w:r>
      <w:r w:rsidRPr="00993559">
        <w:rPr>
          <w:rFonts w:ascii="Tahoma" w:hAnsi="Tahoma" w:cs="Tahoma"/>
          <w:sz w:val="18"/>
          <w:szCs w:val="18"/>
          <w:rtl/>
        </w:rPr>
        <w:t xml:space="preserve"> </w:t>
      </w:r>
      <w:r w:rsidRPr="00993559">
        <w:rPr>
          <w:rFonts w:ascii="Tahoma" w:hAnsi="Tahoma" w:cs="Tahoma" w:hint="eastAsia"/>
          <w:sz w:val="18"/>
          <w:szCs w:val="18"/>
          <w:rtl/>
        </w:rPr>
        <w:t>במכרז</w:t>
      </w:r>
      <w:r w:rsidRPr="00993559">
        <w:rPr>
          <w:rFonts w:ascii="Tahoma" w:hAnsi="Tahoma" w:cs="Tahoma"/>
          <w:sz w:val="18"/>
          <w:szCs w:val="18"/>
          <w:rtl/>
        </w:rPr>
        <w:t xml:space="preserve"> </w:t>
      </w:r>
      <w:r w:rsidRPr="00993559">
        <w:rPr>
          <w:rFonts w:ascii="Tahoma" w:hAnsi="Tahoma" w:cs="Tahoma" w:hint="eastAsia"/>
          <w:sz w:val="18"/>
          <w:szCs w:val="18"/>
          <w:rtl/>
        </w:rPr>
        <w:t>המרכזי</w:t>
      </w:r>
      <w:r w:rsidRPr="00993559">
        <w:rPr>
          <w:rFonts w:ascii="Tahoma" w:hAnsi="Tahoma" w:cs="Tahoma"/>
          <w:sz w:val="18"/>
          <w:szCs w:val="18"/>
          <w:rtl/>
        </w:rPr>
        <w:t xml:space="preserve">, </w:t>
      </w:r>
      <w:r w:rsidRPr="00993559">
        <w:rPr>
          <w:rFonts w:ascii="Tahoma" w:hAnsi="Tahoma" w:cs="Tahoma" w:hint="eastAsia"/>
          <w:sz w:val="18"/>
          <w:szCs w:val="18"/>
          <w:rtl/>
        </w:rPr>
        <w:t>כנדרש</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פי</w:t>
      </w:r>
      <w:r w:rsidRPr="00993559">
        <w:rPr>
          <w:rFonts w:ascii="Tahoma" w:hAnsi="Tahoma" w:cs="Tahoma"/>
          <w:sz w:val="18"/>
          <w:szCs w:val="18"/>
          <w:rtl/>
        </w:rPr>
        <w:t xml:space="preserve"> </w:t>
      </w:r>
      <w:r w:rsidRPr="00993559">
        <w:rPr>
          <w:rFonts w:ascii="Tahoma" w:hAnsi="Tahoma" w:cs="Tahoma" w:hint="eastAsia"/>
          <w:sz w:val="18"/>
          <w:szCs w:val="18"/>
          <w:rtl/>
        </w:rPr>
        <w:t>תקנות</w:t>
      </w:r>
      <w:r w:rsidRPr="00993559">
        <w:rPr>
          <w:rFonts w:ascii="Tahoma" w:hAnsi="Tahoma" w:cs="Tahoma"/>
          <w:sz w:val="18"/>
          <w:szCs w:val="18"/>
          <w:rtl/>
        </w:rPr>
        <w:t xml:space="preserve"> </w:t>
      </w:r>
      <w:r w:rsidRPr="00993559">
        <w:rPr>
          <w:rFonts w:ascii="Tahoma" w:hAnsi="Tahoma" w:cs="Tahoma" w:hint="eastAsia"/>
          <w:sz w:val="18"/>
          <w:szCs w:val="18"/>
          <w:rtl/>
        </w:rPr>
        <w:t>חובת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eastAsia"/>
          <w:sz w:val="18"/>
          <w:szCs w:val="18"/>
          <w:rtl/>
        </w:rPr>
        <w:t>והודעת</w:t>
      </w:r>
      <w:r w:rsidRPr="00993559">
        <w:rPr>
          <w:rFonts w:ascii="Tahoma" w:hAnsi="Tahoma" w:cs="Tahoma"/>
          <w:sz w:val="18"/>
          <w:szCs w:val="18"/>
          <w:rtl/>
        </w:rPr>
        <w:t xml:space="preserve"> </w:t>
      </w:r>
      <w:r w:rsidRPr="00993559">
        <w:rPr>
          <w:rFonts w:ascii="Tahoma" w:hAnsi="Tahoma" w:cs="Tahoma" w:hint="eastAsia"/>
          <w:sz w:val="18"/>
          <w:szCs w:val="18"/>
          <w:rtl/>
        </w:rPr>
        <w:t>התכ</w:t>
      </w:r>
      <w:r w:rsidRPr="00993559">
        <w:rPr>
          <w:rFonts w:ascii="Tahoma" w:hAnsi="Tahoma" w:cs="Tahoma"/>
          <w:sz w:val="18"/>
          <w:szCs w:val="18"/>
          <w:rtl/>
        </w:rPr>
        <w:t>"ם.</w:t>
      </w:r>
      <w:r w:rsidRPr="00993559">
        <w:rPr>
          <w:rFonts w:ascii="Tahoma" w:hAnsi="Tahoma" w:cs="Tahoma" w:hint="cs"/>
          <w:sz w:val="18"/>
          <w:szCs w:val="18"/>
          <w:rtl/>
        </w:rPr>
        <w:t xml:space="preserve"> </w:t>
      </w:r>
    </w:p>
    <w:p w:rsidR="00374FAB" w:rsidRPr="000B10A2" w:rsidP="000B10A2">
      <w:pPr>
        <w:pStyle w:val="RESHET"/>
        <w:ind w:left="567"/>
        <w:rPr>
          <w:sz w:val="18"/>
          <w:rtl/>
        </w:rPr>
      </w:pPr>
      <w:r w:rsidRPr="000B10A2">
        <w:rPr>
          <w:rFonts w:hint="cs"/>
          <w:sz w:val="18"/>
          <w:rtl/>
        </w:rPr>
        <w:t xml:space="preserve">עוד נמצא, כי המשטרה החליטה לאשר התקשרות בפטור ממכרז בתחום של תרבות והווי עם שלושה ספקים שמעניקים שירות דומה של הסעדה משולבת בצפייה בסרט קולנוע, וזאת אף </w:t>
      </w:r>
      <w:r w:rsidRPr="000B10A2">
        <w:rPr>
          <w:rFonts w:hint="eastAsia"/>
          <w:sz w:val="18"/>
          <w:rtl/>
        </w:rPr>
        <w:t>שתקנת</w:t>
      </w:r>
      <w:r w:rsidRPr="000B10A2">
        <w:rPr>
          <w:sz w:val="18"/>
          <w:rtl/>
        </w:rPr>
        <w:t xml:space="preserve"> </w:t>
      </w:r>
      <w:r w:rsidRPr="000B10A2">
        <w:rPr>
          <w:rFonts w:hint="eastAsia"/>
          <w:sz w:val="18"/>
          <w:rtl/>
        </w:rPr>
        <w:t>הפטור</w:t>
      </w:r>
      <w:r w:rsidRPr="000B10A2">
        <w:rPr>
          <w:rFonts w:hint="cs"/>
          <w:sz w:val="18"/>
          <w:rtl/>
        </w:rPr>
        <w:t xml:space="preserve"> מאפשרת התקשרות בפטור ממכרז רק אם מדובר בשירות ייחודי.</w:t>
      </w:r>
    </w:p>
    <w:p w:rsidR="00374FAB" w:rsidRPr="00993559" w:rsidP="000B10A2">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ההתקשרות בפטור ממכרז עם שלושה ספקים לרכש שירותי קולנוע והסעדה בסך 2 מיליון ש"ח רצויה, משום שהיא חסכה למשטרה כסף רב לעומת מתכונת ההתקשרות בעבר עם ספקים אלו והפחיתה את עומס העבודה שהוטל על ועדת המכרזים.</w:t>
      </w:r>
    </w:p>
    <w:p w:rsidR="00374FAB" w:rsidRPr="000B10A2" w:rsidP="000B10A2">
      <w:pPr>
        <w:pStyle w:val="RESHET"/>
        <w:ind w:left="567"/>
        <w:rPr>
          <w:sz w:val="18"/>
          <w:rtl/>
        </w:rPr>
      </w:pPr>
      <w:r w:rsidRPr="000B10A2">
        <w:rPr>
          <w:rFonts w:hint="eastAsia"/>
          <w:sz w:val="18"/>
          <w:rtl/>
        </w:rPr>
        <w:t>ביצוע</w:t>
      </w:r>
      <w:r w:rsidRPr="000B10A2">
        <w:rPr>
          <w:sz w:val="18"/>
          <w:rtl/>
        </w:rPr>
        <w:t xml:space="preserve"> מהלכי ייעול </w:t>
      </w:r>
      <w:r w:rsidRPr="000B10A2">
        <w:rPr>
          <w:rFonts w:hint="cs"/>
          <w:sz w:val="18"/>
          <w:rtl/>
        </w:rPr>
        <w:t>בנושא רכש שירותי קולנוע והסעדה לעומת התקשרויות העבר שאותן ביצעו בנפרד היחידות השונות במשטר</w:t>
      </w:r>
      <w:r w:rsidRPr="000B10A2">
        <w:rPr>
          <w:rFonts w:hint="eastAsia"/>
          <w:sz w:val="18"/>
          <w:rtl/>
        </w:rPr>
        <w:t>ה</w:t>
      </w:r>
      <w:r w:rsidRPr="000B10A2">
        <w:rPr>
          <w:sz w:val="18"/>
          <w:rtl/>
        </w:rPr>
        <w:t xml:space="preserve"> - ה</w:t>
      </w:r>
      <w:r w:rsidRPr="000B10A2">
        <w:rPr>
          <w:rFonts w:hint="cs"/>
          <w:sz w:val="18"/>
          <w:rtl/>
        </w:rPr>
        <w:t>וא</w:t>
      </w:r>
      <w:r w:rsidRPr="000B10A2">
        <w:rPr>
          <w:sz w:val="18"/>
          <w:rtl/>
        </w:rPr>
        <w:t xml:space="preserve"> </w:t>
      </w:r>
      <w:r w:rsidRPr="000B10A2">
        <w:rPr>
          <w:rFonts w:hint="cs"/>
          <w:sz w:val="18"/>
          <w:rtl/>
        </w:rPr>
        <w:t>חיובי</w:t>
      </w:r>
      <w:r w:rsidRPr="000B10A2">
        <w:rPr>
          <w:sz w:val="18"/>
          <w:rtl/>
        </w:rPr>
        <w:t xml:space="preserve">. עם זאת, </w:t>
      </w:r>
      <w:r w:rsidRPr="000B10A2">
        <w:rPr>
          <w:rFonts w:hint="eastAsia"/>
          <w:sz w:val="18"/>
          <w:rtl/>
        </w:rPr>
        <w:t>אין</w:t>
      </w:r>
      <w:r w:rsidRPr="000B10A2">
        <w:rPr>
          <w:rFonts w:hint="cs"/>
          <w:sz w:val="18"/>
          <w:rtl/>
        </w:rPr>
        <w:t xml:space="preserve"> בכך כדי לייתר את חובת </w:t>
      </w:r>
      <w:r w:rsidRPr="000B10A2">
        <w:rPr>
          <w:rFonts w:hint="eastAsia"/>
          <w:sz w:val="18"/>
          <w:rtl/>
        </w:rPr>
        <w:t>המשטרה</w:t>
      </w:r>
      <w:r w:rsidRPr="000B10A2">
        <w:rPr>
          <w:sz w:val="18"/>
          <w:rtl/>
        </w:rPr>
        <w:t xml:space="preserve"> לבצע</w:t>
      </w:r>
      <w:r w:rsidRPr="000B10A2">
        <w:rPr>
          <w:rFonts w:hint="cs"/>
          <w:sz w:val="18"/>
          <w:rtl/>
        </w:rPr>
        <w:t xml:space="preserve"> רכש בהתאם להוראות התכ"ם, תוך שימוש במכרז המרכזי או לחילופין בביצוע מכרז עצמאי, באישור ועדת הפטור באוצר.</w:t>
      </w:r>
      <w:r w:rsidRPr="000B10A2">
        <w:rPr>
          <w:sz w:val="18"/>
          <w:rtl/>
        </w:rPr>
        <w:t xml:space="preserve"> </w:t>
      </w:r>
    </w:p>
    <w:p w:rsidR="00374FAB" w:rsidRPr="000B10A2" w:rsidP="00CD033F">
      <w:pPr>
        <w:pStyle w:val="RESHET"/>
        <w:ind w:left="567"/>
        <w:rPr>
          <w:sz w:val="18"/>
          <w:rtl/>
        </w:rPr>
      </w:pPr>
      <w:r w:rsidRPr="000B10A2">
        <w:rPr>
          <w:rFonts w:hint="cs"/>
          <w:sz w:val="18"/>
          <w:rtl/>
        </w:rPr>
        <w:t>משרד מבקר המדינה מעיר למשטרה כי מטרת המכרז אינה רק להשיג את המחיר הזול ביותר, אלא להשיג את התוצאה הטובה ביותר תוך מתן שוויון הזדמנויות לספקים ולנותני השירותים השונים.</w:t>
      </w:r>
      <w:r w:rsidRPr="00D24C9C" w:rsidR="00D24C9C">
        <w:rPr>
          <w:noProof/>
          <w:szCs w:val="17"/>
          <w:rtl/>
        </w:rPr>
        <w:t xml:space="preserve"> </w:t>
      </w:r>
      <w:r w:rsidRPr="0012789B" w:rsidR="00D24C9C">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91543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824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מטרת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w:t>
                            </w:r>
                            <w:r w:rsidRPr="00CD033F">
                              <w:rPr>
                                <w:rFonts w:cs="Tahoma"/>
                                <w:color w:val="0B5294"/>
                                <w:spacing w:val="-4"/>
                                <w:sz w:val="24"/>
                                <w:szCs w:val="24"/>
                                <w:rtl/>
                              </w:rPr>
                              <w:t xml:space="preserve"> </w:t>
                            </w:r>
                            <w:r w:rsidRPr="00CD033F">
                              <w:rPr>
                                <w:rFonts w:cs="Tahoma" w:hint="eastAsia"/>
                                <w:color w:val="0B5294"/>
                                <w:spacing w:val="-4"/>
                                <w:sz w:val="24"/>
                                <w:szCs w:val="24"/>
                                <w:rtl/>
                              </w:rPr>
                              <w:t>אינה</w:t>
                            </w:r>
                            <w:r w:rsidRPr="00CD033F">
                              <w:rPr>
                                <w:rFonts w:cs="Tahoma"/>
                                <w:color w:val="0B5294"/>
                                <w:spacing w:val="-4"/>
                                <w:sz w:val="24"/>
                                <w:szCs w:val="24"/>
                                <w:rtl/>
                              </w:rPr>
                              <w:t xml:space="preserve"> </w:t>
                            </w:r>
                            <w:r w:rsidRPr="00CD033F">
                              <w:rPr>
                                <w:rFonts w:cs="Tahoma" w:hint="eastAsia"/>
                                <w:color w:val="0B5294"/>
                                <w:spacing w:val="-4"/>
                                <w:sz w:val="24"/>
                                <w:szCs w:val="24"/>
                                <w:rtl/>
                              </w:rPr>
                              <w:t>רק</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הזול</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אלא</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התוצאה</w:t>
                            </w:r>
                            <w:r w:rsidRPr="00CD033F">
                              <w:rPr>
                                <w:rFonts w:cs="Tahoma"/>
                                <w:color w:val="0B5294"/>
                                <w:spacing w:val="-4"/>
                                <w:sz w:val="24"/>
                                <w:szCs w:val="24"/>
                                <w:rtl/>
                              </w:rPr>
                              <w:t xml:space="preserve"> </w:t>
                            </w:r>
                            <w:r w:rsidRPr="00CD033F">
                              <w:rPr>
                                <w:rFonts w:cs="Tahoma" w:hint="eastAsia"/>
                                <w:color w:val="0B5294"/>
                                <w:spacing w:val="-4"/>
                                <w:sz w:val="24"/>
                                <w:szCs w:val="24"/>
                                <w:rtl/>
                              </w:rPr>
                              <w:t>הטובה</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מתן</w:t>
                            </w:r>
                            <w:r w:rsidRPr="00CD033F">
                              <w:rPr>
                                <w:rFonts w:cs="Tahoma"/>
                                <w:color w:val="0B5294"/>
                                <w:spacing w:val="-4"/>
                                <w:sz w:val="24"/>
                                <w:szCs w:val="24"/>
                                <w:rtl/>
                              </w:rPr>
                              <w:t xml:space="preserve"> </w:t>
                            </w:r>
                            <w:r w:rsidRPr="00CD033F">
                              <w:rPr>
                                <w:rFonts w:cs="Tahoma" w:hint="eastAsia"/>
                                <w:color w:val="0B5294"/>
                                <w:spacing w:val="-4"/>
                                <w:sz w:val="24"/>
                                <w:szCs w:val="24"/>
                                <w:rtl/>
                              </w:rPr>
                              <w:t>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הזדמנויות</w:t>
                            </w:r>
                            <w:r w:rsidRPr="00CD033F">
                              <w:rPr>
                                <w:rFonts w:cs="Tahoma"/>
                                <w:color w:val="0B5294"/>
                                <w:spacing w:val="-4"/>
                                <w:sz w:val="24"/>
                                <w:szCs w:val="24"/>
                                <w:rtl/>
                              </w:rPr>
                              <w:t xml:space="preserve"> </w:t>
                            </w:r>
                            <w:r w:rsidRPr="00CD033F">
                              <w:rPr>
                                <w:rFonts w:cs="Tahoma" w:hint="eastAsia"/>
                                <w:color w:val="0B5294"/>
                                <w:spacing w:val="-4"/>
                                <w:sz w:val="24"/>
                                <w:szCs w:val="24"/>
                                <w:rtl/>
                              </w:rPr>
                              <w:t>לספקים</w:t>
                            </w:r>
                            <w:r w:rsidRPr="00CD033F">
                              <w:rPr>
                                <w:rFonts w:cs="Tahoma"/>
                                <w:color w:val="0B5294"/>
                                <w:spacing w:val="-4"/>
                                <w:sz w:val="24"/>
                                <w:szCs w:val="24"/>
                                <w:rtl/>
                              </w:rPr>
                              <w:t xml:space="preserve"> </w:t>
                            </w:r>
                            <w:r w:rsidRPr="00CD033F">
                              <w:rPr>
                                <w:rFonts w:cs="Tahoma" w:hint="eastAsia"/>
                                <w:color w:val="0B5294"/>
                                <w:spacing w:val="-4"/>
                                <w:sz w:val="24"/>
                                <w:szCs w:val="24"/>
                                <w:rtl/>
                              </w:rPr>
                              <w:t>ולנותני</w:t>
                            </w:r>
                            <w:r w:rsidRPr="00CD033F">
                              <w:rPr>
                                <w:rFonts w:cs="Tahoma"/>
                                <w:color w:val="0B5294"/>
                                <w:spacing w:val="-4"/>
                                <w:sz w:val="24"/>
                                <w:szCs w:val="24"/>
                                <w:rtl/>
                              </w:rPr>
                              <w:t xml:space="preserve"> </w:t>
                            </w:r>
                            <w:r w:rsidRPr="00CD033F">
                              <w:rPr>
                                <w:rFonts w:cs="Tahoma" w:hint="eastAsia"/>
                                <w:color w:val="0B5294"/>
                                <w:spacing w:val="-4"/>
                                <w:sz w:val="24"/>
                                <w:szCs w:val="24"/>
                                <w:rtl/>
                              </w:rPr>
                              <w:t>השירותים</w:t>
                            </w:r>
                            <w:r w:rsidRPr="00CD033F">
                              <w:rPr>
                                <w:rFonts w:cs="Tahoma"/>
                                <w:color w:val="0B5294"/>
                                <w:spacing w:val="-4"/>
                                <w:sz w:val="24"/>
                                <w:szCs w:val="24"/>
                                <w:rtl/>
                              </w:rPr>
                              <w:t xml:space="preserve"> </w:t>
                            </w:r>
                            <w:r w:rsidRPr="00CD033F">
                              <w:rPr>
                                <w:rFonts w:cs="Tahoma" w:hint="eastAsia"/>
                                <w:color w:val="0B5294"/>
                                <w:spacing w:val="-4"/>
                                <w:sz w:val="24"/>
                                <w:szCs w:val="24"/>
                                <w:rtl/>
                              </w:rPr>
                              <w:t>השונים</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83220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573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074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מטרת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w:t>
                      </w:r>
                      <w:r w:rsidRPr="00CD033F">
                        <w:rPr>
                          <w:rFonts w:cs="Tahoma"/>
                          <w:color w:val="0B5294"/>
                          <w:spacing w:val="-4"/>
                          <w:sz w:val="24"/>
                          <w:szCs w:val="24"/>
                          <w:rtl/>
                        </w:rPr>
                        <w:t xml:space="preserve"> </w:t>
                      </w:r>
                      <w:r w:rsidRPr="00CD033F">
                        <w:rPr>
                          <w:rFonts w:cs="Tahoma" w:hint="eastAsia"/>
                          <w:color w:val="0B5294"/>
                          <w:spacing w:val="-4"/>
                          <w:sz w:val="24"/>
                          <w:szCs w:val="24"/>
                          <w:rtl/>
                        </w:rPr>
                        <w:t>אינה</w:t>
                      </w:r>
                      <w:r w:rsidRPr="00CD033F">
                        <w:rPr>
                          <w:rFonts w:cs="Tahoma"/>
                          <w:color w:val="0B5294"/>
                          <w:spacing w:val="-4"/>
                          <w:sz w:val="24"/>
                          <w:szCs w:val="24"/>
                          <w:rtl/>
                        </w:rPr>
                        <w:t xml:space="preserve"> </w:t>
                      </w:r>
                      <w:r w:rsidRPr="00CD033F">
                        <w:rPr>
                          <w:rFonts w:cs="Tahoma" w:hint="eastAsia"/>
                          <w:color w:val="0B5294"/>
                          <w:spacing w:val="-4"/>
                          <w:sz w:val="24"/>
                          <w:szCs w:val="24"/>
                          <w:rtl/>
                        </w:rPr>
                        <w:t>רק</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הזול</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אלא</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התוצאה</w:t>
                      </w:r>
                      <w:r w:rsidRPr="00CD033F">
                        <w:rPr>
                          <w:rFonts w:cs="Tahoma"/>
                          <w:color w:val="0B5294"/>
                          <w:spacing w:val="-4"/>
                          <w:sz w:val="24"/>
                          <w:szCs w:val="24"/>
                          <w:rtl/>
                        </w:rPr>
                        <w:t xml:space="preserve"> </w:t>
                      </w:r>
                      <w:r w:rsidRPr="00CD033F">
                        <w:rPr>
                          <w:rFonts w:cs="Tahoma" w:hint="eastAsia"/>
                          <w:color w:val="0B5294"/>
                          <w:spacing w:val="-4"/>
                          <w:sz w:val="24"/>
                          <w:szCs w:val="24"/>
                          <w:rtl/>
                        </w:rPr>
                        <w:t>הטובה</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מתן</w:t>
                      </w:r>
                      <w:r w:rsidRPr="00CD033F">
                        <w:rPr>
                          <w:rFonts w:cs="Tahoma"/>
                          <w:color w:val="0B5294"/>
                          <w:spacing w:val="-4"/>
                          <w:sz w:val="24"/>
                          <w:szCs w:val="24"/>
                          <w:rtl/>
                        </w:rPr>
                        <w:t xml:space="preserve"> </w:t>
                      </w:r>
                      <w:r w:rsidRPr="00CD033F">
                        <w:rPr>
                          <w:rFonts w:cs="Tahoma" w:hint="eastAsia"/>
                          <w:color w:val="0B5294"/>
                          <w:spacing w:val="-4"/>
                          <w:sz w:val="24"/>
                          <w:szCs w:val="24"/>
                          <w:rtl/>
                        </w:rPr>
                        <w:t>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הזדמנויות</w:t>
                      </w:r>
                      <w:r w:rsidRPr="00CD033F">
                        <w:rPr>
                          <w:rFonts w:cs="Tahoma"/>
                          <w:color w:val="0B5294"/>
                          <w:spacing w:val="-4"/>
                          <w:sz w:val="24"/>
                          <w:szCs w:val="24"/>
                          <w:rtl/>
                        </w:rPr>
                        <w:t xml:space="preserve"> </w:t>
                      </w:r>
                      <w:r w:rsidRPr="00CD033F">
                        <w:rPr>
                          <w:rFonts w:cs="Tahoma" w:hint="eastAsia"/>
                          <w:color w:val="0B5294"/>
                          <w:spacing w:val="-4"/>
                          <w:sz w:val="24"/>
                          <w:szCs w:val="24"/>
                          <w:rtl/>
                        </w:rPr>
                        <w:t>לספקים</w:t>
                      </w:r>
                      <w:r w:rsidRPr="00CD033F">
                        <w:rPr>
                          <w:rFonts w:cs="Tahoma"/>
                          <w:color w:val="0B5294"/>
                          <w:spacing w:val="-4"/>
                          <w:sz w:val="24"/>
                          <w:szCs w:val="24"/>
                          <w:rtl/>
                        </w:rPr>
                        <w:t xml:space="preserve"> </w:t>
                      </w:r>
                      <w:r w:rsidRPr="00CD033F">
                        <w:rPr>
                          <w:rFonts w:cs="Tahoma" w:hint="eastAsia"/>
                          <w:color w:val="0B5294"/>
                          <w:spacing w:val="-4"/>
                          <w:sz w:val="24"/>
                          <w:szCs w:val="24"/>
                          <w:rtl/>
                        </w:rPr>
                        <w:t>ולנותני</w:t>
                      </w:r>
                      <w:r w:rsidRPr="00CD033F">
                        <w:rPr>
                          <w:rFonts w:cs="Tahoma"/>
                          <w:color w:val="0B5294"/>
                          <w:spacing w:val="-4"/>
                          <w:sz w:val="24"/>
                          <w:szCs w:val="24"/>
                          <w:rtl/>
                        </w:rPr>
                        <w:t xml:space="preserve"> </w:t>
                      </w:r>
                      <w:r w:rsidRPr="00CD033F">
                        <w:rPr>
                          <w:rFonts w:cs="Tahoma" w:hint="eastAsia"/>
                          <w:color w:val="0B5294"/>
                          <w:spacing w:val="-4"/>
                          <w:sz w:val="24"/>
                          <w:szCs w:val="24"/>
                          <w:rtl/>
                        </w:rPr>
                        <w:t>השירותים</w:t>
                      </w:r>
                      <w:r w:rsidRPr="00CD033F">
                        <w:rPr>
                          <w:rFonts w:cs="Tahoma"/>
                          <w:color w:val="0B5294"/>
                          <w:spacing w:val="-4"/>
                          <w:sz w:val="24"/>
                          <w:szCs w:val="24"/>
                          <w:rtl/>
                        </w:rPr>
                        <w:t xml:space="preserve"> </w:t>
                      </w:r>
                      <w:r w:rsidRPr="00CD033F">
                        <w:rPr>
                          <w:rFonts w:cs="Tahoma" w:hint="eastAsia"/>
                          <w:color w:val="0B5294"/>
                          <w:spacing w:val="-4"/>
                          <w:sz w:val="24"/>
                          <w:szCs w:val="24"/>
                          <w:rtl/>
                        </w:rPr>
                        <w:t>השונים</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597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0B10A2">
      <w:pPr>
        <w:pStyle w:val="RESHET"/>
        <w:rPr>
          <w:rtl/>
        </w:rPr>
      </w:pPr>
      <w:r w:rsidRPr="00993559">
        <w:rPr>
          <w:rFonts w:hint="cs"/>
          <w:rtl/>
        </w:rPr>
        <w:t xml:space="preserve">על המשטרה לפעול בהתאם להוראות התכ"ם בביצוע רכש שירותי ארגון וביצוע ימי עיון, פעילויות הדרכה, כנסים ואירועים, ולרכוש את השירותים הכלולים </w:t>
      </w:r>
      <w:r w:rsidRPr="00993559">
        <w:rPr>
          <w:rFonts w:hint="eastAsia"/>
          <w:rtl/>
        </w:rPr>
        <w:t>במכרז</w:t>
      </w:r>
      <w:r w:rsidRPr="00993559">
        <w:rPr>
          <w:rtl/>
        </w:rPr>
        <w:t xml:space="preserve"> </w:t>
      </w:r>
      <w:r w:rsidRPr="00993559">
        <w:rPr>
          <w:rFonts w:hint="eastAsia"/>
          <w:rtl/>
        </w:rPr>
        <w:t>המרכזי</w:t>
      </w:r>
      <w:r w:rsidRPr="00993559">
        <w:rPr>
          <w:rFonts w:hint="cs"/>
          <w:rtl/>
        </w:rPr>
        <w:t>,</w:t>
      </w:r>
      <w:r w:rsidRPr="00993559">
        <w:rPr>
          <w:rtl/>
        </w:rPr>
        <w:t xml:space="preserve"> </w:t>
      </w:r>
      <w:r w:rsidRPr="00993559">
        <w:rPr>
          <w:rFonts w:hint="eastAsia"/>
          <w:rtl/>
        </w:rPr>
        <w:t>באמצעותו</w:t>
      </w:r>
      <w:r w:rsidRPr="00993559">
        <w:rPr>
          <w:rtl/>
        </w:rPr>
        <w:t>.</w:t>
      </w:r>
      <w:r w:rsidRPr="00993559">
        <w:rPr>
          <w:rFonts w:hint="cs"/>
          <w:rtl/>
        </w:rPr>
        <w:t xml:space="preserve"> אם תהיה המשטרה מעוניינת לבצע רכש שירותים הכלולים במכרז המרכזי, שלא </w:t>
      </w:r>
      <w:r w:rsidRPr="00993559">
        <w:rPr>
          <w:rFonts w:hint="eastAsia"/>
          <w:rtl/>
        </w:rPr>
        <w:t>באמצעותו</w:t>
      </w:r>
      <w:r w:rsidRPr="00993559">
        <w:rPr>
          <w:rtl/>
        </w:rPr>
        <w:t xml:space="preserve">, </w:t>
      </w:r>
      <w:r w:rsidRPr="00993559">
        <w:rPr>
          <w:rFonts w:hint="eastAsia"/>
          <w:rtl/>
        </w:rPr>
        <w:t>אלא</w:t>
      </w:r>
      <w:r w:rsidRPr="00993559">
        <w:rPr>
          <w:rtl/>
        </w:rPr>
        <w:t xml:space="preserve"> </w:t>
      </w:r>
      <w:r w:rsidRPr="00993559">
        <w:rPr>
          <w:rFonts w:hint="eastAsia"/>
          <w:rtl/>
        </w:rPr>
        <w:t>בדרך</w:t>
      </w:r>
      <w:r w:rsidRPr="00993559">
        <w:rPr>
          <w:rtl/>
        </w:rPr>
        <w:t xml:space="preserve"> </w:t>
      </w:r>
      <w:r w:rsidRPr="00993559">
        <w:rPr>
          <w:rFonts w:hint="eastAsia"/>
          <w:rtl/>
        </w:rPr>
        <w:t>של</w:t>
      </w:r>
      <w:r w:rsidRPr="00993559">
        <w:rPr>
          <w:rtl/>
        </w:rPr>
        <w:t xml:space="preserve"> </w:t>
      </w:r>
      <w:r w:rsidRPr="00993559">
        <w:rPr>
          <w:rFonts w:hint="eastAsia"/>
          <w:rtl/>
        </w:rPr>
        <w:t>מכרז</w:t>
      </w:r>
      <w:r w:rsidRPr="00993559">
        <w:rPr>
          <w:rtl/>
        </w:rPr>
        <w:t xml:space="preserve"> נפרד</w:t>
      </w:r>
      <w:r w:rsidRPr="00993559">
        <w:rPr>
          <w:rFonts w:hint="cs"/>
          <w:rtl/>
        </w:rPr>
        <w:t xml:space="preserve"> או פטור ממכרז, עליה לבקש אישור לכך מוועדת הפטור באוצר, בהתאם לתקנה 14ב לתקנות חובת המכרזים. כמו כן, ככלל, עליה לבצע מכרז אם היא מעוניינת לרכוש שירותי תרבות והווי שאינם ייחודיים לספק ספציפי, ולא להתקשר בפטור תרבות והווי במקרה זה.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פטור ספק יחיד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תקנות חובת המכרזים, "התקשרות משרד בחוזה לביצוע עיסקה בטובין או במקרקעין, לביצוע עבודה או לרכישת שירותים, אינה טעונה מכרז, אם היא... התקשרות עם מי שלפי זכויות מכוח דין או בהתאם למצב הדברים בפועל הוא היחיד המסוגל לבצע את נושא ההתקשרות, לאחר בחינת קיומם של ספקים..." </w:t>
      </w:r>
      <w:r w:rsidRPr="00993559">
        <w:rPr>
          <w:rFonts w:ascii="Tahoma" w:hAnsi="Tahoma" w:cs="Tahoma"/>
          <w:sz w:val="18"/>
          <w:szCs w:val="18"/>
          <w:rtl/>
        </w:rPr>
        <w:t>(</w:t>
      </w:r>
      <w:r w:rsidRPr="00993559">
        <w:rPr>
          <w:rFonts w:ascii="Tahoma" w:hAnsi="Tahoma" w:cs="Tahoma" w:hint="eastAsia"/>
          <w:sz w:val="18"/>
          <w:szCs w:val="18"/>
          <w:rtl/>
        </w:rPr>
        <w:t>להלן</w:t>
      </w:r>
      <w:r w:rsidRPr="00993559">
        <w:rPr>
          <w:rFonts w:ascii="Tahoma" w:hAnsi="Tahoma" w:cs="Tahoma"/>
          <w:sz w:val="18"/>
          <w:szCs w:val="18"/>
          <w:rtl/>
        </w:rPr>
        <w:t xml:space="preserve"> - פטור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w:t>
      </w:r>
      <w:r w:rsidRPr="00993559">
        <w:rPr>
          <w:rFonts w:ascii="Tahoma" w:hAnsi="Tahoma" w:cs="Tahoma" w:hint="cs"/>
          <w:sz w:val="18"/>
          <w:szCs w:val="18"/>
          <w:rtl/>
        </w:rPr>
        <w:t>.</w:t>
      </w:r>
      <w:r w:rsidRPr="00993559">
        <w:rPr>
          <w:rFonts w:ascii="Tahoma" w:hAnsi="Tahoma" w:cs="Tahoma"/>
          <w:sz w:val="18"/>
          <w:szCs w:val="18"/>
          <w:rtl/>
        </w:rPr>
        <w:t xml:space="preserve"> </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4C52B2">
        <w:rPr>
          <w:rFonts w:hint="cs"/>
          <w:rtl/>
        </w:rPr>
        <w:t>הליך בחינת ספק יחיד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לעיתים, על אף היתרונות הגלומים בקיום תחרות, נסיבות העניין אינן מאפשרות זאת מאחר שרק גורם אחד מסוגל לספק את נושא ההתקשרות. במקרה זה, השימוש בפטור ספק יחיד הוא ראוי ונכון, שכן מה טעם יש לערוך מכרז, רק כדי שתוגש הצעה יחידה. לצד זאת נפסק כי מקום שיש ספק האם יש יותר מאשר יצרן אחד, או נותן שירותים אחד, היכולים לספק לגוף המינהלי את הטובין או השירותים, מוטב לערוך מכרז</w:t>
      </w:r>
      <w:r>
        <w:rPr>
          <w:rStyle w:val="FootnoteReference0"/>
          <w:rFonts w:ascii="Tahoma" w:hAnsi="Tahoma" w:cs="Tahoma"/>
          <w:sz w:val="18"/>
          <w:szCs w:val="18"/>
          <w:rtl/>
        </w:rPr>
        <w:footnoteReference w:id="73"/>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התכ"ם, לפני שוועדת המכרזים מחליטה כי ספק הוא ספק יחיד, עליה לבצע הליך של בחינת ספקים. במסגרת הליך זה על ועדת המכרזים לבחון חוות דעת מקצועית של היחידה המזמינה במשטרה (</w:t>
      </w:r>
      <w:r w:rsidRPr="00993559">
        <w:rPr>
          <w:rFonts w:ascii="Tahoma" w:hAnsi="Tahoma" w:cs="Tahoma" w:hint="eastAsia"/>
          <w:sz w:val="18"/>
          <w:szCs w:val="18"/>
          <w:rtl/>
        </w:rPr>
        <w:t>להלן</w:t>
      </w:r>
      <w:r w:rsidRPr="00993559">
        <w:rPr>
          <w:rFonts w:ascii="Tahoma" w:hAnsi="Tahoma" w:cs="Tahoma" w:hint="cs"/>
          <w:sz w:val="18"/>
          <w:szCs w:val="18"/>
          <w:rtl/>
        </w:rPr>
        <w:t xml:space="preserve"> - חוות הדעת המקצועית), המסבירה אילו פעולות נעשו כדי לאתר ספקים נוספים, אילו ספקים פועלים בשוק, ומדוע הספק המסוים הוא הספק היחיד שביכולתו לתת את השירות או הטובין המסוימים (להלן - סקר ספקים). כמו כן, על פי התכ"ם, </w:t>
      </w:r>
      <w:r w:rsidRPr="00993559">
        <w:rPr>
          <w:rFonts w:ascii="Tahoma" w:hAnsi="Tahoma" w:cs="Tahoma"/>
          <w:sz w:val="18"/>
          <w:szCs w:val="18"/>
          <w:rtl/>
        </w:rPr>
        <w:t>"ידע, מומחיות, וניסיון שנצברו במהלך התקשרות... לא ייחשבו בשום מקרה כאלה ההופכים ספק לספק יחיד"</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נוהל המשטרה בעניין "יצירת אמצעי התקשרות לרכש" (להלן - נוהל יצירת אמצעי התקשרות לרכש) קובע כי את חוות הדעת המקצועית יכתוב בעל הסמכות המקצועית במשטרה לאותו עניין, והיא תכלול את הגדרת הדרישות המבצעיות; תיאור סקר שוק שבוצע ברשת האינטרנט, בספרות מקצועית, ביחידות מקבילות בצה"ל, בקהילות המודיעין ובמשטרות הפועלות במדינות אחרות בעולם; הצגה של כל האלטרנטיבות הקרובות להגדרת הדמ"ץ וניתוחן בהשוואה לקריטריונים שנבחנו; הצגת מסקנה העולה מניתוח האלטרנטיבות ולפיה הפריט המבוקש הוא היחיד העומד בכל הקריטריונים; והוכחה לכך שניתן לרכוש רק מהספק המסוים את הפריט או השירות המסוים, באמצעות אישור בלעדיות, תעודת פטנט וכו'.</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נתוני המשטרה, מינואר 2016 עד למאי 2018 ועדת המכרזים קיבלה 277 החלטות המאשרות ביצוע התקשרויות בפטור ספק יחיד. ההרשאה להתקשר בפטור, שניתנה מכוח החלטות אלו, הסתכמה ב-403.2 מיליון ש"ח. </w:t>
      </w:r>
    </w:p>
    <w:p w:rsidR="00374FAB" w:rsidRPr="00F10C9A" w:rsidP="006C0896">
      <w:pPr>
        <w:pStyle w:val="RESHET"/>
        <w:numPr>
          <w:ilvl w:val="0"/>
          <w:numId w:val="6"/>
        </w:numPr>
        <w:tabs>
          <w:tab w:val="clear" w:pos="624"/>
        </w:tabs>
        <w:rPr>
          <w:sz w:val="18"/>
          <w:rtl/>
        </w:rPr>
      </w:pPr>
      <w:r w:rsidRPr="00F10C9A">
        <w:rPr>
          <w:rFonts w:hint="cs"/>
          <w:sz w:val="18"/>
          <w:rtl/>
        </w:rPr>
        <w:t xml:space="preserve">בבדיקה מדגמית של עשרות החלטות להתקשרות עם ספק יחיד בפטור ממכרז נמצאו שתי החלטות פטור ממכרז מסוג זה, שנגעו לשני ספקים שונים, בהן המשטרה לא הקפידה כי החלטותיה יבוססו על בחינת אלטרנטיבות וסקרי שוק להוכחת הטענה כי מדובר בספק יחיד. </w:t>
      </w:r>
    </w:p>
    <w:p w:rsidR="00374FAB" w:rsidRPr="00993559" w:rsidP="006C0896">
      <w:pPr>
        <w:pStyle w:val="ListParagraph"/>
        <w:numPr>
          <w:ilvl w:val="1"/>
          <w:numId w:val="16"/>
        </w:numPr>
        <w:autoSpaceDE/>
        <w:autoSpaceDN/>
        <w:adjustRightInd/>
        <w:spacing w:before="180" w:line="240" w:lineRule="exact"/>
        <w:ind w:right="2268"/>
        <w:rPr>
          <w:sz w:val="18"/>
          <w:szCs w:val="18"/>
          <w:rtl/>
        </w:rPr>
      </w:pPr>
      <w:r w:rsidRPr="00993559">
        <w:rPr>
          <w:sz w:val="18"/>
          <w:szCs w:val="18"/>
          <w:rtl/>
        </w:rPr>
        <w:t>נמצא כי ב</w:t>
      </w:r>
      <w:r w:rsidRPr="00993559">
        <w:rPr>
          <w:rFonts w:hint="eastAsia"/>
          <w:sz w:val="18"/>
          <w:szCs w:val="18"/>
          <w:rtl/>
        </w:rPr>
        <w:t>אפריל</w:t>
      </w:r>
      <w:r w:rsidRPr="00993559">
        <w:rPr>
          <w:sz w:val="18"/>
          <w:szCs w:val="18"/>
          <w:rtl/>
        </w:rPr>
        <w:t xml:space="preserve"> 2018, ועדת המכרזים החליטה כי </w:t>
      </w:r>
      <w:r w:rsidRPr="00993559">
        <w:rPr>
          <w:rFonts w:hint="cs"/>
          <w:sz w:val="18"/>
          <w:szCs w:val="18"/>
          <w:rtl/>
        </w:rPr>
        <w:t xml:space="preserve">"קרנות השוטרים בישראל בע"מ" - </w:t>
      </w:r>
      <w:r w:rsidRPr="00993559">
        <w:rPr>
          <w:sz w:val="18"/>
          <w:szCs w:val="18"/>
          <w:rtl/>
        </w:rPr>
        <w:t>חברה הרוכשת עבור המשטרה שירותי תרבות ופנאי מספקים שונים</w:t>
      </w:r>
      <w:r w:rsidRPr="00993559">
        <w:rPr>
          <w:rFonts w:hint="cs"/>
          <w:sz w:val="18"/>
          <w:szCs w:val="18"/>
          <w:rtl/>
        </w:rPr>
        <w:t xml:space="preserve"> - תשמש</w:t>
      </w:r>
      <w:r w:rsidRPr="00993559">
        <w:rPr>
          <w:sz w:val="18"/>
          <w:szCs w:val="18"/>
          <w:rtl/>
        </w:rPr>
        <w:t xml:space="preserve"> ספק יחיד ל</w:t>
      </w:r>
      <w:r w:rsidRPr="00993559">
        <w:rPr>
          <w:rFonts w:hint="cs"/>
          <w:sz w:val="18"/>
          <w:szCs w:val="18"/>
          <w:rtl/>
        </w:rPr>
        <w:t>ארגון ימי יחידה, סיורים לימודיים ומיזם בריאות עבור המשטרה (באמצעות פנייה לספקים שונים).</w:t>
      </w:r>
      <w:r w:rsidRPr="00993559">
        <w:rPr>
          <w:sz w:val="18"/>
          <w:szCs w:val="18"/>
          <w:rtl/>
        </w:rPr>
        <w:t xml:space="preserve"> סך </w:t>
      </w:r>
      <w:r w:rsidRPr="00993559">
        <w:rPr>
          <w:sz w:val="18"/>
          <w:szCs w:val="18"/>
          <w:rtl/>
        </w:rPr>
        <w:t xml:space="preserve">ההרשאה החוקית להתקשר בפטור עם חברה זו </w:t>
      </w:r>
      <w:r w:rsidRPr="00993559">
        <w:rPr>
          <w:rFonts w:hint="cs"/>
          <w:sz w:val="18"/>
          <w:szCs w:val="18"/>
          <w:rtl/>
        </w:rPr>
        <w:t>הסתכמה</w:t>
      </w:r>
      <w:r w:rsidRPr="00993559">
        <w:rPr>
          <w:sz w:val="18"/>
          <w:szCs w:val="18"/>
          <w:rtl/>
        </w:rPr>
        <w:t xml:space="preserve"> </w:t>
      </w:r>
      <w:r w:rsidRPr="00993559">
        <w:rPr>
          <w:rFonts w:hint="cs"/>
          <w:sz w:val="18"/>
          <w:szCs w:val="18"/>
          <w:rtl/>
        </w:rPr>
        <w:t>ב-</w:t>
      </w:r>
      <w:r w:rsidRPr="00993559">
        <w:rPr>
          <w:sz w:val="18"/>
          <w:szCs w:val="18"/>
          <w:rtl/>
        </w:rPr>
        <w:t xml:space="preserve">15 מיליון ש"ח. הנימוק של ועדת המכרזים </w:t>
      </w:r>
      <w:r w:rsidRPr="00993559">
        <w:rPr>
          <w:rFonts w:hint="cs"/>
          <w:sz w:val="18"/>
          <w:szCs w:val="18"/>
          <w:rtl/>
        </w:rPr>
        <w:t xml:space="preserve">בדבר </w:t>
      </w:r>
      <w:r w:rsidRPr="00993559">
        <w:rPr>
          <w:sz w:val="18"/>
          <w:szCs w:val="18"/>
          <w:rtl/>
        </w:rPr>
        <w:t>ייחודיות הספק, הוא העובדה שספק זה מעניק ליחידות המשטרה סבסוד לביצוע אירועי תרבות ופנאי, משום ש-98% משוטרי משטרת ישראל</w:t>
      </w:r>
      <w:r w:rsidRPr="00993559">
        <w:rPr>
          <w:rFonts w:hint="cs"/>
          <w:sz w:val="18"/>
          <w:szCs w:val="18"/>
          <w:rtl/>
        </w:rPr>
        <w:t xml:space="preserve"> </w:t>
      </w:r>
      <w:r w:rsidRPr="00993559">
        <w:rPr>
          <w:sz w:val="18"/>
          <w:szCs w:val="18"/>
          <w:rtl/>
        </w:rPr>
        <w:t xml:space="preserve">משלמים דמי חבר לחברה זו. מהבדיקה עלה כי במסגרת הדיונים לאישור הפטור בוועדת המכרזים, </w:t>
      </w:r>
      <w:r w:rsidRPr="00993559">
        <w:rPr>
          <w:rFonts w:hint="cs"/>
          <w:sz w:val="18"/>
          <w:szCs w:val="18"/>
          <w:rtl/>
        </w:rPr>
        <w:t xml:space="preserve">לא נדונו ספקים אלטרנטיביים למתן שירותי ארגון פעילויות כאמור. ממילא לא נבחנה עלות השירות שהציעה החברה ביחס לאלטרנטיבות הקיימות בשוק. יובהר כי ככלל "קרנות השוטרים בישראל בע"מ" </w:t>
      </w:r>
      <w:r w:rsidRPr="00993559">
        <w:rPr>
          <w:sz w:val="18"/>
          <w:szCs w:val="18"/>
          <w:rtl/>
        </w:rPr>
        <w:t>אינה ספק המספק שירותי תרבות ופנאי בעצמה, אלא החברה רוכשת אותם מצדדים שלישיים, וקל וחומר שאינה ספק יחיד בתחום שירותי התרבות והפנאי.</w:t>
      </w:r>
    </w:p>
    <w:p w:rsidR="00374FAB" w:rsidRPr="00993559" w:rsidP="00993559">
      <w:pPr>
        <w:spacing w:line="240" w:lineRule="exact"/>
        <w:ind w:left="680" w:right="2268"/>
        <w:jc w:val="both"/>
        <w:rPr>
          <w:rFonts w:ascii="Tahoma" w:hAnsi="Tahoma" w:cs="Tahoma"/>
          <w:sz w:val="18"/>
          <w:szCs w:val="18"/>
          <w:rtl/>
        </w:rPr>
      </w:pPr>
      <w:r w:rsidRPr="00993559">
        <w:rPr>
          <w:rFonts w:ascii="Tahoma" w:hAnsi="Tahoma" w:cs="Tahoma"/>
          <w:sz w:val="18"/>
          <w:szCs w:val="18"/>
          <w:rtl/>
        </w:rPr>
        <w:t xml:space="preserve">החלטת ועדת המכרזים הובאה לאישור ועדת הפטור באוצר, ונכון למועד </w:t>
      </w:r>
      <w:r w:rsidRPr="00993559">
        <w:rPr>
          <w:rFonts w:ascii="Tahoma" w:hAnsi="Tahoma" w:cs="Tahoma" w:hint="cs"/>
          <w:sz w:val="18"/>
          <w:szCs w:val="18"/>
          <w:rtl/>
        </w:rPr>
        <w:t xml:space="preserve">סיום </w:t>
      </w:r>
      <w:r w:rsidRPr="00993559">
        <w:rPr>
          <w:rFonts w:ascii="Tahoma" w:hAnsi="Tahoma" w:cs="Tahoma"/>
          <w:sz w:val="18"/>
          <w:szCs w:val="18"/>
          <w:rtl/>
        </w:rPr>
        <w:t>הביקורת טרם אושרה.</w:t>
      </w:r>
      <w:r w:rsidRPr="00993559">
        <w:rPr>
          <w:rFonts w:ascii="Tahoma" w:hAnsi="Tahoma" w:cs="Tahoma" w:hint="cs"/>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מסרה</w:t>
      </w:r>
      <w:r w:rsidRPr="00993559">
        <w:rPr>
          <w:rFonts w:ascii="Tahoma" w:hAnsi="Tahoma" w:cs="Tahoma"/>
          <w:sz w:val="18"/>
          <w:szCs w:val="18"/>
          <w:rtl/>
        </w:rPr>
        <w:t xml:space="preserve"> </w:t>
      </w:r>
      <w:r w:rsidRPr="00993559">
        <w:rPr>
          <w:rFonts w:ascii="Tahoma" w:hAnsi="Tahoma" w:cs="Tahoma" w:hint="eastAsia"/>
          <w:sz w:val="18"/>
          <w:szCs w:val="18"/>
          <w:rtl/>
        </w:rPr>
        <w:t>בינואר</w:t>
      </w:r>
      <w:r w:rsidRPr="00993559">
        <w:rPr>
          <w:rFonts w:ascii="Tahoma" w:hAnsi="Tahoma" w:cs="Tahoma"/>
          <w:sz w:val="18"/>
          <w:szCs w:val="18"/>
          <w:rtl/>
        </w:rPr>
        <w:t xml:space="preserve"> 2019 </w:t>
      </w:r>
      <w:r w:rsidRPr="00993559">
        <w:rPr>
          <w:rFonts w:ascii="Tahoma" w:hAnsi="Tahoma" w:cs="Tahoma" w:hint="eastAsia"/>
          <w:sz w:val="18"/>
          <w:szCs w:val="18"/>
          <w:rtl/>
        </w:rPr>
        <w:t>למשרד</w:t>
      </w:r>
      <w:r w:rsidRPr="00993559">
        <w:rPr>
          <w:rFonts w:ascii="Tahoma" w:hAnsi="Tahoma" w:cs="Tahoma"/>
          <w:sz w:val="18"/>
          <w:szCs w:val="18"/>
          <w:rtl/>
        </w:rPr>
        <w:t xml:space="preserve"> מבקר המדינה כי מתקיימים מגעים עם משרד האוצר, לקביעת תנאים לביצוע הליכי רכש מול החברה.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האוצר</w:t>
      </w:r>
      <w:r w:rsidRPr="00993559">
        <w:rPr>
          <w:rFonts w:ascii="Tahoma" w:hAnsi="Tahoma" w:cs="Tahoma"/>
          <w:sz w:val="18"/>
          <w:szCs w:val="18"/>
          <w:rtl/>
        </w:rPr>
        <w:t xml:space="preserve"> </w:t>
      </w:r>
      <w:r w:rsidRPr="00993559">
        <w:rPr>
          <w:rFonts w:ascii="Tahoma" w:hAnsi="Tahoma" w:cs="Tahoma" w:hint="eastAsia"/>
          <w:sz w:val="18"/>
          <w:szCs w:val="18"/>
          <w:rtl/>
        </w:rPr>
        <w:t>מסר</w:t>
      </w:r>
      <w:r w:rsidRPr="00993559">
        <w:rPr>
          <w:rFonts w:ascii="Tahoma" w:hAnsi="Tahoma" w:cs="Tahoma"/>
          <w:sz w:val="18"/>
          <w:szCs w:val="18"/>
          <w:rtl/>
        </w:rPr>
        <w:t xml:space="preserve"> </w:t>
      </w:r>
      <w:r w:rsidRPr="00993559">
        <w:rPr>
          <w:rFonts w:ascii="Tahoma" w:hAnsi="Tahoma" w:cs="Tahoma" w:hint="eastAsia"/>
          <w:sz w:val="18"/>
          <w:szCs w:val="18"/>
          <w:rtl/>
        </w:rPr>
        <w:t>בתשובתו</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לאור</w:t>
      </w:r>
      <w:r w:rsidRPr="00993559">
        <w:rPr>
          <w:rFonts w:ascii="Tahoma" w:hAnsi="Tahoma" w:cs="Tahoma"/>
          <w:sz w:val="18"/>
          <w:szCs w:val="18"/>
          <w:rtl/>
        </w:rPr>
        <w:t xml:space="preserve"> </w:t>
      </w:r>
      <w:r w:rsidRPr="00993559">
        <w:rPr>
          <w:rFonts w:ascii="Tahoma" w:hAnsi="Tahoma" w:cs="Tahoma" w:hint="eastAsia"/>
          <w:sz w:val="18"/>
          <w:szCs w:val="18"/>
          <w:rtl/>
        </w:rPr>
        <w:t>מורכבות</w:t>
      </w:r>
      <w:r w:rsidRPr="00993559">
        <w:rPr>
          <w:rFonts w:ascii="Tahoma" w:hAnsi="Tahoma" w:cs="Tahoma"/>
          <w:sz w:val="18"/>
          <w:szCs w:val="18"/>
          <w:rtl/>
        </w:rPr>
        <w:t xml:space="preserve"> </w:t>
      </w:r>
      <w:r w:rsidRPr="00993559">
        <w:rPr>
          <w:rFonts w:ascii="Tahoma" w:hAnsi="Tahoma" w:cs="Tahoma" w:hint="eastAsia"/>
          <w:sz w:val="18"/>
          <w:szCs w:val="18"/>
          <w:rtl/>
        </w:rPr>
        <w:t>הסוגיה</w:t>
      </w:r>
      <w:r w:rsidRPr="00993559">
        <w:rPr>
          <w:rFonts w:ascii="Tahoma" w:hAnsi="Tahoma" w:cs="Tahoma"/>
          <w:sz w:val="18"/>
          <w:szCs w:val="18"/>
          <w:rtl/>
        </w:rPr>
        <w:t xml:space="preserve">, </w:t>
      </w:r>
      <w:r w:rsidRPr="00993559">
        <w:rPr>
          <w:rFonts w:ascii="Tahoma" w:hAnsi="Tahoma" w:cs="Tahoma" w:hint="eastAsia"/>
          <w:sz w:val="18"/>
          <w:szCs w:val="18"/>
          <w:rtl/>
        </w:rPr>
        <w:t>בימים</w:t>
      </w:r>
      <w:r w:rsidRPr="00993559">
        <w:rPr>
          <w:rFonts w:ascii="Tahoma" w:hAnsi="Tahoma" w:cs="Tahoma"/>
          <w:sz w:val="18"/>
          <w:szCs w:val="18"/>
          <w:rtl/>
        </w:rPr>
        <w:t xml:space="preserve"> </w:t>
      </w:r>
      <w:r w:rsidRPr="00993559">
        <w:rPr>
          <w:rFonts w:ascii="Tahoma" w:hAnsi="Tahoma" w:cs="Tahoma" w:hint="eastAsia"/>
          <w:sz w:val="18"/>
          <w:szCs w:val="18"/>
          <w:rtl/>
        </w:rPr>
        <w:t>אלו</w:t>
      </w:r>
      <w:r w:rsidRPr="00993559">
        <w:rPr>
          <w:rFonts w:ascii="Tahoma" w:hAnsi="Tahoma" w:cs="Tahoma"/>
          <w:sz w:val="18"/>
          <w:szCs w:val="18"/>
          <w:rtl/>
        </w:rPr>
        <w:t xml:space="preserve"> </w:t>
      </w:r>
      <w:r w:rsidRPr="00993559">
        <w:rPr>
          <w:rFonts w:ascii="Tahoma" w:hAnsi="Tahoma" w:cs="Tahoma" w:hint="eastAsia"/>
          <w:sz w:val="18"/>
          <w:szCs w:val="18"/>
          <w:rtl/>
        </w:rPr>
        <w:t>מתקיימים</w:t>
      </w:r>
      <w:r w:rsidRPr="00993559">
        <w:rPr>
          <w:rFonts w:ascii="Tahoma" w:hAnsi="Tahoma" w:cs="Tahoma"/>
          <w:sz w:val="18"/>
          <w:szCs w:val="18"/>
          <w:rtl/>
        </w:rPr>
        <w:t xml:space="preserve"> </w:t>
      </w:r>
      <w:r w:rsidRPr="00993559">
        <w:rPr>
          <w:rFonts w:ascii="Tahoma" w:hAnsi="Tahoma" w:cs="Tahoma" w:hint="eastAsia"/>
          <w:sz w:val="18"/>
          <w:szCs w:val="18"/>
          <w:rtl/>
        </w:rPr>
        <w:t>דיונים</w:t>
      </w:r>
      <w:r w:rsidRPr="00993559">
        <w:rPr>
          <w:rFonts w:ascii="Tahoma" w:hAnsi="Tahoma" w:cs="Tahoma"/>
          <w:sz w:val="18"/>
          <w:szCs w:val="18"/>
          <w:rtl/>
        </w:rPr>
        <w:t xml:space="preserve"> </w:t>
      </w:r>
      <w:r w:rsidRPr="00993559">
        <w:rPr>
          <w:rFonts w:ascii="Tahoma" w:hAnsi="Tahoma" w:cs="Tahoma" w:hint="eastAsia"/>
          <w:sz w:val="18"/>
          <w:szCs w:val="18"/>
          <w:rtl/>
        </w:rPr>
        <w:t>בין</w:t>
      </w:r>
      <w:r w:rsidRPr="00993559">
        <w:rPr>
          <w:rFonts w:ascii="Tahoma" w:hAnsi="Tahoma" w:cs="Tahoma"/>
          <w:sz w:val="18"/>
          <w:szCs w:val="18"/>
          <w:rtl/>
        </w:rPr>
        <w:t xml:space="preserve"> </w:t>
      </w:r>
      <w:r w:rsidRPr="00993559">
        <w:rPr>
          <w:rFonts w:ascii="Tahoma" w:hAnsi="Tahoma" w:cs="Tahoma" w:hint="eastAsia"/>
          <w:sz w:val="18"/>
          <w:szCs w:val="18"/>
          <w:rtl/>
        </w:rPr>
        <w:t>הגורמים</w:t>
      </w:r>
      <w:r w:rsidRPr="00993559">
        <w:rPr>
          <w:rFonts w:ascii="Tahoma" w:hAnsi="Tahoma" w:cs="Tahoma"/>
          <w:sz w:val="18"/>
          <w:szCs w:val="18"/>
          <w:rtl/>
        </w:rPr>
        <w:t xml:space="preserve"> </w:t>
      </w:r>
      <w:r w:rsidRPr="00993559">
        <w:rPr>
          <w:rFonts w:ascii="Tahoma" w:hAnsi="Tahoma" w:cs="Tahoma" w:hint="eastAsia"/>
          <w:sz w:val="18"/>
          <w:szCs w:val="18"/>
          <w:rtl/>
        </w:rPr>
        <w:t>הרלוונטיים</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מנת</w:t>
      </w:r>
      <w:r w:rsidRPr="00993559">
        <w:rPr>
          <w:rFonts w:ascii="Tahoma" w:hAnsi="Tahoma" w:cs="Tahoma"/>
          <w:sz w:val="18"/>
          <w:szCs w:val="18"/>
          <w:rtl/>
        </w:rPr>
        <w:t xml:space="preserve"> </w:t>
      </w:r>
      <w:r w:rsidRPr="00993559">
        <w:rPr>
          <w:rFonts w:ascii="Tahoma" w:hAnsi="Tahoma" w:cs="Tahoma" w:hint="eastAsia"/>
          <w:sz w:val="18"/>
          <w:szCs w:val="18"/>
          <w:rtl/>
        </w:rPr>
        <w:t>להגיע</w:t>
      </w:r>
      <w:r w:rsidRPr="00993559">
        <w:rPr>
          <w:rFonts w:ascii="Tahoma" w:hAnsi="Tahoma" w:cs="Tahoma"/>
          <w:sz w:val="18"/>
          <w:szCs w:val="18"/>
          <w:rtl/>
        </w:rPr>
        <w:t xml:space="preserve"> </w:t>
      </w:r>
      <w:r w:rsidRPr="00993559">
        <w:rPr>
          <w:rFonts w:ascii="Tahoma" w:hAnsi="Tahoma" w:cs="Tahoma" w:hint="eastAsia"/>
          <w:sz w:val="18"/>
          <w:szCs w:val="18"/>
          <w:rtl/>
        </w:rPr>
        <w:t>להחלטה</w:t>
      </w:r>
      <w:r w:rsidRPr="00993559">
        <w:rPr>
          <w:rFonts w:ascii="Tahoma" w:hAnsi="Tahoma" w:cs="Tahoma"/>
          <w:sz w:val="18"/>
          <w:szCs w:val="18"/>
          <w:rtl/>
        </w:rPr>
        <w:t xml:space="preserve"> </w:t>
      </w:r>
      <w:r w:rsidRPr="00993559">
        <w:rPr>
          <w:rFonts w:ascii="Tahoma" w:hAnsi="Tahoma" w:cs="Tahoma" w:hint="eastAsia"/>
          <w:sz w:val="18"/>
          <w:szCs w:val="18"/>
          <w:rtl/>
        </w:rPr>
        <w:t>בעניין</w:t>
      </w:r>
      <w:r w:rsidRPr="00993559">
        <w:rPr>
          <w:rFonts w:ascii="Tahoma" w:hAnsi="Tahoma" w:cs="Tahoma"/>
          <w:sz w:val="18"/>
          <w:szCs w:val="18"/>
          <w:rtl/>
        </w:rPr>
        <w:t xml:space="preserve"> </w:t>
      </w:r>
      <w:r w:rsidRPr="00993559">
        <w:rPr>
          <w:rFonts w:ascii="Tahoma" w:hAnsi="Tahoma" w:cs="Tahoma" w:hint="eastAsia"/>
          <w:sz w:val="18"/>
          <w:szCs w:val="18"/>
          <w:rtl/>
        </w:rPr>
        <w:t>אופן</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w:t>
      </w:r>
    </w:p>
    <w:p w:rsidR="00374FAB" w:rsidRPr="00993559" w:rsidP="00CD033F">
      <w:pPr>
        <w:pStyle w:val="ListParagraph"/>
        <w:numPr>
          <w:ilvl w:val="1"/>
          <w:numId w:val="16"/>
        </w:numPr>
        <w:autoSpaceDE/>
        <w:autoSpaceDN/>
        <w:adjustRightInd/>
        <w:spacing w:line="240" w:lineRule="exact"/>
        <w:ind w:right="2268"/>
        <w:rPr>
          <w:sz w:val="18"/>
          <w:szCs w:val="18"/>
        </w:rPr>
      </w:pPr>
      <w:r w:rsidRPr="00993559">
        <w:rPr>
          <w:rFonts w:hint="cs"/>
          <w:sz w:val="18"/>
          <w:szCs w:val="18"/>
          <w:rtl/>
        </w:rPr>
        <w:t xml:space="preserve">בשנת 2017 החליטה ועדת המכרזים לאשר פטור ספק יחיד למתן שירותי </w:t>
      </w:r>
      <w:r w:rsidRPr="00993559">
        <w:rPr>
          <w:rFonts w:hint="eastAsia"/>
          <w:sz w:val="18"/>
          <w:szCs w:val="18"/>
          <w:rtl/>
        </w:rPr>
        <w:t>ק</w:t>
      </w:r>
      <w:r w:rsidRPr="00993559">
        <w:rPr>
          <w:rFonts w:hint="cs"/>
          <w:sz w:val="18"/>
          <w:szCs w:val="18"/>
          <w:rtl/>
        </w:rPr>
        <w:t>א</w:t>
      </w:r>
      <w:r w:rsidRPr="00993559">
        <w:rPr>
          <w:rFonts w:hint="eastAsia"/>
          <w:sz w:val="18"/>
          <w:szCs w:val="18"/>
          <w:rtl/>
        </w:rPr>
        <w:t>רטינג</w:t>
      </w:r>
      <w:r w:rsidRPr="00993559">
        <w:rPr>
          <w:rFonts w:hint="cs"/>
          <w:sz w:val="18"/>
          <w:szCs w:val="18"/>
          <w:rtl/>
        </w:rPr>
        <w:t xml:space="preserve"> בסך 150,000 ש"ח. לאחר כמה חודשים באותה השנה החליטה ועדת המכרזים לאשר התקשרות נוספת בפטור ספק יחיד עם אותו הספק, למתן שירותי קארטינג בסך 120,000 ש"ח. החלטה זו הובאה לאישור ועדת הפטור באוצר, משום שמדובר בהתקשרות המשך עם ספק יחיד. בהתאם להוראת התכ"ם, ועדת הפטור באוצר דרשה שיוכח לה כי מדובר בספק יחיד, ולאחר שבחנה את תשובות ועדת המכרזים במשטרה היא החליטה שלא לאשר את בקשת הפטור. למרות זאת, באוגוסט 2018 אישרה ועדת המכרזים במשטרה לתת לאותו הספק פטור התקשרות המשך, בסך 50,000 ש"ח בלבד, בלי שביצעה הליך סקר ספקים כמחויב על פי התכ"ם, וזאת על אף הערותיה של ועדת הפטור באוצר כי אפשר להתקשר גם עם ספקים אחרים לקבלת שירותים אלה. יצוין כי משרד מבקר המדינה ניתח נתונים שמסרה לו המשטרה בתחום זה, והניתוח העלה כי המשטרה רכשה בינואר 2016 עד מאי 2018 שירותי קארטינג מארבעה ספקים נוספים, נוסף על הספק שהוגדר כספק יחיד בבקשת הפטור.</w:t>
      </w:r>
      <w:r w:rsidRPr="00D24C9C" w:rsidR="00D24C9C">
        <w:rPr>
          <w:noProof/>
          <w:sz w:val="17"/>
          <w:szCs w:val="17"/>
          <w:rtl/>
        </w:rPr>
        <w:t xml:space="preserve"> </w:t>
      </w:r>
      <w:r w:rsidRPr="0012789B" w:rsidR="00D24C9C">
        <w:rPr>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50450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325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באוצר</w:t>
                            </w:r>
                            <w:r w:rsidRPr="00CD033F">
                              <w:rPr>
                                <w:rFonts w:cs="Tahoma"/>
                                <w:color w:val="0B5294"/>
                                <w:spacing w:val="-4"/>
                                <w:sz w:val="24"/>
                                <w:szCs w:val="24"/>
                                <w:rtl/>
                              </w:rPr>
                              <w:t xml:space="preserve"> </w:t>
                            </w:r>
                            <w:r w:rsidRPr="00CD033F">
                              <w:rPr>
                                <w:rFonts w:cs="Tahoma" w:hint="eastAsia"/>
                                <w:color w:val="0B5294"/>
                                <w:spacing w:val="-4"/>
                                <w:sz w:val="24"/>
                                <w:szCs w:val="24"/>
                                <w:rtl/>
                              </w:rPr>
                              <w:t>דרשה</w:t>
                            </w:r>
                            <w:r w:rsidRPr="00CD033F">
                              <w:rPr>
                                <w:rFonts w:cs="Tahoma"/>
                                <w:color w:val="0B5294"/>
                                <w:spacing w:val="-4"/>
                                <w:sz w:val="24"/>
                                <w:szCs w:val="24"/>
                                <w:rtl/>
                              </w:rPr>
                              <w:t xml:space="preserve"> </w:t>
                            </w:r>
                            <w:r w:rsidRPr="00CD033F">
                              <w:rPr>
                                <w:rFonts w:cs="Tahoma" w:hint="eastAsia"/>
                                <w:color w:val="0B5294"/>
                                <w:spacing w:val="-4"/>
                                <w:sz w:val="24"/>
                                <w:szCs w:val="24"/>
                                <w:rtl/>
                              </w:rPr>
                              <w:t>שיוכח</w:t>
                            </w:r>
                            <w:r w:rsidRPr="00CD033F">
                              <w:rPr>
                                <w:rFonts w:cs="Tahoma"/>
                                <w:color w:val="0B5294"/>
                                <w:spacing w:val="-4"/>
                                <w:sz w:val="24"/>
                                <w:szCs w:val="24"/>
                                <w:rtl/>
                              </w:rPr>
                              <w:t xml:space="preserve"> </w:t>
                            </w:r>
                            <w:r w:rsidRPr="00CD033F">
                              <w:rPr>
                                <w:rFonts w:cs="Tahoma" w:hint="eastAsia"/>
                                <w:color w:val="0B5294"/>
                                <w:spacing w:val="-4"/>
                                <w:sz w:val="24"/>
                                <w:szCs w:val="24"/>
                                <w:rtl/>
                              </w:rPr>
                              <w:t>לה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מדובר</w:t>
                            </w:r>
                            <w:r w:rsidRPr="00CD033F">
                              <w:rPr>
                                <w:rFonts w:cs="Tahoma"/>
                                <w:color w:val="0B5294"/>
                                <w:spacing w:val="-4"/>
                                <w:sz w:val="24"/>
                                <w:szCs w:val="24"/>
                                <w:rtl/>
                              </w:rPr>
                              <w:t xml:space="preserve"> </w:t>
                            </w:r>
                            <w:r w:rsidRPr="00CD033F">
                              <w:rPr>
                                <w:rFonts w:cs="Tahoma" w:hint="eastAsia"/>
                                <w:color w:val="0B5294"/>
                                <w:spacing w:val="-4"/>
                                <w:sz w:val="24"/>
                                <w:szCs w:val="24"/>
                                <w:rtl/>
                              </w:rPr>
                              <w:t>בספק</w:t>
                            </w:r>
                            <w:r w:rsidRPr="00CD033F">
                              <w:rPr>
                                <w:rFonts w:cs="Tahoma"/>
                                <w:color w:val="0B5294"/>
                                <w:spacing w:val="-4"/>
                                <w:sz w:val="24"/>
                                <w:szCs w:val="24"/>
                                <w:rtl/>
                              </w:rPr>
                              <w:t xml:space="preserve"> </w:t>
                            </w:r>
                            <w:r w:rsidRPr="00CD033F">
                              <w:rPr>
                                <w:rFonts w:cs="Tahoma" w:hint="eastAsia"/>
                                <w:color w:val="0B5294"/>
                                <w:spacing w:val="-4"/>
                                <w:sz w:val="24"/>
                                <w:szCs w:val="24"/>
                                <w:rtl/>
                              </w:rPr>
                              <w:t>יחיד</w:t>
                            </w:r>
                            <w:r w:rsidRPr="00CD033F">
                              <w:rPr>
                                <w:rFonts w:cs="Tahoma"/>
                                <w:color w:val="0B5294"/>
                                <w:spacing w:val="-4"/>
                                <w:sz w:val="24"/>
                                <w:szCs w:val="24"/>
                                <w:rtl/>
                              </w:rPr>
                              <w:t xml:space="preserve">, </w:t>
                            </w:r>
                            <w:r w:rsidRPr="00CD033F">
                              <w:rPr>
                                <w:rFonts w:cs="Tahoma" w:hint="eastAsia"/>
                                <w:color w:val="0B5294"/>
                                <w:spacing w:val="-4"/>
                                <w:sz w:val="24"/>
                                <w:szCs w:val="24"/>
                                <w:rtl/>
                              </w:rPr>
                              <w:t>ולאחר</w:t>
                            </w:r>
                            <w:r w:rsidRPr="00CD033F">
                              <w:rPr>
                                <w:rFonts w:cs="Tahoma"/>
                                <w:color w:val="0B5294"/>
                                <w:spacing w:val="-4"/>
                                <w:sz w:val="24"/>
                                <w:szCs w:val="24"/>
                                <w:rtl/>
                              </w:rPr>
                              <w:t xml:space="preserve"> </w:t>
                            </w:r>
                            <w:r w:rsidRPr="00CD033F">
                              <w:rPr>
                                <w:rFonts w:cs="Tahoma" w:hint="eastAsia"/>
                                <w:color w:val="0B5294"/>
                                <w:spacing w:val="-4"/>
                                <w:sz w:val="24"/>
                                <w:szCs w:val="24"/>
                                <w:rtl/>
                              </w:rPr>
                              <w:t>שבחנה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תשובות</w:t>
                            </w:r>
                            <w:r w:rsidRPr="00CD033F">
                              <w:rPr>
                                <w:rFonts w:cs="Tahoma"/>
                                <w:color w:val="0B5294"/>
                                <w:spacing w:val="-4"/>
                                <w:sz w:val="24"/>
                                <w:szCs w:val="24"/>
                                <w:rtl/>
                              </w:rPr>
                              <w:t xml:space="preserve"> </w:t>
                            </w: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לאשר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בקשת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10611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07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014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באוצר</w:t>
                      </w:r>
                      <w:r w:rsidRPr="00CD033F">
                        <w:rPr>
                          <w:rFonts w:cs="Tahoma"/>
                          <w:color w:val="0B5294"/>
                          <w:spacing w:val="-4"/>
                          <w:sz w:val="24"/>
                          <w:szCs w:val="24"/>
                          <w:rtl/>
                        </w:rPr>
                        <w:t xml:space="preserve"> </w:t>
                      </w:r>
                      <w:r w:rsidRPr="00CD033F">
                        <w:rPr>
                          <w:rFonts w:cs="Tahoma" w:hint="eastAsia"/>
                          <w:color w:val="0B5294"/>
                          <w:spacing w:val="-4"/>
                          <w:sz w:val="24"/>
                          <w:szCs w:val="24"/>
                          <w:rtl/>
                        </w:rPr>
                        <w:t>דרשה</w:t>
                      </w:r>
                      <w:r w:rsidRPr="00CD033F">
                        <w:rPr>
                          <w:rFonts w:cs="Tahoma"/>
                          <w:color w:val="0B5294"/>
                          <w:spacing w:val="-4"/>
                          <w:sz w:val="24"/>
                          <w:szCs w:val="24"/>
                          <w:rtl/>
                        </w:rPr>
                        <w:t xml:space="preserve"> </w:t>
                      </w:r>
                      <w:r w:rsidRPr="00CD033F">
                        <w:rPr>
                          <w:rFonts w:cs="Tahoma" w:hint="eastAsia"/>
                          <w:color w:val="0B5294"/>
                          <w:spacing w:val="-4"/>
                          <w:sz w:val="24"/>
                          <w:szCs w:val="24"/>
                          <w:rtl/>
                        </w:rPr>
                        <w:t>שיוכח</w:t>
                      </w:r>
                      <w:r w:rsidRPr="00CD033F">
                        <w:rPr>
                          <w:rFonts w:cs="Tahoma"/>
                          <w:color w:val="0B5294"/>
                          <w:spacing w:val="-4"/>
                          <w:sz w:val="24"/>
                          <w:szCs w:val="24"/>
                          <w:rtl/>
                        </w:rPr>
                        <w:t xml:space="preserve"> </w:t>
                      </w:r>
                      <w:r w:rsidRPr="00CD033F">
                        <w:rPr>
                          <w:rFonts w:cs="Tahoma" w:hint="eastAsia"/>
                          <w:color w:val="0B5294"/>
                          <w:spacing w:val="-4"/>
                          <w:sz w:val="24"/>
                          <w:szCs w:val="24"/>
                          <w:rtl/>
                        </w:rPr>
                        <w:t>לה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מדובר</w:t>
                      </w:r>
                      <w:r w:rsidRPr="00CD033F">
                        <w:rPr>
                          <w:rFonts w:cs="Tahoma"/>
                          <w:color w:val="0B5294"/>
                          <w:spacing w:val="-4"/>
                          <w:sz w:val="24"/>
                          <w:szCs w:val="24"/>
                          <w:rtl/>
                        </w:rPr>
                        <w:t xml:space="preserve"> </w:t>
                      </w:r>
                      <w:r w:rsidRPr="00CD033F">
                        <w:rPr>
                          <w:rFonts w:cs="Tahoma" w:hint="eastAsia"/>
                          <w:color w:val="0B5294"/>
                          <w:spacing w:val="-4"/>
                          <w:sz w:val="24"/>
                          <w:szCs w:val="24"/>
                          <w:rtl/>
                        </w:rPr>
                        <w:t>בספק</w:t>
                      </w:r>
                      <w:r w:rsidRPr="00CD033F">
                        <w:rPr>
                          <w:rFonts w:cs="Tahoma"/>
                          <w:color w:val="0B5294"/>
                          <w:spacing w:val="-4"/>
                          <w:sz w:val="24"/>
                          <w:szCs w:val="24"/>
                          <w:rtl/>
                        </w:rPr>
                        <w:t xml:space="preserve"> </w:t>
                      </w:r>
                      <w:r w:rsidRPr="00CD033F">
                        <w:rPr>
                          <w:rFonts w:cs="Tahoma" w:hint="eastAsia"/>
                          <w:color w:val="0B5294"/>
                          <w:spacing w:val="-4"/>
                          <w:sz w:val="24"/>
                          <w:szCs w:val="24"/>
                          <w:rtl/>
                        </w:rPr>
                        <w:t>יחיד</w:t>
                      </w:r>
                      <w:r w:rsidRPr="00CD033F">
                        <w:rPr>
                          <w:rFonts w:cs="Tahoma"/>
                          <w:color w:val="0B5294"/>
                          <w:spacing w:val="-4"/>
                          <w:sz w:val="24"/>
                          <w:szCs w:val="24"/>
                          <w:rtl/>
                        </w:rPr>
                        <w:t xml:space="preserve">, </w:t>
                      </w:r>
                      <w:r w:rsidRPr="00CD033F">
                        <w:rPr>
                          <w:rFonts w:cs="Tahoma" w:hint="eastAsia"/>
                          <w:color w:val="0B5294"/>
                          <w:spacing w:val="-4"/>
                          <w:sz w:val="24"/>
                          <w:szCs w:val="24"/>
                          <w:rtl/>
                        </w:rPr>
                        <w:t>ולאחר</w:t>
                      </w:r>
                      <w:r w:rsidRPr="00CD033F">
                        <w:rPr>
                          <w:rFonts w:cs="Tahoma"/>
                          <w:color w:val="0B5294"/>
                          <w:spacing w:val="-4"/>
                          <w:sz w:val="24"/>
                          <w:szCs w:val="24"/>
                          <w:rtl/>
                        </w:rPr>
                        <w:t xml:space="preserve"> </w:t>
                      </w:r>
                      <w:r w:rsidRPr="00CD033F">
                        <w:rPr>
                          <w:rFonts w:cs="Tahoma" w:hint="eastAsia"/>
                          <w:color w:val="0B5294"/>
                          <w:spacing w:val="-4"/>
                          <w:sz w:val="24"/>
                          <w:szCs w:val="24"/>
                          <w:rtl/>
                        </w:rPr>
                        <w:t>שבחנה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תשובות</w:t>
                      </w:r>
                      <w:r w:rsidRPr="00CD033F">
                        <w:rPr>
                          <w:rFonts w:cs="Tahoma"/>
                          <w:color w:val="0B5294"/>
                          <w:spacing w:val="-4"/>
                          <w:sz w:val="24"/>
                          <w:szCs w:val="24"/>
                          <w:rtl/>
                        </w:rPr>
                        <w:t xml:space="preserve"> </w:t>
                      </w: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לאשר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בקשת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592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left="680" w:right="2268"/>
        <w:jc w:val="both"/>
        <w:rPr>
          <w:rFonts w:ascii="Tahoma" w:hAnsi="Tahoma" w:cs="Tahoma"/>
          <w:sz w:val="18"/>
          <w:szCs w:val="18"/>
          <w:rtl/>
        </w:rPr>
      </w:pPr>
      <w:r w:rsidRPr="00993559">
        <w:rPr>
          <w:rFonts w:ascii="Tahoma" w:hAnsi="Tahoma" w:cs="Tahoma" w:hint="cs"/>
          <w:sz w:val="18"/>
          <w:szCs w:val="18"/>
          <w:rtl/>
        </w:rPr>
        <w:t>כאמור, משרד האוצר מסר למשרד מבקר המדינה באוקטובר 2018 כי בעת קבלת החלטה על הארכת התקשרות מכוח פטור ספק יחיד, על ידי פטור התקשרות המשך, הוראת תכ"ם מחייבת לעמוד בחובות מצטברות, הן אלו הקבועות בתנאי פטור ספק יחיד, והן אלו הקבועות בתנאי פטור התקשרות המשך.</w:t>
      </w:r>
    </w:p>
    <w:p w:rsidR="00374FAB" w:rsidRPr="00993559" w:rsidP="00F10C9A">
      <w:pPr>
        <w:spacing w:after="240" w:line="240" w:lineRule="exact"/>
        <w:ind w:left="68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בנוגע להתקשרות בפטור ממכרז בנושא הקארטינג, כי במסגרת הליך פטור התקשרות המשך, היא לא הייתה </w:t>
      </w:r>
      <w:r w:rsidRPr="00993559">
        <w:rPr>
          <w:rFonts w:ascii="Tahoma" w:hAnsi="Tahoma" w:cs="Tahoma" w:hint="cs"/>
          <w:sz w:val="18"/>
          <w:szCs w:val="18"/>
          <w:rtl/>
        </w:rPr>
        <w:t>חייבת לבצע הליך בחינת ספקים במסגרת פטור שהיה עוקב לפטור ספק יחיד.</w:t>
      </w:r>
    </w:p>
    <w:p w:rsidR="00374FAB" w:rsidRPr="00993559" w:rsidP="00F10C9A">
      <w:pPr>
        <w:pStyle w:val="RESHET"/>
        <w:ind w:left="907"/>
        <w:rPr>
          <w:rtl/>
        </w:rPr>
      </w:pPr>
      <w:r w:rsidRPr="00993559">
        <w:rPr>
          <w:rFonts w:hint="cs"/>
          <w:rtl/>
        </w:rPr>
        <w:t>בהתאם ל</w:t>
      </w:r>
      <w:r w:rsidRPr="00993559">
        <w:rPr>
          <w:rtl/>
        </w:rPr>
        <w:t>הוראת תכ"ם</w:t>
      </w:r>
      <w:r w:rsidRPr="00993559">
        <w:rPr>
          <w:rFonts w:hint="cs"/>
          <w:rtl/>
        </w:rPr>
        <w:t xml:space="preserve"> ועמדת משרד האוצר, </w:t>
      </w:r>
      <w:r w:rsidRPr="00993559">
        <w:rPr>
          <w:rtl/>
        </w:rPr>
        <w:t xml:space="preserve">במקרה של התקשרות בפטור המשך, </w:t>
      </w:r>
      <w:r w:rsidRPr="00993559">
        <w:rPr>
          <w:rFonts w:hint="eastAsia"/>
          <w:rtl/>
        </w:rPr>
        <w:t>שה</w:t>
      </w:r>
      <w:r w:rsidRPr="00993559">
        <w:rPr>
          <w:rFonts w:hint="cs"/>
          <w:rtl/>
        </w:rPr>
        <w:t>י</w:t>
      </w:r>
      <w:r w:rsidRPr="00993559">
        <w:rPr>
          <w:rFonts w:hint="eastAsia"/>
          <w:rtl/>
        </w:rPr>
        <w:t>א</w:t>
      </w:r>
      <w:r w:rsidRPr="00993559">
        <w:rPr>
          <w:rtl/>
        </w:rPr>
        <w:t xml:space="preserve"> </w:t>
      </w:r>
      <w:r w:rsidRPr="00993559">
        <w:rPr>
          <w:rFonts w:hint="eastAsia"/>
          <w:rtl/>
        </w:rPr>
        <w:t>עוקב</w:t>
      </w:r>
      <w:r w:rsidRPr="00993559">
        <w:rPr>
          <w:rFonts w:hint="cs"/>
          <w:rtl/>
        </w:rPr>
        <w:t>ת</w:t>
      </w:r>
      <w:r w:rsidRPr="00993559">
        <w:rPr>
          <w:rtl/>
        </w:rPr>
        <w:t xml:space="preserve"> </w:t>
      </w:r>
      <w:r w:rsidRPr="00993559">
        <w:rPr>
          <w:rFonts w:hint="eastAsia"/>
          <w:rtl/>
        </w:rPr>
        <w:t>להתקשרות</w:t>
      </w:r>
      <w:r w:rsidRPr="00993559">
        <w:rPr>
          <w:rtl/>
        </w:rPr>
        <w:t xml:space="preserve"> </w:t>
      </w:r>
      <w:r w:rsidRPr="00993559">
        <w:rPr>
          <w:rFonts w:hint="eastAsia"/>
          <w:rtl/>
        </w:rPr>
        <w:t>בפטור</w:t>
      </w:r>
      <w:r w:rsidRPr="00993559">
        <w:rPr>
          <w:rtl/>
        </w:rPr>
        <w:t xml:space="preserve"> </w:t>
      </w:r>
      <w:r w:rsidRPr="00993559">
        <w:rPr>
          <w:rFonts w:hint="eastAsia"/>
          <w:rtl/>
        </w:rPr>
        <w:t>ספק</w:t>
      </w:r>
      <w:r w:rsidRPr="00993559">
        <w:rPr>
          <w:rtl/>
        </w:rPr>
        <w:t xml:space="preserve"> </w:t>
      </w:r>
      <w:r w:rsidRPr="00993559">
        <w:rPr>
          <w:rFonts w:hint="eastAsia"/>
          <w:rtl/>
        </w:rPr>
        <w:t>יחיד</w:t>
      </w:r>
      <w:r w:rsidRPr="00993559">
        <w:rPr>
          <w:rtl/>
        </w:rPr>
        <w:t>,</w:t>
      </w:r>
      <w:r w:rsidRPr="00993559">
        <w:rPr>
          <w:rFonts w:hint="cs"/>
          <w:rtl/>
        </w:rPr>
        <w:t xml:space="preserve"> נדרש </w:t>
      </w:r>
      <w:r w:rsidRPr="00993559">
        <w:rPr>
          <w:rtl/>
        </w:rPr>
        <w:t>לעמוד גם בתנאים הנדרשים לאישור פטור ספק יחיד, וגם בתנאים הנדרשים לאישור פטור התקשרות המשך.</w:t>
      </w:r>
      <w:r w:rsidRPr="00993559">
        <w:rPr>
          <w:rFonts w:hint="cs"/>
          <w:rtl/>
        </w:rPr>
        <w:t xml:space="preserve"> על אף האמור ו</w:t>
      </w:r>
      <w:r w:rsidRPr="00993559">
        <w:rPr>
          <w:rtl/>
        </w:rPr>
        <w:t>על אף הערתה של ועדת הפטור בנוגע להתקשרות זו</w:t>
      </w:r>
      <w:r w:rsidRPr="00993559">
        <w:rPr>
          <w:rFonts w:hint="cs"/>
          <w:rtl/>
        </w:rPr>
        <w:t xml:space="preserve">, </w:t>
      </w:r>
      <w:r w:rsidRPr="00993559">
        <w:rPr>
          <w:rFonts w:hint="eastAsia"/>
          <w:rtl/>
        </w:rPr>
        <w:t>המשטרה</w:t>
      </w:r>
      <w:r w:rsidRPr="00993559">
        <w:rPr>
          <w:rtl/>
        </w:rPr>
        <w:t xml:space="preserve"> </w:t>
      </w:r>
      <w:r w:rsidRPr="00993559">
        <w:rPr>
          <w:rFonts w:hint="eastAsia"/>
          <w:rtl/>
        </w:rPr>
        <w:t>לא</w:t>
      </w:r>
      <w:r w:rsidRPr="00993559">
        <w:rPr>
          <w:rtl/>
        </w:rPr>
        <w:t xml:space="preserve"> </w:t>
      </w:r>
      <w:r w:rsidRPr="00993559">
        <w:rPr>
          <w:rFonts w:hint="cs"/>
          <w:rtl/>
        </w:rPr>
        <w:t>בדקה עמידה בתנאים הנדרשים</w:t>
      </w:r>
      <w:r w:rsidRPr="00993559">
        <w:rPr>
          <w:rtl/>
        </w:rPr>
        <w:t xml:space="preserve">. </w:t>
      </w:r>
    </w:p>
    <w:p w:rsidR="00374FAB" w:rsidRPr="00993559" w:rsidP="00F10C9A">
      <w:pPr>
        <w:spacing w:before="180" w:line="240" w:lineRule="exact"/>
        <w:ind w:left="68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הנוספת למשרד מבקר המדינה בפברואר 2019, ביחס להתקשרות המשך להתקשרות קיימת עם ספק יחיד, כי </w:t>
      </w:r>
      <w:r w:rsidRPr="00993559">
        <w:rPr>
          <w:rFonts w:ascii="Tahoma" w:hAnsi="Tahoma" w:cs="Tahoma" w:hint="eastAsia"/>
          <w:sz w:val="18"/>
          <w:szCs w:val="18"/>
          <w:rtl/>
        </w:rPr>
        <w:t>תעדכן</w:t>
      </w:r>
      <w:r w:rsidRPr="00993559">
        <w:rPr>
          <w:rFonts w:ascii="Tahoma" w:hAnsi="Tahoma" w:cs="Tahoma"/>
          <w:sz w:val="18"/>
          <w:szCs w:val="18"/>
          <w:rtl/>
        </w:rPr>
        <w:t xml:space="preserve"> את נהליה בעניין זה ותפעל בהתאם להוראה </w:t>
      </w:r>
      <w:r w:rsidRPr="00993559">
        <w:rPr>
          <w:rFonts w:ascii="Tahoma" w:hAnsi="Tahoma" w:cs="Tahoma" w:hint="eastAsia"/>
          <w:sz w:val="18"/>
          <w:szCs w:val="18"/>
          <w:rtl/>
        </w:rPr>
        <w:t>המחייבת</w:t>
      </w:r>
      <w:r w:rsidRPr="00993559">
        <w:rPr>
          <w:rFonts w:ascii="Tahoma" w:hAnsi="Tahoma" w:cs="Tahoma"/>
          <w:sz w:val="18"/>
          <w:szCs w:val="18"/>
          <w:rtl/>
        </w:rPr>
        <w:t xml:space="preserve"> </w:t>
      </w:r>
      <w:r w:rsidRPr="00993559">
        <w:rPr>
          <w:rFonts w:ascii="Tahoma" w:hAnsi="Tahoma" w:cs="Tahoma" w:hint="eastAsia"/>
          <w:sz w:val="18"/>
          <w:szCs w:val="18"/>
          <w:rtl/>
        </w:rPr>
        <w:t>בעת</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שעוקבת</w:t>
      </w:r>
      <w:r w:rsidRPr="00993559">
        <w:rPr>
          <w:rFonts w:ascii="Tahoma" w:hAnsi="Tahoma" w:cs="Tahoma"/>
          <w:sz w:val="18"/>
          <w:szCs w:val="18"/>
          <w:rtl/>
        </w:rPr>
        <w:t xml:space="preserve"> </w:t>
      </w:r>
      <w:r w:rsidRPr="00993559">
        <w:rPr>
          <w:rFonts w:ascii="Tahoma" w:hAnsi="Tahoma" w:cs="Tahoma" w:hint="eastAsia"/>
          <w:sz w:val="18"/>
          <w:szCs w:val="18"/>
          <w:rtl/>
        </w:rPr>
        <w:t>לפטור</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 xml:space="preserve">, </w:t>
      </w:r>
      <w:r w:rsidRPr="00993559">
        <w:rPr>
          <w:rFonts w:ascii="Tahoma" w:hAnsi="Tahoma" w:cs="Tahoma" w:hint="eastAsia"/>
          <w:sz w:val="18"/>
          <w:szCs w:val="18"/>
          <w:rtl/>
        </w:rPr>
        <w:t>לקיים</w:t>
      </w:r>
      <w:r w:rsidRPr="00993559">
        <w:rPr>
          <w:rFonts w:ascii="Tahoma" w:hAnsi="Tahoma" w:cs="Tahoma"/>
          <w:sz w:val="18"/>
          <w:szCs w:val="18"/>
          <w:rtl/>
        </w:rPr>
        <w:t xml:space="preserve"> </w:t>
      </w:r>
      <w:r w:rsidRPr="00993559">
        <w:rPr>
          <w:rFonts w:ascii="Tahoma" w:hAnsi="Tahoma" w:cs="Tahoma" w:hint="eastAsia"/>
          <w:sz w:val="18"/>
          <w:szCs w:val="18"/>
          <w:rtl/>
        </w:rPr>
        <w:t>הליך</w:t>
      </w:r>
      <w:r w:rsidRPr="00993559">
        <w:rPr>
          <w:rFonts w:ascii="Tahoma" w:hAnsi="Tahoma" w:cs="Tahoma"/>
          <w:sz w:val="18"/>
          <w:szCs w:val="18"/>
          <w:rtl/>
        </w:rPr>
        <w:t xml:space="preserve"> </w:t>
      </w:r>
      <w:r w:rsidRPr="00993559">
        <w:rPr>
          <w:rFonts w:ascii="Tahoma" w:hAnsi="Tahoma" w:cs="Tahoma" w:hint="eastAsia"/>
          <w:sz w:val="18"/>
          <w:szCs w:val="18"/>
          <w:rtl/>
        </w:rPr>
        <w:t>בחינת</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w:t>
      </w:r>
    </w:p>
    <w:p w:rsidR="00374FAB" w:rsidRPr="00993559" w:rsidP="006C0896">
      <w:pPr>
        <w:pStyle w:val="ListParagraph"/>
        <w:numPr>
          <w:ilvl w:val="0"/>
          <w:numId w:val="6"/>
        </w:numPr>
        <w:autoSpaceDE/>
        <w:autoSpaceDN/>
        <w:adjustRightInd/>
        <w:spacing w:line="240" w:lineRule="exact"/>
        <w:ind w:right="2268"/>
        <w:rPr>
          <w:sz w:val="18"/>
          <w:szCs w:val="18"/>
          <w:rtl/>
        </w:rPr>
      </w:pPr>
      <w:r w:rsidRPr="00993559">
        <w:rPr>
          <w:rFonts w:hint="cs"/>
          <w:sz w:val="18"/>
          <w:szCs w:val="18"/>
          <w:rtl/>
        </w:rPr>
        <w:t>אם המשטרה מעוניינת להתקשר עם ספק ספציפי בפטור ממכרז על מנת לרכוש טובין או שירותים מסוימים אשר כמה ספקים בשוק יכולים לספקם, ואם רק הטובין של אותו ספק נבחנו בניסוי מקצועי בעבר - הרי שלפי מדיניות ועדת הפטור באוצר, כדי לקבוע אם אותו ספק ספציפי הוא ספק יחיד יש לבחון את נסיבות המקרה. אם על המשטרה לבחון את הטובין של ספק ספציפי אחר במסגרת ניסוי מקצועי קצר או בדיקה מקצועית קצרה כדי לוודא שמוצרו עומד בדרישות המשטרה, יש לבחון אותם בלא דיחוי, ורק לאחר מכן יש להחליט אם לתת לספק פטור ספק יחיד. אם על המשטרה לבחון את הטובין של אותו ספק במסגרת ניסוי מקצועי ממושך, הרי שלפי שעה, אותו ספק ספציפי הוא ספק יחיד. לפי עמדת האוצר, אם הטובין של ספקים אחרים טרם נבדקו, הרי שבד בבד עם האישור האמור למתן פטור ספק יחיד, על המשטרה לבחון טובין של ספקים אחרים, הואיל ואין מדובר בספק יחיד מעצם מהותו, אלא רק משום שהטובין שלו נבחנו בעבר.</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נמצא כי בשנת 2016 החליטה ועדת המכרזים לרכוש בפטור ממכרז, במסגרתו נדרש לבצע הליך בחינת קיומם של ספקים, אמצעי לפיזור הפגנות (להלן - אלפ"ה). לאחר שהתקבלה ההחלטה על רכש מספק מסוים בפטור ממכרז, פנה ספק אחר לוועדת המכרזים והשיג על כך בטענה כי הוא מוכר מוצר זהה למוצר שנרכש בפטור. בעקבות השגתו נפגשו עימו נציגי המשטרה ונאמר לו כי המשטרה תבדוק את המוצר האמור שברשותו, ובכל זאת לפי שעה יאושר הפטור, בשל צורך דחוף להצטייד במוצר זה. בשנת 2017 פורסמה שוב כוונת ועדת המכרזים לאשר פטור ספק יחיד לאלפ"ה, ובעקבות הפרסום פנה הספק למשטרה והלין לפניה כי </w:t>
      </w:r>
      <w:r w:rsidRPr="00993559">
        <w:rPr>
          <w:rFonts w:ascii="Tahoma" w:hAnsi="Tahoma" w:cs="Tahoma" w:hint="eastAsia"/>
          <w:sz w:val="18"/>
          <w:szCs w:val="18"/>
          <w:rtl/>
        </w:rPr>
        <w:t>היא</w:t>
      </w:r>
      <w:r w:rsidRPr="00993559">
        <w:rPr>
          <w:rFonts w:ascii="Tahoma" w:hAnsi="Tahoma" w:cs="Tahoma" w:hint="cs"/>
          <w:sz w:val="18"/>
          <w:szCs w:val="18"/>
          <w:rtl/>
        </w:rPr>
        <w:t xml:space="preserve"> לא בדקה את מוצריו.</w:t>
      </w:r>
    </w:p>
    <w:p w:rsidR="00374FAB" w:rsidRPr="00993559" w:rsidP="00F10C9A">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מבירור שביצע צוות הביקורת עם נציג המשטרה בנוגע לאלפ"ה עלה כי יש בשוק כמה ספקים המספקים מוצר זה, וכי במסגרת הליכי הפטור לא </w:t>
      </w:r>
      <w:r w:rsidRPr="00993559">
        <w:rPr>
          <w:rFonts w:ascii="Tahoma" w:hAnsi="Tahoma" w:cs="Tahoma" w:hint="cs"/>
          <w:sz w:val="18"/>
          <w:szCs w:val="18"/>
          <w:rtl/>
        </w:rPr>
        <w:t xml:space="preserve">ביצעה המשטרה ניסויים לבדיקת כל סוגי התחמושת של ספקים אחרים, והיא תעשה כן רק אם יבוצע מכרז. כפועל יוצא מכך שהמשטרה אינה מפרסמת מכרז לרכש האמצעי האמור לפיזור ההפגנות, היא תמשיך לאשר לספק מסוים פטור ספק יחיד, וזאת אף שידוע כי ראוי לבחון גם מוצרים שמספקים ספקים אחרים לצורך ההתקשרות. </w:t>
      </w:r>
    </w:p>
    <w:p w:rsidR="00374FAB" w:rsidRPr="00993559" w:rsidP="00CD033F">
      <w:pPr>
        <w:pStyle w:val="RESHET"/>
        <w:ind w:left="567"/>
        <w:rPr>
          <w:rtl/>
        </w:rPr>
      </w:pPr>
      <w:r w:rsidRPr="00993559">
        <w:rPr>
          <w:rFonts w:hint="cs"/>
          <w:rtl/>
        </w:rPr>
        <w:t>נמצא כי בשנת 2017 אישרה המשטרה פעם נוספת מתן פטור לספק מסוים לשם אספקת אמצעי לפיזור הפגנות, וזאת אף שלא בחנה מוצר של ספק אחר שביקש כבר בשנת 2016 לספק מוצר קרוב, מתחום האמצעים לפיזור הפגנות. בכך פעלה המשטרה באופן שאינו מתיישב עם חובתה לבצע הליך בחינת ספקים, שבמסגרתו עליה לבחון ספקים אפשריים נוספים בתחום האמצעים לפיזור הפגנות.</w:t>
      </w:r>
      <w:r w:rsidRPr="00D24C9C" w:rsidR="00D24C9C">
        <w:rPr>
          <w:noProof/>
          <w:szCs w:val="17"/>
          <w:rtl/>
        </w:rPr>
        <w:t xml:space="preserve"> </w:t>
      </w:r>
      <w:r w:rsidRPr="0012789B" w:rsidR="00D24C9C">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82098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791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פעלה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שאינו</w:t>
                            </w:r>
                            <w:r w:rsidRPr="00CD033F">
                              <w:rPr>
                                <w:rFonts w:cs="Tahoma"/>
                                <w:color w:val="0B5294"/>
                                <w:spacing w:val="-4"/>
                                <w:sz w:val="24"/>
                                <w:szCs w:val="24"/>
                                <w:rtl/>
                              </w:rPr>
                              <w:t xml:space="preserve"> </w:t>
                            </w:r>
                            <w:r w:rsidRPr="00CD033F">
                              <w:rPr>
                                <w:rFonts w:cs="Tahoma" w:hint="eastAsia"/>
                                <w:color w:val="0B5294"/>
                                <w:spacing w:val="-4"/>
                                <w:sz w:val="24"/>
                                <w:szCs w:val="24"/>
                                <w:rtl/>
                              </w:rPr>
                              <w:t>מתיישב</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חובתה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בחינת</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שבמסגרתו</w:t>
                            </w:r>
                            <w:r w:rsidRPr="00CD033F">
                              <w:rPr>
                                <w:rFonts w:cs="Tahoma"/>
                                <w:color w:val="0B5294"/>
                                <w:spacing w:val="-4"/>
                                <w:sz w:val="24"/>
                                <w:szCs w:val="24"/>
                                <w:rtl/>
                              </w:rPr>
                              <w:t xml:space="preserve"> </w:t>
                            </w:r>
                            <w:r w:rsidRPr="00CD033F">
                              <w:rPr>
                                <w:rFonts w:cs="Tahoma" w:hint="eastAsia"/>
                                <w:color w:val="0B5294"/>
                                <w:spacing w:val="-4"/>
                                <w:sz w:val="24"/>
                                <w:szCs w:val="24"/>
                                <w:rtl/>
                              </w:rPr>
                              <w:t>עליה</w:t>
                            </w:r>
                            <w:r w:rsidRPr="00CD033F">
                              <w:rPr>
                                <w:rFonts w:cs="Tahoma"/>
                                <w:color w:val="0B5294"/>
                                <w:spacing w:val="-4"/>
                                <w:sz w:val="24"/>
                                <w:szCs w:val="24"/>
                                <w:rtl/>
                              </w:rPr>
                              <w:t xml:space="preserve"> </w:t>
                            </w:r>
                            <w:r w:rsidRPr="00CD033F">
                              <w:rPr>
                                <w:rFonts w:cs="Tahoma" w:hint="eastAsia"/>
                                <w:color w:val="0B5294"/>
                                <w:spacing w:val="-4"/>
                                <w:sz w:val="24"/>
                                <w:szCs w:val="24"/>
                                <w:rtl/>
                              </w:rPr>
                              <w:t>לבחון</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אפשריים</w:t>
                            </w:r>
                            <w:r w:rsidRPr="00CD033F">
                              <w:rPr>
                                <w:rFonts w:cs="Tahoma"/>
                                <w:color w:val="0B5294"/>
                                <w:spacing w:val="-4"/>
                                <w:sz w:val="24"/>
                                <w:szCs w:val="24"/>
                                <w:rtl/>
                              </w:rPr>
                              <w:t xml:space="preserve"> </w:t>
                            </w:r>
                            <w:r w:rsidRPr="00CD033F">
                              <w:rPr>
                                <w:rFonts w:cs="Tahoma" w:hint="eastAsia"/>
                                <w:color w:val="0B5294"/>
                                <w:spacing w:val="-4"/>
                                <w:sz w:val="24"/>
                                <w:szCs w:val="24"/>
                                <w:rtl/>
                              </w:rPr>
                              <w:t>נוספים</w:t>
                            </w:r>
                            <w:r w:rsidRPr="00CD033F">
                              <w:rPr>
                                <w:rFonts w:cs="Tahoma"/>
                                <w:color w:val="0B5294"/>
                                <w:spacing w:val="-4"/>
                                <w:sz w:val="24"/>
                                <w:szCs w:val="24"/>
                                <w:rtl/>
                              </w:rPr>
                              <w:t xml:space="preserve"> </w:t>
                            </w:r>
                            <w:r w:rsidRPr="00CD033F">
                              <w:rPr>
                                <w:rFonts w:cs="Tahoma" w:hint="eastAsia"/>
                                <w:color w:val="0B5294"/>
                                <w:spacing w:val="-4"/>
                                <w:sz w:val="24"/>
                                <w:szCs w:val="24"/>
                                <w:rtl/>
                              </w:rPr>
                              <w:t>בתחום</w:t>
                            </w:r>
                            <w:r w:rsidRPr="00CD033F">
                              <w:rPr>
                                <w:rFonts w:cs="Tahoma"/>
                                <w:color w:val="0B5294"/>
                                <w:spacing w:val="-4"/>
                                <w:sz w:val="24"/>
                                <w:szCs w:val="24"/>
                                <w:rtl/>
                              </w:rPr>
                              <w:t xml:space="preserve"> </w:t>
                            </w:r>
                            <w:r w:rsidRPr="00CD033F">
                              <w:rPr>
                                <w:rFonts w:cs="Tahoma" w:hint="eastAsia"/>
                                <w:color w:val="0B5294"/>
                                <w:spacing w:val="-4"/>
                                <w:sz w:val="24"/>
                                <w:szCs w:val="24"/>
                                <w:rtl/>
                              </w:rPr>
                              <w:t>האמצעים</w:t>
                            </w:r>
                            <w:r w:rsidRPr="00CD033F">
                              <w:rPr>
                                <w:rFonts w:cs="Tahoma"/>
                                <w:color w:val="0B5294"/>
                                <w:spacing w:val="-4"/>
                                <w:sz w:val="24"/>
                                <w:szCs w:val="24"/>
                                <w:rtl/>
                              </w:rPr>
                              <w:t xml:space="preserve"> </w:t>
                            </w:r>
                            <w:r w:rsidRPr="00CD033F">
                              <w:rPr>
                                <w:rFonts w:cs="Tahoma" w:hint="eastAsia"/>
                                <w:color w:val="0B5294"/>
                                <w:spacing w:val="-4"/>
                                <w:sz w:val="24"/>
                                <w:szCs w:val="24"/>
                                <w:rtl/>
                              </w:rPr>
                              <w:t>לפיזור</w:t>
                            </w:r>
                            <w:r w:rsidRPr="00CD033F">
                              <w:rPr>
                                <w:rFonts w:cs="Tahoma"/>
                                <w:color w:val="0B5294"/>
                                <w:spacing w:val="-4"/>
                                <w:sz w:val="24"/>
                                <w:szCs w:val="24"/>
                                <w:rtl/>
                              </w:rPr>
                              <w:t xml:space="preserve"> </w:t>
                            </w:r>
                            <w:r w:rsidRPr="00CD033F">
                              <w:rPr>
                                <w:rFonts w:cs="Tahoma" w:hint="eastAsia"/>
                                <w:color w:val="0B5294"/>
                                <w:spacing w:val="-4"/>
                                <w:sz w:val="24"/>
                                <w:szCs w:val="24"/>
                                <w:rtl/>
                              </w:rPr>
                              <w:t>הפגנות</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4401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182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606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פעלה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שאינו</w:t>
                      </w:r>
                      <w:r w:rsidRPr="00CD033F">
                        <w:rPr>
                          <w:rFonts w:cs="Tahoma"/>
                          <w:color w:val="0B5294"/>
                          <w:spacing w:val="-4"/>
                          <w:sz w:val="24"/>
                          <w:szCs w:val="24"/>
                          <w:rtl/>
                        </w:rPr>
                        <w:t xml:space="preserve"> </w:t>
                      </w:r>
                      <w:r w:rsidRPr="00CD033F">
                        <w:rPr>
                          <w:rFonts w:cs="Tahoma" w:hint="eastAsia"/>
                          <w:color w:val="0B5294"/>
                          <w:spacing w:val="-4"/>
                          <w:sz w:val="24"/>
                          <w:szCs w:val="24"/>
                          <w:rtl/>
                        </w:rPr>
                        <w:t>מתיישב</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חובתה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בחינת</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שבמסגרתו</w:t>
                      </w:r>
                      <w:r w:rsidRPr="00CD033F">
                        <w:rPr>
                          <w:rFonts w:cs="Tahoma"/>
                          <w:color w:val="0B5294"/>
                          <w:spacing w:val="-4"/>
                          <w:sz w:val="24"/>
                          <w:szCs w:val="24"/>
                          <w:rtl/>
                        </w:rPr>
                        <w:t xml:space="preserve"> </w:t>
                      </w:r>
                      <w:r w:rsidRPr="00CD033F">
                        <w:rPr>
                          <w:rFonts w:cs="Tahoma" w:hint="eastAsia"/>
                          <w:color w:val="0B5294"/>
                          <w:spacing w:val="-4"/>
                          <w:sz w:val="24"/>
                          <w:szCs w:val="24"/>
                          <w:rtl/>
                        </w:rPr>
                        <w:t>עליה</w:t>
                      </w:r>
                      <w:r w:rsidRPr="00CD033F">
                        <w:rPr>
                          <w:rFonts w:cs="Tahoma"/>
                          <w:color w:val="0B5294"/>
                          <w:spacing w:val="-4"/>
                          <w:sz w:val="24"/>
                          <w:szCs w:val="24"/>
                          <w:rtl/>
                        </w:rPr>
                        <w:t xml:space="preserve"> </w:t>
                      </w:r>
                      <w:r w:rsidRPr="00CD033F">
                        <w:rPr>
                          <w:rFonts w:cs="Tahoma" w:hint="eastAsia"/>
                          <w:color w:val="0B5294"/>
                          <w:spacing w:val="-4"/>
                          <w:sz w:val="24"/>
                          <w:szCs w:val="24"/>
                          <w:rtl/>
                        </w:rPr>
                        <w:t>לבחון</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אפשריים</w:t>
                      </w:r>
                      <w:r w:rsidRPr="00CD033F">
                        <w:rPr>
                          <w:rFonts w:cs="Tahoma"/>
                          <w:color w:val="0B5294"/>
                          <w:spacing w:val="-4"/>
                          <w:sz w:val="24"/>
                          <w:szCs w:val="24"/>
                          <w:rtl/>
                        </w:rPr>
                        <w:t xml:space="preserve"> </w:t>
                      </w:r>
                      <w:r w:rsidRPr="00CD033F">
                        <w:rPr>
                          <w:rFonts w:cs="Tahoma" w:hint="eastAsia"/>
                          <w:color w:val="0B5294"/>
                          <w:spacing w:val="-4"/>
                          <w:sz w:val="24"/>
                          <w:szCs w:val="24"/>
                          <w:rtl/>
                        </w:rPr>
                        <w:t>נוספים</w:t>
                      </w:r>
                      <w:r w:rsidRPr="00CD033F">
                        <w:rPr>
                          <w:rFonts w:cs="Tahoma"/>
                          <w:color w:val="0B5294"/>
                          <w:spacing w:val="-4"/>
                          <w:sz w:val="24"/>
                          <w:szCs w:val="24"/>
                          <w:rtl/>
                        </w:rPr>
                        <w:t xml:space="preserve"> </w:t>
                      </w:r>
                      <w:r w:rsidRPr="00CD033F">
                        <w:rPr>
                          <w:rFonts w:cs="Tahoma" w:hint="eastAsia"/>
                          <w:color w:val="0B5294"/>
                          <w:spacing w:val="-4"/>
                          <w:sz w:val="24"/>
                          <w:szCs w:val="24"/>
                          <w:rtl/>
                        </w:rPr>
                        <w:t>בתחום</w:t>
                      </w:r>
                      <w:r w:rsidRPr="00CD033F">
                        <w:rPr>
                          <w:rFonts w:cs="Tahoma"/>
                          <w:color w:val="0B5294"/>
                          <w:spacing w:val="-4"/>
                          <w:sz w:val="24"/>
                          <w:szCs w:val="24"/>
                          <w:rtl/>
                        </w:rPr>
                        <w:t xml:space="preserve"> </w:t>
                      </w:r>
                      <w:r w:rsidRPr="00CD033F">
                        <w:rPr>
                          <w:rFonts w:cs="Tahoma" w:hint="eastAsia"/>
                          <w:color w:val="0B5294"/>
                          <w:spacing w:val="-4"/>
                          <w:sz w:val="24"/>
                          <w:szCs w:val="24"/>
                          <w:rtl/>
                        </w:rPr>
                        <w:t>האמצעים</w:t>
                      </w:r>
                      <w:r w:rsidRPr="00CD033F">
                        <w:rPr>
                          <w:rFonts w:cs="Tahoma"/>
                          <w:color w:val="0B5294"/>
                          <w:spacing w:val="-4"/>
                          <w:sz w:val="24"/>
                          <w:szCs w:val="24"/>
                          <w:rtl/>
                        </w:rPr>
                        <w:t xml:space="preserve"> </w:t>
                      </w:r>
                      <w:r w:rsidRPr="00CD033F">
                        <w:rPr>
                          <w:rFonts w:cs="Tahoma" w:hint="eastAsia"/>
                          <w:color w:val="0B5294"/>
                          <w:spacing w:val="-4"/>
                          <w:sz w:val="24"/>
                          <w:szCs w:val="24"/>
                          <w:rtl/>
                        </w:rPr>
                        <w:t>לפיזור</w:t>
                      </w:r>
                      <w:r w:rsidRPr="00CD033F">
                        <w:rPr>
                          <w:rFonts w:cs="Tahoma"/>
                          <w:color w:val="0B5294"/>
                          <w:spacing w:val="-4"/>
                          <w:sz w:val="24"/>
                          <w:szCs w:val="24"/>
                          <w:rtl/>
                        </w:rPr>
                        <w:t xml:space="preserve"> </w:t>
                      </w:r>
                      <w:r w:rsidRPr="00CD033F">
                        <w:rPr>
                          <w:rFonts w:cs="Tahoma" w:hint="eastAsia"/>
                          <w:color w:val="0B5294"/>
                          <w:spacing w:val="-4"/>
                          <w:sz w:val="24"/>
                          <w:szCs w:val="24"/>
                          <w:rtl/>
                        </w:rPr>
                        <w:t>הפגנות</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49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F10C9A">
      <w:pPr>
        <w:spacing w:before="180" w:after="240" w:line="240" w:lineRule="exact"/>
        <w:ind w:left="340" w:right="2268"/>
        <w:jc w:val="both"/>
        <w:rPr>
          <w:rFonts w:ascii="Tahoma" w:hAnsi="Tahoma" w:cs="Tahoma"/>
          <w:sz w:val="18"/>
          <w:szCs w:val="18"/>
          <w:rtl/>
        </w:rPr>
      </w:pPr>
      <w:r w:rsidRPr="00993559">
        <w:rPr>
          <w:rFonts w:ascii="Tahoma" w:hAnsi="Tahoma" w:cs="Tahoma" w:hint="eastAsia"/>
          <w:sz w:val="18"/>
          <w:szCs w:val="18"/>
          <w:rtl/>
        </w:rPr>
        <w:t>המשטרה</w:t>
      </w:r>
      <w:r w:rsidRPr="00993559">
        <w:rPr>
          <w:rFonts w:ascii="Tahoma" w:hAnsi="Tahoma" w:cs="Tahoma"/>
          <w:sz w:val="18"/>
          <w:szCs w:val="18"/>
          <w:rtl/>
        </w:rPr>
        <w:t xml:space="preserve"> מסרה בתשובתה כי </w:t>
      </w:r>
      <w:r w:rsidRPr="00993559">
        <w:rPr>
          <w:rFonts w:ascii="Tahoma" w:hAnsi="Tahoma" w:cs="Tahoma" w:hint="eastAsia"/>
          <w:sz w:val="18"/>
          <w:szCs w:val="18"/>
          <w:rtl/>
        </w:rPr>
        <w:t>הליכי</w:t>
      </w:r>
      <w:r w:rsidRPr="00993559">
        <w:rPr>
          <w:rFonts w:ascii="Tahoma" w:hAnsi="Tahoma" w:cs="Tahoma"/>
          <w:sz w:val="18"/>
          <w:szCs w:val="18"/>
          <w:rtl/>
        </w:rPr>
        <w:t xml:space="preserve"> </w:t>
      </w:r>
      <w:r w:rsidRPr="00993559">
        <w:rPr>
          <w:rFonts w:ascii="Tahoma" w:hAnsi="Tahoma" w:cs="Tahoma" w:hint="eastAsia"/>
          <w:sz w:val="18"/>
          <w:szCs w:val="18"/>
          <w:rtl/>
        </w:rPr>
        <w:t>בדיקה</w:t>
      </w:r>
      <w:r w:rsidRPr="00993559">
        <w:rPr>
          <w:rFonts w:ascii="Tahoma" w:hAnsi="Tahoma" w:cs="Tahoma"/>
          <w:sz w:val="18"/>
          <w:szCs w:val="18"/>
          <w:rtl/>
        </w:rPr>
        <w:t xml:space="preserve"> </w:t>
      </w:r>
      <w:r w:rsidRPr="00993559">
        <w:rPr>
          <w:rFonts w:ascii="Tahoma" w:hAnsi="Tahoma" w:cs="Tahoma" w:hint="eastAsia"/>
          <w:sz w:val="18"/>
          <w:szCs w:val="18"/>
          <w:rtl/>
        </w:rPr>
        <w:t>ובחינה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מוצרי</w:t>
      </w:r>
      <w:r w:rsidRPr="00993559">
        <w:rPr>
          <w:rFonts w:ascii="Tahoma" w:hAnsi="Tahoma" w:cs="Tahoma"/>
          <w:sz w:val="18"/>
          <w:szCs w:val="18"/>
          <w:rtl/>
        </w:rPr>
        <w:t xml:space="preserve"> </w:t>
      </w:r>
      <w:r w:rsidRPr="00993559">
        <w:rPr>
          <w:rFonts w:ascii="Tahoma" w:hAnsi="Tahoma" w:cs="Tahoma" w:hint="eastAsia"/>
          <w:sz w:val="18"/>
          <w:szCs w:val="18"/>
          <w:rtl/>
        </w:rPr>
        <w:t>תחמושת</w:t>
      </w:r>
      <w:r w:rsidRPr="00993559">
        <w:rPr>
          <w:rFonts w:ascii="Tahoma" w:hAnsi="Tahoma" w:cs="Tahoma"/>
          <w:sz w:val="18"/>
          <w:szCs w:val="18"/>
          <w:rtl/>
        </w:rPr>
        <w:t xml:space="preserve"> </w:t>
      </w:r>
      <w:r w:rsidRPr="00993559">
        <w:rPr>
          <w:rFonts w:ascii="Tahoma" w:hAnsi="Tahoma" w:cs="Tahoma" w:hint="eastAsia"/>
          <w:sz w:val="18"/>
          <w:szCs w:val="18"/>
          <w:rtl/>
        </w:rPr>
        <w:t>מורכבים</w:t>
      </w:r>
      <w:r w:rsidRPr="00993559">
        <w:rPr>
          <w:rFonts w:ascii="Tahoma" w:hAnsi="Tahoma" w:cs="Tahoma"/>
          <w:sz w:val="18"/>
          <w:szCs w:val="18"/>
          <w:rtl/>
        </w:rPr>
        <w:t xml:space="preserve"> </w:t>
      </w:r>
      <w:r w:rsidRPr="00993559">
        <w:rPr>
          <w:rFonts w:ascii="Tahoma" w:hAnsi="Tahoma" w:cs="Tahoma" w:hint="cs"/>
          <w:sz w:val="18"/>
          <w:szCs w:val="18"/>
          <w:rtl/>
        </w:rPr>
        <w:t>ומחייבים אותה להשקיע</w:t>
      </w:r>
      <w:r w:rsidRPr="00993559">
        <w:rPr>
          <w:rFonts w:ascii="Tahoma" w:hAnsi="Tahoma" w:cs="Tahoma"/>
          <w:sz w:val="18"/>
          <w:szCs w:val="18"/>
          <w:rtl/>
        </w:rPr>
        <w:t xml:space="preserve"> </w:t>
      </w:r>
      <w:r w:rsidRPr="00993559">
        <w:rPr>
          <w:rFonts w:ascii="Tahoma" w:hAnsi="Tahoma" w:cs="Tahoma" w:hint="eastAsia"/>
          <w:sz w:val="18"/>
          <w:szCs w:val="18"/>
          <w:rtl/>
        </w:rPr>
        <w:t>משאבים</w:t>
      </w:r>
      <w:r w:rsidRPr="00993559">
        <w:rPr>
          <w:rFonts w:ascii="Tahoma" w:hAnsi="Tahoma" w:cs="Tahoma"/>
          <w:sz w:val="18"/>
          <w:szCs w:val="18"/>
          <w:rtl/>
        </w:rPr>
        <w:t xml:space="preserve"> כספיים ותשומות רבות.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ניתן</w:t>
      </w:r>
      <w:r w:rsidRPr="00993559">
        <w:rPr>
          <w:rFonts w:ascii="Tahoma" w:hAnsi="Tahoma" w:cs="Tahoma"/>
          <w:sz w:val="18"/>
          <w:szCs w:val="18"/>
          <w:rtl/>
        </w:rPr>
        <w:t xml:space="preserve"> </w:t>
      </w:r>
      <w:r w:rsidRPr="00993559">
        <w:rPr>
          <w:rFonts w:ascii="Tahoma" w:hAnsi="Tahoma" w:cs="Tahoma" w:hint="eastAsia"/>
          <w:sz w:val="18"/>
          <w:szCs w:val="18"/>
          <w:rtl/>
        </w:rPr>
        <w:t>לבצעם</w:t>
      </w:r>
      <w:r w:rsidRPr="00993559">
        <w:rPr>
          <w:rFonts w:ascii="Tahoma" w:hAnsi="Tahoma" w:cs="Tahoma"/>
          <w:sz w:val="18"/>
          <w:szCs w:val="18"/>
          <w:rtl/>
        </w:rPr>
        <w:t xml:space="preserve"> </w:t>
      </w:r>
      <w:r w:rsidRPr="00993559">
        <w:rPr>
          <w:rFonts w:ascii="Tahoma" w:hAnsi="Tahoma" w:cs="Tahoma" w:hint="eastAsia"/>
          <w:sz w:val="18"/>
          <w:szCs w:val="18"/>
          <w:rtl/>
        </w:rPr>
        <w:t>במסגרת</w:t>
      </w:r>
      <w:r w:rsidRPr="00993559">
        <w:rPr>
          <w:rFonts w:ascii="Tahoma" w:hAnsi="Tahoma" w:cs="Tahoma"/>
          <w:sz w:val="18"/>
          <w:szCs w:val="18"/>
          <w:rtl/>
        </w:rPr>
        <w:t xml:space="preserve"> </w:t>
      </w:r>
      <w:r w:rsidRPr="00993559">
        <w:rPr>
          <w:rFonts w:ascii="Tahoma" w:hAnsi="Tahoma" w:cs="Tahoma" w:hint="eastAsia"/>
          <w:sz w:val="18"/>
          <w:szCs w:val="18"/>
          <w:rtl/>
        </w:rPr>
        <w:t>פטור</w:t>
      </w:r>
      <w:r w:rsidRPr="00993559">
        <w:rPr>
          <w:rFonts w:ascii="Tahoma" w:hAnsi="Tahoma" w:cs="Tahoma"/>
          <w:sz w:val="18"/>
          <w:szCs w:val="18"/>
          <w:rtl/>
        </w:rPr>
        <w:t xml:space="preserve"> </w:t>
      </w:r>
      <w:r w:rsidRPr="00993559">
        <w:rPr>
          <w:rFonts w:ascii="Tahoma" w:hAnsi="Tahoma" w:cs="Tahoma" w:hint="eastAsia"/>
          <w:sz w:val="18"/>
          <w:szCs w:val="18"/>
          <w:rtl/>
        </w:rPr>
        <w:t>אלא</w:t>
      </w:r>
      <w:r w:rsidRPr="00993559">
        <w:rPr>
          <w:rFonts w:ascii="Tahoma" w:hAnsi="Tahoma" w:cs="Tahoma"/>
          <w:sz w:val="18"/>
          <w:szCs w:val="18"/>
          <w:rtl/>
        </w:rPr>
        <w:t xml:space="preserve"> </w:t>
      </w:r>
      <w:r w:rsidRPr="00993559">
        <w:rPr>
          <w:rFonts w:ascii="Tahoma" w:hAnsi="Tahoma" w:cs="Tahoma" w:hint="eastAsia"/>
          <w:sz w:val="18"/>
          <w:szCs w:val="18"/>
          <w:rtl/>
        </w:rPr>
        <w:t>רק</w:t>
      </w:r>
      <w:r w:rsidRPr="00993559">
        <w:rPr>
          <w:rFonts w:ascii="Tahoma" w:hAnsi="Tahoma" w:cs="Tahoma"/>
          <w:sz w:val="18"/>
          <w:szCs w:val="18"/>
          <w:rtl/>
        </w:rPr>
        <w:t xml:space="preserve"> </w:t>
      </w:r>
      <w:r w:rsidRPr="00993559">
        <w:rPr>
          <w:rFonts w:ascii="Tahoma" w:hAnsi="Tahoma" w:cs="Tahoma" w:hint="eastAsia"/>
          <w:sz w:val="18"/>
          <w:szCs w:val="18"/>
          <w:rtl/>
        </w:rPr>
        <w:t>במסגרת</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המחייב את שני הצדדים. במקרה של ה</w:t>
      </w:r>
      <w:r w:rsidRPr="00993559">
        <w:rPr>
          <w:rFonts w:ascii="Tahoma" w:hAnsi="Tahoma" w:cs="Tahoma" w:hint="cs"/>
          <w:sz w:val="18"/>
          <w:szCs w:val="18"/>
          <w:rtl/>
        </w:rPr>
        <w:t>שגה המוגשת בנוגע ל</w:t>
      </w:r>
      <w:r w:rsidRPr="00993559">
        <w:rPr>
          <w:rFonts w:ascii="Tahoma" w:hAnsi="Tahoma" w:cs="Tahoma"/>
          <w:sz w:val="18"/>
          <w:szCs w:val="18"/>
          <w:rtl/>
        </w:rPr>
        <w:t>פטור, אין כל מחויבות לספק</w:t>
      </w:r>
      <w:r w:rsidRPr="00993559">
        <w:rPr>
          <w:rFonts w:ascii="Tahoma" w:hAnsi="Tahoma" w:cs="Tahoma" w:hint="cs"/>
          <w:sz w:val="18"/>
          <w:szCs w:val="18"/>
          <w:rtl/>
        </w:rPr>
        <w:t xml:space="preserve"> המשיג</w:t>
      </w:r>
      <w:r w:rsidRPr="00993559">
        <w:rPr>
          <w:rFonts w:ascii="Tahoma" w:hAnsi="Tahoma" w:cs="Tahoma"/>
          <w:sz w:val="18"/>
          <w:szCs w:val="18"/>
          <w:rtl/>
        </w:rPr>
        <w:t xml:space="preserve"> פרט ל"אמירה שלו" כי הוא עומד בדרישות המשטרה. </w:t>
      </w:r>
      <w:r w:rsidRPr="00993559">
        <w:rPr>
          <w:rFonts w:ascii="Tahoma" w:hAnsi="Tahoma" w:cs="Tahoma" w:hint="cs"/>
          <w:sz w:val="18"/>
          <w:szCs w:val="18"/>
          <w:rtl/>
        </w:rPr>
        <w:t xml:space="preserve">אם תפעל המשטרה </w:t>
      </w:r>
      <w:r w:rsidRPr="00993559">
        <w:rPr>
          <w:rFonts w:ascii="Tahoma" w:hAnsi="Tahoma" w:cs="Tahoma"/>
          <w:sz w:val="18"/>
          <w:szCs w:val="18"/>
          <w:rtl/>
        </w:rPr>
        <w:t xml:space="preserve">לבחינת המוצרים ללא מכרז, תושת </w:t>
      </w:r>
      <w:r w:rsidRPr="00993559">
        <w:rPr>
          <w:rFonts w:ascii="Tahoma" w:hAnsi="Tahoma" w:cs="Tahoma" w:hint="cs"/>
          <w:sz w:val="18"/>
          <w:szCs w:val="18"/>
          <w:rtl/>
        </w:rPr>
        <w:t xml:space="preserve">עליה </w:t>
      </w:r>
      <w:r w:rsidRPr="00993559">
        <w:rPr>
          <w:rFonts w:ascii="Tahoma" w:hAnsi="Tahoma" w:cs="Tahoma" w:hint="eastAsia"/>
          <w:sz w:val="18"/>
          <w:szCs w:val="18"/>
          <w:rtl/>
        </w:rPr>
        <w:t>עלות</w:t>
      </w:r>
      <w:r w:rsidRPr="00993559">
        <w:rPr>
          <w:rFonts w:ascii="Tahoma" w:hAnsi="Tahoma" w:cs="Tahoma"/>
          <w:sz w:val="18"/>
          <w:szCs w:val="18"/>
          <w:rtl/>
        </w:rPr>
        <w:t xml:space="preserve"> כלכלית משמעותית, ללא </w:t>
      </w:r>
      <w:r w:rsidRPr="00993559">
        <w:rPr>
          <w:rFonts w:ascii="Tahoma" w:hAnsi="Tahoma" w:cs="Tahoma" w:hint="eastAsia"/>
          <w:sz w:val="18"/>
          <w:szCs w:val="18"/>
          <w:rtl/>
        </w:rPr>
        <w:t>מחויבות</w:t>
      </w:r>
      <w:r w:rsidRPr="00993559">
        <w:rPr>
          <w:rFonts w:ascii="Tahoma" w:hAnsi="Tahoma" w:cs="Tahoma"/>
          <w:sz w:val="18"/>
          <w:szCs w:val="18"/>
          <w:rtl/>
        </w:rPr>
        <w:t xml:space="preserve"> של הספק למחיר, לעמידה בתנאים וכיוצא באלו תנאים שניתן לשלבם אך ורק במכרז.</w:t>
      </w:r>
    </w:p>
    <w:p w:rsidR="00374FAB" w:rsidRPr="00F10C9A" w:rsidP="00F10C9A">
      <w:pPr>
        <w:pStyle w:val="RESHET"/>
        <w:ind w:left="567"/>
        <w:rPr>
          <w:sz w:val="18"/>
          <w:rtl/>
        </w:rPr>
      </w:pPr>
      <w:r w:rsidRPr="00F10C9A">
        <w:rPr>
          <w:sz w:val="18"/>
          <w:rtl/>
        </w:rPr>
        <w:t xml:space="preserve">על המשטרה לפעול בהתאם להוראות </w:t>
      </w:r>
      <w:r w:rsidRPr="00F10C9A">
        <w:rPr>
          <w:rFonts w:hint="eastAsia"/>
          <w:sz w:val="18"/>
          <w:rtl/>
        </w:rPr>
        <w:t>התכ</w:t>
      </w:r>
      <w:r w:rsidRPr="00F10C9A">
        <w:rPr>
          <w:sz w:val="18"/>
          <w:rtl/>
        </w:rPr>
        <w:t xml:space="preserve">"ם, </w:t>
      </w:r>
      <w:r w:rsidRPr="00F10C9A">
        <w:rPr>
          <w:rFonts w:hint="eastAsia"/>
          <w:sz w:val="18"/>
          <w:rtl/>
        </w:rPr>
        <w:t>המחייבות</w:t>
      </w:r>
      <w:r w:rsidRPr="00F10C9A">
        <w:rPr>
          <w:sz w:val="18"/>
          <w:rtl/>
        </w:rPr>
        <w:t xml:space="preserve"> </w:t>
      </w:r>
      <w:r w:rsidRPr="00F10C9A">
        <w:rPr>
          <w:rFonts w:hint="eastAsia"/>
          <w:sz w:val="18"/>
          <w:rtl/>
        </w:rPr>
        <w:t>בדיקה</w:t>
      </w:r>
      <w:r w:rsidRPr="00F10C9A">
        <w:rPr>
          <w:sz w:val="18"/>
          <w:rtl/>
        </w:rPr>
        <w:t xml:space="preserve"> </w:t>
      </w:r>
      <w:r w:rsidRPr="00F10C9A">
        <w:rPr>
          <w:rFonts w:hint="eastAsia"/>
          <w:sz w:val="18"/>
          <w:rtl/>
        </w:rPr>
        <w:t>של</w:t>
      </w:r>
      <w:r w:rsidRPr="00F10C9A">
        <w:rPr>
          <w:sz w:val="18"/>
          <w:rtl/>
        </w:rPr>
        <w:t xml:space="preserve"> </w:t>
      </w:r>
      <w:r w:rsidRPr="00F10C9A">
        <w:rPr>
          <w:rFonts w:hint="eastAsia"/>
          <w:sz w:val="18"/>
          <w:rtl/>
        </w:rPr>
        <w:t>ספקים</w:t>
      </w:r>
      <w:r w:rsidRPr="00F10C9A">
        <w:rPr>
          <w:rFonts w:hint="cs"/>
          <w:sz w:val="18"/>
          <w:rtl/>
        </w:rPr>
        <w:t xml:space="preserve"> פוטנציאלים</w:t>
      </w:r>
      <w:r w:rsidRPr="00F10C9A">
        <w:rPr>
          <w:sz w:val="18"/>
          <w:rtl/>
        </w:rPr>
        <w:t xml:space="preserve"> </w:t>
      </w:r>
      <w:r w:rsidRPr="00F10C9A">
        <w:rPr>
          <w:rFonts w:hint="eastAsia"/>
          <w:sz w:val="18"/>
          <w:rtl/>
        </w:rPr>
        <w:t>מקבילים</w:t>
      </w:r>
      <w:r w:rsidRPr="00F10C9A">
        <w:rPr>
          <w:sz w:val="18"/>
          <w:rtl/>
        </w:rPr>
        <w:t xml:space="preserve">, </w:t>
      </w:r>
      <w:r w:rsidRPr="00F10C9A">
        <w:rPr>
          <w:rFonts w:hint="cs"/>
          <w:sz w:val="18"/>
          <w:rtl/>
        </w:rPr>
        <w:t>לפני שתקבע</w:t>
      </w:r>
      <w:r w:rsidRPr="00F10C9A">
        <w:rPr>
          <w:sz w:val="18"/>
          <w:rtl/>
        </w:rPr>
        <w:t xml:space="preserve"> </w:t>
      </w:r>
      <w:r w:rsidRPr="00F10C9A">
        <w:rPr>
          <w:rFonts w:hint="eastAsia"/>
          <w:sz w:val="18"/>
          <w:rtl/>
        </w:rPr>
        <w:t>כי</w:t>
      </w:r>
      <w:r w:rsidRPr="00F10C9A">
        <w:rPr>
          <w:sz w:val="18"/>
          <w:rtl/>
        </w:rPr>
        <w:t xml:space="preserve"> ספק מסוים הוא ספק יחיד. </w:t>
      </w:r>
    </w:p>
    <w:p w:rsidR="00374FAB" w:rsidRPr="00F10C9A" w:rsidP="00F10C9A">
      <w:pPr>
        <w:pStyle w:val="RESHET"/>
        <w:ind w:left="567"/>
        <w:rPr>
          <w:sz w:val="18"/>
          <w:rtl/>
        </w:rPr>
      </w:pPr>
      <w:r w:rsidRPr="00F10C9A">
        <w:rPr>
          <w:rFonts w:hint="cs"/>
          <w:sz w:val="18"/>
          <w:rtl/>
        </w:rPr>
        <w:t xml:space="preserve">עוד נמצא כי במסגרת ארבע התקשרויות של המשטרה עם ספק בתחום הטקסטיל פעלה המשטרה בהתאם למדיניות זו שלפיה נתנה לספקים שמוצריהם נבדקו פטור ספק יחיד גם במסגרת התקשרויות עוקבות, בלי שבחנה מוצרים של ספקים מתחרים. </w:t>
      </w:r>
    </w:p>
    <w:p w:rsidR="00374FAB" w:rsidRPr="00993559" w:rsidP="00F10C9A">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הביקורת בנושא הטקסטיל מקובלת עליה, וכי היא פרסמה</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cs"/>
          <w:sz w:val="18"/>
          <w:szCs w:val="18"/>
          <w:rtl/>
        </w:rPr>
        <w:t>לרכש</w:t>
      </w:r>
      <w:r w:rsidRPr="00993559">
        <w:rPr>
          <w:rFonts w:ascii="Tahoma" w:hAnsi="Tahoma" w:cs="Tahoma"/>
          <w:sz w:val="18"/>
          <w:szCs w:val="18"/>
          <w:rtl/>
        </w:rPr>
        <w:t xml:space="preserve"> </w:t>
      </w:r>
      <w:r w:rsidRPr="00993559">
        <w:rPr>
          <w:rFonts w:ascii="Tahoma" w:hAnsi="Tahoma" w:cs="Tahoma" w:hint="eastAsia"/>
          <w:sz w:val="18"/>
          <w:szCs w:val="18"/>
          <w:rtl/>
        </w:rPr>
        <w:t>כלל</w:t>
      </w:r>
      <w:r w:rsidRPr="00993559">
        <w:rPr>
          <w:rFonts w:ascii="Tahoma" w:hAnsi="Tahoma" w:cs="Tahoma"/>
          <w:sz w:val="18"/>
          <w:szCs w:val="18"/>
          <w:rtl/>
        </w:rPr>
        <w:t xml:space="preserve"> </w:t>
      </w:r>
      <w:r w:rsidRPr="00993559">
        <w:rPr>
          <w:rFonts w:ascii="Tahoma" w:hAnsi="Tahoma" w:cs="Tahoma" w:hint="eastAsia"/>
          <w:sz w:val="18"/>
          <w:szCs w:val="18"/>
          <w:rtl/>
        </w:rPr>
        <w:t>פריטי</w:t>
      </w:r>
      <w:r w:rsidRPr="00993559">
        <w:rPr>
          <w:rFonts w:ascii="Tahoma" w:hAnsi="Tahoma" w:cs="Tahoma"/>
          <w:sz w:val="18"/>
          <w:szCs w:val="18"/>
          <w:rtl/>
        </w:rPr>
        <w:t xml:space="preserve"> </w:t>
      </w:r>
      <w:r w:rsidRPr="00993559">
        <w:rPr>
          <w:rFonts w:ascii="Tahoma" w:hAnsi="Tahoma" w:cs="Tahoma" w:hint="eastAsia"/>
          <w:sz w:val="18"/>
          <w:szCs w:val="18"/>
          <w:rtl/>
        </w:rPr>
        <w:t>הטקסטיל</w:t>
      </w:r>
      <w:r w:rsidRPr="00993559">
        <w:rPr>
          <w:rFonts w:ascii="Tahoma" w:hAnsi="Tahoma" w:cs="Tahoma"/>
          <w:sz w:val="18"/>
          <w:szCs w:val="18"/>
          <w:rtl/>
        </w:rPr>
        <w:t xml:space="preserve"> </w:t>
      </w:r>
      <w:r w:rsidRPr="00993559">
        <w:rPr>
          <w:rFonts w:ascii="Tahoma" w:hAnsi="Tahoma" w:cs="Tahoma" w:hint="eastAsia"/>
          <w:sz w:val="18"/>
          <w:szCs w:val="18"/>
          <w:rtl/>
        </w:rPr>
        <w:t>המתוארים</w:t>
      </w:r>
      <w:r w:rsidRPr="00993559">
        <w:rPr>
          <w:rFonts w:ascii="Tahoma" w:hAnsi="Tahoma" w:cs="Tahoma"/>
          <w:sz w:val="18"/>
          <w:szCs w:val="18"/>
          <w:rtl/>
        </w:rPr>
        <w:t xml:space="preserve">, </w:t>
      </w:r>
      <w:r w:rsidRPr="00993559">
        <w:rPr>
          <w:rFonts w:ascii="Tahoma" w:hAnsi="Tahoma" w:cs="Tahoma" w:hint="eastAsia"/>
          <w:sz w:val="18"/>
          <w:szCs w:val="18"/>
          <w:rtl/>
        </w:rPr>
        <w:t>וכיום</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מבוצע</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בסיס</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בלבד</w:t>
      </w:r>
      <w:r w:rsidRPr="00993559">
        <w:rPr>
          <w:rFonts w:ascii="Tahoma" w:hAnsi="Tahoma" w:cs="Tahoma"/>
          <w:sz w:val="18"/>
          <w:szCs w:val="18"/>
          <w:rtl/>
        </w:rPr>
        <w:t>.</w:t>
      </w:r>
    </w:p>
    <w:p w:rsidR="00374FAB" w:rsidRPr="00993559" w:rsidP="00F10C9A">
      <w:pPr>
        <w:pStyle w:val="RESHET"/>
        <w:rPr>
          <w:rtl/>
        </w:rPr>
      </w:pPr>
      <w:r w:rsidRPr="00993559">
        <w:rPr>
          <w:rFonts w:hint="cs"/>
          <w:rtl/>
        </w:rPr>
        <w:t>פטור ספק יחיד הוא פטור ייחודי המחייב את מאשר הפטור לוודא ואף לבסס את החלטתו על בדיקות, המוכיחות כי הספק שנבחר הוא היחיד שיכול לספק את השירות או הטובין המבוקשים. משרד מבקר המדינה מעיר למשטרה כי במקרים שבהם התקבלו החלטות ללא סקר שוק וללא תשתית עובדתית מספקת, וחמור מכך - תוך הסתמכות על גורם מקצועי במשטרה המצהיר כי הספק הינו ספק יחיד, אף שהוא יודע שפועלים בשוק ספקים נוספים שטוענים שניתן לרכוש מהם את אותו השירות או הטובין המסוימים - הדבר סותר את מהותו של פטור ספק יחיד.</w:t>
      </w:r>
    </w:p>
    <w:p w:rsidR="00374FAB" w:rsidRPr="00993559" w:rsidP="00F10C9A">
      <w:pPr>
        <w:pStyle w:val="RESHET"/>
      </w:pPr>
      <w:r w:rsidRPr="00993559">
        <w:rPr>
          <w:rFonts w:hint="cs"/>
          <w:rtl/>
        </w:rPr>
        <w:t xml:space="preserve">על המשטרה לוודא כי בעת בחינת בקשה למתן פטור ספק יחיד לצורך רכש טובין או שירות מסוים, יוצג לוועדת המכרזים סקר שוק המפרט את כל האלטרנטיבות שבשוק. אם יעלה מהסקר כי יש שירות או מוצר אלטרנטיבי מתאים, על המשטרה לבחון אותם לפני שתקבע אם לאשר בקשה למתן פטור ספק יחיד. </w:t>
      </w:r>
    </w:p>
    <w:p w:rsidR="00374FAB" w:rsidRPr="00993559" w:rsidP="00993559">
      <w:pPr>
        <w:spacing w:line="240" w:lineRule="exact"/>
        <w:ind w:right="2268"/>
        <w:jc w:val="both"/>
        <w:rPr>
          <w:rFonts w:ascii="Tahoma" w:hAnsi="Tahoma" w:cs="Tahoma"/>
          <w:sz w:val="18"/>
          <w:szCs w:val="18"/>
          <w:rtl/>
        </w:rPr>
      </w:pPr>
    </w:p>
    <w:p w:rsidR="00374FAB" w:rsidRPr="00F10C9A" w:rsidP="00F10C9A">
      <w:pPr>
        <w:pStyle w:val="KOT5"/>
        <w:rPr>
          <w:rtl/>
        </w:rPr>
      </w:pPr>
      <w:r w:rsidRPr="00F10C9A">
        <w:rPr>
          <w:rFonts w:hint="cs"/>
          <w:rtl/>
        </w:rPr>
        <w:t>ייחודיות סמכותה של ועדת המכרזים לאשר פנייה לספק יחיד לצורך התקשרות בסכומים שבין 3,001 ש"ח - 50,000 ש"ח</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תקנה 3(1) לתקנות חובת המכרזים פוטרת את המשטרה מעריכת מכרז בהתקשרויות שסכומן קטן מ-50,000 ש"ח, בסייגים מסוימים. הוראת תכ"ם קובעת כי התקשרות כאמור תבוצע באמצעות תיחור. אם מדובר בהתקשרות שבסכומים שבין 3,001 ש"ח עד 10,000 ש"ח, נדרש לבצע תיחור בין שני ספקים, ואם מדובר בהתקשרות בסכומים שבין 10,001 ש"ח ל-50,000 ש"ח, נדרש לבצע תיחור בין שלושה ספקים. לפי הוראות התכ"ם, אם לא נמצאו שני ספקים בעת שהיתה כוונה לבצע תיחור בשווי של 3,001 ש"ח </w:t>
      </w:r>
      <w:r w:rsidRPr="00993559">
        <w:rPr>
          <w:rFonts w:ascii="Tahoma" w:hAnsi="Tahoma" w:cs="Tahoma"/>
          <w:sz w:val="18"/>
          <w:szCs w:val="18"/>
          <w:rtl/>
        </w:rPr>
        <w:t>-</w:t>
      </w:r>
      <w:r w:rsidRPr="00993559">
        <w:rPr>
          <w:rFonts w:ascii="Tahoma" w:hAnsi="Tahoma" w:cs="Tahoma" w:hint="cs"/>
          <w:sz w:val="18"/>
          <w:szCs w:val="18"/>
          <w:rtl/>
        </w:rPr>
        <w:t xml:space="preserve"> 10,000 ש"ח, ואם על פי חוות דעת בכתב של גורם מוסמך יש בנמצא ספק יחיד בלבד שאפשר לבצע התקשרות עימו בשווי 10,001 ש"ח עד 50,000 ש"ח, ניתן יהיה לפנות לספק יחיד באישור ועדת המכרזים. על ועדת המכרזים לשקול, טרם מתן אישור לפנייה כאמור, האם לבצע הליך בחינת קיומם של ספקים, שייערך לפי תקנה 3א לתקנות חובת המכרזים, בהתאם לנסיבות המקרה ואופי ההתקשרות.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על פי תקנות חובת המכרזים, במסגרת הליך בחינת ספקים נדרש כי יבוצעו הפעולות האלה: </w:t>
      </w:r>
      <w:r w:rsidRPr="00993559">
        <w:rPr>
          <w:rFonts w:ascii="Tahoma" w:hAnsi="Tahoma" w:cs="Tahoma" w:hint="eastAsia"/>
          <w:sz w:val="18"/>
          <w:szCs w:val="18"/>
          <w:rtl/>
        </w:rPr>
        <w:t>בעל</w:t>
      </w:r>
      <w:r w:rsidRPr="00993559">
        <w:rPr>
          <w:rFonts w:ascii="Tahoma" w:hAnsi="Tahoma" w:cs="Tahoma"/>
          <w:sz w:val="18"/>
          <w:szCs w:val="18"/>
          <w:rtl/>
        </w:rPr>
        <w:t xml:space="preserve"> </w:t>
      </w:r>
      <w:r w:rsidRPr="00993559">
        <w:rPr>
          <w:rFonts w:ascii="Tahoma" w:hAnsi="Tahoma" w:cs="Tahoma" w:hint="eastAsia"/>
          <w:sz w:val="18"/>
          <w:szCs w:val="18"/>
          <w:rtl/>
        </w:rPr>
        <w:t>הסמכות</w:t>
      </w:r>
      <w:r w:rsidRPr="00993559">
        <w:rPr>
          <w:rFonts w:ascii="Tahoma" w:hAnsi="Tahoma" w:cs="Tahoma"/>
          <w:sz w:val="18"/>
          <w:szCs w:val="18"/>
          <w:rtl/>
        </w:rPr>
        <w:t xml:space="preserve"> </w:t>
      </w:r>
      <w:r w:rsidRPr="00993559">
        <w:rPr>
          <w:rFonts w:ascii="Tahoma" w:hAnsi="Tahoma" w:cs="Tahoma" w:hint="eastAsia"/>
          <w:sz w:val="18"/>
          <w:szCs w:val="18"/>
          <w:rtl/>
        </w:rPr>
        <w:t>המקצועית</w:t>
      </w:r>
      <w:r w:rsidRPr="00993559">
        <w:rPr>
          <w:rFonts w:ascii="Tahoma" w:hAnsi="Tahoma" w:cs="Tahoma"/>
          <w:sz w:val="18"/>
          <w:szCs w:val="18"/>
          <w:rtl/>
        </w:rPr>
        <w:t xml:space="preserve"> </w:t>
      </w:r>
      <w:r w:rsidRPr="00993559">
        <w:rPr>
          <w:rFonts w:ascii="Tahoma" w:hAnsi="Tahoma" w:cs="Tahoma" w:hint="eastAsia"/>
          <w:sz w:val="18"/>
          <w:szCs w:val="18"/>
          <w:rtl/>
        </w:rPr>
        <w:t>במשטרה</w:t>
      </w:r>
      <w:r w:rsidRPr="00993559">
        <w:rPr>
          <w:rFonts w:ascii="Tahoma" w:hAnsi="Tahoma" w:cs="Tahoma"/>
          <w:sz w:val="18"/>
          <w:szCs w:val="18"/>
          <w:rtl/>
        </w:rPr>
        <w:t xml:space="preserve">, </w:t>
      </w:r>
      <w:r w:rsidRPr="00993559">
        <w:rPr>
          <w:rFonts w:ascii="Tahoma" w:hAnsi="Tahoma" w:cs="Tahoma" w:hint="eastAsia"/>
          <w:sz w:val="18"/>
          <w:szCs w:val="18"/>
          <w:rtl/>
        </w:rPr>
        <w:t>יחווה</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דעתו</w:t>
      </w:r>
      <w:r w:rsidRPr="00993559">
        <w:rPr>
          <w:rFonts w:ascii="Tahoma" w:hAnsi="Tahoma" w:cs="Tahoma"/>
          <w:sz w:val="18"/>
          <w:szCs w:val="18"/>
          <w:rtl/>
        </w:rPr>
        <w:t xml:space="preserve"> </w:t>
      </w:r>
      <w:r w:rsidRPr="00993559">
        <w:rPr>
          <w:rFonts w:ascii="Tahoma" w:hAnsi="Tahoma" w:cs="Tahoma" w:hint="eastAsia"/>
          <w:sz w:val="18"/>
          <w:szCs w:val="18"/>
          <w:rtl/>
        </w:rPr>
        <w:t>לוועדת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hint="cs"/>
          <w:sz w:val="18"/>
          <w:szCs w:val="18"/>
          <w:rtl/>
        </w:rPr>
        <w:t xml:space="preserve"> </w:t>
      </w:r>
      <w:r w:rsidRPr="00993559">
        <w:rPr>
          <w:rFonts w:ascii="Tahoma" w:hAnsi="Tahoma" w:cs="Tahoma" w:hint="eastAsia"/>
          <w:sz w:val="18"/>
          <w:szCs w:val="18"/>
          <w:rtl/>
        </w:rPr>
        <w:t>בכתב</w:t>
      </w:r>
      <w:r w:rsidRPr="00993559">
        <w:rPr>
          <w:rFonts w:ascii="Tahoma" w:hAnsi="Tahoma" w:cs="Tahoma"/>
          <w:sz w:val="18"/>
          <w:szCs w:val="18"/>
          <w:rtl/>
        </w:rPr>
        <w:t xml:space="preserve"> </w:t>
      </w:r>
      <w:r w:rsidRPr="00993559">
        <w:rPr>
          <w:rFonts w:ascii="Tahoma" w:hAnsi="Tahoma" w:cs="Tahoma" w:hint="eastAsia"/>
          <w:sz w:val="18"/>
          <w:szCs w:val="18"/>
          <w:rtl/>
        </w:rPr>
        <w:t>לעניין</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eastAsia"/>
          <w:sz w:val="18"/>
          <w:szCs w:val="18"/>
          <w:rtl/>
        </w:rPr>
        <w:t>הוא</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w:t>
      </w:r>
      <w:r w:rsidRPr="00993559">
        <w:rPr>
          <w:rFonts w:ascii="Tahoma" w:hAnsi="Tahoma" w:cs="Tahoma" w:hint="cs"/>
          <w:sz w:val="18"/>
          <w:szCs w:val="18"/>
          <w:rtl/>
        </w:rPr>
        <w:t xml:space="preserve"> על הוועדה לפרסם במרשתת את דבר כוונתה להתקשר עם הספק האחד שנמצא, וזאת במשך עשרה ימי עבודה לפחות, בצירוף חוות דעת מקצועית ולפיה אכן מדובר בספק יחיד הפועל בתחום זה. אם יוגשו השגות על חוות הדעת האמורה, על הוועדה לדון בה, בהשגות, בתגובתו של כותב חוות הדעת על ההשגות, ולהחליט אם לקבל את ההשגה או לדחותה ולאשר את ההתקשרות. לאחר קבלת החלטה, על הוועדה לשלוח העתק של החלטתה לכל מי שהשיג על כוונתה, בנוגע להתקשרות זו.</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בביקורת נמצא כי שלא בהתאם להוראת התכ"ם - המחייבת כי כאשר אפשר לרכוש שירות או טובין מספק אחד בלבד נדרש אישור של ועדת המכרזים לצורך פנייה לספק יחיד במקום ביצוע תיחור בין שניים או שלושה ספקים - הנוהל המשטרתי קובע כי כאשר מדובר בבקשה לאישור התקשרות עם ספק יחיד, בסכומים של 3,001 ש"ח - 50,000 ש"ח, המשטרה תנהג כדלהלן: אם מדובר בהתקשרות בסך של עד 10,000 ש"ח שבה יש בנמצא ספק יחיד, ההתקשרות תתבצע באישורו של ראש מרו"ם או רמ"ד ניתוב ובקרה (להלן - אישור פנייה לספק יחיד בנוהל ראש מרו"ם). מבדיקה שבוצעה עלה כי החלטות ראש מרו"ם הן סופיות, וכי הן אינן מועברות לוועדת המכרזים כדי שהיא תאשר פנייה לספק יחיד. עוד נקבע בנוהל כי אם סכום ההתקשרות הוא 10,001 ש"ח - 50,000 ש"ח, ההתקשרות תתבצע באישור ראש מרו"ם או רמ"ד בקרת רכש וסגן החשב או מי מטעמו (להלן - אישור פנייה לספק יחיד בנוהל סגן חשב). מבדיקה שבוצעה עלה כי החלטות סגן החשב הן סופיות ואינן מועברות לוועדת המכרזים לצורך קבלת אישורה לפנייה לספק יחיד. כמו כן, בפועל נמצא כי הגורם החותם על "פטור סגן חשב", הוא עוזר חשב המשטרה ולא סגן החשב. </w:t>
      </w:r>
    </w:p>
    <w:p w:rsidR="00374FAB" w:rsidRPr="00F10C9A" w:rsidP="00CD033F">
      <w:pPr>
        <w:pStyle w:val="RESHET"/>
        <w:rPr>
          <w:rtl/>
        </w:rPr>
      </w:pPr>
      <w:r w:rsidRPr="00F10C9A">
        <w:rPr>
          <w:rFonts w:hint="cs"/>
          <w:rtl/>
        </w:rPr>
        <w:t xml:space="preserve">בבדיקה של מסד הנתונים המשטרתי נמצא כי בין ינואר 2016 למאי 2018 התקבלו 467 החלטות המאשרות פנייה לספק אחד בנוהל סגן חשב, שההרשאה להתקשר בפטור מכוחן הסתכמה בכ-17.3 מיליון ש"ח, וזאת שלא בהתאם להוראת תכ"ם שכאמור מחייבת קבלת אישור ועדת המכרזים לצורך פנייה לספק יחיד, חלף ביצוע תיחור. ועדת המכרזים אף אמורה לשקול אם לבצע הליך בחינת ספקים, בסכומים שבין 3,001 ש"ח ל-50,000 ש"ח. </w:t>
      </w:r>
      <w:r w:rsidRPr="0012789B" w:rsidR="00D24C9C">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96751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93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החלטות</w:t>
                            </w:r>
                            <w:r w:rsidRPr="00CD033F">
                              <w:rPr>
                                <w:rFonts w:cs="Tahoma"/>
                                <w:color w:val="0B5294"/>
                                <w:spacing w:val="-4"/>
                                <w:sz w:val="24"/>
                                <w:szCs w:val="24"/>
                                <w:rtl/>
                              </w:rPr>
                              <w:t xml:space="preserve"> </w:t>
                            </w:r>
                            <w:r w:rsidRPr="00CD033F">
                              <w:rPr>
                                <w:rFonts w:cs="Tahoma" w:hint="eastAsia"/>
                                <w:color w:val="0B5294"/>
                                <w:spacing w:val="-4"/>
                                <w:sz w:val="24"/>
                                <w:szCs w:val="24"/>
                                <w:rtl/>
                              </w:rPr>
                              <w:t>המאשרות</w:t>
                            </w:r>
                            <w:r w:rsidRPr="00CD033F">
                              <w:rPr>
                                <w:rFonts w:cs="Tahoma"/>
                                <w:color w:val="0B5294"/>
                                <w:spacing w:val="-4"/>
                                <w:sz w:val="24"/>
                                <w:szCs w:val="24"/>
                                <w:rtl/>
                              </w:rPr>
                              <w:t xml:space="preserve"> </w:t>
                            </w:r>
                            <w:r w:rsidRPr="00CD033F">
                              <w:rPr>
                                <w:rFonts w:cs="Tahoma" w:hint="eastAsia"/>
                                <w:color w:val="0B5294"/>
                                <w:spacing w:val="-4"/>
                                <w:sz w:val="24"/>
                                <w:szCs w:val="24"/>
                                <w:rtl/>
                              </w:rPr>
                              <w:t>פנייה</w:t>
                            </w:r>
                            <w:r w:rsidRPr="00CD033F">
                              <w:rPr>
                                <w:rFonts w:cs="Tahoma"/>
                                <w:color w:val="0B5294"/>
                                <w:spacing w:val="-4"/>
                                <w:sz w:val="24"/>
                                <w:szCs w:val="24"/>
                                <w:rtl/>
                              </w:rPr>
                              <w:t xml:space="preserve"> </w:t>
                            </w:r>
                            <w:r w:rsidRPr="00CD033F">
                              <w:rPr>
                                <w:rFonts w:cs="Tahoma" w:hint="eastAsia"/>
                                <w:color w:val="0B5294"/>
                                <w:spacing w:val="-4"/>
                                <w:sz w:val="24"/>
                                <w:szCs w:val="24"/>
                                <w:rtl/>
                              </w:rPr>
                              <w:t>לספק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בנוהל</w:t>
                            </w:r>
                            <w:r w:rsidRPr="00CD033F">
                              <w:rPr>
                                <w:rFonts w:cs="Tahoma"/>
                                <w:color w:val="0B5294"/>
                                <w:spacing w:val="-4"/>
                                <w:sz w:val="24"/>
                                <w:szCs w:val="24"/>
                                <w:rtl/>
                              </w:rPr>
                              <w:t xml:space="preserve"> </w:t>
                            </w:r>
                            <w:r w:rsidRPr="00CD033F">
                              <w:rPr>
                                <w:rFonts w:cs="Tahoma" w:hint="eastAsia"/>
                                <w:color w:val="0B5294"/>
                                <w:spacing w:val="-4"/>
                                <w:sz w:val="24"/>
                                <w:szCs w:val="24"/>
                                <w:rtl/>
                              </w:rPr>
                              <w:t>סגן</w:t>
                            </w:r>
                            <w:r w:rsidRPr="00CD033F">
                              <w:rPr>
                                <w:rFonts w:cs="Tahoma"/>
                                <w:color w:val="0B5294"/>
                                <w:spacing w:val="-4"/>
                                <w:sz w:val="24"/>
                                <w:szCs w:val="24"/>
                                <w:rtl/>
                              </w:rPr>
                              <w:t xml:space="preserve"> </w:t>
                            </w:r>
                            <w:r w:rsidRPr="00CD033F">
                              <w:rPr>
                                <w:rFonts w:cs="Tahoma" w:hint="eastAsia"/>
                                <w:color w:val="0B5294"/>
                                <w:spacing w:val="-4"/>
                                <w:sz w:val="24"/>
                                <w:szCs w:val="24"/>
                                <w:rtl/>
                              </w:rPr>
                              <w:t>חשב</w:t>
                            </w:r>
                            <w:r w:rsidRPr="00CD033F">
                              <w:rPr>
                                <w:rFonts w:cs="Tahoma"/>
                                <w:color w:val="0B5294"/>
                                <w:spacing w:val="-4"/>
                                <w:sz w:val="24"/>
                                <w:szCs w:val="24"/>
                                <w:rtl/>
                              </w:rPr>
                              <w:t xml:space="preserve">, </w:t>
                            </w:r>
                            <w:r w:rsidRPr="00CD033F">
                              <w:rPr>
                                <w:rFonts w:cs="Tahoma" w:hint="eastAsia"/>
                                <w:color w:val="0B5294"/>
                                <w:spacing w:val="-4"/>
                                <w:sz w:val="24"/>
                                <w:szCs w:val="24"/>
                                <w:rtl/>
                              </w:rPr>
                              <w:t>שההרשאה</w:t>
                            </w:r>
                            <w:r w:rsidRPr="00CD033F">
                              <w:rPr>
                                <w:rFonts w:cs="Tahoma"/>
                                <w:color w:val="0B5294"/>
                                <w:spacing w:val="-4"/>
                                <w:sz w:val="24"/>
                                <w:szCs w:val="24"/>
                                <w:rtl/>
                              </w:rPr>
                              <w:t xml:space="preserve"> </w:t>
                            </w:r>
                            <w:r w:rsidRPr="00CD033F">
                              <w:rPr>
                                <w:rFonts w:cs="Tahoma" w:hint="eastAsia"/>
                                <w:color w:val="0B5294"/>
                                <w:spacing w:val="-4"/>
                                <w:sz w:val="24"/>
                                <w:szCs w:val="24"/>
                                <w:rtl/>
                              </w:rPr>
                              <w:t>להתקשר</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מכוחן</w:t>
                            </w:r>
                            <w:r w:rsidRPr="00CD033F">
                              <w:rPr>
                                <w:rFonts w:cs="Tahoma"/>
                                <w:color w:val="0B5294"/>
                                <w:spacing w:val="-4"/>
                                <w:sz w:val="24"/>
                                <w:szCs w:val="24"/>
                                <w:rtl/>
                              </w:rPr>
                              <w:t xml:space="preserve"> </w:t>
                            </w:r>
                            <w:r w:rsidRPr="00CD033F">
                              <w:rPr>
                                <w:rFonts w:cs="Tahoma" w:hint="eastAsia"/>
                                <w:color w:val="0B5294"/>
                                <w:spacing w:val="-4"/>
                                <w:sz w:val="24"/>
                                <w:szCs w:val="24"/>
                                <w:rtl/>
                              </w:rPr>
                              <w:t>הסתכמה</w:t>
                            </w:r>
                            <w:r w:rsidRPr="00CD033F">
                              <w:rPr>
                                <w:rFonts w:cs="Tahoma"/>
                                <w:color w:val="0B5294"/>
                                <w:spacing w:val="-4"/>
                                <w:sz w:val="24"/>
                                <w:szCs w:val="24"/>
                                <w:rtl/>
                              </w:rPr>
                              <w:t xml:space="preserve"> </w:t>
                            </w:r>
                            <w:r w:rsidRPr="00CD033F">
                              <w:rPr>
                                <w:rFonts w:cs="Tahoma" w:hint="eastAsia"/>
                                <w:color w:val="0B5294"/>
                                <w:spacing w:val="-4"/>
                                <w:sz w:val="24"/>
                                <w:szCs w:val="24"/>
                                <w:rtl/>
                              </w:rPr>
                              <w:t>בכ</w:t>
                            </w:r>
                            <w:r w:rsidRPr="00CD033F">
                              <w:rPr>
                                <w:rFonts w:cs="Tahoma"/>
                                <w:color w:val="0B5294"/>
                                <w:spacing w:val="-4"/>
                                <w:sz w:val="24"/>
                                <w:szCs w:val="24"/>
                                <w:rtl/>
                              </w:rPr>
                              <w:t xml:space="preserve">-17.3 </w:t>
                            </w:r>
                            <w:r w:rsidRPr="00CD033F">
                              <w:rPr>
                                <w:rFonts w:cs="Tahoma" w:hint="eastAsia"/>
                                <w:color w:val="0B5294"/>
                                <w:spacing w:val="-4"/>
                                <w:sz w:val="24"/>
                                <w:szCs w:val="24"/>
                                <w:rtl/>
                              </w:rPr>
                              <w:t>מיליון</w:t>
                            </w:r>
                            <w:r w:rsidRPr="00CD033F">
                              <w:rPr>
                                <w:rFonts w:cs="Tahoma"/>
                                <w:color w:val="0B5294"/>
                                <w:spacing w:val="-4"/>
                                <w:sz w:val="24"/>
                                <w:szCs w:val="24"/>
                                <w:rtl/>
                              </w:rPr>
                              <w:t xml:space="preserve"> </w:t>
                            </w:r>
                            <w:r w:rsidRPr="00CD033F">
                              <w:rPr>
                                <w:rFonts w:cs="Tahoma" w:hint="eastAsia"/>
                                <w:color w:val="0B5294"/>
                                <w:spacing w:val="-4"/>
                                <w:sz w:val="24"/>
                                <w:szCs w:val="24"/>
                                <w:rtl/>
                              </w:rPr>
                              <w:t>ש</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וזאת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51219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156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929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החלטות</w:t>
                      </w:r>
                      <w:r w:rsidRPr="00CD033F">
                        <w:rPr>
                          <w:rFonts w:cs="Tahoma"/>
                          <w:color w:val="0B5294"/>
                          <w:spacing w:val="-4"/>
                          <w:sz w:val="24"/>
                          <w:szCs w:val="24"/>
                          <w:rtl/>
                        </w:rPr>
                        <w:t xml:space="preserve"> </w:t>
                      </w:r>
                      <w:r w:rsidRPr="00CD033F">
                        <w:rPr>
                          <w:rFonts w:cs="Tahoma" w:hint="eastAsia"/>
                          <w:color w:val="0B5294"/>
                          <w:spacing w:val="-4"/>
                          <w:sz w:val="24"/>
                          <w:szCs w:val="24"/>
                          <w:rtl/>
                        </w:rPr>
                        <w:t>המאשרות</w:t>
                      </w:r>
                      <w:r w:rsidRPr="00CD033F">
                        <w:rPr>
                          <w:rFonts w:cs="Tahoma"/>
                          <w:color w:val="0B5294"/>
                          <w:spacing w:val="-4"/>
                          <w:sz w:val="24"/>
                          <w:szCs w:val="24"/>
                          <w:rtl/>
                        </w:rPr>
                        <w:t xml:space="preserve"> </w:t>
                      </w:r>
                      <w:r w:rsidRPr="00CD033F">
                        <w:rPr>
                          <w:rFonts w:cs="Tahoma" w:hint="eastAsia"/>
                          <w:color w:val="0B5294"/>
                          <w:spacing w:val="-4"/>
                          <w:sz w:val="24"/>
                          <w:szCs w:val="24"/>
                          <w:rtl/>
                        </w:rPr>
                        <w:t>פנייה</w:t>
                      </w:r>
                      <w:r w:rsidRPr="00CD033F">
                        <w:rPr>
                          <w:rFonts w:cs="Tahoma"/>
                          <w:color w:val="0B5294"/>
                          <w:spacing w:val="-4"/>
                          <w:sz w:val="24"/>
                          <w:szCs w:val="24"/>
                          <w:rtl/>
                        </w:rPr>
                        <w:t xml:space="preserve"> </w:t>
                      </w:r>
                      <w:r w:rsidRPr="00CD033F">
                        <w:rPr>
                          <w:rFonts w:cs="Tahoma" w:hint="eastAsia"/>
                          <w:color w:val="0B5294"/>
                          <w:spacing w:val="-4"/>
                          <w:sz w:val="24"/>
                          <w:szCs w:val="24"/>
                          <w:rtl/>
                        </w:rPr>
                        <w:t>לספק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בנוהל</w:t>
                      </w:r>
                      <w:r w:rsidRPr="00CD033F">
                        <w:rPr>
                          <w:rFonts w:cs="Tahoma"/>
                          <w:color w:val="0B5294"/>
                          <w:spacing w:val="-4"/>
                          <w:sz w:val="24"/>
                          <w:szCs w:val="24"/>
                          <w:rtl/>
                        </w:rPr>
                        <w:t xml:space="preserve"> </w:t>
                      </w:r>
                      <w:r w:rsidRPr="00CD033F">
                        <w:rPr>
                          <w:rFonts w:cs="Tahoma" w:hint="eastAsia"/>
                          <w:color w:val="0B5294"/>
                          <w:spacing w:val="-4"/>
                          <w:sz w:val="24"/>
                          <w:szCs w:val="24"/>
                          <w:rtl/>
                        </w:rPr>
                        <w:t>סגן</w:t>
                      </w:r>
                      <w:r w:rsidRPr="00CD033F">
                        <w:rPr>
                          <w:rFonts w:cs="Tahoma"/>
                          <w:color w:val="0B5294"/>
                          <w:spacing w:val="-4"/>
                          <w:sz w:val="24"/>
                          <w:szCs w:val="24"/>
                          <w:rtl/>
                        </w:rPr>
                        <w:t xml:space="preserve"> </w:t>
                      </w:r>
                      <w:r w:rsidRPr="00CD033F">
                        <w:rPr>
                          <w:rFonts w:cs="Tahoma" w:hint="eastAsia"/>
                          <w:color w:val="0B5294"/>
                          <w:spacing w:val="-4"/>
                          <w:sz w:val="24"/>
                          <w:szCs w:val="24"/>
                          <w:rtl/>
                        </w:rPr>
                        <w:t>חשב</w:t>
                      </w:r>
                      <w:r w:rsidRPr="00CD033F">
                        <w:rPr>
                          <w:rFonts w:cs="Tahoma"/>
                          <w:color w:val="0B5294"/>
                          <w:spacing w:val="-4"/>
                          <w:sz w:val="24"/>
                          <w:szCs w:val="24"/>
                          <w:rtl/>
                        </w:rPr>
                        <w:t xml:space="preserve">, </w:t>
                      </w:r>
                      <w:r w:rsidRPr="00CD033F">
                        <w:rPr>
                          <w:rFonts w:cs="Tahoma" w:hint="eastAsia"/>
                          <w:color w:val="0B5294"/>
                          <w:spacing w:val="-4"/>
                          <w:sz w:val="24"/>
                          <w:szCs w:val="24"/>
                          <w:rtl/>
                        </w:rPr>
                        <w:t>שההרשאה</w:t>
                      </w:r>
                      <w:r w:rsidRPr="00CD033F">
                        <w:rPr>
                          <w:rFonts w:cs="Tahoma"/>
                          <w:color w:val="0B5294"/>
                          <w:spacing w:val="-4"/>
                          <w:sz w:val="24"/>
                          <w:szCs w:val="24"/>
                          <w:rtl/>
                        </w:rPr>
                        <w:t xml:space="preserve"> </w:t>
                      </w:r>
                      <w:r w:rsidRPr="00CD033F">
                        <w:rPr>
                          <w:rFonts w:cs="Tahoma" w:hint="eastAsia"/>
                          <w:color w:val="0B5294"/>
                          <w:spacing w:val="-4"/>
                          <w:sz w:val="24"/>
                          <w:szCs w:val="24"/>
                          <w:rtl/>
                        </w:rPr>
                        <w:t>להתקשר</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מכוחן</w:t>
                      </w:r>
                      <w:r w:rsidRPr="00CD033F">
                        <w:rPr>
                          <w:rFonts w:cs="Tahoma"/>
                          <w:color w:val="0B5294"/>
                          <w:spacing w:val="-4"/>
                          <w:sz w:val="24"/>
                          <w:szCs w:val="24"/>
                          <w:rtl/>
                        </w:rPr>
                        <w:t xml:space="preserve"> </w:t>
                      </w:r>
                      <w:r w:rsidRPr="00CD033F">
                        <w:rPr>
                          <w:rFonts w:cs="Tahoma" w:hint="eastAsia"/>
                          <w:color w:val="0B5294"/>
                          <w:spacing w:val="-4"/>
                          <w:sz w:val="24"/>
                          <w:szCs w:val="24"/>
                          <w:rtl/>
                        </w:rPr>
                        <w:t>הסתכמה</w:t>
                      </w:r>
                      <w:r w:rsidRPr="00CD033F">
                        <w:rPr>
                          <w:rFonts w:cs="Tahoma"/>
                          <w:color w:val="0B5294"/>
                          <w:spacing w:val="-4"/>
                          <w:sz w:val="24"/>
                          <w:szCs w:val="24"/>
                          <w:rtl/>
                        </w:rPr>
                        <w:t xml:space="preserve"> </w:t>
                      </w:r>
                      <w:r w:rsidRPr="00CD033F">
                        <w:rPr>
                          <w:rFonts w:cs="Tahoma" w:hint="eastAsia"/>
                          <w:color w:val="0B5294"/>
                          <w:spacing w:val="-4"/>
                          <w:sz w:val="24"/>
                          <w:szCs w:val="24"/>
                          <w:rtl/>
                        </w:rPr>
                        <w:t>בכ</w:t>
                      </w:r>
                      <w:r w:rsidRPr="00CD033F">
                        <w:rPr>
                          <w:rFonts w:cs="Tahoma"/>
                          <w:color w:val="0B5294"/>
                          <w:spacing w:val="-4"/>
                          <w:sz w:val="24"/>
                          <w:szCs w:val="24"/>
                          <w:rtl/>
                        </w:rPr>
                        <w:t xml:space="preserve">-17.3 </w:t>
                      </w:r>
                      <w:r w:rsidRPr="00CD033F">
                        <w:rPr>
                          <w:rFonts w:cs="Tahoma" w:hint="eastAsia"/>
                          <w:color w:val="0B5294"/>
                          <w:spacing w:val="-4"/>
                          <w:sz w:val="24"/>
                          <w:szCs w:val="24"/>
                          <w:rtl/>
                        </w:rPr>
                        <w:t>מיליון</w:t>
                      </w:r>
                      <w:r w:rsidRPr="00CD033F">
                        <w:rPr>
                          <w:rFonts w:cs="Tahoma"/>
                          <w:color w:val="0B5294"/>
                          <w:spacing w:val="-4"/>
                          <w:sz w:val="24"/>
                          <w:szCs w:val="24"/>
                          <w:rtl/>
                        </w:rPr>
                        <w:t xml:space="preserve"> </w:t>
                      </w:r>
                      <w:r w:rsidRPr="00CD033F">
                        <w:rPr>
                          <w:rFonts w:cs="Tahoma" w:hint="eastAsia"/>
                          <w:color w:val="0B5294"/>
                          <w:spacing w:val="-4"/>
                          <w:sz w:val="24"/>
                          <w:szCs w:val="24"/>
                          <w:rtl/>
                        </w:rPr>
                        <w:t>ש</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וזאת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411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F10C9A" w:rsidP="00F10C9A">
      <w:pPr>
        <w:pStyle w:val="RESHET"/>
        <w:rPr>
          <w:rtl/>
        </w:rPr>
      </w:pPr>
      <w:r w:rsidRPr="00F10C9A">
        <w:rPr>
          <w:rFonts w:hint="cs"/>
          <w:rtl/>
        </w:rPr>
        <w:t xml:space="preserve">כמו כן התקבלו 123 החלטות המאשרות פנייה לספק יחיד בנוהל ראש מרו"ם, שההרשאה להתקשר בפטור מכוחן הסתכמה בכ-1.4 מיליון ש"ח, וזאת שלא בהתאם להוראת תכ"ם שכאמור מחייבת קבלת אישור של ועדת המכרזים לצורך פנייה לספק יחיד, חלף ביצוע תיחור, שאף אמורה לשקול אם לבצע הליך בחינת ספקים, בסכומים שבין 3,001 ש"ח </w:t>
      </w:r>
      <w:r w:rsidR="008C1170">
        <w:br/>
      </w:r>
      <w:r w:rsidRPr="00F10C9A">
        <w:rPr>
          <w:rFonts w:hint="cs"/>
          <w:rtl/>
        </w:rPr>
        <w:t xml:space="preserve">ל-50,000 ש"ח. נמצא כי רק ארבע </w:t>
      </w:r>
      <w:r w:rsidRPr="00F10C9A">
        <w:rPr>
          <w:rtl/>
        </w:rPr>
        <w:t>(0.6%)</w:t>
      </w:r>
      <w:r w:rsidRPr="00F10C9A">
        <w:rPr>
          <w:rFonts w:hint="cs"/>
          <w:rtl/>
        </w:rPr>
        <w:t xml:space="preserve"> התקשרויות עם ספק יחיד בסך של פחות מ-50,000 ש"ח אושרו על ידי ועדת המכרזים, מקרב כל ההתקשרויות מסוג זה שאישרו כלל הגורמים.</w:t>
      </w:r>
    </w:p>
    <w:p w:rsidR="00374FAB" w:rsidRPr="00993559" w:rsidP="00F10C9A">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תרשים 4 </w:t>
      </w:r>
      <w:r w:rsidR="008E171B">
        <w:rPr>
          <w:rFonts w:ascii="Tahoma" w:hAnsi="Tahoma" w:cs="Tahoma" w:hint="cs"/>
          <w:sz w:val="18"/>
          <w:szCs w:val="18"/>
          <w:rtl/>
        </w:rPr>
        <w:t>ש</w:t>
      </w:r>
      <w:r w:rsidRPr="00993559" w:rsidR="008E171B">
        <w:rPr>
          <w:rFonts w:ascii="Tahoma" w:hAnsi="Tahoma" w:cs="Tahoma" w:hint="cs"/>
          <w:sz w:val="18"/>
          <w:szCs w:val="18"/>
          <w:rtl/>
        </w:rPr>
        <w:t xml:space="preserve">להלן </w:t>
      </w:r>
      <w:r w:rsidRPr="00993559">
        <w:rPr>
          <w:rFonts w:ascii="Tahoma" w:hAnsi="Tahoma" w:cs="Tahoma" w:hint="cs"/>
          <w:sz w:val="18"/>
          <w:szCs w:val="18"/>
          <w:rtl/>
        </w:rPr>
        <w:t>מתאר את שיעורן של ההחלטות שקיבלו ועדת המכרזים, עוזר החשב וראש מרו"ם מתוך סך של 867 החלטות המאשרות התקשרות עם ספק יחיד בפטור ממכרז שהתקבלו במשטרה מינואר 2016 ועד מאי 2018:</w:t>
      </w:r>
    </w:p>
    <w:p w:rsidR="00374FAB" w:rsidRPr="00F10C9A" w:rsidP="00F10C9A">
      <w:pPr>
        <w:pStyle w:val="tab-name"/>
        <w:rPr>
          <w:b/>
          <w:bCs/>
          <w:sz w:val="17"/>
          <w:szCs w:val="17"/>
          <w:rtl/>
        </w:rPr>
      </w:pPr>
      <w:r>
        <w:rPr>
          <w:rFonts w:hint="cs"/>
          <w:shd w:val="clear" w:color="auto" w:fill="FFFFFF"/>
          <w:rtl/>
        </w:rPr>
        <w:t>תרשים 4</w:t>
      </w:r>
      <w:r>
        <w:rPr>
          <w:shd w:val="clear" w:color="auto" w:fill="FFFFFF"/>
          <w:rtl/>
        </w:rPr>
        <w:t xml:space="preserve">: </w:t>
      </w:r>
      <w:r w:rsidRPr="00F10C9A">
        <w:rPr>
          <w:rFonts w:hint="eastAsia"/>
          <w:b/>
          <w:bCs/>
          <w:shd w:val="clear" w:color="auto" w:fill="FFFFFF"/>
          <w:rtl/>
        </w:rPr>
        <w:t>החלטות</w:t>
      </w:r>
      <w:r w:rsidRPr="00F10C9A">
        <w:rPr>
          <w:b/>
          <w:bCs/>
          <w:shd w:val="clear" w:color="auto" w:fill="FFFFFF"/>
          <w:rtl/>
        </w:rPr>
        <w:t xml:space="preserve"> </w:t>
      </w:r>
      <w:r w:rsidRPr="00F10C9A">
        <w:rPr>
          <w:rFonts w:hint="eastAsia"/>
          <w:b/>
          <w:bCs/>
          <w:shd w:val="clear" w:color="auto" w:fill="FFFFFF"/>
          <w:rtl/>
        </w:rPr>
        <w:t>בנוגע</w:t>
      </w:r>
      <w:r w:rsidRPr="00F10C9A">
        <w:rPr>
          <w:b/>
          <w:bCs/>
          <w:shd w:val="clear" w:color="auto" w:fill="FFFFFF"/>
          <w:rtl/>
        </w:rPr>
        <w:t xml:space="preserve"> </w:t>
      </w:r>
      <w:r w:rsidRPr="00F10C9A">
        <w:rPr>
          <w:rFonts w:hint="eastAsia"/>
          <w:b/>
          <w:bCs/>
          <w:shd w:val="clear" w:color="auto" w:fill="FFFFFF"/>
          <w:rtl/>
        </w:rPr>
        <w:t>להתקשרות</w:t>
      </w:r>
      <w:r w:rsidRPr="00F10C9A">
        <w:rPr>
          <w:b/>
          <w:bCs/>
          <w:shd w:val="clear" w:color="auto" w:fill="FFFFFF"/>
          <w:rtl/>
        </w:rPr>
        <w:t xml:space="preserve"> </w:t>
      </w:r>
      <w:r w:rsidRPr="00F10C9A">
        <w:rPr>
          <w:rFonts w:hint="eastAsia"/>
          <w:b/>
          <w:bCs/>
          <w:shd w:val="clear" w:color="auto" w:fill="FFFFFF"/>
          <w:rtl/>
        </w:rPr>
        <w:t>עם</w:t>
      </w:r>
      <w:r w:rsidRPr="00F10C9A">
        <w:rPr>
          <w:b/>
          <w:bCs/>
          <w:shd w:val="clear" w:color="auto" w:fill="FFFFFF"/>
          <w:rtl/>
        </w:rPr>
        <w:t xml:space="preserve"> </w:t>
      </w:r>
      <w:r w:rsidRPr="00F10C9A">
        <w:rPr>
          <w:rFonts w:hint="eastAsia"/>
          <w:b/>
          <w:bCs/>
          <w:shd w:val="clear" w:color="auto" w:fill="FFFFFF"/>
          <w:rtl/>
        </w:rPr>
        <w:t>ספק</w:t>
      </w:r>
      <w:r w:rsidRPr="00F10C9A">
        <w:rPr>
          <w:b/>
          <w:bCs/>
          <w:shd w:val="clear" w:color="auto" w:fill="FFFFFF"/>
          <w:rtl/>
        </w:rPr>
        <w:t xml:space="preserve"> </w:t>
      </w:r>
      <w:r w:rsidRPr="00F10C9A">
        <w:rPr>
          <w:rFonts w:hint="eastAsia"/>
          <w:b/>
          <w:bCs/>
          <w:shd w:val="clear" w:color="auto" w:fill="FFFFFF"/>
          <w:rtl/>
        </w:rPr>
        <w:t>יחיד</w:t>
      </w:r>
      <w:r w:rsidRPr="00F10C9A">
        <w:rPr>
          <w:b/>
          <w:bCs/>
          <w:shd w:val="clear" w:color="auto" w:fill="FFFFFF"/>
          <w:rtl/>
        </w:rPr>
        <w:t xml:space="preserve"> </w:t>
      </w:r>
      <w:r w:rsidRPr="00F10C9A">
        <w:rPr>
          <w:rFonts w:hint="eastAsia"/>
          <w:b/>
          <w:bCs/>
          <w:shd w:val="clear" w:color="auto" w:fill="FFFFFF"/>
          <w:rtl/>
        </w:rPr>
        <w:t>בפטור</w:t>
      </w:r>
      <w:r w:rsidRPr="00F10C9A">
        <w:rPr>
          <w:b/>
          <w:bCs/>
          <w:shd w:val="clear" w:color="auto" w:fill="FFFFFF"/>
          <w:rtl/>
        </w:rPr>
        <w:t xml:space="preserve"> </w:t>
      </w:r>
      <w:r w:rsidRPr="00F10C9A">
        <w:rPr>
          <w:rFonts w:hint="eastAsia"/>
          <w:b/>
          <w:bCs/>
          <w:shd w:val="clear" w:color="auto" w:fill="FFFFFF"/>
          <w:rtl/>
        </w:rPr>
        <w:t>ממכרז</w:t>
      </w:r>
      <w:r w:rsidRPr="00F10C9A">
        <w:rPr>
          <w:b/>
          <w:bCs/>
          <w:shd w:val="clear" w:color="auto" w:fill="FFFFFF"/>
          <w:rtl/>
        </w:rPr>
        <w:t xml:space="preserve">, </w:t>
      </w:r>
      <w:r w:rsidRPr="00F10C9A">
        <w:rPr>
          <w:rFonts w:hint="eastAsia"/>
          <w:b/>
          <w:bCs/>
          <w:shd w:val="clear" w:color="auto" w:fill="FFFFFF"/>
          <w:rtl/>
        </w:rPr>
        <w:t>ש</w:t>
      </w:r>
      <w:r w:rsidRPr="00F10C9A">
        <w:rPr>
          <w:rFonts w:hint="cs"/>
          <w:b/>
          <w:bCs/>
          <w:shd w:val="clear" w:color="auto" w:fill="FFFFFF"/>
          <w:rtl/>
        </w:rPr>
        <w:t xml:space="preserve">התקבלו על ידי </w:t>
      </w:r>
      <w:r w:rsidRPr="00F10C9A">
        <w:rPr>
          <w:rFonts w:hint="eastAsia"/>
          <w:b/>
          <w:bCs/>
          <w:shd w:val="clear" w:color="auto" w:fill="FFFFFF"/>
          <w:rtl/>
        </w:rPr>
        <w:t>ועדת</w:t>
      </w:r>
      <w:r w:rsidRPr="00F10C9A">
        <w:rPr>
          <w:b/>
          <w:bCs/>
          <w:shd w:val="clear" w:color="auto" w:fill="FFFFFF"/>
          <w:rtl/>
        </w:rPr>
        <w:t xml:space="preserve"> </w:t>
      </w:r>
      <w:r w:rsidRPr="00F10C9A">
        <w:rPr>
          <w:rFonts w:hint="eastAsia"/>
          <w:b/>
          <w:bCs/>
          <w:shd w:val="clear" w:color="auto" w:fill="FFFFFF"/>
          <w:rtl/>
        </w:rPr>
        <w:t>המכרזים</w:t>
      </w:r>
      <w:r w:rsidRPr="00F10C9A">
        <w:rPr>
          <w:b/>
          <w:bCs/>
          <w:shd w:val="clear" w:color="auto" w:fill="FFFFFF"/>
          <w:rtl/>
        </w:rPr>
        <w:t xml:space="preserve">, </w:t>
      </w:r>
      <w:r w:rsidRPr="00F10C9A">
        <w:rPr>
          <w:rFonts w:hint="eastAsia"/>
          <w:b/>
          <w:bCs/>
          <w:shd w:val="clear" w:color="auto" w:fill="FFFFFF"/>
          <w:rtl/>
        </w:rPr>
        <w:t>עוזר</w:t>
      </w:r>
      <w:r w:rsidRPr="00F10C9A">
        <w:rPr>
          <w:b/>
          <w:bCs/>
          <w:shd w:val="clear" w:color="auto" w:fill="FFFFFF"/>
          <w:rtl/>
        </w:rPr>
        <w:t xml:space="preserve"> </w:t>
      </w:r>
      <w:r w:rsidRPr="00F10C9A">
        <w:rPr>
          <w:rFonts w:hint="eastAsia"/>
          <w:b/>
          <w:bCs/>
          <w:shd w:val="clear" w:color="auto" w:fill="FFFFFF"/>
          <w:rtl/>
        </w:rPr>
        <w:t>החשב</w:t>
      </w:r>
      <w:r w:rsidRPr="00F10C9A">
        <w:rPr>
          <w:b/>
          <w:bCs/>
          <w:shd w:val="clear" w:color="auto" w:fill="FFFFFF"/>
          <w:rtl/>
        </w:rPr>
        <w:t xml:space="preserve">, </w:t>
      </w:r>
      <w:r w:rsidRPr="00F10C9A">
        <w:rPr>
          <w:rFonts w:hint="eastAsia"/>
          <w:b/>
          <w:bCs/>
          <w:shd w:val="clear" w:color="auto" w:fill="FFFFFF"/>
          <w:rtl/>
        </w:rPr>
        <w:t>וראש</w:t>
      </w:r>
      <w:r w:rsidRPr="00F10C9A">
        <w:rPr>
          <w:b/>
          <w:bCs/>
          <w:shd w:val="clear" w:color="auto" w:fill="FFFFFF"/>
          <w:rtl/>
        </w:rPr>
        <w:t xml:space="preserve"> </w:t>
      </w:r>
      <w:r w:rsidRPr="00F10C9A">
        <w:rPr>
          <w:rFonts w:hint="eastAsia"/>
          <w:b/>
          <w:bCs/>
          <w:shd w:val="clear" w:color="auto" w:fill="FFFFFF"/>
          <w:rtl/>
        </w:rPr>
        <w:t>מרו</w:t>
      </w:r>
      <w:r w:rsidRPr="00F10C9A">
        <w:rPr>
          <w:b/>
          <w:bCs/>
          <w:shd w:val="clear" w:color="auto" w:fill="FFFFFF"/>
          <w:rtl/>
        </w:rPr>
        <w:t>"</w:t>
      </w:r>
      <w:r w:rsidRPr="00F10C9A">
        <w:rPr>
          <w:rFonts w:hint="eastAsia"/>
          <w:b/>
          <w:bCs/>
          <w:shd w:val="clear" w:color="auto" w:fill="FFFFFF"/>
          <w:rtl/>
        </w:rPr>
        <w:t>ם</w:t>
      </w:r>
      <w:r w:rsidRPr="00F10C9A">
        <w:rPr>
          <w:rFonts w:hint="cs"/>
          <w:b/>
          <w:bCs/>
          <w:shd w:val="clear" w:color="auto" w:fill="FFFFFF"/>
          <w:rtl/>
        </w:rPr>
        <w:t xml:space="preserve">, </w:t>
      </w:r>
      <w:r w:rsidRPr="00F10C9A">
        <w:rPr>
          <w:rFonts w:hint="eastAsia"/>
          <w:b/>
          <w:bCs/>
          <w:shd w:val="clear" w:color="auto" w:fill="FFFFFF"/>
          <w:rtl/>
        </w:rPr>
        <w:t>מינואר</w:t>
      </w:r>
      <w:r w:rsidRPr="00F10C9A">
        <w:rPr>
          <w:b/>
          <w:bCs/>
          <w:shd w:val="clear" w:color="auto" w:fill="FFFFFF"/>
          <w:rtl/>
        </w:rPr>
        <w:t xml:space="preserve"> 2016 </w:t>
      </w:r>
      <w:r w:rsidRPr="00F10C9A">
        <w:rPr>
          <w:rFonts w:hint="eastAsia"/>
          <w:b/>
          <w:bCs/>
          <w:shd w:val="clear" w:color="auto" w:fill="FFFFFF"/>
          <w:rtl/>
        </w:rPr>
        <w:t>ועד</w:t>
      </w:r>
      <w:r w:rsidRPr="00F10C9A">
        <w:rPr>
          <w:b/>
          <w:bCs/>
          <w:shd w:val="clear" w:color="auto" w:fill="FFFFFF"/>
          <w:rtl/>
        </w:rPr>
        <w:t xml:space="preserve"> </w:t>
      </w:r>
      <w:r w:rsidRPr="00F10C9A">
        <w:rPr>
          <w:rFonts w:hint="eastAsia"/>
          <w:b/>
          <w:bCs/>
          <w:shd w:val="clear" w:color="auto" w:fill="FFFFFF"/>
          <w:rtl/>
        </w:rPr>
        <w:t>מאי</w:t>
      </w:r>
      <w:r w:rsidRPr="00F10C9A">
        <w:rPr>
          <w:b/>
          <w:bCs/>
          <w:shd w:val="clear" w:color="auto" w:fill="FFFFFF"/>
          <w:rtl/>
        </w:rPr>
        <w:t xml:space="preserve"> 2018</w:t>
      </w:r>
      <w:r w:rsidRPr="00F10C9A">
        <w:rPr>
          <w:rFonts w:hint="cs"/>
          <w:b/>
          <w:bCs/>
          <w:shd w:val="clear" w:color="auto" w:fill="FFFFFF"/>
          <w:rtl/>
        </w:rPr>
        <w:t xml:space="preserve"> (באחוזים)</w:t>
      </w:r>
    </w:p>
    <w:p w:rsidR="00374FAB" w:rsidRPr="00F10C9A" w:rsidP="00F10C9A">
      <w:pPr>
        <w:spacing w:line="240" w:lineRule="atLeast"/>
        <w:ind w:right="2268"/>
        <w:jc w:val="center"/>
        <w:rPr>
          <w:rFonts w:ascii="Tahoma" w:hAnsi="Tahoma" w:cs="Tahoma"/>
          <w:sz w:val="18"/>
          <w:szCs w:val="18"/>
          <w:rtl/>
        </w:rPr>
      </w:pPr>
      <w:r w:rsidRPr="00F10C9A">
        <w:rPr>
          <w:rFonts w:ascii="Tahoma" w:hAnsi="Tahoma" w:cs="Tahoma"/>
          <w:noProof/>
          <w:sz w:val="18"/>
          <w:szCs w:val="18"/>
          <w:rtl/>
        </w:rPr>
        <w:drawing>
          <wp:inline distT="0" distB="0" distL="0" distR="0">
            <wp:extent cx="2520000" cy="2020584"/>
            <wp:effectExtent l="0" t="0" r="0" b="0"/>
            <wp:docPr id="11" name="Picture 11" descr="התרשים מציג את שיעורן של ההחלטות שקיבלו ועדת המכרזים, עוזר החשב וראש מרו&quot;ם מתוך 867 החלטות המאשרות התקשרות עם ספק יחיד בפטור ממכרז, שהתקבלו במשטרה מינואר 2016 ועד מאי 2018.&#10;שיעור ההחלטות שקיבל עוזר החשב הוא 54% מכלל ההחלטות; שיעור ההחלטות שקיבלה ועדת המכרזים הוא 32%, ושיעור ההחלטות שקיבל ראש מרו&quot;ם הוא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83928" name="police-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020584"/>
                    </a:xfrm>
                    <a:prstGeom prst="rect">
                      <a:avLst/>
                    </a:prstGeom>
                  </pic:spPr>
                </pic:pic>
              </a:graphicData>
            </a:graphic>
          </wp:inline>
        </w:drawing>
      </w:r>
    </w:p>
    <w:p w:rsidR="00374FAB" w:rsidRPr="00F10C9A" w:rsidP="00F10C9A">
      <w:pPr>
        <w:pStyle w:val="text-source"/>
      </w:pPr>
      <w:r w:rsidRPr="00F10C9A">
        <w:rPr>
          <w:rFonts w:hint="cs"/>
          <w:rtl/>
        </w:rPr>
        <w:t xml:space="preserve">על פי </w:t>
      </w:r>
      <w:r w:rsidRPr="00F10C9A">
        <w:rPr>
          <w:rFonts w:hint="eastAsia"/>
          <w:rtl/>
        </w:rPr>
        <w:t>נתוני</w:t>
      </w:r>
      <w:r w:rsidRPr="00F10C9A">
        <w:rPr>
          <w:rtl/>
        </w:rPr>
        <w:t xml:space="preserve"> </w:t>
      </w:r>
      <w:r w:rsidRPr="00F10C9A">
        <w:rPr>
          <w:rFonts w:hint="eastAsia"/>
          <w:rtl/>
        </w:rPr>
        <w:t>המשטרה</w:t>
      </w:r>
      <w:r w:rsidRPr="00F10C9A">
        <w:rPr>
          <w:rtl/>
        </w:rPr>
        <w:t xml:space="preserve"> </w:t>
      </w:r>
      <w:r w:rsidRPr="00F10C9A">
        <w:rPr>
          <w:rFonts w:hint="eastAsia"/>
          <w:rtl/>
        </w:rPr>
        <w:t>בעיבוד</w:t>
      </w:r>
      <w:r w:rsidRPr="00F10C9A">
        <w:rPr>
          <w:rtl/>
        </w:rPr>
        <w:t xml:space="preserve"> </w:t>
      </w:r>
      <w:r w:rsidRPr="00F10C9A">
        <w:rPr>
          <w:rFonts w:hint="eastAsia"/>
          <w:rtl/>
        </w:rPr>
        <w:t>משרד</w:t>
      </w:r>
      <w:r w:rsidRPr="00F10C9A">
        <w:rPr>
          <w:rtl/>
        </w:rPr>
        <w:t xml:space="preserve"> </w:t>
      </w:r>
      <w:r w:rsidRPr="00F10C9A">
        <w:rPr>
          <w:rFonts w:hint="eastAsia"/>
          <w:rtl/>
        </w:rPr>
        <w:t>מבקר</w:t>
      </w:r>
      <w:r w:rsidRPr="00F10C9A">
        <w:rPr>
          <w:rtl/>
        </w:rPr>
        <w:t xml:space="preserve"> </w:t>
      </w:r>
      <w:r w:rsidRPr="00F10C9A">
        <w:rPr>
          <w:rFonts w:hint="eastAsia"/>
          <w:rtl/>
        </w:rPr>
        <w:t>המדינה</w:t>
      </w:r>
      <w:r w:rsidRPr="00F10C9A">
        <w:rPr>
          <w:rFonts w:hint="cs"/>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לדוגמה, נמצא כי בשנת 2017 נציג יחידה מקצועית במשטרה כתב בטופס פנייה לעוזר החשב כי יש ספק יחיד שיכול לספק את צורכי המשטרה בתחום של בדיקות רפואיות לעובדי טיסה, ובהתבסס על כך עוזר החשב אישר להתקשר עם הספק היחיד, בלי שבחן אלטרנטיבות נוספות. מבדיקה במסמכי המשטרה עולה כי שלושה ספקים יכולים לספק את צורכי המשטרה בתחום הבדיקות הרפואיות לעובדי טיסה וכי בתחילת שנת 2017 המשטרה אף קיבלה מהם הצעת מחיר במסגרת תיחור לרכש שירות זה. כלומר, בפועל ספק אם מדובר בספק יחיד .</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התקשרויות בסכום של עד 10,000 ש"ח היו מוסדרות באישור ראש מרו"ם, ואילו עוזר החשב במשטרה בחן אם לאשר בקשות לביצוע התקשרויות בסך של 10,001 ש"ח- 50,000 ש"ח. </w:t>
      </w:r>
      <w:r w:rsidRPr="00993559">
        <w:rPr>
          <w:rFonts w:ascii="Tahoma" w:hAnsi="Tahoma" w:cs="Tahoma" w:hint="eastAsia"/>
          <w:sz w:val="18"/>
          <w:szCs w:val="18"/>
          <w:rtl/>
        </w:rPr>
        <w:t>נוהל</w:t>
      </w:r>
      <w:r w:rsidRPr="00993559">
        <w:rPr>
          <w:rFonts w:ascii="Tahoma" w:hAnsi="Tahoma" w:cs="Tahoma"/>
          <w:sz w:val="18"/>
          <w:szCs w:val="18"/>
          <w:rtl/>
        </w:rPr>
        <w:t xml:space="preserve"> עבודה זה היה מוכר לחשב הכללי וקיבל את אישורו. </w:t>
      </w:r>
      <w:r w:rsidRPr="00993559">
        <w:rPr>
          <w:rFonts w:ascii="Tahoma" w:hAnsi="Tahoma" w:cs="Tahoma" w:hint="cs"/>
          <w:sz w:val="18"/>
          <w:szCs w:val="18"/>
          <w:rtl/>
        </w:rPr>
        <w:t>לאור האמור בדוח, המשטרה תבחן, בשיתוף גורמי החשב הכללי, את אופן הפעולה בהתאם להוראת התכ"ם.</w:t>
      </w:r>
    </w:p>
    <w:p w:rsidR="00374FAB" w:rsidRPr="00F10C9A" w:rsidP="00F10C9A">
      <w:pPr>
        <w:pStyle w:val="RESHET"/>
        <w:rPr>
          <w:rtl/>
        </w:rPr>
      </w:pPr>
      <w:r w:rsidRPr="00F10C9A">
        <w:rPr>
          <w:rFonts w:hint="eastAsia"/>
          <w:rtl/>
        </w:rPr>
        <w:t>יצוין</w:t>
      </w:r>
      <w:r w:rsidRPr="00F10C9A">
        <w:rPr>
          <w:rtl/>
        </w:rPr>
        <w:t xml:space="preserve"> כי המשטרה לא המציאה </w:t>
      </w:r>
      <w:r w:rsidRPr="00F10C9A">
        <w:rPr>
          <w:rFonts w:hint="cs"/>
          <w:rtl/>
        </w:rPr>
        <w:t xml:space="preserve">למשרד מבקר המדינה </w:t>
      </w:r>
      <w:r w:rsidRPr="00F10C9A">
        <w:rPr>
          <w:rtl/>
        </w:rPr>
        <w:t xml:space="preserve">כל אסמכתה לאישור </w:t>
      </w:r>
      <w:r w:rsidRPr="00F10C9A">
        <w:rPr>
          <w:rFonts w:hint="eastAsia"/>
          <w:rtl/>
        </w:rPr>
        <w:t>החשכ</w:t>
      </w:r>
      <w:r w:rsidRPr="00F10C9A">
        <w:rPr>
          <w:rtl/>
        </w:rPr>
        <w:t xml:space="preserve">"ל </w:t>
      </w:r>
      <w:r w:rsidRPr="00F10C9A">
        <w:rPr>
          <w:rFonts w:hint="cs"/>
          <w:rtl/>
        </w:rPr>
        <w:t>לאופן פעילותה</w:t>
      </w:r>
      <w:r w:rsidRPr="00F10C9A">
        <w:rPr>
          <w:rtl/>
        </w:rPr>
        <w:t xml:space="preserve">, אשר כאמור </w:t>
      </w:r>
      <w:r w:rsidRPr="00F10C9A">
        <w:rPr>
          <w:rFonts w:hint="cs"/>
          <w:rtl/>
        </w:rPr>
        <w:t>אינו מתיישב עם</w:t>
      </w:r>
      <w:r w:rsidRPr="00F10C9A">
        <w:rPr>
          <w:rtl/>
        </w:rPr>
        <w:t xml:space="preserve"> הוראת </w:t>
      </w:r>
      <w:r w:rsidRPr="00F10C9A">
        <w:rPr>
          <w:rFonts w:hint="eastAsia"/>
          <w:rtl/>
        </w:rPr>
        <w:t>תכ</w:t>
      </w:r>
      <w:r w:rsidRPr="00F10C9A">
        <w:rPr>
          <w:rtl/>
        </w:rPr>
        <w:t>"ם</w:t>
      </w:r>
      <w:r w:rsidRPr="00F10C9A">
        <w:rPr>
          <w:rFonts w:hint="cs"/>
          <w:rtl/>
        </w:rPr>
        <w:t>, אף שמשרד מבקר המדינה ביקש שתמציא לו אסמכתה כאמור</w:t>
      </w:r>
      <w:r w:rsidRPr="00F10C9A">
        <w:rPr>
          <w:rtl/>
        </w:rPr>
        <w:t>.</w:t>
      </w:r>
      <w:r w:rsidRPr="00F10C9A">
        <w:rPr>
          <w:rFonts w:hint="cs"/>
          <w:rtl/>
        </w:rPr>
        <w:t xml:space="preserve"> </w:t>
      </w:r>
    </w:p>
    <w:p w:rsidR="00374FAB" w:rsidRPr="00F10C9A" w:rsidP="00F10C9A">
      <w:pPr>
        <w:pStyle w:val="RESHET"/>
        <w:rPr>
          <w:rtl/>
        </w:rPr>
      </w:pPr>
      <w:r w:rsidRPr="00F10C9A">
        <w:rPr>
          <w:rFonts w:hint="eastAsia"/>
          <w:rtl/>
        </w:rPr>
        <w:t>סמכות</w:t>
      </w:r>
      <w:r w:rsidRPr="00F10C9A">
        <w:rPr>
          <w:rtl/>
        </w:rPr>
        <w:t xml:space="preserve"> ועדת המכרזים לקבל </w:t>
      </w:r>
      <w:r w:rsidRPr="00F10C9A">
        <w:rPr>
          <w:rFonts w:hint="eastAsia"/>
          <w:rtl/>
        </w:rPr>
        <w:t>החלטה</w:t>
      </w:r>
      <w:r w:rsidRPr="00F10C9A">
        <w:rPr>
          <w:rFonts w:hint="cs"/>
          <w:rtl/>
        </w:rPr>
        <w:t xml:space="preserve"> בדבר אישור פנייה לספק אחד בלבד או בדבר ביצוע הליך לבחינת ספקים, בעת ביצוע התקשרויות בסכומים שבין </w:t>
      </w:r>
      <w:r w:rsidRPr="00F10C9A">
        <w:rPr>
          <w:rtl/>
        </w:rPr>
        <w:t xml:space="preserve">3,001 </w:t>
      </w:r>
      <w:r w:rsidRPr="00F10C9A">
        <w:rPr>
          <w:rFonts w:hint="eastAsia"/>
          <w:rtl/>
        </w:rPr>
        <w:t>ל</w:t>
      </w:r>
      <w:r w:rsidRPr="00F10C9A">
        <w:rPr>
          <w:rtl/>
        </w:rPr>
        <w:t xml:space="preserve">-50,000 </w:t>
      </w:r>
      <w:r w:rsidRPr="00F10C9A">
        <w:rPr>
          <w:rFonts w:hint="eastAsia"/>
          <w:rtl/>
        </w:rPr>
        <w:t>ש</w:t>
      </w:r>
      <w:r w:rsidRPr="00F10C9A">
        <w:rPr>
          <w:rtl/>
        </w:rPr>
        <w:t>"ח</w:t>
      </w:r>
      <w:r w:rsidRPr="00F10C9A">
        <w:rPr>
          <w:rFonts w:hint="cs"/>
          <w:rtl/>
        </w:rPr>
        <w:t>, במסגרת תקנה 3(1) לתקנות חובת המכרזים, נועדה לאפשר ביצוע התקשרות כאשר אין אלא ספק יחיד של טובין או נותן שירות יחיד לצורך ביצוע העבודה. הוראת תכ"ם קבעה כי ועדת המכרזים, הכוללת את נציגי חשב המשטרה והיועץ המשפטי של המשטרה, תבחן בקשת פנייה לספק יחיד</w:t>
      </w:r>
      <w:r w:rsidRPr="00F10C9A">
        <w:rPr>
          <w:rtl/>
        </w:rPr>
        <w:t xml:space="preserve">. </w:t>
      </w:r>
      <w:r w:rsidRPr="00F10C9A">
        <w:rPr>
          <w:rFonts w:hint="cs"/>
          <w:rtl/>
        </w:rPr>
        <w:t xml:space="preserve">מרבית החלטותיה של המשטרה </w:t>
      </w:r>
      <w:r w:rsidRPr="00F10C9A">
        <w:rPr>
          <w:rFonts w:hint="eastAsia"/>
          <w:rtl/>
        </w:rPr>
        <w:t>בנוגע</w:t>
      </w:r>
      <w:r w:rsidRPr="00F10C9A">
        <w:rPr>
          <w:rtl/>
        </w:rPr>
        <w:t xml:space="preserve"> </w:t>
      </w:r>
      <w:r w:rsidRPr="00F10C9A">
        <w:rPr>
          <w:rFonts w:hint="eastAsia"/>
          <w:rtl/>
        </w:rPr>
        <w:t>להתקשרויות</w:t>
      </w:r>
      <w:r w:rsidRPr="00F10C9A">
        <w:rPr>
          <w:rtl/>
        </w:rPr>
        <w:t xml:space="preserve"> </w:t>
      </w:r>
      <w:r w:rsidRPr="00F10C9A">
        <w:rPr>
          <w:rFonts w:hint="eastAsia"/>
          <w:rtl/>
        </w:rPr>
        <w:t>עם</w:t>
      </w:r>
      <w:r w:rsidRPr="00F10C9A">
        <w:rPr>
          <w:rtl/>
        </w:rPr>
        <w:t xml:space="preserve"> </w:t>
      </w:r>
      <w:r w:rsidRPr="00F10C9A">
        <w:rPr>
          <w:rFonts w:hint="eastAsia"/>
          <w:rtl/>
        </w:rPr>
        <w:t>ספק</w:t>
      </w:r>
      <w:r w:rsidRPr="00F10C9A">
        <w:rPr>
          <w:rtl/>
        </w:rPr>
        <w:t xml:space="preserve"> </w:t>
      </w:r>
      <w:r w:rsidRPr="00F10C9A">
        <w:rPr>
          <w:rFonts w:hint="eastAsia"/>
          <w:rtl/>
        </w:rPr>
        <w:t>יחיד</w:t>
      </w:r>
      <w:r w:rsidRPr="00F10C9A">
        <w:rPr>
          <w:rFonts w:hint="cs"/>
          <w:rtl/>
        </w:rPr>
        <w:t xml:space="preserve"> בסכומים שבין 3,001 </w:t>
      </w:r>
      <w:r w:rsidR="008C1170">
        <w:br/>
      </w:r>
      <w:r w:rsidRPr="00F10C9A">
        <w:rPr>
          <w:rFonts w:hint="cs"/>
          <w:rtl/>
        </w:rPr>
        <w:t xml:space="preserve">ל-50,000 ש"ח התקבלו שלא בהתאם להוראת התכ"ם. עוד עולה כי הואיל והחלטות אלו לא הובאו בפני ועדת המכרזים, היא לא שקלה את קיום הליך בחינת קיומם של ספקים, הכולל גם פרסום במרשתת של דבר הכוונה להתקשר עם ספק יחיד, לשם קבלת השגות הציבור בנושא, וכן דיון בהשגות ועדכון המשיגים בהחלטת הוועדה. משרד מבקר המדינה מעיר למשטרה כי דפוס הפעולה האמור של המשטרה, דהיינו אישור פנייה לצורך התקשרות עם ספק יחיד, בסכומים האמורים, שלא על ידי ועדת המכרזים ובלי לשקול קיום הליך בחינת ספקים הכולל פרסום, אינו מתיישב עם הוראות התכ"ם. </w:t>
      </w:r>
    </w:p>
    <w:p w:rsidR="00374FAB" w:rsidRPr="00993559" w:rsidP="00F10C9A">
      <w:pPr>
        <w:pStyle w:val="RESHET"/>
        <w:rPr>
          <w:rtl/>
        </w:rPr>
      </w:pPr>
      <w:r w:rsidRPr="00993559">
        <w:rPr>
          <w:rFonts w:hint="cs"/>
          <w:rtl/>
        </w:rPr>
        <w:t xml:space="preserve">על המשטרה לשנות את נהליה באופן שיעלה בקנה אחד </w:t>
      </w:r>
      <w:r w:rsidRPr="00993559">
        <w:rPr>
          <w:rFonts w:hint="eastAsia"/>
          <w:rtl/>
        </w:rPr>
        <w:t>עם</w:t>
      </w:r>
      <w:r w:rsidRPr="00993559">
        <w:rPr>
          <w:rtl/>
        </w:rPr>
        <w:t xml:space="preserve"> </w:t>
      </w:r>
      <w:r w:rsidRPr="00993559">
        <w:rPr>
          <w:rFonts w:hint="eastAsia"/>
          <w:rtl/>
        </w:rPr>
        <w:t>הוראת</w:t>
      </w:r>
      <w:r w:rsidRPr="00993559">
        <w:rPr>
          <w:rtl/>
        </w:rPr>
        <w:t xml:space="preserve"> התכ"ם, </w:t>
      </w:r>
      <w:r w:rsidRPr="00993559">
        <w:rPr>
          <w:rFonts w:hint="eastAsia"/>
          <w:rtl/>
        </w:rPr>
        <w:t>כך</w:t>
      </w:r>
      <w:r w:rsidRPr="00993559">
        <w:rPr>
          <w:rtl/>
        </w:rPr>
        <w:t xml:space="preserve"> </w:t>
      </w:r>
      <w:r w:rsidRPr="00993559">
        <w:rPr>
          <w:rFonts w:hint="eastAsia"/>
          <w:rtl/>
        </w:rPr>
        <w:t>ש</w:t>
      </w:r>
      <w:r w:rsidRPr="00993559">
        <w:rPr>
          <w:rFonts w:hint="cs"/>
          <w:rtl/>
        </w:rPr>
        <w:t>ו</w:t>
      </w:r>
      <w:r w:rsidRPr="00993559">
        <w:rPr>
          <w:rtl/>
        </w:rPr>
        <w:t>ו</w:t>
      </w:r>
      <w:r w:rsidRPr="00993559">
        <w:rPr>
          <w:rFonts w:hint="cs"/>
          <w:rtl/>
        </w:rPr>
        <w:t>עדת המכרזים תדון בישיבותיה בבקשות לאישור פנייה לספק יחיד בסכומים של 3,001 ש"ח - 50,000 ש"ח.</w:t>
      </w:r>
    </w:p>
    <w:p w:rsidR="00374FAB" w:rsidRPr="00993559" w:rsidP="00F10C9A">
      <w:pPr>
        <w:pStyle w:val="RESHET"/>
        <w:rPr>
          <w:rtl/>
        </w:rPr>
      </w:pPr>
      <w:r w:rsidRPr="00993559">
        <w:rPr>
          <w:rFonts w:hint="cs"/>
          <w:rtl/>
        </w:rPr>
        <w:t xml:space="preserve">בעקבות הביקורת ובהמשך לאמור, המשטרה מסרה למשרד מבקר המדינה בינואר 2019 כי החל בסוף ינואר 2019 יבוטלו סמכויות ראש מרו"ם וסגן החשב שנקבעו בנוהל המשטרתי, ומפברואר 2019 ואילך רק ועדת המכרזים במשטרה תטפל בבקשות לאישור התקשרות עם ספק יחיד בסכומים שעד 50,000 ש"ח. </w:t>
      </w:r>
      <w:r w:rsidRPr="00993559">
        <w:rPr>
          <w:rFonts w:hint="eastAsia"/>
          <w:rtl/>
        </w:rPr>
        <w:t>משרד</w:t>
      </w:r>
      <w:r w:rsidRPr="00993559">
        <w:rPr>
          <w:rtl/>
        </w:rPr>
        <w:t xml:space="preserve"> מבקר המדינה מציין לחיוב את פעולת </w:t>
      </w:r>
      <w:r w:rsidRPr="00993559">
        <w:rPr>
          <w:rFonts w:hint="eastAsia"/>
          <w:rtl/>
        </w:rPr>
        <w:t>התיקון</w:t>
      </w:r>
      <w:r w:rsidRPr="00993559">
        <w:rPr>
          <w:rtl/>
        </w:rPr>
        <w:t xml:space="preserve"> </w:t>
      </w:r>
      <w:r w:rsidRPr="00993559">
        <w:rPr>
          <w:rFonts w:hint="eastAsia"/>
          <w:rtl/>
        </w:rPr>
        <w:t>של</w:t>
      </w:r>
      <w:r w:rsidRPr="00993559">
        <w:rPr>
          <w:rtl/>
        </w:rPr>
        <w:t xml:space="preserve"> </w:t>
      </w:r>
      <w:r w:rsidRPr="00993559">
        <w:rPr>
          <w:rFonts w:hint="eastAsia"/>
          <w:rtl/>
        </w:rPr>
        <w:t>המשטרה</w:t>
      </w:r>
      <w:r w:rsidRPr="00993559">
        <w:rPr>
          <w:rtl/>
        </w:rPr>
        <w:t xml:space="preserve"> </w:t>
      </w:r>
      <w:r w:rsidRPr="00993559">
        <w:rPr>
          <w:rFonts w:hint="eastAsia"/>
          <w:rtl/>
        </w:rPr>
        <w:t>בעניין</w:t>
      </w:r>
      <w:r w:rsidRPr="00993559">
        <w:rPr>
          <w:rtl/>
        </w:rPr>
        <w:t xml:space="preserve"> </w:t>
      </w:r>
      <w:r w:rsidRPr="00993559">
        <w:rPr>
          <w:rFonts w:hint="eastAsia"/>
          <w:rtl/>
        </w:rPr>
        <w:t>זה</w:t>
      </w:r>
      <w:r w:rsidRPr="00993559">
        <w:rPr>
          <w:rtl/>
        </w:rPr>
        <w:t>.</w:t>
      </w:r>
    </w:p>
    <w:p w:rsidR="00374FAB" w:rsidRPr="00993559" w:rsidP="00993559">
      <w:pPr>
        <w:spacing w:line="240" w:lineRule="exact"/>
        <w:ind w:right="2268"/>
        <w:jc w:val="both"/>
        <w:rPr>
          <w:rFonts w:ascii="Tahoma" w:hAnsi="Tahoma" w:eastAsiaTheme="majorEastAsia" w:cs="Tahoma"/>
          <w:sz w:val="18"/>
          <w:szCs w:val="18"/>
        </w:rPr>
      </w:pPr>
    </w:p>
    <w:p w:rsidR="00374FAB" w:rsidRPr="004C52B2" w:rsidP="00993559">
      <w:pPr>
        <w:pStyle w:val="KOT5"/>
        <w:rPr>
          <w:rtl/>
        </w:rPr>
      </w:pPr>
      <w:r w:rsidRPr="004C52B2">
        <w:rPr>
          <w:rFonts w:hint="cs"/>
          <w:rtl/>
        </w:rPr>
        <w:t>אישור ועדת הפטור באוצר בדבר אי-פרסום פטור ספק יחיד</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תקנות חובת המכרזים, גוף ציבורי רשאי מטעמים הנוגעים לביטחון המדינה, ליחסי החוץ שלה, לקשרי מסחר בין-לאומיים או לביטחון הציבור שלא לפרסם את כוונתו להתקשר בפטור ספק יחיד או לפרסם את החלטתו באופן שאינו מאפשר גילוי של סוד מסחרי או מקצועי של הגוף הציבורי. עוד קובעות התקנות כי </w:t>
      </w:r>
      <w:r w:rsidRPr="00993559">
        <w:rPr>
          <w:rFonts w:ascii="Tahoma" w:hAnsi="Tahoma" w:cs="Tahoma"/>
          <w:sz w:val="18"/>
          <w:szCs w:val="18"/>
          <w:rtl/>
        </w:rPr>
        <w:t>ועדת פטור משרדית רשאית, מטעמים מיוחדים שיירשמו, לאשר התקשרות עם ספק יחיד, עם ספק</w:t>
      </w:r>
      <w:r w:rsidRPr="00993559">
        <w:rPr>
          <w:rFonts w:ascii="Tahoma" w:hAnsi="Tahoma" w:cs="Tahoma" w:hint="cs"/>
          <w:sz w:val="18"/>
          <w:szCs w:val="18"/>
          <w:rtl/>
        </w:rPr>
        <w:t>-</w:t>
      </w:r>
      <w:r w:rsidRPr="00993559">
        <w:rPr>
          <w:rFonts w:ascii="Tahoma" w:hAnsi="Tahoma" w:cs="Tahoma"/>
          <w:sz w:val="18"/>
          <w:szCs w:val="18"/>
          <w:rtl/>
        </w:rPr>
        <w:t>חוץ או עם בעל רעיון, בלא פרסום</w:t>
      </w:r>
      <w:r w:rsidRPr="00993559">
        <w:rPr>
          <w:rFonts w:ascii="Tahoma" w:hAnsi="Tahoma" w:cs="Tahoma" w:hint="cs"/>
          <w:sz w:val="18"/>
          <w:szCs w:val="18"/>
          <w:rtl/>
        </w:rPr>
        <w:t xml:space="preserve"> הודעה כאמור בתקנה, ובלבד שדיווחה על החלטתה לוועדת הפטור באוצר. אם שווי ההתקשרות גדול ממיליון ש"ח, טעונה ההתקשרות אישור של ועדת הפטור. נוהל המשטרה בעניין "יצירת אמצעי התקשרות לרכש" קובע, בעניין פטור ספק </w:t>
      </w:r>
      <w:r w:rsidRPr="00993559">
        <w:rPr>
          <w:rFonts w:ascii="Tahoma" w:hAnsi="Tahoma" w:cs="Tahoma" w:hint="cs"/>
          <w:sz w:val="18"/>
          <w:szCs w:val="18"/>
          <w:rtl/>
        </w:rPr>
        <w:t>יחיד</w:t>
      </w:r>
      <w:r w:rsidRPr="00993559">
        <w:rPr>
          <w:rFonts w:ascii="Tahoma" w:hAnsi="Tahoma" w:cs="Tahoma"/>
          <w:sz w:val="18"/>
          <w:szCs w:val="18"/>
          <w:rtl/>
        </w:rPr>
        <w:t>,</w:t>
      </w:r>
      <w:r w:rsidRPr="00993559">
        <w:rPr>
          <w:rFonts w:ascii="Tahoma" w:hAnsi="Tahoma" w:cs="Tahoma" w:hint="cs"/>
          <w:sz w:val="18"/>
          <w:szCs w:val="18"/>
          <w:rtl/>
        </w:rPr>
        <w:t xml:space="preserve"> הוראה דומה לזו שקיימת בתכ"ם, ביחס לוועדה המשרדית, אך אינו עוסק במקרים שבהם נדרש אישורה של ועדת הפטור באוצר.</w:t>
      </w:r>
    </w:p>
    <w:p w:rsidR="00374FAB" w:rsidRPr="00993559" w:rsidP="00F10C9A">
      <w:pPr>
        <w:pStyle w:val="RESHET"/>
        <w:rPr>
          <w:rtl/>
        </w:rPr>
      </w:pPr>
      <w:r w:rsidRPr="00993559">
        <w:rPr>
          <w:rFonts w:hint="eastAsia"/>
          <w:rtl/>
        </w:rPr>
        <w:t>בביקורת</w:t>
      </w:r>
      <w:r w:rsidRPr="00993559">
        <w:rPr>
          <w:rtl/>
        </w:rPr>
        <w:t xml:space="preserve"> </w:t>
      </w:r>
      <w:r w:rsidRPr="00993559">
        <w:rPr>
          <w:rFonts w:hint="eastAsia"/>
          <w:rtl/>
        </w:rPr>
        <w:t>עלה</w:t>
      </w:r>
      <w:r w:rsidRPr="00993559">
        <w:rPr>
          <w:rtl/>
        </w:rPr>
        <w:t xml:space="preserve"> כי</w:t>
      </w:r>
      <w:r w:rsidRPr="00993559">
        <w:rPr>
          <w:rFonts w:hint="cs"/>
          <w:rtl/>
        </w:rPr>
        <w:t xml:space="preserve"> התקבלו שתי החלטות למתן פטור ספק יחיד, שבכל אחת מהן סך ההרשאה החוקית להתקשר בפטור היה יותר ממיליון ש"ח. ועדת המכרזים גם החליטה להימנע מפרסום החלטות אלה, על מנת להגן על שיטות העבודה ודרכי הפעולה של המשטרה. נמצא כי הוועדה המשרדית אשררה החלטות אלו, אך ועדת הפטור באוצר לא אישרה אותן, שלא כנדרש בתקנות חובת המכרזים.</w:t>
      </w:r>
    </w:p>
    <w:p w:rsidR="00374FAB" w:rsidRPr="00993559" w:rsidP="00F10C9A">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לדוגמה, במסגרת אחת משתי ההחלטות האמורות החליטה המשטרה בשנת 2017 לתת למחלקת החבלה במשטרה פטור ספק יחיד לצורכי רכש בסך 3 מיליון ש"ח. ועדת המכרזים החליטה להימנע מפרסום הפטור וביצעה את ההתקשרות בלי שקיבלה מוועדת הפטור באוצר אישור לכך.</w:t>
      </w:r>
      <w:r w:rsidRPr="00993559">
        <w:rPr>
          <w:rFonts w:ascii="Tahoma" w:hAnsi="Tahoma" w:cs="Tahoma"/>
          <w:b/>
          <w:bCs/>
          <w:sz w:val="18"/>
          <w:szCs w:val="18"/>
          <w:rtl/>
        </w:rPr>
        <w:t xml:space="preserve"> </w:t>
      </w:r>
    </w:p>
    <w:p w:rsidR="00374FAB" w:rsidRPr="00993559" w:rsidP="00F10C9A">
      <w:pPr>
        <w:pStyle w:val="RESHET"/>
        <w:rPr>
          <w:rtl/>
        </w:rPr>
      </w:pPr>
      <w:r w:rsidRPr="00993559">
        <w:rPr>
          <w:rFonts w:hint="eastAsia"/>
          <w:rtl/>
        </w:rPr>
        <w:t>משתקנות</w:t>
      </w:r>
      <w:r w:rsidRPr="00993559">
        <w:rPr>
          <w:rtl/>
        </w:rPr>
        <w:t xml:space="preserve"> חובת המכרזים לא החריגו את המשטרה לעניין אישור ועדת הפטור בעניין זה, </w:t>
      </w:r>
      <w:r w:rsidRPr="00993559">
        <w:rPr>
          <w:rFonts w:hint="eastAsia"/>
          <w:rtl/>
        </w:rPr>
        <w:t>על</w:t>
      </w:r>
      <w:r w:rsidRPr="00993559">
        <w:rPr>
          <w:rtl/>
        </w:rPr>
        <w:t xml:space="preserve"> המשטרה למסור לוועדת הפטור באוצר נתונים על החלטות של ועדת המכרזים שלא לפרסם מתן פטור ספק יחיד, </w:t>
      </w:r>
      <w:r w:rsidRPr="00993559">
        <w:rPr>
          <w:rFonts w:hint="eastAsia"/>
          <w:rtl/>
        </w:rPr>
        <w:t>אם</w:t>
      </w:r>
      <w:r w:rsidRPr="00993559">
        <w:rPr>
          <w:rtl/>
        </w:rPr>
        <w:t xml:space="preserve"> סכום </w:t>
      </w:r>
      <w:r w:rsidRPr="00993559">
        <w:rPr>
          <w:rFonts w:hint="eastAsia"/>
          <w:rtl/>
        </w:rPr>
        <w:t>ההחלטה</w:t>
      </w:r>
      <w:r w:rsidRPr="00993559">
        <w:rPr>
          <w:rtl/>
        </w:rPr>
        <w:t xml:space="preserve"> </w:t>
      </w:r>
      <w:r w:rsidRPr="00993559">
        <w:rPr>
          <w:rFonts w:hint="eastAsia"/>
          <w:rtl/>
        </w:rPr>
        <w:t>גדול</w:t>
      </w:r>
      <w:r w:rsidRPr="00993559">
        <w:rPr>
          <w:rtl/>
        </w:rPr>
        <w:t xml:space="preserve"> </w:t>
      </w:r>
      <w:r w:rsidRPr="00993559">
        <w:rPr>
          <w:rFonts w:hint="eastAsia"/>
          <w:rtl/>
        </w:rPr>
        <w:t>ממיליון</w:t>
      </w:r>
      <w:r w:rsidRPr="00993559">
        <w:rPr>
          <w:rFonts w:hint="cs"/>
          <w:rtl/>
        </w:rPr>
        <w:t xml:space="preserve"> ש"ח. </w:t>
      </w:r>
    </w:p>
    <w:p w:rsidR="00374FAB" w:rsidRPr="00993559" w:rsidP="00F10C9A">
      <w:pPr>
        <w:spacing w:before="180" w:line="240" w:lineRule="exact"/>
        <w:ind w:right="2268"/>
        <w:jc w:val="both"/>
        <w:rPr>
          <w:rFonts w:ascii="Tahoma" w:hAnsi="Tahoma" w:cs="Tahoma"/>
          <w:sz w:val="18"/>
          <w:szCs w:val="18"/>
          <w:rtl/>
        </w:rPr>
      </w:pP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מסרה</w:t>
      </w:r>
      <w:r w:rsidRPr="00993559">
        <w:rPr>
          <w:rFonts w:ascii="Tahoma" w:hAnsi="Tahoma" w:cs="Tahoma"/>
          <w:sz w:val="18"/>
          <w:szCs w:val="18"/>
          <w:rtl/>
        </w:rPr>
        <w:t xml:space="preserve"> </w:t>
      </w:r>
      <w:r w:rsidRPr="00993559">
        <w:rPr>
          <w:rFonts w:ascii="Tahoma" w:hAnsi="Tahoma" w:cs="Tahoma" w:hint="eastAsia"/>
          <w:sz w:val="18"/>
          <w:szCs w:val="18"/>
          <w:rtl/>
        </w:rPr>
        <w:t>בתשובתה</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הביקורת מקובלת עליה, וכי </w:t>
      </w:r>
      <w:r w:rsidRPr="00993559">
        <w:rPr>
          <w:rFonts w:ascii="Tahoma" w:hAnsi="Tahoma" w:cs="Tahoma" w:hint="eastAsia"/>
          <w:sz w:val="18"/>
          <w:szCs w:val="18"/>
          <w:rtl/>
        </w:rPr>
        <w:t>הוועדה</w:t>
      </w:r>
      <w:r w:rsidRPr="00993559">
        <w:rPr>
          <w:rFonts w:ascii="Tahoma" w:hAnsi="Tahoma" w:cs="Tahoma"/>
          <w:sz w:val="18"/>
          <w:szCs w:val="18"/>
          <w:rtl/>
        </w:rPr>
        <w:t xml:space="preserve"> </w:t>
      </w:r>
      <w:r w:rsidRPr="00993559">
        <w:rPr>
          <w:rFonts w:ascii="Tahoma" w:hAnsi="Tahoma" w:cs="Tahoma" w:hint="eastAsia"/>
          <w:sz w:val="18"/>
          <w:szCs w:val="18"/>
          <w:rtl/>
        </w:rPr>
        <w:t>תקפיד</w:t>
      </w:r>
      <w:r w:rsidRPr="00993559">
        <w:rPr>
          <w:rFonts w:ascii="Tahoma" w:hAnsi="Tahoma" w:cs="Tahoma"/>
          <w:sz w:val="18"/>
          <w:szCs w:val="18"/>
          <w:rtl/>
        </w:rPr>
        <w:t xml:space="preserve"> </w:t>
      </w:r>
      <w:r w:rsidRPr="00993559">
        <w:rPr>
          <w:rFonts w:ascii="Tahoma" w:hAnsi="Tahoma" w:cs="Tahoma" w:hint="cs"/>
          <w:sz w:val="18"/>
          <w:szCs w:val="18"/>
          <w:rtl/>
        </w:rPr>
        <w:t xml:space="preserve">לפעול לפי </w:t>
      </w:r>
      <w:r w:rsidRPr="00993559">
        <w:rPr>
          <w:rFonts w:ascii="Tahoma" w:hAnsi="Tahoma" w:cs="Tahoma" w:hint="eastAsia"/>
          <w:sz w:val="18"/>
          <w:szCs w:val="18"/>
          <w:rtl/>
        </w:rPr>
        <w:t>המנגנון</w:t>
      </w:r>
      <w:r w:rsidRPr="00993559">
        <w:rPr>
          <w:rFonts w:ascii="Tahoma" w:hAnsi="Tahoma" w:cs="Tahoma"/>
          <w:sz w:val="18"/>
          <w:szCs w:val="18"/>
          <w:rtl/>
        </w:rPr>
        <w:t xml:space="preserve"> </w:t>
      </w:r>
      <w:r w:rsidRPr="00993559">
        <w:rPr>
          <w:rFonts w:ascii="Tahoma" w:hAnsi="Tahoma" w:cs="Tahoma" w:hint="eastAsia"/>
          <w:sz w:val="18"/>
          <w:szCs w:val="18"/>
          <w:rtl/>
        </w:rPr>
        <w:t>הקבוע</w:t>
      </w:r>
      <w:r w:rsidRPr="00993559">
        <w:rPr>
          <w:rFonts w:ascii="Tahoma" w:hAnsi="Tahoma" w:cs="Tahoma"/>
          <w:sz w:val="18"/>
          <w:szCs w:val="18"/>
          <w:rtl/>
        </w:rPr>
        <w:t xml:space="preserve"> </w:t>
      </w:r>
      <w:r w:rsidRPr="00993559">
        <w:rPr>
          <w:rFonts w:ascii="Tahoma" w:hAnsi="Tahoma" w:cs="Tahoma" w:hint="eastAsia"/>
          <w:sz w:val="18"/>
          <w:szCs w:val="18"/>
          <w:rtl/>
        </w:rPr>
        <w:t>בתקנות</w:t>
      </w:r>
      <w:r w:rsidRPr="00993559">
        <w:rPr>
          <w:rFonts w:ascii="Tahoma" w:hAnsi="Tahoma" w:cs="Tahoma"/>
          <w:sz w:val="18"/>
          <w:szCs w:val="18"/>
          <w:rtl/>
        </w:rPr>
        <w:t xml:space="preserve"> </w:t>
      </w:r>
      <w:r w:rsidRPr="00993559">
        <w:rPr>
          <w:rFonts w:ascii="Tahoma" w:hAnsi="Tahoma" w:cs="Tahoma" w:hint="eastAsia"/>
          <w:sz w:val="18"/>
          <w:szCs w:val="18"/>
          <w:rtl/>
        </w:rPr>
        <w:t>חובת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מפרט להבטחת בקרת איכות על רכש טובין ושירותים בהליכי פטור</w:t>
      </w:r>
      <w:r>
        <w:rPr>
          <w:rFonts w:hint="cs"/>
          <w:rtl/>
        </w:rPr>
        <w:t xml:space="preserve"> ממכרז</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נוהל מרו"ם קובע כי בעת ביצוע רכש באמצעות מכרז, ללא תלות בסכומו, הדרישה המבצעית תפורט במפרט שיהיה חלק בלתי נפרד מהמכרז. במפרט האב שנמצא בשימוש מרו"ם, על פי נוהל מרו"ם, קבועות שתי הוראות לעניין "הבטחת איכות". הוראה אחת עוסקת בצורך לבחון את הטובין או השירות לפני זכיית ספק במכרז, על מנת לוודא שהוא תואם לדרישות המשטרה שצוינו במפרט. הוראה שנייה עוסקת בצורך לבחון את הטובין או השירות לאחר זכיית ספק, על מנת לוודא כי סופק המוצר שנבחן לפני זכיית הספק ולא סופק מוצר באיכות נמוכה יותר. אם לא תבוצע בקרת איכות ייתכן שיסופקו למשטרה טובין או שירותים שאינם ממלאים את צרכיה ואינם מאפשרים לה להשיג את המטרות שלשמן התקשרה עם ספק.</w:t>
      </w:r>
    </w:p>
    <w:p w:rsidR="00374FAB" w:rsidRPr="00993559" w:rsidP="00CD033F">
      <w:pPr>
        <w:pStyle w:val="RESHET"/>
        <w:rPr>
          <w:rtl/>
        </w:rPr>
      </w:pPr>
      <w:r w:rsidRPr="00993559">
        <w:rPr>
          <w:rFonts w:hint="cs"/>
          <w:rtl/>
        </w:rPr>
        <w:t xml:space="preserve">נמצא כי בהתקשרויות שמבצעת המשטרה, לאחר אישור פטור ממכרז היא אינה נוהגת לכלול מפרט זה או הוראה אחרת להבטחת </w:t>
      </w:r>
      <w:r w:rsidRPr="00993559">
        <w:rPr>
          <w:rFonts w:hint="eastAsia"/>
          <w:rtl/>
        </w:rPr>
        <w:t>האיכות</w:t>
      </w:r>
      <w:r w:rsidRPr="00993559">
        <w:rPr>
          <w:rtl/>
        </w:rPr>
        <w:t xml:space="preserve"> </w:t>
      </w:r>
      <w:r w:rsidRPr="00993559">
        <w:rPr>
          <w:rFonts w:hint="eastAsia"/>
          <w:rtl/>
        </w:rPr>
        <w:t>ב</w:t>
      </w:r>
      <w:r w:rsidRPr="00993559">
        <w:rPr>
          <w:rFonts w:hint="cs"/>
          <w:rtl/>
        </w:rPr>
        <w:t>התקשרות עם הספק. מדובר בליקוי מהותי, שכן הצורך בהכללת מפרט במסגרת ההתקשרות אינו נוגע לדרך ההתקשרות ולעניין הפטור ממכרז. פטור אינו אצטלה להימנעות מקיום הליך סדור, שאמור להבטיח בקרות ובדיקות איכות, קדם-רכש ובתר-רכש. בעקבות כך חשופה המשטרה לליקויים בתחום הבטחת איכות במסגרת הליך הרכש שמתבצע בפטור ממכרז.</w:t>
      </w:r>
      <w:r w:rsidRPr="00993559">
        <w:rPr>
          <w:rStyle w:val="EndnoteReference"/>
          <w:rFonts w:cs="Tahoma"/>
          <w:b/>
          <w:bCs/>
          <w:sz w:val="18"/>
          <w:rtl/>
        </w:rPr>
        <w:t xml:space="preserve"> </w:t>
      </w:r>
      <w:r w:rsidRPr="0012789B" w:rsidR="00D24C9C">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37098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415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אצטלה</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להימנעות</w:t>
                            </w:r>
                            <w:r w:rsidRPr="00CD033F">
                              <w:rPr>
                                <w:rFonts w:cs="Tahoma"/>
                                <w:color w:val="0B5294"/>
                                <w:spacing w:val="-4"/>
                                <w:sz w:val="24"/>
                                <w:szCs w:val="24"/>
                                <w:rtl/>
                              </w:rPr>
                              <w:t xml:space="preserve"> </w:t>
                            </w:r>
                            <w:r w:rsidRPr="00CD033F">
                              <w:rPr>
                                <w:rFonts w:cs="Tahoma" w:hint="eastAsia"/>
                                <w:color w:val="0B5294"/>
                                <w:spacing w:val="-4"/>
                                <w:sz w:val="24"/>
                                <w:szCs w:val="24"/>
                                <w:rtl/>
                              </w:rPr>
                              <w:t>מקיום</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סדור</w:t>
                            </w:r>
                            <w:r w:rsidRPr="00CD033F">
                              <w:rPr>
                                <w:rFonts w:cs="Tahoma"/>
                                <w:color w:val="0B5294"/>
                                <w:spacing w:val="-4"/>
                                <w:sz w:val="24"/>
                                <w:szCs w:val="24"/>
                                <w:rtl/>
                              </w:rPr>
                              <w:t xml:space="preserve">, </w:t>
                            </w:r>
                            <w:r w:rsidRPr="00CD033F">
                              <w:rPr>
                                <w:rFonts w:cs="Tahoma" w:hint="eastAsia"/>
                                <w:color w:val="0B5294"/>
                                <w:spacing w:val="-4"/>
                                <w:sz w:val="24"/>
                                <w:szCs w:val="24"/>
                                <w:rtl/>
                              </w:rPr>
                              <w:t>שאמור</w:t>
                            </w:r>
                            <w:r w:rsidRPr="00CD033F">
                              <w:rPr>
                                <w:rFonts w:cs="Tahoma"/>
                                <w:color w:val="0B5294"/>
                                <w:spacing w:val="-4"/>
                                <w:sz w:val="24"/>
                                <w:szCs w:val="24"/>
                                <w:rtl/>
                              </w:rPr>
                              <w:t xml:space="preserve"> </w:t>
                            </w:r>
                            <w:r w:rsidRPr="00CD033F">
                              <w:rPr>
                                <w:rFonts w:cs="Tahoma" w:hint="eastAsia"/>
                                <w:color w:val="0B5294"/>
                                <w:spacing w:val="-4"/>
                                <w:sz w:val="24"/>
                                <w:szCs w:val="24"/>
                                <w:rtl/>
                              </w:rPr>
                              <w:t>להבטיח</w:t>
                            </w:r>
                            <w:r w:rsidRPr="00CD033F">
                              <w:rPr>
                                <w:rFonts w:cs="Tahoma"/>
                                <w:color w:val="0B5294"/>
                                <w:spacing w:val="-4"/>
                                <w:sz w:val="24"/>
                                <w:szCs w:val="24"/>
                                <w:rtl/>
                              </w:rPr>
                              <w:t xml:space="preserve"> </w:t>
                            </w:r>
                            <w:r w:rsidRPr="00CD033F">
                              <w:rPr>
                                <w:rFonts w:cs="Tahoma" w:hint="eastAsia"/>
                                <w:color w:val="0B5294"/>
                                <w:spacing w:val="-4"/>
                                <w:sz w:val="24"/>
                                <w:szCs w:val="24"/>
                                <w:rtl/>
                              </w:rPr>
                              <w:t>בקרות</w:t>
                            </w:r>
                            <w:r w:rsidRPr="00CD033F">
                              <w:rPr>
                                <w:rFonts w:cs="Tahoma"/>
                                <w:color w:val="0B5294"/>
                                <w:spacing w:val="-4"/>
                                <w:sz w:val="24"/>
                                <w:szCs w:val="24"/>
                                <w:rtl/>
                              </w:rPr>
                              <w:t xml:space="preserve"> </w:t>
                            </w:r>
                            <w:r w:rsidRPr="00CD033F">
                              <w:rPr>
                                <w:rFonts w:cs="Tahoma" w:hint="eastAsia"/>
                                <w:color w:val="0B5294"/>
                                <w:spacing w:val="-4"/>
                                <w:sz w:val="24"/>
                                <w:szCs w:val="24"/>
                                <w:rtl/>
                              </w:rPr>
                              <w:t>ובדיקות</w:t>
                            </w:r>
                            <w:r w:rsidRPr="00CD033F">
                              <w:rPr>
                                <w:rFonts w:cs="Tahoma"/>
                                <w:color w:val="0B5294"/>
                                <w:spacing w:val="-4"/>
                                <w:sz w:val="24"/>
                                <w:szCs w:val="24"/>
                                <w:rtl/>
                              </w:rPr>
                              <w:t xml:space="preserve"> </w:t>
                            </w:r>
                            <w:r w:rsidRPr="00CD033F">
                              <w:rPr>
                                <w:rFonts w:cs="Tahoma" w:hint="eastAsia"/>
                                <w:color w:val="0B5294"/>
                                <w:spacing w:val="-4"/>
                                <w:sz w:val="24"/>
                                <w:szCs w:val="24"/>
                                <w:rtl/>
                              </w:rPr>
                              <w:t>איכות</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0291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093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896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אצטלה</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להימנעות</w:t>
                      </w:r>
                      <w:r w:rsidRPr="00CD033F">
                        <w:rPr>
                          <w:rFonts w:cs="Tahoma"/>
                          <w:color w:val="0B5294"/>
                          <w:spacing w:val="-4"/>
                          <w:sz w:val="24"/>
                          <w:szCs w:val="24"/>
                          <w:rtl/>
                        </w:rPr>
                        <w:t xml:space="preserve"> </w:t>
                      </w:r>
                      <w:r w:rsidRPr="00CD033F">
                        <w:rPr>
                          <w:rFonts w:cs="Tahoma" w:hint="eastAsia"/>
                          <w:color w:val="0B5294"/>
                          <w:spacing w:val="-4"/>
                          <w:sz w:val="24"/>
                          <w:szCs w:val="24"/>
                          <w:rtl/>
                        </w:rPr>
                        <w:t>מקיום</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סדור</w:t>
                      </w:r>
                      <w:r w:rsidRPr="00CD033F">
                        <w:rPr>
                          <w:rFonts w:cs="Tahoma"/>
                          <w:color w:val="0B5294"/>
                          <w:spacing w:val="-4"/>
                          <w:sz w:val="24"/>
                          <w:szCs w:val="24"/>
                          <w:rtl/>
                        </w:rPr>
                        <w:t xml:space="preserve">, </w:t>
                      </w:r>
                      <w:r w:rsidRPr="00CD033F">
                        <w:rPr>
                          <w:rFonts w:cs="Tahoma" w:hint="eastAsia"/>
                          <w:color w:val="0B5294"/>
                          <w:spacing w:val="-4"/>
                          <w:sz w:val="24"/>
                          <w:szCs w:val="24"/>
                          <w:rtl/>
                        </w:rPr>
                        <w:t>שאמור</w:t>
                      </w:r>
                      <w:r w:rsidRPr="00CD033F">
                        <w:rPr>
                          <w:rFonts w:cs="Tahoma"/>
                          <w:color w:val="0B5294"/>
                          <w:spacing w:val="-4"/>
                          <w:sz w:val="24"/>
                          <w:szCs w:val="24"/>
                          <w:rtl/>
                        </w:rPr>
                        <w:t xml:space="preserve"> </w:t>
                      </w:r>
                      <w:r w:rsidRPr="00CD033F">
                        <w:rPr>
                          <w:rFonts w:cs="Tahoma" w:hint="eastAsia"/>
                          <w:color w:val="0B5294"/>
                          <w:spacing w:val="-4"/>
                          <w:sz w:val="24"/>
                          <w:szCs w:val="24"/>
                          <w:rtl/>
                        </w:rPr>
                        <w:t>להבטיח</w:t>
                      </w:r>
                      <w:r w:rsidRPr="00CD033F">
                        <w:rPr>
                          <w:rFonts w:cs="Tahoma"/>
                          <w:color w:val="0B5294"/>
                          <w:spacing w:val="-4"/>
                          <w:sz w:val="24"/>
                          <w:szCs w:val="24"/>
                          <w:rtl/>
                        </w:rPr>
                        <w:t xml:space="preserve"> </w:t>
                      </w:r>
                      <w:r w:rsidRPr="00CD033F">
                        <w:rPr>
                          <w:rFonts w:cs="Tahoma" w:hint="eastAsia"/>
                          <w:color w:val="0B5294"/>
                          <w:spacing w:val="-4"/>
                          <w:sz w:val="24"/>
                          <w:szCs w:val="24"/>
                          <w:rtl/>
                        </w:rPr>
                        <w:t>בקרות</w:t>
                      </w:r>
                      <w:r w:rsidRPr="00CD033F">
                        <w:rPr>
                          <w:rFonts w:cs="Tahoma"/>
                          <w:color w:val="0B5294"/>
                          <w:spacing w:val="-4"/>
                          <w:sz w:val="24"/>
                          <w:szCs w:val="24"/>
                          <w:rtl/>
                        </w:rPr>
                        <w:t xml:space="preserve"> </w:t>
                      </w:r>
                      <w:r w:rsidRPr="00CD033F">
                        <w:rPr>
                          <w:rFonts w:cs="Tahoma" w:hint="eastAsia"/>
                          <w:color w:val="0B5294"/>
                          <w:spacing w:val="-4"/>
                          <w:sz w:val="24"/>
                          <w:szCs w:val="24"/>
                          <w:rtl/>
                        </w:rPr>
                        <w:t>ובדיקות</w:t>
                      </w:r>
                      <w:r w:rsidRPr="00CD033F">
                        <w:rPr>
                          <w:rFonts w:cs="Tahoma"/>
                          <w:color w:val="0B5294"/>
                          <w:spacing w:val="-4"/>
                          <w:sz w:val="24"/>
                          <w:szCs w:val="24"/>
                          <w:rtl/>
                        </w:rPr>
                        <w:t xml:space="preserve"> </w:t>
                      </w:r>
                      <w:r w:rsidRPr="00CD033F">
                        <w:rPr>
                          <w:rFonts w:cs="Tahoma" w:hint="eastAsia"/>
                          <w:color w:val="0B5294"/>
                          <w:spacing w:val="-4"/>
                          <w:sz w:val="24"/>
                          <w:szCs w:val="24"/>
                          <w:rtl/>
                        </w:rPr>
                        <w:t>איכות</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488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F10C9A">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לדוגמה, במסגרת רכש תחמושת המבוצע בפטור ממכרז המשטרה אינה מבצעת בקרת איכות לאחר ביצוע רכש על פי נוהל סדור, וזאת שלא בהתאם למפרטים שבמכרזי תחמושת שבוצעו בשנים 2017 ו-2018 בנושא רכש כדור בקוטר 9 מ"מ לאימונים, כדור בקוטר 9 מ"מ לשימוש מבצעי, ורימוני הלם מסוימים - המחייבים ביצוע בקרת איכות טרום-רכש ובתר-רכש. </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כלל המחלקות המקצועיות המבצעות רכש מנהלות את קבלת הטובין או השירותים בכפוף לפיקוח ובקרה הדוקים, ובכלל זה מתבצעים תהליכי בדיקות קבלה למוצרים ובדיקות איכות. המשטרה הפנתה בעניין זה את משרד מבקר המדינה לנוהל המסדיר בדיקות אמצעי לחימה במשטרה. </w:t>
      </w:r>
    </w:p>
    <w:p w:rsidR="00374FAB" w:rsidRPr="00993559" w:rsidP="00F10C9A">
      <w:pPr>
        <w:pStyle w:val="RESHET"/>
        <w:rPr>
          <w:rtl/>
        </w:rPr>
      </w:pPr>
      <w:r w:rsidRPr="00993559">
        <w:rPr>
          <w:rFonts w:hint="cs"/>
          <w:rtl/>
        </w:rPr>
        <w:t xml:space="preserve">כתיבת מפרט המגלם את התאמת המוצר לדרישות המבצעיות של יחידה במשטרה חיונית בהתקשרות במכרז, וכן בהתקשרות בפטור ממכרז. מפרט </w:t>
      </w:r>
      <w:r w:rsidRPr="00993559">
        <w:rPr>
          <w:rFonts w:hint="eastAsia"/>
          <w:rtl/>
        </w:rPr>
        <w:t>ה</w:t>
      </w:r>
      <w:r w:rsidRPr="00993559">
        <w:rPr>
          <w:rFonts w:hint="cs"/>
          <w:rtl/>
        </w:rPr>
        <w:t xml:space="preserve">כולל, מלבד אפיון הטובין המבוקש, גם בחינות טרום התקשרות וגם בחינות בתר-התקשרות, </w:t>
      </w:r>
      <w:r w:rsidRPr="00993559">
        <w:rPr>
          <w:rFonts w:hint="eastAsia"/>
          <w:rtl/>
        </w:rPr>
        <w:t>נדרש</w:t>
      </w:r>
      <w:r w:rsidRPr="00993559">
        <w:rPr>
          <w:rFonts w:hint="cs"/>
          <w:rtl/>
        </w:rPr>
        <w:t xml:space="preserve"> על מנת לוודא כי המוצר עומד בדרישות המפרט. בהליכי רכש בפטור ממכרז לא נמצאו מפרטים הכוללים את אפיון הטובין המבוקש ולא את הליכי הבחינה טרם ההתקשרות בפטור ממכרז ולאחריה.</w:t>
      </w:r>
    </w:p>
    <w:p w:rsidR="00374FAB" w:rsidRPr="00993559" w:rsidP="00F10C9A">
      <w:pPr>
        <w:pStyle w:val="RESHET"/>
        <w:rPr>
          <w:rtl/>
        </w:rPr>
      </w:pPr>
      <w:r w:rsidRPr="00993559">
        <w:rPr>
          <w:rFonts w:hint="cs"/>
          <w:rtl/>
        </w:rPr>
        <w:t xml:space="preserve">היעדר </w:t>
      </w:r>
      <w:r w:rsidRPr="00993559">
        <w:rPr>
          <w:rFonts w:hint="eastAsia"/>
          <w:rtl/>
        </w:rPr>
        <w:t>מפרט</w:t>
      </w:r>
      <w:r w:rsidRPr="00993559">
        <w:rPr>
          <w:rtl/>
        </w:rPr>
        <w:t xml:space="preserve"> הכולל פעולות להבטחת איכות הטובין</w:t>
      </w:r>
      <w:r w:rsidRPr="00993559">
        <w:rPr>
          <w:rFonts w:hint="cs"/>
          <w:rtl/>
        </w:rPr>
        <w:t xml:space="preserve"> בעת ביצוע </w:t>
      </w:r>
      <w:r w:rsidRPr="00993559">
        <w:rPr>
          <w:rFonts w:hint="eastAsia"/>
          <w:rtl/>
        </w:rPr>
        <w:t>רכש</w:t>
      </w:r>
      <w:r w:rsidRPr="00993559">
        <w:rPr>
          <w:rFonts w:hint="cs"/>
          <w:rtl/>
        </w:rPr>
        <w:t xml:space="preserve"> בפטור ממכרז במיליוני ש"ח עלול להביא לרכש טובין שאינם מתאימים לדרישות המבצעיות של המשטרה, ועקב כך לבזבוז כספי ציבור. על כן </w:t>
      </w:r>
      <w:r w:rsidRPr="00993559">
        <w:rPr>
          <w:rFonts w:hint="eastAsia"/>
          <w:rtl/>
        </w:rPr>
        <w:t>מן</w:t>
      </w:r>
      <w:r w:rsidRPr="00993559">
        <w:rPr>
          <w:rtl/>
        </w:rPr>
        <w:t xml:space="preserve"> </w:t>
      </w:r>
      <w:r w:rsidRPr="00993559">
        <w:rPr>
          <w:rFonts w:hint="eastAsia"/>
          <w:rtl/>
        </w:rPr>
        <w:t>הראוי</w:t>
      </w:r>
      <w:r w:rsidRPr="00993559">
        <w:rPr>
          <w:rFonts w:hint="cs"/>
          <w:rtl/>
        </w:rPr>
        <w:t xml:space="preserve"> כי המשטרה תקבע הנחיות ולפיהן גם הליכי רכש בפטור יתבססו על מפרט סדור, כאמור.</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pPr>
      <w:r w:rsidRPr="004C52B2">
        <w:rPr>
          <w:rFonts w:hint="cs"/>
          <w:rtl/>
        </w:rPr>
        <w:t>הסכם, ביטוח וערבות לביצוע ברכש בפטור</w:t>
      </w:r>
    </w:p>
    <w:p w:rsidR="00374FAB" w:rsidRPr="00993559" w:rsidP="006C0896">
      <w:pPr>
        <w:pStyle w:val="ListParagraph"/>
        <w:numPr>
          <w:ilvl w:val="0"/>
          <w:numId w:val="9"/>
        </w:numPr>
        <w:autoSpaceDE/>
        <w:autoSpaceDN/>
        <w:adjustRightInd/>
        <w:spacing w:line="240" w:lineRule="exact"/>
        <w:ind w:right="2268"/>
        <w:rPr>
          <w:sz w:val="18"/>
          <w:szCs w:val="18"/>
        </w:rPr>
      </w:pPr>
      <w:r w:rsidRPr="00993559">
        <w:rPr>
          <w:rStyle w:val="Heading7Char"/>
          <w:rFonts w:ascii="Tahoma" w:hAnsi="Tahoma" w:cs="Tahoma" w:hint="cs"/>
          <w:sz w:val="18"/>
          <w:szCs w:val="18"/>
          <w:rtl/>
        </w:rPr>
        <w:t xml:space="preserve">ביטוח: </w:t>
      </w:r>
      <w:r w:rsidRPr="00993559">
        <w:rPr>
          <w:rFonts w:hint="cs"/>
          <w:sz w:val="18"/>
          <w:szCs w:val="18"/>
          <w:rtl/>
        </w:rPr>
        <w:t>על פי התכ"ם, ועדת המכרזים נדרשת, למעט במקרים חריגים</w:t>
      </w:r>
      <w:r>
        <w:rPr>
          <w:rStyle w:val="FootnoteReference0"/>
          <w:sz w:val="18"/>
          <w:szCs w:val="18"/>
          <w:rtl/>
        </w:rPr>
        <w:footnoteReference w:id="74"/>
      </w:r>
      <w:r w:rsidRPr="00993559">
        <w:rPr>
          <w:rFonts w:hint="cs"/>
          <w:sz w:val="18"/>
          <w:szCs w:val="18"/>
          <w:rtl/>
        </w:rPr>
        <w:t>, לכלול בהתקשרות עם ספק דרישות ביטוח, בין באמצעות שילוב תבניות ביטוח קבועות ובין באמצעות התייעצות עם נציג הקרן הפנימית לביטוחי הממשלה. חובה זו חלה כברירת מחדל על התקשרויות בסך של יותר מ-50,000 ש"ח, ועל התקשרויות בסכום קטן יותר חלות הוראות ייחודיות. אין הוראה המסייגת את תחולת הוראה זו על רכש המתבצע בהליך פטור. על פי נוהל העבודה במשטרה, בעת התקשרות בפטור או מכרז מרו"ם אחראית להבטיח כי הספקים הסדירו את נושא הביטוח.</w:t>
      </w:r>
    </w:p>
    <w:p w:rsidR="00374FAB" w:rsidRPr="00993559" w:rsidP="00993559">
      <w:pPr>
        <w:spacing w:line="240" w:lineRule="exact"/>
        <w:ind w:left="340" w:right="2268"/>
        <w:jc w:val="both"/>
        <w:rPr>
          <w:rFonts w:ascii="Tahoma" w:hAnsi="Tahoma" w:cs="Tahoma"/>
          <w:sz w:val="18"/>
          <w:szCs w:val="18"/>
        </w:rPr>
      </w:pPr>
      <w:r w:rsidRPr="00993559">
        <w:rPr>
          <w:rFonts w:ascii="Tahoma" w:hAnsi="Tahoma" w:cs="Tahoma" w:hint="cs"/>
          <w:sz w:val="18"/>
          <w:szCs w:val="18"/>
          <w:rtl/>
        </w:rPr>
        <w:t xml:space="preserve">כפי שהגדירה המשטרה במכרזיה, פוליסת הביטוח שנדרשים ספקים להפקיד בידיה נועדה לבטח כמה היבטים; ההיבט הראשון - ביטוח </w:t>
      </w:r>
      <w:r w:rsidRPr="00993559">
        <w:rPr>
          <w:rFonts w:ascii="Tahoma" w:hAnsi="Tahoma" w:cs="Tahoma"/>
          <w:sz w:val="18"/>
          <w:szCs w:val="18"/>
          <w:rtl/>
        </w:rPr>
        <w:t xml:space="preserve">אחריותו החוקית </w:t>
      </w:r>
      <w:r w:rsidRPr="00993559">
        <w:rPr>
          <w:rFonts w:ascii="Tahoma" w:hAnsi="Tahoma" w:cs="Tahoma" w:hint="cs"/>
          <w:sz w:val="18"/>
          <w:szCs w:val="18"/>
          <w:rtl/>
        </w:rPr>
        <w:t xml:space="preserve">של הספק </w:t>
      </w:r>
      <w:r w:rsidRPr="00993559">
        <w:rPr>
          <w:rFonts w:ascii="Tahoma" w:hAnsi="Tahoma" w:cs="Tahoma"/>
          <w:sz w:val="18"/>
          <w:szCs w:val="18"/>
          <w:rtl/>
        </w:rPr>
        <w:t>כלפי עובדיו ב</w:t>
      </w:r>
      <w:r w:rsidRPr="00993559">
        <w:rPr>
          <w:rFonts w:ascii="Tahoma" w:hAnsi="Tahoma" w:cs="Tahoma" w:hint="cs"/>
          <w:sz w:val="18"/>
          <w:szCs w:val="18"/>
          <w:rtl/>
        </w:rPr>
        <w:t xml:space="preserve">מסגרת </w:t>
      </w:r>
      <w:r w:rsidRPr="00993559">
        <w:rPr>
          <w:rFonts w:ascii="Tahoma" w:hAnsi="Tahoma" w:cs="Tahoma"/>
          <w:sz w:val="18"/>
          <w:szCs w:val="18"/>
          <w:rtl/>
        </w:rPr>
        <w:t>ביטוח חבות מעבידים</w:t>
      </w:r>
      <w:r w:rsidRPr="00993559">
        <w:rPr>
          <w:rFonts w:ascii="Tahoma" w:hAnsi="Tahoma" w:cs="Tahoma" w:hint="cs"/>
          <w:sz w:val="18"/>
          <w:szCs w:val="18"/>
          <w:rtl/>
        </w:rPr>
        <w:t xml:space="preserve">, וכן כלפי קבלני משנה ועובדיהם, לרבות חובת שיפוי אם עובדים אלו יתבעו את מדינת ישראל בגין נזקיהם. ההיבט השני - ביטוח אחריותו של הספק כלפי צדדים שלישיים בגין סיכונים שנשקפים מפעילותו, ויצוין כי המדינה נחשבת צד שלישי לעניין זה. ההיבט השלישי - ביטוח חבות מוצר בגין נזקים שעלולים להיגרם מהמוצר, וחובת השיפוי של המדינה אם תיתבע בגין נזקים אלו. ההיבט הרביעי, בעת הצורך - </w:t>
      </w:r>
      <w:r w:rsidRPr="00993559">
        <w:rPr>
          <w:rFonts w:ascii="Tahoma" w:hAnsi="Tahoma" w:cs="Tahoma"/>
          <w:sz w:val="18"/>
          <w:szCs w:val="18"/>
          <w:rtl/>
        </w:rPr>
        <w:t xml:space="preserve">ביטוח </w:t>
      </w:r>
      <w:r w:rsidRPr="00993559">
        <w:rPr>
          <w:rFonts w:ascii="Tahoma" w:hAnsi="Tahoma" w:cs="Tahoma" w:hint="cs"/>
          <w:sz w:val="18"/>
          <w:szCs w:val="18"/>
          <w:rtl/>
        </w:rPr>
        <w:t xml:space="preserve">הטובין שסופקו למשטרה, אך המאוחסנים מחוץ </w:t>
      </w:r>
      <w:r w:rsidRPr="00993559">
        <w:rPr>
          <w:rFonts w:ascii="Tahoma" w:hAnsi="Tahoma" w:cs="Tahoma"/>
          <w:sz w:val="18"/>
          <w:szCs w:val="18"/>
          <w:rtl/>
        </w:rPr>
        <w:t>למתקני</w:t>
      </w:r>
      <w:r w:rsidRPr="00993559">
        <w:rPr>
          <w:rFonts w:ascii="Tahoma" w:hAnsi="Tahoma" w:cs="Tahoma" w:hint="cs"/>
          <w:sz w:val="18"/>
          <w:szCs w:val="18"/>
          <w:rtl/>
        </w:rPr>
        <w:t>ה,</w:t>
      </w:r>
      <w:r w:rsidRPr="00993559">
        <w:rPr>
          <w:rFonts w:ascii="Tahoma" w:hAnsi="Tahoma" w:cs="Tahoma"/>
          <w:sz w:val="18"/>
          <w:szCs w:val="18"/>
          <w:rtl/>
        </w:rPr>
        <w:t xml:space="preserve"> בביטוח אש מורחב</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לרבות</w:t>
      </w:r>
      <w:r w:rsidRPr="00993559">
        <w:rPr>
          <w:rFonts w:ascii="Tahoma" w:hAnsi="Tahoma" w:cs="Tahoma"/>
          <w:sz w:val="18"/>
          <w:szCs w:val="18"/>
          <w:rtl/>
        </w:rPr>
        <w:t xml:space="preserve"> הרחבה לביטוח כל הסיכונים </w:t>
      </w:r>
      <w:r w:rsidRPr="00993559">
        <w:rPr>
          <w:rFonts w:ascii="Tahoma" w:hAnsi="Tahoma" w:cs="Tahoma" w:hint="cs"/>
          <w:sz w:val="18"/>
          <w:szCs w:val="18"/>
          <w:rtl/>
        </w:rPr>
        <w:t>ובהם</w:t>
      </w:r>
      <w:r w:rsidRPr="00993559">
        <w:rPr>
          <w:rFonts w:ascii="Tahoma" w:hAnsi="Tahoma" w:cs="Tahoma"/>
          <w:sz w:val="18"/>
          <w:szCs w:val="18"/>
          <w:rtl/>
        </w:rPr>
        <w:t xml:space="preserve"> סיכוני פריצה</w:t>
      </w:r>
      <w:r w:rsidRPr="00993559">
        <w:rPr>
          <w:rFonts w:ascii="Tahoma" w:hAnsi="Tahoma" w:cs="Tahoma" w:hint="cs"/>
          <w:sz w:val="18"/>
          <w:szCs w:val="18"/>
          <w:rtl/>
        </w:rPr>
        <w:t>. לדוגמה, נדרש ביטוח מפני חשיפה לתביעות נזיקין, אם תחול תקלה באמצעי תחמושת או במכשיר לשליטה חשמלי מסוג טייזר שעשויה לגרום לפגיעות קשות.</w:t>
      </w:r>
    </w:p>
    <w:p w:rsidR="00374FAB" w:rsidRPr="00993559" w:rsidP="006C0896">
      <w:pPr>
        <w:pStyle w:val="ListParagraph"/>
        <w:numPr>
          <w:ilvl w:val="0"/>
          <w:numId w:val="9"/>
        </w:numPr>
        <w:autoSpaceDE/>
        <w:autoSpaceDN/>
        <w:adjustRightInd/>
        <w:spacing w:line="240" w:lineRule="exact"/>
        <w:ind w:right="2268"/>
        <w:rPr>
          <w:sz w:val="18"/>
          <w:szCs w:val="18"/>
        </w:rPr>
      </w:pPr>
      <w:r w:rsidRPr="00993559">
        <w:rPr>
          <w:rStyle w:val="Heading7Char"/>
          <w:rFonts w:ascii="Tahoma" w:hAnsi="Tahoma" w:cs="Tahoma" w:hint="cs"/>
          <w:sz w:val="18"/>
          <w:szCs w:val="18"/>
          <w:rtl/>
        </w:rPr>
        <w:t xml:space="preserve">ערבות ביצוע: </w:t>
      </w:r>
      <w:r w:rsidRPr="00993559">
        <w:rPr>
          <w:rFonts w:hint="cs"/>
          <w:sz w:val="18"/>
          <w:szCs w:val="18"/>
          <w:rtl/>
        </w:rPr>
        <w:t xml:space="preserve">על פי התכ"ם, כתנאי לחתימה על הסכם התקשרות בסך של יותר מ-50,000 ש"ח, על ועדת המכרזים לקבוע שהספק הזוכה יעביר לידי המשטרה ערבות ביצוע, למעט במקרים חריגים ומנימוקים מיוחדים שיירשמו בפרוטוקול. ככלל, שיעורה המרבי של ערבות הביצוע יהיה עד 5% משווי ההתקשרות, ויהיה מסור לשיקול דעתה של ועדת המכרזים, בהתאם להנחיות התכ"ם. חובה זו חלה כברירת מחדל בהתקשרויות בסך של יותר מ-50,000 ש"ח, ועל התקשרויות בסכום קטן יותר חלות הוראות ייחודיות. אין סייג לגבי תחולת הוראה זו על התקשרויות בפטור ממכרז.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sz w:val="18"/>
          <w:szCs w:val="18"/>
          <w:rtl/>
        </w:rPr>
        <w:t>ערבות</w:t>
      </w:r>
      <w:r w:rsidRPr="00993559">
        <w:rPr>
          <w:rFonts w:ascii="Tahoma" w:hAnsi="Tahoma" w:cs="Tahoma" w:hint="cs"/>
          <w:sz w:val="18"/>
          <w:szCs w:val="18"/>
          <w:rtl/>
        </w:rPr>
        <w:t xml:space="preserve"> הביצוע</w:t>
      </w:r>
      <w:r w:rsidRPr="00993559">
        <w:rPr>
          <w:rFonts w:ascii="Tahoma" w:hAnsi="Tahoma" w:cs="Tahoma"/>
          <w:sz w:val="18"/>
          <w:szCs w:val="18"/>
          <w:rtl/>
        </w:rPr>
        <w:t xml:space="preserve"> מיועדת </w:t>
      </w:r>
      <w:r w:rsidRPr="00993559">
        <w:rPr>
          <w:rFonts w:ascii="Tahoma" w:hAnsi="Tahoma" w:cs="Tahoma" w:hint="cs"/>
          <w:sz w:val="18"/>
          <w:szCs w:val="18"/>
          <w:rtl/>
        </w:rPr>
        <w:t>להבטיח כי הספק ימלא את התחייבויותיו</w:t>
      </w:r>
      <w:r w:rsidRPr="00993559">
        <w:rPr>
          <w:rFonts w:ascii="Tahoma" w:hAnsi="Tahoma" w:cs="Tahoma"/>
          <w:sz w:val="18"/>
          <w:szCs w:val="18"/>
          <w:rtl/>
        </w:rPr>
        <w:t xml:space="preserve">, </w:t>
      </w:r>
      <w:r w:rsidRPr="00993559">
        <w:rPr>
          <w:rFonts w:ascii="Tahoma" w:hAnsi="Tahoma" w:cs="Tahoma" w:hint="cs"/>
          <w:sz w:val="18"/>
          <w:szCs w:val="18"/>
          <w:rtl/>
        </w:rPr>
        <w:t>ובכלל זה יכסה</w:t>
      </w:r>
      <w:r w:rsidRPr="00993559">
        <w:rPr>
          <w:rFonts w:ascii="Tahoma" w:hAnsi="Tahoma" w:cs="Tahoma"/>
          <w:sz w:val="18"/>
          <w:szCs w:val="18"/>
          <w:rtl/>
        </w:rPr>
        <w:t xml:space="preserve"> </w:t>
      </w:r>
      <w:r w:rsidRPr="00993559">
        <w:rPr>
          <w:rFonts w:ascii="Tahoma" w:hAnsi="Tahoma" w:cs="Tahoma" w:hint="cs"/>
          <w:sz w:val="18"/>
          <w:szCs w:val="18"/>
          <w:rtl/>
        </w:rPr>
        <w:t xml:space="preserve">את </w:t>
      </w:r>
      <w:r w:rsidRPr="00993559">
        <w:rPr>
          <w:rFonts w:ascii="Tahoma" w:hAnsi="Tahoma" w:cs="Tahoma"/>
          <w:sz w:val="18"/>
          <w:szCs w:val="18"/>
          <w:rtl/>
        </w:rPr>
        <w:t>נזקי</w:t>
      </w:r>
      <w:r w:rsidRPr="00993559">
        <w:rPr>
          <w:rFonts w:ascii="Tahoma" w:hAnsi="Tahoma" w:cs="Tahoma" w:hint="cs"/>
          <w:sz w:val="18"/>
          <w:szCs w:val="18"/>
          <w:rtl/>
        </w:rPr>
        <w:t>ה</w:t>
      </w:r>
      <w:r w:rsidRPr="00993559">
        <w:rPr>
          <w:rFonts w:ascii="Tahoma" w:hAnsi="Tahoma" w:cs="Tahoma"/>
          <w:sz w:val="18"/>
          <w:szCs w:val="18"/>
          <w:rtl/>
        </w:rPr>
        <w:t xml:space="preserve"> והוצאות</w:t>
      </w:r>
      <w:r w:rsidRPr="00993559">
        <w:rPr>
          <w:rFonts w:ascii="Tahoma" w:hAnsi="Tahoma" w:cs="Tahoma" w:hint="cs"/>
          <w:sz w:val="18"/>
          <w:szCs w:val="18"/>
          <w:rtl/>
        </w:rPr>
        <w:t>יה של</w:t>
      </w:r>
      <w:r w:rsidRPr="00993559">
        <w:rPr>
          <w:rFonts w:ascii="Tahoma" w:hAnsi="Tahoma" w:cs="Tahoma"/>
          <w:sz w:val="18"/>
          <w:szCs w:val="18"/>
          <w:rtl/>
        </w:rPr>
        <w:t xml:space="preserve"> המשטרה </w:t>
      </w:r>
      <w:r w:rsidRPr="00993559">
        <w:rPr>
          <w:rFonts w:ascii="Tahoma" w:hAnsi="Tahoma" w:cs="Tahoma" w:hint="cs"/>
          <w:sz w:val="18"/>
          <w:szCs w:val="18"/>
          <w:rtl/>
        </w:rPr>
        <w:t xml:space="preserve">אם מכל סיבה שהיא יפר את </w:t>
      </w:r>
      <w:r w:rsidRPr="00993559">
        <w:rPr>
          <w:rFonts w:ascii="Tahoma" w:hAnsi="Tahoma" w:cs="Tahoma"/>
          <w:sz w:val="18"/>
          <w:szCs w:val="18"/>
          <w:rtl/>
        </w:rPr>
        <w:t xml:space="preserve">התחייבויותיו </w:t>
      </w:r>
      <w:r w:rsidRPr="00993559">
        <w:rPr>
          <w:rFonts w:ascii="Tahoma" w:hAnsi="Tahoma" w:cs="Tahoma" w:hint="cs"/>
          <w:sz w:val="18"/>
          <w:szCs w:val="18"/>
          <w:rtl/>
        </w:rPr>
        <w:t xml:space="preserve">על פי החוזה שנכרת בין הצדדים או ישלם למשטרה את </w:t>
      </w:r>
      <w:r w:rsidRPr="00993559">
        <w:rPr>
          <w:rFonts w:ascii="Tahoma" w:hAnsi="Tahoma" w:cs="Tahoma"/>
          <w:sz w:val="18"/>
          <w:szCs w:val="18"/>
          <w:rtl/>
        </w:rPr>
        <w:t xml:space="preserve">הפיצויים </w:t>
      </w:r>
      <w:r w:rsidRPr="00993559">
        <w:rPr>
          <w:rFonts w:ascii="Tahoma" w:hAnsi="Tahoma" w:cs="Tahoma" w:hint="cs"/>
          <w:sz w:val="18"/>
          <w:szCs w:val="18"/>
          <w:rtl/>
        </w:rPr>
        <w:t>שהיא</w:t>
      </w:r>
      <w:r w:rsidRPr="00993559">
        <w:rPr>
          <w:rFonts w:ascii="Tahoma" w:hAnsi="Tahoma" w:cs="Tahoma"/>
          <w:sz w:val="18"/>
          <w:szCs w:val="18"/>
          <w:rtl/>
        </w:rPr>
        <w:t xml:space="preserve"> זכאית להם בגין הפרה כאמו</w:t>
      </w:r>
      <w:r w:rsidRPr="00993559">
        <w:rPr>
          <w:rFonts w:ascii="Tahoma" w:hAnsi="Tahoma" w:cs="Tahoma" w:hint="cs"/>
          <w:sz w:val="18"/>
          <w:szCs w:val="18"/>
          <w:rtl/>
        </w:rPr>
        <w:t xml:space="preserve">ר. </w:t>
      </w:r>
    </w:p>
    <w:p w:rsidR="00374FAB" w:rsidRPr="002D7928" w:rsidP="00CD033F">
      <w:pPr>
        <w:spacing w:line="240" w:lineRule="exact"/>
        <w:ind w:left="340" w:right="2268"/>
        <w:jc w:val="both"/>
        <w:rPr>
          <w:rFonts w:ascii="Tahoma" w:hAnsi="Tahoma" w:cs="Tahoma"/>
          <w:spacing w:val="-2"/>
          <w:sz w:val="18"/>
          <w:szCs w:val="18"/>
          <w:rtl/>
        </w:rPr>
      </w:pPr>
      <w:r w:rsidRPr="00993559">
        <w:rPr>
          <w:rFonts w:ascii="Tahoma" w:hAnsi="Tahoma" w:cs="Tahoma" w:hint="cs"/>
          <w:sz w:val="18"/>
          <w:szCs w:val="18"/>
          <w:rtl/>
        </w:rPr>
        <w:t xml:space="preserve">בעת התקשרות עם ספק, ללא דרישת ערבות ביצוע, במסגרת הליך פטור ספציפי - בפרט אם מדובר בהתקשרות בפטור ספק יחיד או בפטור מבצעי שמאושר שנה אחר שנה - המשטרה מפתחת יכולת מבצעית, תוך יצירת תלות בספק הספציפי, בלי שיש בידה ערבות לביצוע ההתקשרות. דפוס </w:t>
      </w:r>
      <w:r w:rsidRPr="002D7928">
        <w:rPr>
          <w:rFonts w:ascii="Tahoma" w:hAnsi="Tahoma" w:cs="Tahoma" w:hint="cs"/>
          <w:spacing w:val="-2"/>
          <w:sz w:val="18"/>
          <w:szCs w:val="18"/>
          <w:rtl/>
        </w:rPr>
        <w:t xml:space="preserve">פעילות זה כרוך בסיכונים. למשל, הספק עשוי להימנע ממתן שירות במהלך תקופת ההתקשרות, בשל לחצים מסחריים, לחצים בין-לאומיים או רצון לשפר את תנאי ההעסקה, תוך פגיעה בפעילות המבצעית של המשטרה. </w:t>
      </w:r>
      <w:r w:rsidRPr="002D7928" w:rsidR="002D7928">
        <w:rPr>
          <w:rFonts w:cs="Tahoma"/>
          <w:noProof/>
          <w:spacing w:val="-2"/>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08175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639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הספק</w:t>
                            </w:r>
                            <w:r w:rsidRPr="00CD033F">
                              <w:rPr>
                                <w:rFonts w:cs="Tahoma"/>
                                <w:color w:val="0B5294"/>
                                <w:spacing w:val="-4"/>
                                <w:sz w:val="24"/>
                                <w:szCs w:val="24"/>
                                <w:rtl/>
                              </w:rPr>
                              <w:t xml:space="preserve"> </w:t>
                            </w:r>
                            <w:r w:rsidRPr="00CD033F">
                              <w:rPr>
                                <w:rFonts w:cs="Tahoma" w:hint="eastAsia"/>
                                <w:color w:val="0B5294"/>
                                <w:spacing w:val="-4"/>
                                <w:sz w:val="24"/>
                                <w:szCs w:val="24"/>
                                <w:rtl/>
                              </w:rPr>
                              <w:t>עשוי</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w:t>
                            </w:r>
                            <w:r w:rsidRPr="00CD033F">
                              <w:rPr>
                                <w:rFonts w:cs="Tahoma"/>
                                <w:color w:val="0B5294"/>
                                <w:spacing w:val="-4"/>
                                <w:sz w:val="24"/>
                                <w:szCs w:val="24"/>
                                <w:rtl/>
                              </w:rPr>
                              <w:t xml:space="preserve"> </w:t>
                            </w:r>
                            <w:r w:rsidRPr="00CD033F">
                              <w:rPr>
                                <w:rFonts w:cs="Tahoma" w:hint="eastAsia"/>
                                <w:color w:val="0B5294"/>
                                <w:spacing w:val="-4"/>
                                <w:sz w:val="24"/>
                                <w:szCs w:val="24"/>
                                <w:rtl/>
                              </w:rPr>
                              <w:t>ממתן</w:t>
                            </w:r>
                            <w:r w:rsidRPr="00CD033F">
                              <w:rPr>
                                <w:rFonts w:cs="Tahoma"/>
                                <w:color w:val="0B5294"/>
                                <w:spacing w:val="-4"/>
                                <w:sz w:val="24"/>
                                <w:szCs w:val="24"/>
                                <w:rtl/>
                              </w:rPr>
                              <w:t xml:space="preserve"> </w:t>
                            </w:r>
                            <w:r w:rsidRPr="00CD033F">
                              <w:rPr>
                                <w:rFonts w:cs="Tahoma" w:hint="eastAsia"/>
                                <w:color w:val="0B5294"/>
                                <w:spacing w:val="-4"/>
                                <w:sz w:val="24"/>
                                <w:szCs w:val="24"/>
                                <w:rtl/>
                              </w:rPr>
                              <w:t>שירות</w:t>
                            </w:r>
                            <w:r w:rsidRPr="00CD033F">
                              <w:rPr>
                                <w:rFonts w:cs="Tahoma"/>
                                <w:color w:val="0B5294"/>
                                <w:spacing w:val="-4"/>
                                <w:sz w:val="24"/>
                                <w:szCs w:val="24"/>
                                <w:rtl/>
                              </w:rPr>
                              <w:t xml:space="preserve"> </w:t>
                            </w:r>
                            <w:r w:rsidRPr="00CD033F">
                              <w:rPr>
                                <w:rFonts w:cs="Tahoma" w:hint="eastAsia"/>
                                <w:color w:val="0B5294"/>
                                <w:spacing w:val="-4"/>
                                <w:sz w:val="24"/>
                                <w:szCs w:val="24"/>
                                <w:rtl/>
                              </w:rPr>
                              <w:t>במהלך</w:t>
                            </w:r>
                            <w:r w:rsidRPr="00CD033F">
                              <w:rPr>
                                <w:rFonts w:cs="Tahoma"/>
                                <w:color w:val="0B5294"/>
                                <w:spacing w:val="-4"/>
                                <w:sz w:val="24"/>
                                <w:szCs w:val="24"/>
                                <w:rtl/>
                              </w:rPr>
                              <w:t xml:space="preserve"> </w:t>
                            </w:r>
                            <w:r w:rsidRPr="00CD033F">
                              <w:rPr>
                                <w:rFonts w:cs="Tahoma" w:hint="eastAsia"/>
                                <w:color w:val="0B5294"/>
                                <w:spacing w:val="-4"/>
                                <w:sz w:val="24"/>
                                <w:szCs w:val="24"/>
                                <w:rtl/>
                              </w:rPr>
                              <w:t>תקופת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בשל</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מסחריים</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w:t>
                            </w:r>
                            <w:r w:rsidRPr="00CD033F">
                              <w:rPr>
                                <w:rFonts w:cs="Tahoma" w:hint="eastAsia"/>
                                <w:color w:val="0B5294"/>
                                <w:spacing w:val="-4"/>
                                <w:sz w:val="24"/>
                                <w:szCs w:val="24"/>
                                <w:rtl/>
                              </w:rPr>
                              <w:t>לאומיים</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רצון</w:t>
                            </w:r>
                            <w:r w:rsidRPr="00CD033F">
                              <w:rPr>
                                <w:rFonts w:cs="Tahoma"/>
                                <w:color w:val="0B5294"/>
                                <w:spacing w:val="-4"/>
                                <w:sz w:val="24"/>
                                <w:szCs w:val="24"/>
                                <w:rtl/>
                              </w:rPr>
                              <w:t xml:space="preserve"> </w:t>
                            </w:r>
                            <w:r w:rsidRPr="00CD033F">
                              <w:rPr>
                                <w:rFonts w:cs="Tahoma" w:hint="eastAsia"/>
                                <w:color w:val="0B5294"/>
                                <w:spacing w:val="-4"/>
                                <w:sz w:val="24"/>
                                <w:szCs w:val="24"/>
                                <w:rtl/>
                              </w:rPr>
                              <w:t>לשפר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תנאי</w:t>
                            </w:r>
                            <w:r w:rsidRPr="00CD033F">
                              <w:rPr>
                                <w:rFonts w:cs="Tahoma"/>
                                <w:color w:val="0B5294"/>
                                <w:spacing w:val="-4"/>
                                <w:sz w:val="24"/>
                                <w:szCs w:val="24"/>
                                <w:rtl/>
                              </w:rPr>
                              <w:t xml:space="preserve"> </w:t>
                            </w:r>
                            <w:r w:rsidRPr="00CD033F">
                              <w:rPr>
                                <w:rFonts w:cs="Tahoma" w:hint="eastAsia"/>
                                <w:color w:val="0B5294"/>
                                <w:spacing w:val="-4"/>
                                <w:sz w:val="24"/>
                                <w:szCs w:val="24"/>
                                <w:rtl/>
                              </w:rPr>
                              <w:t>ההעסקה</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פגיעה</w:t>
                            </w:r>
                            <w:r w:rsidRPr="00CD033F">
                              <w:rPr>
                                <w:rFonts w:cs="Tahoma"/>
                                <w:color w:val="0B5294"/>
                                <w:spacing w:val="-4"/>
                                <w:sz w:val="24"/>
                                <w:szCs w:val="24"/>
                                <w:rtl/>
                              </w:rPr>
                              <w:t xml:space="preserve"> </w:t>
                            </w:r>
                            <w:r w:rsidRPr="00CD033F">
                              <w:rPr>
                                <w:rFonts w:cs="Tahoma" w:hint="eastAsia"/>
                                <w:color w:val="0B5294"/>
                                <w:spacing w:val="-4"/>
                                <w:sz w:val="24"/>
                                <w:szCs w:val="24"/>
                                <w:rtl/>
                              </w:rPr>
                              <w:t>בפעילות</w:t>
                            </w:r>
                            <w:r w:rsidRPr="00CD033F">
                              <w:rPr>
                                <w:rFonts w:cs="Tahoma"/>
                                <w:color w:val="0B5294"/>
                                <w:spacing w:val="-4"/>
                                <w:sz w:val="24"/>
                                <w:szCs w:val="24"/>
                                <w:rtl/>
                              </w:rPr>
                              <w:t xml:space="preserve"> </w:t>
                            </w:r>
                            <w:r w:rsidRPr="00CD033F">
                              <w:rPr>
                                <w:rFonts w:cs="Tahoma" w:hint="eastAsia"/>
                                <w:color w:val="0B5294"/>
                                <w:spacing w:val="-4"/>
                                <w:sz w:val="24"/>
                                <w:szCs w:val="24"/>
                                <w:rtl/>
                              </w:rPr>
                              <w:t>המבצעית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87875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861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הספק</w:t>
                      </w:r>
                      <w:r w:rsidRPr="00CD033F">
                        <w:rPr>
                          <w:rFonts w:cs="Tahoma"/>
                          <w:color w:val="0B5294"/>
                          <w:spacing w:val="-4"/>
                          <w:sz w:val="24"/>
                          <w:szCs w:val="24"/>
                          <w:rtl/>
                        </w:rPr>
                        <w:t xml:space="preserve"> </w:t>
                      </w:r>
                      <w:r w:rsidRPr="00CD033F">
                        <w:rPr>
                          <w:rFonts w:cs="Tahoma" w:hint="eastAsia"/>
                          <w:color w:val="0B5294"/>
                          <w:spacing w:val="-4"/>
                          <w:sz w:val="24"/>
                          <w:szCs w:val="24"/>
                          <w:rtl/>
                        </w:rPr>
                        <w:t>עשוי</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w:t>
                      </w:r>
                      <w:r w:rsidRPr="00CD033F">
                        <w:rPr>
                          <w:rFonts w:cs="Tahoma"/>
                          <w:color w:val="0B5294"/>
                          <w:spacing w:val="-4"/>
                          <w:sz w:val="24"/>
                          <w:szCs w:val="24"/>
                          <w:rtl/>
                        </w:rPr>
                        <w:t xml:space="preserve"> </w:t>
                      </w:r>
                      <w:r w:rsidRPr="00CD033F">
                        <w:rPr>
                          <w:rFonts w:cs="Tahoma" w:hint="eastAsia"/>
                          <w:color w:val="0B5294"/>
                          <w:spacing w:val="-4"/>
                          <w:sz w:val="24"/>
                          <w:szCs w:val="24"/>
                          <w:rtl/>
                        </w:rPr>
                        <w:t>ממתן</w:t>
                      </w:r>
                      <w:r w:rsidRPr="00CD033F">
                        <w:rPr>
                          <w:rFonts w:cs="Tahoma"/>
                          <w:color w:val="0B5294"/>
                          <w:spacing w:val="-4"/>
                          <w:sz w:val="24"/>
                          <w:szCs w:val="24"/>
                          <w:rtl/>
                        </w:rPr>
                        <w:t xml:space="preserve"> </w:t>
                      </w:r>
                      <w:r w:rsidRPr="00CD033F">
                        <w:rPr>
                          <w:rFonts w:cs="Tahoma" w:hint="eastAsia"/>
                          <w:color w:val="0B5294"/>
                          <w:spacing w:val="-4"/>
                          <w:sz w:val="24"/>
                          <w:szCs w:val="24"/>
                          <w:rtl/>
                        </w:rPr>
                        <w:t>שירות</w:t>
                      </w:r>
                      <w:r w:rsidRPr="00CD033F">
                        <w:rPr>
                          <w:rFonts w:cs="Tahoma"/>
                          <w:color w:val="0B5294"/>
                          <w:spacing w:val="-4"/>
                          <w:sz w:val="24"/>
                          <w:szCs w:val="24"/>
                          <w:rtl/>
                        </w:rPr>
                        <w:t xml:space="preserve"> </w:t>
                      </w:r>
                      <w:r w:rsidRPr="00CD033F">
                        <w:rPr>
                          <w:rFonts w:cs="Tahoma" w:hint="eastAsia"/>
                          <w:color w:val="0B5294"/>
                          <w:spacing w:val="-4"/>
                          <w:sz w:val="24"/>
                          <w:szCs w:val="24"/>
                          <w:rtl/>
                        </w:rPr>
                        <w:t>במהלך</w:t>
                      </w:r>
                      <w:r w:rsidRPr="00CD033F">
                        <w:rPr>
                          <w:rFonts w:cs="Tahoma"/>
                          <w:color w:val="0B5294"/>
                          <w:spacing w:val="-4"/>
                          <w:sz w:val="24"/>
                          <w:szCs w:val="24"/>
                          <w:rtl/>
                        </w:rPr>
                        <w:t xml:space="preserve"> </w:t>
                      </w:r>
                      <w:r w:rsidRPr="00CD033F">
                        <w:rPr>
                          <w:rFonts w:cs="Tahoma" w:hint="eastAsia"/>
                          <w:color w:val="0B5294"/>
                          <w:spacing w:val="-4"/>
                          <w:sz w:val="24"/>
                          <w:szCs w:val="24"/>
                          <w:rtl/>
                        </w:rPr>
                        <w:t>תקופת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בשל</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מסחריים</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w:t>
                      </w:r>
                      <w:r w:rsidRPr="00CD033F">
                        <w:rPr>
                          <w:rFonts w:cs="Tahoma" w:hint="eastAsia"/>
                          <w:color w:val="0B5294"/>
                          <w:spacing w:val="-4"/>
                          <w:sz w:val="24"/>
                          <w:szCs w:val="24"/>
                          <w:rtl/>
                        </w:rPr>
                        <w:t>לאומיים</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רצון</w:t>
                      </w:r>
                      <w:r w:rsidRPr="00CD033F">
                        <w:rPr>
                          <w:rFonts w:cs="Tahoma"/>
                          <w:color w:val="0B5294"/>
                          <w:spacing w:val="-4"/>
                          <w:sz w:val="24"/>
                          <w:szCs w:val="24"/>
                          <w:rtl/>
                        </w:rPr>
                        <w:t xml:space="preserve"> </w:t>
                      </w:r>
                      <w:r w:rsidRPr="00CD033F">
                        <w:rPr>
                          <w:rFonts w:cs="Tahoma" w:hint="eastAsia"/>
                          <w:color w:val="0B5294"/>
                          <w:spacing w:val="-4"/>
                          <w:sz w:val="24"/>
                          <w:szCs w:val="24"/>
                          <w:rtl/>
                        </w:rPr>
                        <w:t>לשפר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תנאי</w:t>
                      </w:r>
                      <w:r w:rsidRPr="00CD033F">
                        <w:rPr>
                          <w:rFonts w:cs="Tahoma"/>
                          <w:color w:val="0B5294"/>
                          <w:spacing w:val="-4"/>
                          <w:sz w:val="24"/>
                          <w:szCs w:val="24"/>
                          <w:rtl/>
                        </w:rPr>
                        <w:t xml:space="preserve"> </w:t>
                      </w:r>
                      <w:r w:rsidRPr="00CD033F">
                        <w:rPr>
                          <w:rFonts w:cs="Tahoma" w:hint="eastAsia"/>
                          <w:color w:val="0B5294"/>
                          <w:spacing w:val="-4"/>
                          <w:sz w:val="24"/>
                          <w:szCs w:val="24"/>
                          <w:rtl/>
                        </w:rPr>
                        <w:t>ההעסקה</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פגיעה</w:t>
                      </w:r>
                      <w:r w:rsidRPr="00CD033F">
                        <w:rPr>
                          <w:rFonts w:cs="Tahoma"/>
                          <w:color w:val="0B5294"/>
                          <w:spacing w:val="-4"/>
                          <w:sz w:val="24"/>
                          <w:szCs w:val="24"/>
                          <w:rtl/>
                        </w:rPr>
                        <w:t xml:space="preserve"> </w:t>
                      </w:r>
                      <w:r w:rsidRPr="00CD033F">
                        <w:rPr>
                          <w:rFonts w:cs="Tahoma" w:hint="eastAsia"/>
                          <w:color w:val="0B5294"/>
                          <w:spacing w:val="-4"/>
                          <w:sz w:val="24"/>
                          <w:szCs w:val="24"/>
                          <w:rtl/>
                        </w:rPr>
                        <w:t>בפעילות</w:t>
                      </w:r>
                      <w:r w:rsidRPr="00CD033F">
                        <w:rPr>
                          <w:rFonts w:cs="Tahoma"/>
                          <w:color w:val="0B5294"/>
                          <w:spacing w:val="-4"/>
                          <w:sz w:val="24"/>
                          <w:szCs w:val="24"/>
                          <w:rtl/>
                        </w:rPr>
                        <w:t xml:space="preserve"> </w:t>
                      </w:r>
                      <w:r w:rsidRPr="00CD033F">
                        <w:rPr>
                          <w:rFonts w:cs="Tahoma" w:hint="eastAsia"/>
                          <w:color w:val="0B5294"/>
                          <w:spacing w:val="-4"/>
                          <w:sz w:val="24"/>
                          <w:szCs w:val="24"/>
                          <w:rtl/>
                        </w:rPr>
                        <w:t>המבצעית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510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עיגון ערבות הביצוע בחוזה עם הספק ווידוא הפקדתה מניחים בידי המשטרה סנקציה מידית, שעלולה להרתיע ספק מביצוע מהלך שכזה. </w:t>
      </w:r>
      <w:r w:rsidRPr="00993559">
        <w:rPr>
          <w:rFonts w:ascii="Tahoma" w:hAnsi="Tahoma" w:cs="Tahoma"/>
          <w:sz w:val="18"/>
          <w:szCs w:val="18"/>
          <w:rtl/>
        </w:rPr>
        <w:t>המשטרה רשאית לחלט את ערבות</w:t>
      </w:r>
      <w:r w:rsidRPr="00993559">
        <w:rPr>
          <w:rFonts w:ascii="Tahoma" w:hAnsi="Tahoma" w:cs="Tahoma" w:hint="cs"/>
          <w:sz w:val="18"/>
          <w:szCs w:val="18"/>
          <w:rtl/>
        </w:rPr>
        <w:t xml:space="preserve"> הביצוע,</w:t>
      </w:r>
      <w:r w:rsidRPr="00993559">
        <w:rPr>
          <w:rFonts w:ascii="Tahoma" w:hAnsi="Tahoma" w:cs="Tahoma"/>
          <w:sz w:val="18"/>
          <w:szCs w:val="18"/>
          <w:rtl/>
        </w:rPr>
        <w:t xml:space="preserve"> כולה או חלקה, לפי שיקול דעתה, ולאחר מתן התראה </w:t>
      </w:r>
      <w:r w:rsidRPr="00993559">
        <w:rPr>
          <w:rFonts w:ascii="Tahoma" w:hAnsi="Tahoma" w:cs="Tahoma" w:hint="cs"/>
          <w:sz w:val="18"/>
          <w:szCs w:val="18"/>
          <w:rtl/>
        </w:rPr>
        <w:t xml:space="preserve">על כך </w:t>
      </w:r>
      <w:r w:rsidRPr="00993559">
        <w:rPr>
          <w:rFonts w:ascii="Tahoma" w:hAnsi="Tahoma" w:cs="Tahoma"/>
          <w:sz w:val="18"/>
          <w:szCs w:val="18"/>
          <w:rtl/>
        </w:rPr>
        <w:t xml:space="preserve">בכתב </w:t>
      </w:r>
      <w:r w:rsidRPr="00993559">
        <w:rPr>
          <w:rFonts w:ascii="Tahoma" w:hAnsi="Tahoma" w:cs="Tahoma" w:hint="cs"/>
          <w:sz w:val="18"/>
          <w:szCs w:val="18"/>
          <w:rtl/>
        </w:rPr>
        <w:t xml:space="preserve">שבעה ימים מראש </w:t>
      </w:r>
      <w:r w:rsidRPr="00993559">
        <w:rPr>
          <w:rFonts w:ascii="Tahoma" w:hAnsi="Tahoma" w:cs="Tahoma"/>
          <w:sz w:val="18"/>
          <w:szCs w:val="18"/>
          <w:rtl/>
        </w:rPr>
        <w:t>לפחות</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כל אימת</w:t>
      </w:r>
      <w:r w:rsidRPr="00993559">
        <w:rPr>
          <w:rFonts w:ascii="Tahoma" w:hAnsi="Tahoma" w:cs="Tahoma"/>
          <w:sz w:val="18"/>
          <w:szCs w:val="18"/>
          <w:rtl/>
        </w:rPr>
        <w:t xml:space="preserve"> שלדעתה הפר הזוכה התחייבות מהתחייבויותיו ע</w:t>
      </w:r>
      <w:r w:rsidRPr="00993559">
        <w:rPr>
          <w:rFonts w:ascii="Tahoma" w:hAnsi="Tahoma" w:cs="Tahoma" w:hint="cs"/>
          <w:sz w:val="18"/>
          <w:szCs w:val="18"/>
          <w:rtl/>
        </w:rPr>
        <w:t>ל פי</w:t>
      </w:r>
      <w:r w:rsidRPr="00993559">
        <w:rPr>
          <w:rFonts w:ascii="Tahoma" w:hAnsi="Tahoma" w:cs="Tahoma"/>
          <w:sz w:val="18"/>
          <w:szCs w:val="18"/>
          <w:rtl/>
        </w:rPr>
        <w:t xml:space="preserve"> </w:t>
      </w:r>
      <w:r w:rsidRPr="00993559">
        <w:rPr>
          <w:rFonts w:ascii="Tahoma" w:hAnsi="Tahoma" w:cs="Tahoma" w:hint="cs"/>
          <w:sz w:val="18"/>
          <w:szCs w:val="18"/>
          <w:rtl/>
        </w:rPr>
        <w:t xml:space="preserve">החוזה בין הצדדים. </w:t>
      </w:r>
    </w:p>
    <w:p w:rsidR="00374FAB" w:rsidRPr="00993559" w:rsidP="006C0896">
      <w:pPr>
        <w:pStyle w:val="ListParagraph"/>
        <w:numPr>
          <w:ilvl w:val="0"/>
          <w:numId w:val="9"/>
        </w:numPr>
        <w:autoSpaceDE/>
        <w:autoSpaceDN/>
        <w:adjustRightInd/>
        <w:spacing w:line="240" w:lineRule="exact"/>
        <w:ind w:right="2268"/>
        <w:rPr>
          <w:sz w:val="18"/>
          <w:szCs w:val="18"/>
        </w:rPr>
      </w:pPr>
      <w:r w:rsidRPr="00F10C9A">
        <w:rPr>
          <w:rStyle w:val="Heading7Char"/>
          <w:rFonts w:ascii="Tahoma" w:hAnsi="Tahoma" w:cs="Tahoma" w:hint="cs"/>
          <w:sz w:val="18"/>
          <w:szCs w:val="18"/>
          <w:rtl/>
        </w:rPr>
        <w:t>חוזה:</w:t>
      </w:r>
      <w:r w:rsidRPr="00993559">
        <w:rPr>
          <w:rFonts w:hint="cs"/>
          <w:sz w:val="18"/>
          <w:szCs w:val="18"/>
          <w:rtl/>
        </w:rPr>
        <w:t xml:space="preserve"> הוראות התכ"ם קובעות כי חוזה התקשרות שנכרת לרכש טובין או שירותים יכלול את מחויבות הספק הזוכה לעמוד בכל דרישות המפרט ובכל התנאים הכלליים והייחודיים הנכללים במכרז, לרבות לוח הזמנים שנקבע, אחריות לביצוע פעולות במסגרת החוזה ומתן ערבויות מתאימות למימושו. כמו כן, יש לשקול הוספת סעיפי ביטוח ראויים, כדי להגן על האינטרסים של המדינה לגבי סיכונים הנשקפים מהתקשרות עם גורמי חוץ. היועץ המשפטי יאשר את החוזה לפני חתימתו. החוזה נועד להבטיח כי הספק יעמוד בהתחייבויותיו, זאת למשל באמצעות קביעת קנסות מוסכמים, שיוטלו, לדוגמא, על ספקים שאינם עומדים בלוח זמני אספקה, בדרישות מפרט טכני שהוסכם עליו, בדרישת רמות מלאי במחסני הספק בעיתות שגרה וחירום, ולחלופין על ספקים שאינם מגישים חשבונית במועד. </w:t>
      </w:r>
    </w:p>
    <w:p w:rsidR="00374FAB" w:rsidRPr="00993559" w:rsidP="003166C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אם המשטרה לא התקשרה בחוזה בכתב עם הספק, אשר כולל את כל הפרטים הנדרשים בנסיבות ההתקשרות בכל הנוגע למחויבויות הספק כאמור ומנגנוני הגנה ראויים להבטחת האינטרסים של המדינה - היא חשופה יותר למחלוקות בנושאים שונים וכפועל יוצא מכך היא חשופה יותר לסיכונים משפטיים ואחרים.</w:t>
      </w:r>
    </w:p>
    <w:p w:rsidR="00374FAB" w:rsidRPr="00993559" w:rsidP="003166C3">
      <w:pPr>
        <w:pStyle w:val="RESHET"/>
        <w:ind w:left="567"/>
        <w:rPr>
          <w:rtl/>
        </w:rPr>
      </w:pPr>
      <w:r w:rsidRPr="00993559">
        <w:rPr>
          <w:rFonts w:hint="eastAsia"/>
          <w:rtl/>
        </w:rPr>
        <w:t>מנתונים</w:t>
      </w:r>
      <w:r w:rsidRPr="00993559">
        <w:rPr>
          <w:rtl/>
        </w:rPr>
        <w:t xml:space="preserve"> </w:t>
      </w:r>
      <w:r w:rsidRPr="00993559">
        <w:rPr>
          <w:rFonts w:hint="cs"/>
          <w:rtl/>
        </w:rPr>
        <w:t>שמסרה</w:t>
      </w:r>
      <w:r w:rsidRPr="00993559">
        <w:rPr>
          <w:rtl/>
        </w:rPr>
        <w:t xml:space="preserve"> </w:t>
      </w:r>
      <w:r w:rsidRPr="00993559">
        <w:rPr>
          <w:rFonts w:hint="eastAsia"/>
          <w:rtl/>
        </w:rPr>
        <w:t>המשטרה</w:t>
      </w:r>
      <w:r w:rsidRPr="00993559">
        <w:rPr>
          <w:rFonts w:hint="cs"/>
          <w:rtl/>
        </w:rPr>
        <w:t xml:space="preserve"> למשרד מבקר המדינה עולה</w:t>
      </w:r>
      <w:r w:rsidRPr="00993559">
        <w:rPr>
          <w:rtl/>
        </w:rPr>
        <w:t xml:space="preserve"> </w:t>
      </w:r>
      <w:r w:rsidRPr="00993559">
        <w:rPr>
          <w:rFonts w:hint="eastAsia"/>
          <w:rtl/>
        </w:rPr>
        <w:t>כי</w:t>
      </w:r>
      <w:r w:rsidRPr="00993559">
        <w:rPr>
          <w:rtl/>
        </w:rPr>
        <w:t xml:space="preserve"> </w:t>
      </w:r>
      <w:r w:rsidRPr="00993559">
        <w:rPr>
          <w:rFonts w:hint="cs"/>
          <w:rtl/>
        </w:rPr>
        <w:t>בינואר 2016 עד מאי 2018 קיבלה ועדת המכרזים</w:t>
      </w:r>
      <w:r w:rsidRPr="00993559">
        <w:rPr>
          <w:rtl/>
        </w:rPr>
        <w:t xml:space="preserve"> </w:t>
      </w:r>
      <w:r w:rsidRPr="00993559">
        <w:rPr>
          <w:rFonts w:hint="cs"/>
          <w:rtl/>
        </w:rPr>
        <w:t>646</w:t>
      </w:r>
      <w:r w:rsidRPr="00993559">
        <w:rPr>
          <w:rtl/>
        </w:rPr>
        <w:t xml:space="preserve"> החלטות </w:t>
      </w:r>
      <w:r w:rsidRPr="00993559">
        <w:rPr>
          <w:rFonts w:hint="cs"/>
          <w:rtl/>
        </w:rPr>
        <w:t xml:space="preserve">למתן </w:t>
      </w:r>
      <w:r w:rsidRPr="00993559">
        <w:rPr>
          <w:rtl/>
        </w:rPr>
        <w:t>פטור</w:t>
      </w:r>
      <w:r w:rsidRPr="00993559">
        <w:rPr>
          <w:rFonts w:hint="cs"/>
          <w:rtl/>
        </w:rPr>
        <w:t xml:space="preserve"> ממכרז, שסכומן גדול מ-50,000 ש"ח, וכי רק </w:t>
      </w:r>
      <w:r w:rsidRPr="00993559">
        <w:rPr>
          <w:rtl/>
        </w:rPr>
        <w:t>ב</w:t>
      </w:r>
      <w:r w:rsidRPr="00993559">
        <w:rPr>
          <w:rFonts w:hint="cs"/>
          <w:rtl/>
        </w:rPr>
        <w:t>מסגרת 55</w:t>
      </w:r>
      <w:r w:rsidRPr="00993559">
        <w:rPr>
          <w:rtl/>
        </w:rPr>
        <w:t xml:space="preserve"> (</w:t>
      </w:r>
      <w:r w:rsidRPr="00993559">
        <w:rPr>
          <w:rFonts w:hint="cs"/>
          <w:rtl/>
        </w:rPr>
        <w:t>8.5</w:t>
      </w:r>
      <w:r w:rsidRPr="00993559">
        <w:rPr>
          <w:rtl/>
        </w:rPr>
        <w:t xml:space="preserve">%) </w:t>
      </w:r>
      <w:r w:rsidRPr="00993559">
        <w:rPr>
          <w:rFonts w:hint="cs"/>
          <w:rtl/>
        </w:rPr>
        <w:t xml:space="preserve">מאותן החלטות פטור צוין במסד הנתונים כי הופקדה </w:t>
      </w:r>
      <w:r w:rsidRPr="00993559">
        <w:rPr>
          <w:rFonts w:hint="eastAsia"/>
          <w:rtl/>
        </w:rPr>
        <w:t>פוליסת</w:t>
      </w:r>
      <w:r w:rsidRPr="00993559">
        <w:rPr>
          <w:rtl/>
        </w:rPr>
        <w:t xml:space="preserve"> </w:t>
      </w:r>
      <w:r w:rsidRPr="00993559">
        <w:rPr>
          <w:rFonts w:hint="eastAsia"/>
          <w:rtl/>
        </w:rPr>
        <w:t>ביטוח</w:t>
      </w:r>
      <w:r w:rsidRPr="00993559">
        <w:rPr>
          <w:rFonts w:hint="cs"/>
          <w:rtl/>
        </w:rPr>
        <w:t>,</w:t>
      </w:r>
      <w:r w:rsidRPr="00993559">
        <w:rPr>
          <w:rtl/>
        </w:rPr>
        <w:t xml:space="preserve"> </w:t>
      </w:r>
      <w:r w:rsidRPr="00993559">
        <w:rPr>
          <w:rFonts w:hint="eastAsia"/>
          <w:rtl/>
        </w:rPr>
        <w:t>ורק</w:t>
      </w:r>
      <w:r w:rsidRPr="00993559">
        <w:rPr>
          <w:rtl/>
        </w:rPr>
        <w:t xml:space="preserve"> </w:t>
      </w:r>
      <w:r w:rsidRPr="00993559">
        <w:rPr>
          <w:rFonts w:hint="eastAsia"/>
          <w:rtl/>
        </w:rPr>
        <w:t>ב</w:t>
      </w:r>
      <w:r w:rsidRPr="00993559">
        <w:rPr>
          <w:rFonts w:hint="cs"/>
          <w:rtl/>
        </w:rPr>
        <w:t>מסגרת 49</w:t>
      </w:r>
      <w:r w:rsidRPr="00993559">
        <w:rPr>
          <w:rtl/>
        </w:rPr>
        <w:t xml:space="preserve"> (</w:t>
      </w:r>
      <w:r w:rsidRPr="00993559">
        <w:rPr>
          <w:rFonts w:hint="cs"/>
          <w:rtl/>
        </w:rPr>
        <w:t>7</w:t>
      </w:r>
      <w:r w:rsidRPr="00993559">
        <w:rPr>
          <w:rtl/>
        </w:rPr>
        <w:t>.5%)</w:t>
      </w:r>
      <w:r w:rsidRPr="00993559">
        <w:rPr>
          <w:rFonts w:hint="cs"/>
          <w:rtl/>
        </w:rPr>
        <w:t xml:space="preserve"> מהחלטות הפטור</w:t>
      </w:r>
      <w:r w:rsidRPr="00993559">
        <w:rPr>
          <w:rtl/>
        </w:rPr>
        <w:t xml:space="preserve"> </w:t>
      </w:r>
      <w:r w:rsidRPr="00993559">
        <w:rPr>
          <w:rFonts w:hint="cs"/>
          <w:rtl/>
        </w:rPr>
        <w:t xml:space="preserve">צוין במסד הנתונים כי הופקדה </w:t>
      </w:r>
      <w:r w:rsidRPr="00993559">
        <w:rPr>
          <w:rFonts w:hint="eastAsia"/>
          <w:rtl/>
        </w:rPr>
        <w:t>ערבות</w:t>
      </w:r>
      <w:r w:rsidRPr="00993559">
        <w:rPr>
          <w:rtl/>
        </w:rPr>
        <w:t xml:space="preserve"> </w:t>
      </w:r>
      <w:r w:rsidRPr="00993559">
        <w:rPr>
          <w:rFonts w:hint="eastAsia"/>
          <w:rtl/>
        </w:rPr>
        <w:t>ביצוע</w:t>
      </w:r>
      <w:r w:rsidRPr="00993559">
        <w:rPr>
          <w:rFonts w:hint="cs"/>
          <w:rtl/>
        </w:rPr>
        <w:t>.</w:t>
      </w:r>
      <w:r w:rsidRPr="00993559">
        <w:rPr>
          <w:rtl/>
        </w:rPr>
        <w:t xml:space="preserve"> </w:t>
      </w:r>
      <w:r w:rsidRPr="00993559">
        <w:rPr>
          <w:rFonts w:hint="cs"/>
          <w:rtl/>
        </w:rPr>
        <w:t xml:space="preserve">מבדיקה מדגמית של החלטות הפטור האמורות, שבהן לא נדרשה ערבות ביצוע, נמצא כי המשטרה נמנעה מלדרוש ערבות ביצוע ב-14 החלטות, אף שבשום החלטה מ-14 ההחלטות האמורות, ועדת המכרזים לא דנה בהימנעות מדרישת ערבות הביצוע ולא קיבלה החלטה בנושא. זאת בעוד שהוראות תכ"ם קובעות כי ועדת המכרזים מוסמכת לקבל החלטה בדבר אי-דרישת ערבות ביצוע, וזאת במקרים חריגים ומנימוקים שיירשמו. </w:t>
      </w:r>
      <w:r w:rsidRPr="00993559">
        <w:rPr>
          <w:rtl/>
        </w:rPr>
        <w:t xml:space="preserve">במסדי הנתונים </w:t>
      </w:r>
      <w:r w:rsidRPr="00993559">
        <w:rPr>
          <w:rFonts w:hint="cs"/>
          <w:rtl/>
        </w:rPr>
        <w:t>שמסרה</w:t>
      </w:r>
      <w:r w:rsidRPr="00993559">
        <w:rPr>
          <w:rtl/>
        </w:rPr>
        <w:t xml:space="preserve"> המשטרה</w:t>
      </w:r>
      <w:r w:rsidRPr="00993559">
        <w:rPr>
          <w:rFonts w:hint="cs"/>
          <w:rtl/>
        </w:rPr>
        <w:t xml:space="preserve"> למשרד מבקר המדינה,</w:t>
      </w:r>
      <w:r w:rsidRPr="00993559">
        <w:rPr>
          <w:rtl/>
        </w:rPr>
        <w:t xml:space="preserve"> לא היה מידע ב</w:t>
      </w:r>
      <w:r w:rsidRPr="00993559">
        <w:rPr>
          <w:rFonts w:hint="cs"/>
          <w:rtl/>
        </w:rPr>
        <w:t>נוגע לחתימת</w:t>
      </w:r>
      <w:r w:rsidRPr="00993559">
        <w:rPr>
          <w:rtl/>
        </w:rPr>
        <w:t xml:space="preserve"> חוזים </w:t>
      </w:r>
      <w:r w:rsidRPr="00993559">
        <w:rPr>
          <w:rFonts w:hint="cs"/>
          <w:rtl/>
        </w:rPr>
        <w:t>עם ספקים ונותני שירותים שההתקשרות עימם בוצעה ב</w:t>
      </w:r>
      <w:r w:rsidRPr="00993559">
        <w:rPr>
          <w:rtl/>
        </w:rPr>
        <w:t>פטור</w:t>
      </w:r>
      <w:r w:rsidRPr="00993559">
        <w:rPr>
          <w:rFonts w:hint="cs"/>
          <w:rtl/>
        </w:rPr>
        <w:t xml:space="preserve"> ממכרז. </w:t>
      </w:r>
    </w:p>
    <w:p w:rsidR="00374FAB" w:rsidRPr="003166C3" w:rsidP="003166C3">
      <w:pPr>
        <w:pStyle w:val="RESHET"/>
        <w:ind w:left="567"/>
        <w:rPr>
          <w:rtl/>
        </w:rPr>
      </w:pPr>
      <w:r w:rsidRPr="003166C3">
        <w:rPr>
          <w:rFonts w:hint="eastAsia"/>
          <w:rtl/>
        </w:rPr>
        <w:t>נמצא</w:t>
      </w:r>
      <w:r w:rsidRPr="003166C3">
        <w:rPr>
          <w:rtl/>
        </w:rPr>
        <w:t xml:space="preserve"> כי</w:t>
      </w:r>
      <w:r w:rsidRPr="003166C3">
        <w:rPr>
          <w:rFonts w:hint="cs"/>
          <w:rtl/>
        </w:rPr>
        <w:t xml:space="preserve"> ככלל במרבית ההתקשרויות בפטור מרו"ם אינה דורשת מספקים פוליסת ביטוח וערבות ביצוע, ואף לא נחתם חוזה רכש ייחודי עם ספקים בפטור ממכרז, אלא אם כן פיקוד מרו"ם הורה לעשות כן. כל אימת שאין חוזה ייחודי לרכש בפטור, המשטרה נסמכת על חוזה סטנדרטי, שמשולב בטופס הזמנה סטנדרטי הכולל תיאור כללי של המוצר או השירות המוזמן. הוראות החוזה הסטנדרטי - למעט תיאור המוצר או הטובין המוזמן - אינן מותאמות להתקשרות הספציפית, ולא מפורטים בו דרישות המפרט הספציפיות, לוחות הזמנים, דרישות הביטוח וערבות הביצוע. </w:t>
      </w:r>
    </w:p>
    <w:p w:rsidR="00374FAB" w:rsidRPr="00993559" w:rsidP="003166C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להלן דוגמאות להליכי רכש משמעותיים שביצעה המשטרה בלא שהקפידה להגן כראוי על האינטרסים של המדינה באמצעות חוזה ייחודי, דרישת פוליסת ביטוח או דרישת הפקדת ערבות </w:t>
      </w:r>
      <w:r w:rsidRPr="00993559">
        <w:rPr>
          <w:rFonts w:ascii="Tahoma" w:hAnsi="Tahoma" w:cs="Tahoma" w:hint="eastAsia"/>
          <w:sz w:val="18"/>
          <w:szCs w:val="18"/>
          <w:rtl/>
        </w:rPr>
        <w:t>ביצוע</w:t>
      </w:r>
      <w:r w:rsidRPr="00993559">
        <w:rPr>
          <w:rFonts w:ascii="Tahoma" w:hAnsi="Tahoma" w:cs="Tahoma"/>
          <w:sz w:val="18"/>
          <w:szCs w:val="18"/>
          <w:rtl/>
        </w:rPr>
        <w:t xml:space="preserve"> - בין אם הדבר נדרש מכח הוראות תכ"ם או מכח כללי מינהל תקין.</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בשנת 2016 החליטה ועדת המכרזים להתקשר בפטור ספק יחיד עם חברה לרכש מכשיר הטייזר, שהוא מכשיר שליטה חשמלי. ההרשאה להתקשר בפטור הסתכמה ב-13 מיליון ש"ח. במסגרת התקשרות זו נחתם חוזה בין הצדדים, אך לא הופקדה פוליסת ביטוח. יתרה מכך, גם בשנת 2018 החליטה ועדת המכרזים להתקשר בפטור ספק יחיד לביצוע רכש נוסף של מכשיר הטייזר ולתחזוקתו. ההרשאה להתקשר בפטור הסתכמה ב-4 מיליון ש"ח, ולא הופקדה פוליסת ביטוח מתאימה.</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בשנת 2017 אישרה ועדת המכרזים פטור ספק יחיד לרכש חומר וביצוע בדיקות לצורך פיתוח מוצר ביטחוני </w:t>
      </w:r>
      <w:r w:rsidRPr="00993559">
        <w:rPr>
          <w:rFonts w:hint="eastAsia"/>
          <w:sz w:val="18"/>
          <w:szCs w:val="18"/>
          <w:rtl/>
        </w:rPr>
        <w:t>שמסתכם</w:t>
      </w:r>
      <w:r w:rsidRPr="00993559">
        <w:rPr>
          <w:sz w:val="18"/>
          <w:szCs w:val="18"/>
          <w:rtl/>
        </w:rPr>
        <w:t xml:space="preserve"> </w:t>
      </w:r>
      <w:r w:rsidRPr="00993559">
        <w:rPr>
          <w:rFonts w:hint="eastAsia"/>
          <w:sz w:val="18"/>
          <w:szCs w:val="18"/>
          <w:rtl/>
        </w:rPr>
        <w:t>בשווי</w:t>
      </w:r>
      <w:r w:rsidRPr="00993559">
        <w:rPr>
          <w:sz w:val="18"/>
          <w:szCs w:val="18"/>
          <w:rtl/>
        </w:rPr>
        <w:t xml:space="preserve"> </w:t>
      </w:r>
      <w:r w:rsidRPr="00993559">
        <w:rPr>
          <w:rFonts w:hint="eastAsia"/>
          <w:sz w:val="18"/>
          <w:szCs w:val="18"/>
          <w:rtl/>
        </w:rPr>
        <w:t>של</w:t>
      </w:r>
      <w:r w:rsidRPr="00993559">
        <w:rPr>
          <w:sz w:val="18"/>
          <w:szCs w:val="18"/>
          <w:rtl/>
        </w:rPr>
        <w:t xml:space="preserve"> 3 </w:t>
      </w:r>
      <w:r w:rsidRPr="00993559">
        <w:rPr>
          <w:rFonts w:hint="eastAsia"/>
          <w:sz w:val="18"/>
          <w:szCs w:val="18"/>
          <w:rtl/>
        </w:rPr>
        <w:t>מיליון</w:t>
      </w:r>
      <w:r w:rsidRPr="00993559">
        <w:rPr>
          <w:sz w:val="18"/>
          <w:szCs w:val="18"/>
          <w:rtl/>
        </w:rPr>
        <w:t xml:space="preserve"> </w:t>
      </w:r>
      <w:r w:rsidRPr="00993559">
        <w:rPr>
          <w:rFonts w:hint="eastAsia"/>
          <w:sz w:val="18"/>
          <w:szCs w:val="18"/>
          <w:rtl/>
        </w:rPr>
        <w:t>ש</w:t>
      </w:r>
      <w:r w:rsidRPr="00993559">
        <w:rPr>
          <w:sz w:val="18"/>
          <w:szCs w:val="18"/>
          <w:rtl/>
        </w:rPr>
        <w:t>"ח</w:t>
      </w:r>
      <w:r w:rsidRPr="00993559">
        <w:rPr>
          <w:rFonts w:hint="cs"/>
          <w:sz w:val="18"/>
          <w:szCs w:val="18"/>
          <w:rtl/>
        </w:rPr>
        <w:t xml:space="preserve">, בלי שספק החומר ומבצע הבדיקות, הפקיד פוליסת ביטוח. כמו כן, בידי המשטרה לא הייתה ערבות ביצוע להתקשרות זו עם הספק.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בשנים 2016 - 2018 אישר עוזר חשב המשטרה שלוש החלטות למתן פטור ספק יחיד לרכש שירותיו של מכון </w:t>
      </w:r>
      <w:r w:rsidRPr="00993559">
        <w:rPr>
          <w:rFonts w:hint="eastAsia"/>
          <w:sz w:val="18"/>
          <w:szCs w:val="18"/>
          <w:rtl/>
        </w:rPr>
        <w:t>כושר</w:t>
      </w:r>
      <w:r w:rsidRPr="00993559">
        <w:rPr>
          <w:sz w:val="18"/>
          <w:szCs w:val="18"/>
          <w:rtl/>
        </w:rPr>
        <w:t xml:space="preserve"> שהסתכמו בשווי של 114,000 ש"ח,</w:t>
      </w:r>
      <w:r w:rsidRPr="00993559">
        <w:rPr>
          <w:rFonts w:hint="cs"/>
          <w:sz w:val="18"/>
          <w:szCs w:val="18"/>
          <w:rtl/>
        </w:rPr>
        <w:t xml:space="preserve"> בלי שהופקדה במשטרה פוליסת ביטוח לפעילות השוטרים במקום.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בשנת 2017 אישרה ועדת המכרזים פטור ספק יחיד לרכש אמצעים לפיזור הפגנות, וההרשאה להתקשר בפטור הסתכמה ב-4 מיליון ש"ח. במסגרת התקשרות זו לא נחתם חוזה ייחודי (מעבר להחתמת הספק על טופס ההזמנה הסטנדרטי), והספק לא הפקיד פוליסת ביטוח וערבות ביצוע.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בשנים 2015 ו-2017 אישרה ועדת המכרזים שתי החלטות פטור - פטור מבצעי ופטור ספק יחיד, בהתאמה - לשכירות מבנה</w:t>
      </w:r>
      <w:r w:rsidRPr="00993559">
        <w:rPr>
          <w:sz w:val="18"/>
          <w:szCs w:val="18"/>
          <w:rtl/>
        </w:rPr>
        <w:t xml:space="preserve">. </w:t>
      </w:r>
      <w:r w:rsidRPr="00993559">
        <w:rPr>
          <w:rFonts w:hint="eastAsia"/>
          <w:sz w:val="18"/>
          <w:szCs w:val="18"/>
          <w:rtl/>
        </w:rPr>
        <w:t>ההרשא</w:t>
      </w:r>
      <w:r w:rsidRPr="00993559">
        <w:rPr>
          <w:rFonts w:hint="cs"/>
          <w:sz w:val="18"/>
          <w:szCs w:val="18"/>
          <w:rtl/>
        </w:rPr>
        <w:t>ות</w:t>
      </w:r>
      <w:r w:rsidRPr="00993559">
        <w:rPr>
          <w:sz w:val="18"/>
          <w:szCs w:val="18"/>
          <w:rtl/>
        </w:rPr>
        <w:t xml:space="preserve"> להתקשר בפטור ממכרז בשני מקרים אלו</w:t>
      </w:r>
      <w:r w:rsidRPr="00993559">
        <w:rPr>
          <w:rFonts w:hint="cs"/>
          <w:sz w:val="18"/>
          <w:szCs w:val="18"/>
          <w:rtl/>
        </w:rPr>
        <w:t xml:space="preserve"> הסתכמו בכ-3 מיליון ש"ח. שכירות זו הייתה חיונית לפעילות המבצעית המשטרתית, ובמועד </w:t>
      </w:r>
      <w:r w:rsidRPr="00993559">
        <w:rPr>
          <w:rFonts w:hint="cs"/>
          <w:sz w:val="18"/>
          <w:szCs w:val="18"/>
          <w:rtl/>
        </w:rPr>
        <w:t xml:space="preserve">עריכת הביקורת עדיין לא הייתה בידי המשטרה ערבות ביצוע לביצוע ההתקשרות.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בשנת 2017 ועדת המכרזים אישרה פטור ספק יחיד לרכש תוכנה החיונית למשטרה, וההרשאה להתקשר בפטור הסתכמה בכ-4 מיליון ש"ח. בהתקשרות זו לא נחתם חוזה ייחודי ולא הופקדה ערבות ביצוע בידי המשטרה. </w:t>
      </w:r>
    </w:p>
    <w:p w:rsidR="00374FAB" w:rsidRPr="00993559" w:rsidP="00993559">
      <w:pPr>
        <w:spacing w:line="240" w:lineRule="exact"/>
        <w:ind w:right="2268"/>
        <w:jc w:val="both"/>
        <w:rPr>
          <w:rFonts w:ascii="Tahoma" w:hAnsi="Tahoma" w:cs="Tahoma"/>
          <w:sz w:val="18"/>
          <w:szCs w:val="18"/>
        </w:rPr>
      </w:pPr>
      <w:r w:rsidRPr="00993559">
        <w:rPr>
          <w:rFonts w:ascii="Tahoma" w:hAnsi="Tahoma" w:cs="Tahoma" w:hint="cs"/>
          <w:sz w:val="18"/>
          <w:szCs w:val="18"/>
          <w:rtl/>
        </w:rPr>
        <w:t xml:space="preserve">המשטרה מסרה בתשובתה כי החוזה הסטנדרטי השלוב בטופס ההזמנה הממוכן הוא חוזה שדי בו כדי להבטיח את האינטרסים של המשטרה. החוזה הסטנדרטי קובע פרטים מהותיים למתן השירותים או לאספקת הטובין, ובהם: </w:t>
      </w:r>
      <w:r w:rsidRPr="00993559">
        <w:rPr>
          <w:rFonts w:ascii="Tahoma" w:hAnsi="Tahoma" w:cs="Tahoma" w:hint="eastAsia"/>
          <w:sz w:val="18"/>
          <w:szCs w:val="18"/>
          <w:rtl/>
        </w:rPr>
        <w:t>פרטי</w:t>
      </w:r>
      <w:r w:rsidRPr="00993559">
        <w:rPr>
          <w:rFonts w:ascii="Tahoma" w:hAnsi="Tahoma" w:cs="Tahoma"/>
          <w:sz w:val="18"/>
          <w:szCs w:val="18"/>
          <w:rtl/>
        </w:rPr>
        <w:t xml:space="preserve"> </w:t>
      </w:r>
      <w:r w:rsidRPr="00993559">
        <w:rPr>
          <w:rFonts w:ascii="Tahoma" w:hAnsi="Tahoma" w:cs="Tahoma" w:hint="eastAsia"/>
          <w:sz w:val="18"/>
          <w:szCs w:val="18"/>
          <w:rtl/>
        </w:rPr>
        <w:t>הצדדים</w:t>
      </w:r>
      <w:r w:rsidRPr="00993559">
        <w:rPr>
          <w:rFonts w:ascii="Tahoma" w:hAnsi="Tahoma" w:cs="Tahoma" w:hint="cs"/>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cs"/>
          <w:sz w:val="18"/>
          <w:szCs w:val="18"/>
          <w:rtl/>
        </w:rPr>
        <w:t>ו</w:t>
      </w:r>
      <w:r w:rsidRPr="00993559">
        <w:rPr>
          <w:rFonts w:ascii="Tahoma" w:hAnsi="Tahoma" w:cs="Tahoma" w:hint="eastAsia"/>
          <w:sz w:val="18"/>
          <w:szCs w:val="18"/>
          <w:rtl/>
        </w:rPr>
        <w:t>משטרת</w:t>
      </w:r>
      <w:r w:rsidRPr="00993559">
        <w:rPr>
          <w:rFonts w:ascii="Tahoma" w:hAnsi="Tahoma" w:cs="Tahoma"/>
          <w:sz w:val="18"/>
          <w:szCs w:val="18"/>
          <w:rtl/>
        </w:rPr>
        <w:t xml:space="preserve"> </w:t>
      </w:r>
      <w:r w:rsidRPr="00993559">
        <w:rPr>
          <w:rFonts w:ascii="Tahoma" w:hAnsi="Tahoma" w:cs="Tahoma" w:hint="eastAsia"/>
          <w:sz w:val="18"/>
          <w:szCs w:val="18"/>
          <w:rtl/>
        </w:rPr>
        <w:t>ישראל</w:t>
      </w:r>
      <w:r w:rsidRPr="00993559">
        <w:rPr>
          <w:rFonts w:ascii="Tahoma" w:hAnsi="Tahoma" w:cs="Tahoma" w:hint="cs"/>
          <w:sz w:val="18"/>
          <w:szCs w:val="18"/>
          <w:rtl/>
        </w:rPr>
        <w:t xml:space="preserve">); </w:t>
      </w:r>
      <w:r w:rsidRPr="00993559">
        <w:rPr>
          <w:rFonts w:ascii="Tahoma" w:hAnsi="Tahoma" w:cs="Tahoma" w:hint="eastAsia"/>
          <w:sz w:val="18"/>
          <w:szCs w:val="18"/>
          <w:rtl/>
        </w:rPr>
        <w:t>תיאור</w:t>
      </w:r>
      <w:r w:rsidRPr="00993559">
        <w:rPr>
          <w:rFonts w:ascii="Tahoma" w:hAnsi="Tahoma" w:cs="Tahoma"/>
          <w:sz w:val="18"/>
          <w:szCs w:val="18"/>
          <w:rtl/>
        </w:rPr>
        <w:t xml:space="preserve"> </w:t>
      </w:r>
      <w:r w:rsidRPr="00993559">
        <w:rPr>
          <w:rFonts w:ascii="Tahoma" w:hAnsi="Tahoma" w:cs="Tahoma" w:hint="eastAsia"/>
          <w:sz w:val="18"/>
          <w:szCs w:val="18"/>
          <w:rtl/>
        </w:rPr>
        <w:t>ההזמנה</w:t>
      </w:r>
      <w:r w:rsidRPr="00993559">
        <w:rPr>
          <w:rFonts w:ascii="Tahoma" w:hAnsi="Tahoma" w:cs="Tahoma" w:hint="cs"/>
          <w:sz w:val="18"/>
          <w:szCs w:val="18"/>
          <w:rtl/>
        </w:rPr>
        <w:t xml:space="preserve">; </w:t>
      </w:r>
      <w:r w:rsidRPr="00993559">
        <w:rPr>
          <w:rFonts w:ascii="Tahoma" w:hAnsi="Tahoma" w:cs="Tahoma" w:hint="eastAsia"/>
          <w:sz w:val="18"/>
          <w:szCs w:val="18"/>
          <w:rtl/>
        </w:rPr>
        <w:t>חתימת</w:t>
      </w:r>
      <w:r w:rsidRPr="00993559">
        <w:rPr>
          <w:rFonts w:ascii="Tahoma" w:hAnsi="Tahoma" w:cs="Tahoma"/>
          <w:sz w:val="18"/>
          <w:szCs w:val="18"/>
          <w:rtl/>
        </w:rPr>
        <w:t xml:space="preserve"> </w:t>
      </w:r>
      <w:r w:rsidRPr="00993559">
        <w:rPr>
          <w:rFonts w:ascii="Tahoma" w:hAnsi="Tahoma" w:cs="Tahoma" w:hint="eastAsia"/>
          <w:sz w:val="18"/>
          <w:szCs w:val="18"/>
          <w:rtl/>
        </w:rPr>
        <w:t>מורשי</w:t>
      </w:r>
      <w:r w:rsidRPr="00993559">
        <w:rPr>
          <w:rFonts w:ascii="Tahoma" w:hAnsi="Tahoma" w:cs="Tahoma"/>
          <w:sz w:val="18"/>
          <w:szCs w:val="18"/>
          <w:rtl/>
        </w:rPr>
        <w:t xml:space="preserve"> </w:t>
      </w:r>
      <w:r w:rsidRPr="00993559">
        <w:rPr>
          <w:rFonts w:ascii="Tahoma" w:hAnsi="Tahoma" w:cs="Tahoma" w:hint="eastAsia"/>
          <w:sz w:val="18"/>
          <w:szCs w:val="18"/>
          <w:rtl/>
        </w:rPr>
        <w:t>החתימה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שני</w:t>
      </w:r>
      <w:r w:rsidRPr="00993559">
        <w:rPr>
          <w:rFonts w:ascii="Tahoma" w:hAnsi="Tahoma" w:cs="Tahoma"/>
          <w:sz w:val="18"/>
          <w:szCs w:val="18"/>
          <w:rtl/>
        </w:rPr>
        <w:t xml:space="preserve"> </w:t>
      </w:r>
      <w:r w:rsidRPr="00993559">
        <w:rPr>
          <w:rFonts w:ascii="Tahoma" w:hAnsi="Tahoma" w:cs="Tahoma" w:hint="eastAsia"/>
          <w:sz w:val="18"/>
          <w:szCs w:val="18"/>
          <w:rtl/>
        </w:rPr>
        <w:t>הצדדים</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בחתימה</w:t>
      </w:r>
      <w:r w:rsidRPr="00993559">
        <w:rPr>
          <w:rFonts w:ascii="Tahoma" w:hAnsi="Tahoma" w:cs="Tahoma"/>
          <w:sz w:val="18"/>
          <w:szCs w:val="18"/>
          <w:rtl/>
        </w:rPr>
        <w:t xml:space="preserve"> </w:t>
      </w:r>
      <w:r w:rsidRPr="00993559">
        <w:rPr>
          <w:rFonts w:ascii="Tahoma" w:hAnsi="Tahoma" w:cs="Tahoma" w:hint="eastAsia"/>
          <w:sz w:val="18"/>
          <w:szCs w:val="18"/>
          <w:rtl/>
        </w:rPr>
        <w:t>דיגיטלית</w:t>
      </w:r>
      <w:r w:rsidRPr="00993559">
        <w:rPr>
          <w:rFonts w:ascii="Tahoma" w:hAnsi="Tahoma" w:cs="Tahoma"/>
          <w:sz w:val="18"/>
          <w:szCs w:val="18"/>
          <w:rtl/>
        </w:rPr>
        <w:t xml:space="preserve"> </w:t>
      </w:r>
      <w:r w:rsidRPr="00993559">
        <w:rPr>
          <w:rFonts w:ascii="Tahoma" w:hAnsi="Tahoma" w:cs="Tahoma" w:hint="eastAsia"/>
          <w:sz w:val="18"/>
          <w:szCs w:val="18"/>
          <w:rtl/>
        </w:rPr>
        <w:t>והספק</w:t>
      </w:r>
      <w:r w:rsidRPr="00993559">
        <w:rPr>
          <w:rFonts w:ascii="Tahoma" w:hAnsi="Tahoma" w:cs="Tahoma"/>
          <w:sz w:val="18"/>
          <w:szCs w:val="18"/>
          <w:rtl/>
        </w:rPr>
        <w:t xml:space="preserve"> </w:t>
      </w:r>
      <w:r w:rsidRPr="00993559">
        <w:rPr>
          <w:rFonts w:ascii="Tahoma" w:hAnsi="Tahoma" w:cs="Tahoma" w:hint="eastAsia"/>
          <w:sz w:val="18"/>
          <w:szCs w:val="18"/>
          <w:rtl/>
        </w:rPr>
        <w:t>בחתימה</w:t>
      </w:r>
      <w:r w:rsidRPr="00993559">
        <w:rPr>
          <w:rFonts w:ascii="Tahoma" w:hAnsi="Tahoma" w:cs="Tahoma"/>
          <w:sz w:val="18"/>
          <w:szCs w:val="18"/>
          <w:rtl/>
        </w:rPr>
        <w:t xml:space="preserve"> </w:t>
      </w:r>
      <w:r w:rsidRPr="00993559">
        <w:rPr>
          <w:rFonts w:ascii="Tahoma" w:hAnsi="Tahoma" w:cs="Tahoma" w:hint="eastAsia"/>
          <w:sz w:val="18"/>
          <w:szCs w:val="18"/>
          <w:rtl/>
        </w:rPr>
        <w:t>ידנית</w:t>
      </w:r>
      <w:r w:rsidRPr="00993559">
        <w:rPr>
          <w:rFonts w:ascii="Tahoma" w:hAnsi="Tahoma" w:cs="Tahoma"/>
          <w:sz w:val="18"/>
          <w:szCs w:val="18"/>
          <w:rtl/>
        </w:rPr>
        <w:t>)</w:t>
      </w:r>
      <w:r w:rsidRPr="00993559">
        <w:rPr>
          <w:rFonts w:ascii="Tahoma" w:hAnsi="Tahoma" w:cs="Tahoma" w:hint="cs"/>
          <w:sz w:val="18"/>
          <w:szCs w:val="18"/>
          <w:rtl/>
        </w:rPr>
        <w:t xml:space="preserve">; </w:t>
      </w:r>
      <w:r w:rsidRPr="00993559">
        <w:rPr>
          <w:rFonts w:ascii="Tahoma" w:hAnsi="Tahoma" w:cs="Tahoma" w:hint="eastAsia"/>
          <w:sz w:val="18"/>
          <w:szCs w:val="18"/>
          <w:rtl/>
        </w:rPr>
        <w:t>תיאור</w:t>
      </w:r>
      <w:r w:rsidRPr="00993559">
        <w:rPr>
          <w:rFonts w:ascii="Tahoma" w:hAnsi="Tahoma" w:cs="Tahoma"/>
          <w:sz w:val="18"/>
          <w:szCs w:val="18"/>
          <w:rtl/>
        </w:rPr>
        <w:t xml:space="preserve"> </w:t>
      </w:r>
      <w:r w:rsidRPr="00993559">
        <w:rPr>
          <w:rFonts w:ascii="Tahoma" w:hAnsi="Tahoma" w:cs="Tahoma" w:hint="eastAsia"/>
          <w:sz w:val="18"/>
          <w:szCs w:val="18"/>
          <w:rtl/>
        </w:rPr>
        <w:t>הפריט</w:t>
      </w:r>
      <w:r w:rsidRPr="00993559">
        <w:rPr>
          <w:rFonts w:ascii="Tahoma" w:hAnsi="Tahoma" w:cs="Tahoma" w:hint="cs"/>
          <w:sz w:val="18"/>
          <w:szCs w:val="18"/>
          <w:rtl/>
        </w:rPr>
        <w:t xml:space="preserve"> או </w:t>
      </w:r>
      <w:r w:rsidRPr="00993559">
        <w:rPr>
          <w:rFonts w:ascii="Tahoma" w:hAnsi="Tahoma" w:cs="Tahoma" w:hint="eastAsia"/>
          <w:sz w:val="18"/>
          <w:szCs w:val="18"/>
          <w:rtl/>
        </w:rPr>
        <w:t>השירות</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לרבות</w:t>
      </w:r>
      <w:r w:rsidRPr="00993559">
        <w:rPr>
          <w:rFonts w:ascii="Tahoma" w:hAnsi="Tahoma" w:cs="Tahoma"/>
          <w:sz w:val="18"/>
          <w:szCs w:val="18"/>
          <w:rtl/>
        </w:rPr>
        <w:t xml:space="preserve"> </w:t>
      </w:r>
      <w:r w:rsidRPr="00993559">
        <w:rPr>
          <w:rFonts w:ascii="Tahoma" w:hAnsi="Tahoma" w:cs="Tahoma" w:hint="eastAsia"/>
          <w:sz w:val="18"/>
          <w:szCs w:val="18"/>
          <w:rtl/>
        </w:rPr>
        <w:t>הכמות</w:t>
      </w:r>
      <w:r w:rsidRPr="00993559">
        <w:rPr>
          <w:rFonts w:ascii="Tahoma" w:hAnsi="Tahoma" w:cs="Tahoma"/>
          <w:sz w:val="18"/>
          <w:szCs w:val="18"/>
          <w:rtl/>
        </w:rPr>
        <w:t xml:space="preserve"> </w:t>
      </w:r>
      <w:r w:rsidRPr="00993559">
        <w:rPr>
          <w:rFonts w:ascii="Tahoma" w:hAnsi="Tahoma" w:cs="Tahoma" w:hint="eastAsia"/>
          <w:sz w:val="18"/>
          <w:szCs w:val="18"/>
          <w:rtl/>
        </w:rPr>
        <w:t>ומחיר</w:t>
      </w:r>
      <w:r w:rsidRPr="00993559">
        <w:rPr>
          <w:rFonts w:ascii="Tahoma" w:hAnsi="Tahoma" w:cs="Tahoma"/>
          <w:sz w:val="18"/>
          <w:szCs w:val="18"/>
          <w:rtl/>
        </w:rPr>
        <w:t xml:space="preserve"> </w:t>
      </w:r>
      <w:r w:rsidRPr="00993559">
        <w:rPr>
          <w:rFonts w:ascii="Tahoma" w:hAnsi="Tahoma" w:cs="Tahoma" w:hint="eastAsia"/>
          <w:sz w:val="18"/>
          <w:szCs w:val="18"/>
          <w:rtl/>
        </w:rPr>
        <w:t>ליחידה</w:t>
      </w:r>
      <w:r w:rsidRPr="00993559">
        <w:rPr>
          <w:rFonts w:ascii="Tahoma" w:hAnsi="Tahoma" w:cs="Tahoma" w:hint="cs"/>
          <w:sz w:val="18"/>
          <w:szCs w:val="18"/>
          <w:rtl/>
        </w:rPr>
        <w:t>; ה</w:t>
      </w:r>
      <w:r w:rsidRPr="00993559">
        <w:rPr>
          <w:rFonts w:ascii="Tahoma" w:hAnsi="Tahoma" w:cs="Tahoma" w:hint="eastAsia"/>
          <w:sz w:val="18"/>
          <w:szCs w:val="18"/>
          <w:rtl/>
        </w:rPr>
        <w:t>תאריך</w:t>
      </w:r>
      <w:r w:rsidRPr="00993559">
        <w:rPr>
          <w:rFonts w:ascii="Tahoma" w:hAnsi="Tahoma" w:cs="Tahoma"/>
          <w:sz w:val="18"/>
          <w:szCs w:val="18"/>
          <w:rtl/>
        </w:rPr>
        <w:t xml:space="preserve"> </w:t>
      </w:r>
      <w:r w:rsidRPr="00993559">
        <w:rPr>
          <w:rFonts w:ascii="Tahoma" w:hAnsi="Tahoma" w:cs="Tahoma" w:hint="eastAsia"/>
          <w:sz w:val="18"/>
          <w:szCs w:val="18"/>
          <w:rtl/>
        </w:rPr>
        <w:t>ומקום</w:t>
      </w:r>
      <w:r w:rsidRPr="00993559">
        <w:rPr>
          <w:rFonts w:ascii="Tahoma" w:hAnsi="Tahoma" w:cs="Tahoma"/>
          <w:sz w:val="18"/>
          <w:szCs w:val="18"/>
          <w:rtl/>
        </w:rPr>
        <w:t xml:space="preserve"> </w:t>
      </w:r>
      <w:r w:rsidRPr="00993559">
        <w:rPr>
          <w:rFonts w:ascii="Tahoma" w:hAnsi="Tahoma" w:cs="Tahoma" w:hint="cs"/>
          <w:sz w:val="18"/>
          <w:szCs w:val="18"/>
          <w:rtl/>
        </w:rPr>
        <w:t>ה</w:t>
      </w:r>
      <w:r w:rsidRPr="00993559">
        <w:rPr>
          <w:rFonts w:ascii="Tahoma" w:hAnsi="Tahoma" w:cs="Tahoma" w:hint="eastAsia"/>
          <w:sz w:val="18"/>
          <w:szCs w:val="18"/>
          <w:rtl/>
        </w:rPr>
        <w:t>אספקה</w:t>
      </w:r>
      <w:r w:rsidRPr="00993559">
        <w:rPr>
          <w:rFonts w:ascii="Tahoma" w:hAnsi="Tahoma" w:cs="Tahoma" w:hint="cs"/>
          <w:sz w:val="18"/>
          <w:szCs w:val="18"/>
          <w:rtl/>
        </w:rPr>
        <w:t xml:space="preserve">; </w:t>
      </w:r>
      <w:r w:rsidRPr="00993559">
        <w:rPr>
          <w:rFonts w:ascii="Tahoma" w:hAnsi="Tahoma" w:cs="Tahoma" w:hint="eastAsia"/>
          <w:sz w:val="18"/>
          <w:szCs w:val="18"/>
          <w:rtl/>
        </w:rPr>
        <w:t>תנאי</w:t>
      </w:r>
      <w:r w:rsidRPr="00993559">
        <w:rPr>
          <w:rFonts w:ascii="Tahoma" w:hAnsi="Tahoma" w:cs="Tahoma"/>
          <w:sz w:val="18"/>
          <w:szCs w:val="18"/>
          <w:rtl/>
        </w:rPr>
        <w:t xml:space="preserve"> </w:t>
      </w:r>
      <w:r w:rsidRPr="00993559">
        <w:rPr>
          <w:rFonts w:ascii="Tahoma" w:hAnsi="Tahoma" w:cs="Tahoma" w:hint="cs"/>
          <w:sz w:val="18"/>
          <w:szCs w:val="18"/>
          <w:rtl/>
        </w:rPr>
        <w:t>ה</w:t>
      </w:r>
      <w:r w:rsidRPr="00993559">
        <w:rPr>
          <w:rFonts w:ascii="Tahoma" w:hAnsi="Tahoma" w:cs="Tahoma" w:hint="eastAsia"/>
          <w:sz w:val="18"/>
          <w:szCs w:val="18"/>
          <w:rtl/>
        </w:rPr>
        <w:t>תשלום</w:t>
      </w:r>
      <w:r w:rsidRPr="00993559">
        <w:rPr>
          <w:rFonts w:ascii="Tahoma" w:hAnsi="Tahoma" w:cs="Tahoma" w:hint="cs"/>
          <w:sz w:val="18"/>
          <w:szCs w:val="18"/>
          <w:rtl/>
        </w:rPr>
        <w:t xml:space="preserve">. כמו כן, בהזמנה נקבעו </w:t>
      </w:r>
      <w:r w:rsidRPr="00993559">
        <w:rPr>
          <w:rFonts w:ascii="Tahoma" w:hAnsi="Tahoma" w:cs="Tahoma" w:hint="eastAsia"/>
          <w:sz w:val="18"/>
          <w:szCs w:val="18"/>
          <w:rtl/>
        </w:rPr>
        <w:t>תנאים</w:t>
      </w:r>
      <w:r w:rsidRPr="00993559">
        <w:rPr>
          <w:rFonts w:ascii="Tahoma" w:hAnsi="Tahoma" w:cs="Tahoma"/>
          <w:sz w:val="18"/>
          <w:szCs w:val="18"/>
          <w:rtl/>
        </w:rPr>
        <w:t xml:space="preserve"> </w:t>
      </w:r>
      <w:r w:rsidRPr="00993559">
        <w:rPr>
          <w:rFonts w:ascii="Tahoma" w:hAnsi="Tahoma" w:cs="Tahoma" w:hint="eastAsia"/>
          <w:sz w:val="18"/>
          <w:szCs w:val="18"/>
          <w:rtl/>
        </w:rPr>
        <w:t>כלליים</w:t>
      </w:r>
      <w:r w:rsidRPr="00993559">
        <w:rPr>
          <w:rFonts w:ascii="Tahoma" w:hAnsi="Tahoma" w:cs="Tahoma" w:hint="cs"/>
          <w:sz w:val="18"/>
          <w:szCs w:val="18"/>
          <w:rtl/>
        </w:rPr>
        <w:t xml:space="preserve"> -</w:t>
      </w:r>
      <w:r w:rsidRPr="00993559">
        <w:rPr>
          <w:rFonts w:ascii="Tahoma" w:hAnsi="Tahoma" w:cs="Tahoma"/>
          <w:sz w:val="18"/>
          <w:szCs w:val="18"/>
          <w:rtl/>
        </w:rPr>
        <w:t xml:space="preserve"> </w:t>
      </w:r>
      <w:r w:rsidRPr="00993559">
        <w:rPr>
          <w:rFonts w:ascii="Tahoma" w:hAnsi="Tahoma" w:cs="Tahoma" w:hint="eastAsia"/>
          <w:sz w:val="18"/>
          <w:szCs w:val="18"/>
          <w:rtl/>
        </w:rPr>
        <w:t>הכוללים</w:t>
      </w:r>
      <w:r w:rsidRPr="00993559">
        <w:rPr>
          <w:rFonts w:ascii="Tahoma" w:hAnsi="Tahoma" w:cs="Tahoma"/>
          <w:sz w:val="18"/>
          <w:szCs w:val="18"/>
          <w:rtl/>
        </w:rPr>
        <w:t xml:space="preserve"> </w:t>
      </w:r>
      <w:r w:rsidRPr="00993559">
        <w:rPr>
          <w:rFonts w:ascii="Tahoma" w:hAnsi="Tahoma" w:cs="Tahoma" w:hint="eastAsia"/>
          <w:sz w:val="18"/>
          <w:szCs w:val="18"/>
          <w:rtl/>
        </w:rPr>
        <w:t>התחייבויות</w:t>
      </w:r>
      <w:r w:rsidRPr="00993559">
        <w:rPr>
          <w:rFonts w:ascii="Tahoma" w:hAnsi="Tahoma" w:cs="Tahoma"/>
          <w:sz w:val="18"/>
          <w:szCs w:val="18"/>
          <w:rtl/>
        </w:rPr>
        <w:t xml:space="preserve"> </w:t>
      </w:r>
      <w:r w:rsidRPr="00993559">
        <w:rPr>
          <w:rFonts w:ascii="Tahoma" w:hAnsi="Tahoma" w:cs="Tahoma" w:hint="eastAsia"/>
          <w:sz w:val="18"/>
          <w:szCs w:val="18"/>
          <w:rtl/>
        </w:rPr>
        <w:t>והצהרות</w:t>
      </w:r>
      <w:r w:rsidRPr="00993559">
        <w:rPr>
          <w:rFonts w:ascii="Tahoma" w:hAnsi="Tahoma" w:cs="Tahoma"/>
          <w:sz w:val="18"/>
          <w:szCs w:val="18"/>
          <w:rtl/>
        </w:rPr>
        <w:t xml:space="preserve"> </w:t>
      </w:r>
      <w:r w:rsidRPr="00993559">
        <w:rPr>
          <w:rFonts w:ascii="Tahoma" w:hAnsi="Tahoma" w:cs="Tahoma" w:hint="eastAsia"/>
          <w:sz w:val="18"/>
          <w:szCs w:val="18"/>
          <w:rtl/>
        </w:rPr>
        <w:t>שונות</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eastAsia"/>
          <w:sz w:val="18"/>
          <w:szCs w:val="18"/>
          <w:rtl/>
        </w:rPr>
        <w:t>ולרבות</w:t>
      </w:r>
      <w:r w:rsidRPr="00993559">
        <w:rPr>
          <w:rFonts w:ascii="Tahoma" w:hAnsi="Tahoma" w:cs="Tahoma"/>
          <w:sz w:val="18"/>
          <w:szCs w:val="18"/>
          <w:rtl/>
        </w:rPr>
        <w:t xml:space="preserve"> </w:t>
      </w:r>
      <w:r w:rsidRPr="00993559">
        <w:rPr>
          <w:rFonts w:ascii="Tahoma" w:hAnsi="Tahoma" w:cs="Tahoma" w:hint="eastAsia"/>
          <w:sz w:val="18"/>
          <w:szCs w:val="18"/>
          <w:rtl/>
        </w:rPr>
        <w:t>קנס</w:t>
      </w:r>
      <w:r w:rsidRPr="00993559">
        <w:rPr>
          <w:rFonts w:ascii="Tahoma" w:hAnsi="Tahoma" w:cs="Tahoma"/>
          <w:sz w:val="18"/>
          <w:szCs w:val="18"/>
          <w:rtl/>
        </w:rPr>
        <w:t xml:space="preserve"> </w:t>
      </w:r>
      <w:r w:rsidRPr="00993559">
        <w:rPr>
          <w:rFonts w:ascii="Tahoma" w:hAnsi="Tahoma" w:cs="Tahoma" w:hint="eastAsia"/>
          <w:sz w:val="18"/>
          <w:szCs w:val="18"/>
          <w:rtl/>
        </w:rPr>
        <w:t>מוסכם</w:t>
      </w:r>
      <w:r w:rsidRPr="00993559">
        <w:rPr>
          <w:rFonts w:ascii="Tahoma" w:hAnsi="Tahoma" w:cs="Tahoma"/>
          <w:sz w:val="18"/>
          <w:szCs w:val="18"/>
          <w:rtl/>
        </w:rPr>
        <w:t xml:space="preserve"> </w:t>
      </w:r>
      <w:r w:rsidRPr="00993559">
        <w:rPr>
          <w:rFonts w:ascii="Tahoma" w:hAnsi="Tahoma" w:cs="Tahoma" w:hint="eastAsia"/>
          <w:sz w:val="18"/>
          <w:szCs w:val="18"/>
          <w:rtl/>
        </w:rPr>
        <w:t>במקרה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איחור</w:t>
      </w:r>
      <w:r w:rsidRPr="00993559">
        <w:rPr>
          <w:rFonts w:ascii="Tahoma" w:hAnsi="Tahoma" w:cs="Tahoma"/>
          <w:sz w:val="18"/>
          <w:szCs w:val="18"/>
          <w:rtl/>
        </w:rPr>
        <w:t xml:space="preserve"> </w:t>
      </w:r>
      <w:r w:rsidRPr="00993559">
        <w:rPr>
          <w:rFonts w:ascii="Tahoma" w:hAnsi="Tahoma" w:cs="Tahoma" w:hint="eastAsia"/>
          <w:sz w:val="18"/>
          <w:szCs w:val="18"/>
          <w:rtl/>
        </w:rPr>
        <w:t>באספקה</w:t>
      </w:r>
      <w:r w:rsidRPr="00993559">
        <w:rPr>
          <w:rFonts w:ascii="Tahoma" w:hAnsi="Tahoma" w:cs="Tahoma" w:hint="cs"/>
          <w:sz w:val="18"/>
          <w:szCs w:val="18"/>
          <w:rtl/>
        </w:rPr>
        <w:t xml:space="preserve">; </w:t>
      </w:r>
      <w:r w:rsidRPr="00993559">
        <w:rPr>
          <w:rFonts w:ascii="Tahoma" w:hAnsi="Tahoma" w:cs="Tahoma" w:hint="eastAsia"/>
          <w:sz w:val="18"/>
          <w:szCs w:val="18"/>
          <w:rtl/>
        </w:rPr>
        <w:t>זכות</w:t>
      </w:r>
      <w:r w:rsidRPr="00993559">
        <w:rPr>
          <w:rFonts w:ascii="Tahoma" w:hAnsi="Tahoma" w:cs="Tahoma"/>
          <w:sz w:val="18"/>
          <w:szCs w:val="18"/>
          <w:rtl/>
        </w:rPr>
        <w:t xml:space="preserve"> </w:t>
      </w:r>
      <w:r w:rsidRPr="00993559">
        <w:rPr>
          <w:rFonts w:ascii="Tahoma" w:hAnsi="Tahoma" w:cs="Tahoma" w:hint="eastAsia"/>
          <w:sz w:val="18"/>
          <w:szCs w:val="18"/>
          <w:rtl/>
        </w:rPr>
        <w:t>קיזוז</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hint="cs"/>
          <w:sz w:val="18"/>
          <w:szCs w:val="18"/>
          <w:rtl/>
        </w:rPr>
        <w:t xml:space="preserve">; </w:t>
      </w:r>
      <w:r w:rsidRPr="00993559">
        <w:rPr>
          <w:rFonts w:ascii="Tahoma" w:hAnsi="Tahoma" w:cs="Tahoma" w:hint="eastAsia"/>
          <w:sz w:val="18"/>
          <w:szCs w:val="18"/>
          <w:rtl/>
        </w:rPr>
        <w:t>התחייבות</w:t>
      </w:r>
      <w:r w:rsidRPr="00993559">
        <w:rPr>
          <w:rFonts w:ascii="Tahoma" w:hAnsi="Tahoma" w:cs="Tahoma"/>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cs"/>
          <w:sz w:val="18"/>
          <w:szCs w:val="18"/>
          <w:rtl/>
        </w:rPr>
        <w:t>בנוגע</w:t>
      </w:r>
      <w:r w:rsidRPr="00993559">
        <w:rPr>
          <w:rFonts w:ascii="Tahoma" w:hAnsi="Tahoma" w:cs="Tahoma"/>
          <w:sz w:val="18"/>
          <w:szCs w:val="18"/>
          <w:rtl/>
        </w:rPr>
        <w:t xml:space="preserve"> </w:t>
      </w:r>
      <w:r w:rsidRPr="00993559">
        <w:rPr>
          <w:rFonts w:ascii="Tahoma" w:hAnsi="Tahoma" w:cs="Tahoma" w:hint="eastAsia"/>
          <w:sz w:val="18"/>
          <w:szCs w:val="18"/>
          <w:rtl/>
        </w:rPr>
        <w:t>לעובדיו</w:t>
      </w:r>
      <w:r w:rsidRPr="00993559">
        <w:rPr>
          <w:rFonts w:ascii="Tahoma" w:hAnsi="Tahoma" w:cs="Tahoma" w:hint="cs"/>
          <w:sz w:val="18"/>
          <w:szCs w:val="18"/>
          <w:rtl/>
        </w:rPr>
        <w:t xml:space="preserve">; </w:t>
      </w:r>
      <w:r w:rsidRPr="00993559">
        <w:rPr>
          <w:rFonts w:ascii="Tahoma" w:hAnsi="Tahoma" w:cs="Tahoma" w:hint="eastAsia"/>
          <w:sz w:val="18"/>
          <w:szCs w:val="18"/>
          <w:rtl/>
        </w:rPr>
        <w:t>סודיות</w:t>
      </w:r>
      <w:r w:rsidRPr="00993559">
        <w:rPr>
          <w:rFonts w:ascii="Tahoma" w:hAnsi="Tahoma" w:cs="Tahoma" w:hint="cs"/>
          <w:sz w:val="18"/>
          <w:szCs w:val="18"/>
          <w:rtl/>
        </w:rPr>
        <w:t xml:space="preserve">; </w:t>
      </w:r>
      <w:r w:rsidRPr="00993559">
        <w:rPr>
          <w:rFonts w:ascii="Tahoma" w:hAnsi="Tahoma" w:cs="Tahoma" w:hint="eastAsia"/>
          <w:sz w:val="18"/>
          <w:szCs w:val="18"/>
          <w:rtl/>
        </w:rPr>
        <w:t>אחריות</w:t>
      </w:r>
      <w:r w:rsidRPr="00993559">
        <w:rPr>
          <w:rFonts w:ascii="Tahoma" w:hAnsi="Tahoma" w:cs="Tahoma"/>
          <w:sz w:val="18"/>
          <w:szCs w:val="18"/>
          <w:rtl/>
        </w:rPr>
        <w:t xml:space="preserve"> </w:t>
      </w:r>
      <w:r w:rsidRPr="00993559">
        <w:rPr>
          <w:rFonts w:ascii="Tahoma" w:hAnsi="Tahoma" w:cs="Tahoma" w:hint="cs"/>
          <w:sz w:val="18"/>
          <w:szCs w:val="18"/>
          <w:rtl/>
        </w:rPr>
        <w:t>ל</w:t>
      </w:r>
      <w:r w:rsidRPr="00993559">
        <w:rPr>
          <w:rFonts w:ascii="Tahoma" w:hAnsi="Tahoma" w:cs="Tahoma" w:hint="eastAsia"/>
          <w:sz w:val="18"/>
          <w:szCs w:val="18"/>
          <w:rtl/>
        </w:rPr>
        <w:t>נזיקין</w:t>
      </w:r>
      <w:r w:rsidRPr="00993559">
        <w:rPr>
          <w:rFonts w:ascii="Tahoma" w:hAnsi="Tahoma" w:cs="Tahoma"/>
          <w:sz w:val="18"/>
          <w:szCs w:val="18"/>
          <w:rtl/>
        </w:rPr>
        <w:t xml:space="preserve"> </w:t>
      </w:r>
      <w:r w:rsidRPr="00993559">
        <w:rPr>
          <w:rFonts w:ascii="Tahoma" w:hAnsi="Tahoma" w:cs="Tahoma" w:hint="eastAsia"/>
          <w:sz w:val="18"/>
          <w:szCs w:val="18"/>
          <w:rtl/>
        </w:rPr>
        <w:t>ו</w:t>
      </w:r>
      <w:r w:rsidRPr="00993559">
        <w:rPr>
          <w:rFonts w:ascii="Tahoma" w:hAnsi="Tahoma" w:cs="Tahoma" w:hint="cs"/>
          <w:sz w:val="18"/>
          <w:szCs w:val="18"/>
          <w:rtl/>
        </w:rPr>
        <w:t>ל</w:t>
      </w:r>
      <w:r w:rsidRPr="00993559">
        <w:rPr>
          <w:rFonts w:ascii="Tahoma" w:hAnsi="Tahoma" w:cs="Tahoma" w:hint="eastAsia"/>
          <w:sz w:val="18"/>
          <w:szCs w:val="18"/>
          <w:rtl/>
        </w:rPr>
        <w:t>שיפוי</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מסרה המשטרה בנושא הביטוח כי </w:t>
      </w:r>
      <w:r w:rsidRPr="00993559">
        <w:rPr>
          <w:rFonts w:ascii="Tahoma" w:hAnsi="Tahoma" w:cs="Tahoma" w:hint="eastAsia"/>
          <w:sz w:val="18"/>
          <w:szCs w:val="18"/>
          <w:rtl/>
        </w:rPr>
        <w:t>הוראת</w:t>
      </w:r>
      <w:r w:rsidRPr="00993559">
        <w:rPr>
          <w:rFonts w:ascii="Tahoma" w:hAnsi="Tahoma" w:cs="Tahoma"/>
          <w:sz w:val="18"/>
          <w:szCs w:val="18"/>
          <w:rtl/>
        </w:rPr>
        <w:t xml:space="preserve"> </w:t>
      </w:r>
      <w:r w:rsidRPr="00993559">
        <w:rPr>
          <w:rFonts w:ascii="Tahoma" w:hAnsi="Tahoma" w:cs="Tahoma" w:hint="eastAsia"/>
          <w:sz w:val="18"/>
          <w:szCs w:val="18"/>
          <w:rtl/>
        </w:rPr>
        <w:t>תכ</w:t>
      </w:r>
      <w:r w:rsidRPr="00993559">
        <w:rPr>
          <w:rFonts w:ascii="Tahoma" w:hAnsi="Tahoma" w:cs="Tahoma"/>
          <w:sz w:val="18"/>
          <w:szCs w:val="18"/>
          <w:rtl/>
        </w:rPr>
        <w:t xml:space="preserve">"ם, </w:t>
      </w:r>
      <w:r w:rsidRPr="00993559">
        <w:rPr>
          <w:rFonts w:ascii="Tahoma" w:hAnsi="Tahoma" w:cs="Tahoma" w:hint="eastAsia"/>
          <w:sz w:val="18"/>
          <w:szCs w:val="18"/>
          <w:rtl/>
        </w:rPr>
        <w:t>אינה</w:t>
      </w:r>
      <w:r w:rsidRPr="00993559">
        <w:rPr>
          <w:rFonts w:ascii="Tahoma" w:hAnsi="Tahoma" w:cs="Tahoma"/>
          <w:sz w:val="18"/>
          <w:szCs w:val="18"/>
          <w:rtl/>
        </w:rPr>
        <w:t xml:space="preserve"> מאפשרת גמישות ושיקול דעת לוועדת המכרזים או לחשב המשטרה להחליט בדבר קיומו של סעיף ביטוחי חלופי המחייב את הספק להצטייד בכלל הביטוחים הנדרשים להבטחת קיומה של ההתקשרות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במקרים</w:t>
      </w:r>
      <w:r w:rsidRPr="00993559">
        <w:rPr>
          <w:rFonts w:ascii="Tahoma" w:hAnsi="Tahoma" w:cs="Tahoma"/>
          <w:sz w:val="18"/>
          <w:szCs w:val="18"/>
          <w:rtl/>
        </w:rPr>
        <w:t xml:space="preserve"> </w:t>
      </w:r>
      <w:r w:rsidRPr="00993559">
        <w:rPr>
          <w:rFonts w:ascii="Tahoma" w:hAnsi="Tahoma" w:cs="Tahoma" w:hint="eastAsia"/>
          <w:sz w:val="18"/>
          <w:szCs w:val="18"/>
          <w:rtl/>
        </w:rPr>
        <w:t>המתאימים</w:t>
      </w:r>
      <w:r w:rsidRPr="00993559">
        <w:rPr>
          <w:rFonts w:ascii="Tahoma" w:hAnsi="Tahoma" w:cs="Tahoma"/>
          <w:sz w:val="18"/>
          <w:szCs w:val="18"/>
          <w:rtl/>
        </w:rPr>
        <w:t xml:space="preserve">, </w:t>
      </w:r>
      <w:r w:rsidRPr="00993559">
        <w:rPr>
          <w:rFonts w:ascii="Tahoma" w:hAnsi="Tahoma" w:cs="Tahoma" w:hint="eastAsia"/>
          <w:sz w:val="18"/>
          <w:szCs w:val="18"/>
          <w:rtl/>
        </w:rPr>
        <w:t>להימנע</w:t>
      </w:r>
      <w:r w:rsidRPr="00993559">
        <w:rPr>
          <w:rFonts w:ascii="Tahoma" w:hAnsi="Tahoma" w:cs="Tahoma"/>
          <w:sz w:val="18"/>
          <w:szCs w:val="18"/>
          <w:rtl/>
        </w:rPr>
        <w:t xml:space="preserve"> </w:t>
      </w:r>
      <w:r w:rsidRPr="00993559">
        <w:rPr>
          <w:rFonts w:ascii="Tahoma" w:hAnsi="Tahoma" w:cs="Tahoma" w:hint="eastAsia"/>
          <w:sz w:val="18"/>
          <w:szCs w:val="18"/>
          <w:rtl/>
        </w:rPr>
        <w:t>מדרישת</w:t>
      </w:r>
      <w:r w:rsidRPr="00993559">
        <w:rPr>
          <w:rFonts w:ascii="Tahoma" w:hAnsi="Tahoma" w:cs="Tahoma"/>
          <w:sz w:val="18"/>
          <w:szCs w:val="18"/>
          <w:rtl/>
        </w:rPr>
        <w:t xml:space="preserve"> </w:t>
      </w:r>
      <w:r w:rsidRPr="00993559">
        <w:rPr>
          <w:rFonts w:ascii="Tahoma" w:hAnsi="Tahoma" w:cs="Tahoma" w:hint="eastAsia"/>
          <w:sz w:val="18"/>
          <w:szCs w:val="18"/>
          <w:rtl/>
        </w:rPr>
        <w:t>ביטוח</w:t>
      </w:r>
      <w:r w:rsidRPr="00993559">
        <w:rPr>
          <w:rFonts w:ascii="Tahoma" w:hAnsi="Tahoma" w:cs="Tahoma"/>
          <w:sz w:val="18"/>
          <w:szCs w:val="18"/>
          <w:rtl/>
        </w:rPr>
        <w:t xml:space="preserve"> </w:t>
      </w:r>
      <w:r w:rsidRPr="00993559">
        <w:rPr>
          <w:rFonts w:ascii="Tahoma" w:hAnsi="Tahoma" w:cs="Tahoma" w:hint="eastAsia"/>
          <w:sz w:val="18"/>
          <w:szCs w:val="18"/>
          <w:rtl/>
        </w:rPr>
        <w:t>לאור</w:t>
      </w:r>
      <w:r w:rsidRPr="00993559">
        <w:rPr>
          <w:rFonts w:ascii="Tahoma" w:hAnsi="Tahoma" w:cs="Tahoma"/>
          <w:sz w:val="18"/>
          <w:szCs w:val="18"/>
          <w:rtl/>
        </w:rPr>
        <w:t xml:space="preserve"> </w:t>
      </w:r>
      <w:r w:rsidRPr="00993559">
        <w:rPr>
          <w:rFonts w:ascii="Tahoma" w:hAnsi="Tahoma" w:cs="Tahoma" w:hint="eastAsia"/>
          <w:sz w:val="18"/>
          <w:szCs w:val="18"/>
          <w:rtl/>
        </w:rPr>
        <w:t>אופי</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eastAsia"/>
          <w:sz w:val="18"/>
          <w:szCs w:val="18"/>
          <w:rtl/>
        </w:rPr>
        <w:t>הועברה</w:t>
      </w:r>
      <w:r w:rsidRPr="00993559">
        <w:rPr>
          <w:rFonts w:ascii="Tahoma" w:hAnsi="Tahoma" w:cs="Tahoma"/>
          <w:sz w:val="18"/>
          <w:szCs w:val="18"/>
          <w:rtl/>
        </w:rPr>
        <w:t xml:space="preserve"> </w:t>
      </w:r>
      <w:r w:rsidRPr="00993559">
        <w:rPr>
          <w:rFonts w:ascii="Tahoma" w:hAnsi="Tahoma" w:cs="Tahoma" w:hint="eastAsia"/>
          <w:sz w:val="18"/>
          <w:szCs w:val="18"/>
          <w:rtl/>
        </w:rPr>
        <w:t>פנייה</w:t>
      </w:r>
      <w:r w:rsidRPr="00993559">
        <w:rPr>
          <w:rFonts w:ascii="Tahoma" w:hAnsi="Tahoma" w:cs="Tahoma"/>
          <w:sz w:val="18"/>
          <w:szCs w:val="18"/>
          <w:rtl/>
        </w:rPr>
        <w:t xml:space="preserve"> </w:t>
      </w:r>
      <w:r w:rsidRPr="00993559">
        <w:rPr>
          <w:rFonts w:ascii="Tahoma" w:hAnsi="Tahoma" w:cs="Tahoma" w:hint="eastAsia"/>
          <w:sz w:val="18"/>
          <w:szCs w:val="18"/>
          <w:rtl/>
        </w:rPr>
        <w:t>בהולה</w:t>
      </w:r>
      <w:r w:rsidRPr="00993559">
        <w:rPr>
          <w:rFonts w:ascii="Tahoma" w:hAnsi="Tahoma" w:cs="Tahoma"/>
          <w:sz w:val="18"/>
          <w:szCs w:val="18"/>
          <w:rtl/>
        </w:rPr>
        <w:t xml:space="preserve"> </w:t>
      </w:r>
      <w:r w:rsidRPr="00993559">
        <w:rPr>
          <w:rFonts w:ascii="Tahoma" w:hAnsi="Tahoma" w:cs="Tahoma" w:hint="eastAsia"/>
          <w:sz w:val="18"/>
          <w:szCs w:val="18"/>
          <w:rtl/>
        </w:rPr>
        <w:t>לחשב</w:t>
      </w:r>
      <w:r w:rsidRPr="00993559">
        <w:rPr>
          <w:rFonts w:ascii="Tahoma" w:hAnsi="Tahoma" w:cs="Tahoma"/>
          <w:sz w:val="18"/>
          <w:szCs w:val="18"/>
          <w:rtl/>
        </w:rPr>
        <w:t xml:space="preserve"> </w:t>
      </w:r>
      <w:r w:rsidRPr="00993559">
        <w:rPr>
          <w:rFonts w:ascii="Tahoma" w:hAnsi="Tahoma" w:cs="Tahoma" w:hint="eastAsia"/>
          <w:sz w:val="18"/>
          <w:szCs w:val="18"/>
          <w:rtl/>
        </w:rPr>
        <w:t>הכללי</w:t>
      </w:r>
      <w:r w:rsidRPr="00993559">
        <w:rPr>
          <w:rFonts w:ascii="Tahoma" w:hAnsi="Tahoma" w:cs="Tahoma"/>
          <w:sz w:val="18"/>
          <w:szCs w:val="18"/>
          <w:rtl/>
        </w:rPr>
        <w:t xml:space="preserve">, </w:t>
      </w:r>
      <w:r w:rsidRPr="00993559">
        <w:rPr>
          <w:rFonts w:ascii="Tahoma" w:hAnsi="Tahoma" w:cs="Tahoma" w:hint="eastAsia"/>
          <w:sz w:val="18"/>
          <w:szCs w:val="18"/>
          <w:rtl/>
        </w:rPr>
        <w:t>בדבר</w:t>
      </w:r>
      <w:r w:rsidRPr="00993559">
        <w:rPr>
          <w:rFonts w:ascii="Tahoma" w:hAnsi="Tahoma" w:cs="Tahoma"/>
          <w:sz w:val="18"/>
          <w:szCs w:val="18"/>
          <w:rtl/>
        </w:rPr>
        <w:t xml:space="preserve"> </w:t>
      </w:r>
      <w:r w:rsidRPr="00993559">
        <w:rPr>
          <w:rFonts w:ascii="Tahoma" w:hAnsi="Tahoma" w:cs="Tahoma" w:hint="eastAsia"/>
          <w:sz w:val="18"/>
          <w:szCs w:val="18"/>
          <w:rtl/>
        </w:rPr>
        <w:t>הצורך</w:t>
      </w:r>
      <w:r w:rsidRPr="00993559">
        <w:rPr>
          <w:rFonts w:ascii="Tahoma" w:hAnsi="Tahoma" w:cs="Tahoma"/>
          <w:sz w:val="18"/>
          <w:szCs w:val="18"/>
          <w:rtl/>
        </w:rPr>
        <w:t xml:space="preserve"> </w:t>
      </w:r>
      <w:r w:rsidRPr="00993559">
        <w:rPr>
          <w:rFonts w:ascii="Tahoma" w:hAnsi="Tahoma" w:cs="Tahoma" w:hint="eastAsia"/>
          <w:sz w:val="18"/>
          <w:szCs w:val="18"/>
          <w:rtl/>
        </w:rPr>
        <w:t>להקנות</w:t>
      </w:r>
      <w:r w:rsidRPr="00993559">
        <w:rPr>
          <w:rFonts w:ascii="Tahoma" w:hAnsi="Tahoma" w:cs="Tahoma"/>
          <w:sz w:val="18"/>
          <w:szCs w:val="18"/>
          <w:rtl/>
        </w:rPr>
        <w:t xml:space="preserve"> </w:t>
      </w:r>
      <w:r w:rsidRPr="00993559">
        <w:rPr>
          <w:rFonts w:ascii="Tahoma" w:hAnsi="Tahoma" w:cs="Tahoma" w:hint="eastAsia"/>
          <w:sz w:val="18"/>
          <w:szCs w:val="18"/>
          <w:rtl/>
        </w:rPr>
        <w:t>שיקול</w:t>
      </w:r>
      <w:r w:rsidRPr="00993559">
        <w:rPr>
          <w:rFonts w:ascii="Tahoma" w:hAnsi="Tahoma" w:cs="Tahoma"/>
          <w:sz w:val="18"/>
          <w:szCs w:val="18"/>
          <w:rtl/>
        </w:rPr>
        <w:t xml:space="preserve"> </w:t>
      </w:r>
      <w:r w:rsidRPr="00993559">
        <w:rPr>
          <w:rFonts w:ascii="Tahoma" w:hAnsi="Tahoma" w:cs="Tahoma" w:hint="eastAsia"/>
          <w:sz w:val="18"/>
          <w:szCs w:val="18"/>
          <w:rtl/>
        </w:rPr>
        <w:t>דעת</w:t>
      </w:r>
      <w:r w:rsidRPr="00993559">
        <w:rPr>
          <w:rFonts w:ascii="Tahoma" w:hAnsi="Tahoma" w:cs="Tahoma"/>
          <w:sz w:val="18"/>
          <w:szCs w:val="18"/>
          <w:rtl/>
        </w:rPr>
        <w:t xml:space="preserve"> </w:t>
      </w:r>
      <w:r w:rsidRPr="00993559">
        <w:rPr>
          <w:rFonts w:ascii="Tahoma" w:hAnsi="Tahoma" w:cs="Tahoma" w:hint="eastAsia"/>
          <w:sz w:val="18"/>
          <w:szCs w:val="18"/>
          <w:rtl/>
        </w:rPr>
        <w:t>לוועדת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המשטרה הוסיפה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בהיעדר</w:t>
      </w:r>
      <w:r w:rsidRPr="00993559">
        <w:rPr>
          <w:rFonts w:ascii="Tahoma" w:hAnsi="Tahoma" w:cs="Tahoma"/>
          <w:sz w:val="18"/>
          <w:szCs w:val="18"/>
          <w:rtl/>
        </w:rPr>
        <w:t xml:space="preserve"> </w:t>
      </w:r>
      <w:r w:rsidRPr="00993559">
        <w:rPr>
          <w:rFonts w:ascii="Tahoma" w:hAnsi="Tahoma" w:cs="Tahoma" w:hint="eastAsia"/>
          <w:sz w:val="18"/>
          <w:szCs w:val="18"/>
          <w:rtl/>
        </w:rPr>
        <w:t>שיקול</w:t>
      </w:r>
      <w:r w:rsidRPr="00993559">
        <w:rPr>
          <w:rFonts w:ascii="Tahoma" w:hAnsi="Tahoma" w:cs="Tahoma"/>
          <w:sz w:val="18"/>
          <w:szCs w:val="18"/>
          <w:rtl/>
        </w:rPr>
        <w:t xml:space="preserve"> </w:t>
      </w:r>
      <w:r w:rsidRPr="00993559">
        <w:rPr>
          <w:rFonts w:ascii="Tahoma" w:hAnsi="Tahoma" w:cs="Tahoma" w:hint="eastAsia"/>
          <w:sz w:val="18"/>
          <w:szCs w:val="18"/>
          <w:rtl/>
        </w:rPr>
        <w:t>דעת</w:t>
      </w:r>
      <w:r w:rsidRPr="00993559">
        <w:rPr>
          <w:rFonts w:ascii="Tahoma" w:hAnsi="Tahoma" w:cs="Tahoma"/>
          <w:sz w:val="18"/>
          <w:szCs w:val="18"/>
          <w:rtl/>
        </w:rPr>
        <w:t xml:space="preserve">, </w:t>
      </w:r>
      <w:r w:rsidRPr="00993559">
        <w:rPr>
          <w:rFonts w:ascii="Tahoma" w:hAnsi="Tahoma" w:cs="Tahoma" w:hint="eastAsia"/>
          <w:sz w:val="18"/>
          <w:szCs w:val="18"/>
          <w:rtl/>
        </w:rPr>
        <w:t>נוצר</w:t>
      </w:r>
      <w:r w:rsidRPr="00993559">
        <w:rPr>
          <w:rFonts w:ascii="Tahoma" w:hAnsi="Tahoma" w:cs="Tahoma"/>
          <w:sz w:val="18"/>
          <w:szCs w:val="18"/>
          <w:rtl/>
        </w:rPr>
        <w:t xml:space="preserve"> </w:t>
      </w:r>
      <w:r w:rsidRPr="00993559">
        <w:rPr>
          <w:rFonts w:ascii="Tahoma" w:hAnsi="Tahoma" w:cs="Tahoma" w:hint="eastAsia"/>
          <w:sz w:val="18"/>
          <w:szCs w:val="18"/>
          <w:rtl/>
        </w:rPr>
        <w:t>פער</w:t>
      </w:r>
      <w:r w:rsidRPr="00993559">
        <w:rPr>
          <w:rFonts w:ascii="Tahoma" w:hAnsi="Tahoma" w:cs="Tahoma"/>
          <w:sz w:val="18"/>
          <w:szCs w:val="18"/>
          <w:rtl/>
        </w:rPr>
        <w:t xml:space="preserve"> </w:t>
      </w:r>
      <w:r w:rsidRPr="00993559">
        <w:rPr>
          <w:rFonts w:ascii="Tahoma" w:hAnsi="Tahoma" w:cs="Tahoma" w:hint="eastAsia"/>
          <w:sz w:val="18"/>
          <w:szCs w:val="18"/>
          <w:rtl/>
        </w:rPr>
        <w:t>המשתק</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פעילות</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שאינו</w:t>
      </w:r>
      <w:r w:rsidRPr="00993559">
        <w:rPr>
          <w:rFonts w:ascii="Tahoma" w:hAnsi="Tahoma" w:cs="Tahoma"/>
          <w:sz w:val="18"/>
          <w:szCs w:val="18"/>
          <w:rtl/>
        </w:rPr>
        <w:t xml:space="preserve"> </w:t>
      </w:r>
      <w:r w:rsidRPr="00993559">
        <w:rPr>
          <w:rFonts w:ascii="Tahoma" w:hAnsi="Tahoma" w:cs="Tahoma" w:hint="eastAsia"/>
          <w:sz w:val="18"/>
          <w:szCs w:val="18"/>
          <w:rtl/>
        </w:rPr>
        <w:t>מאפשר</w:t>
      </w:r>
      <w:r w:rsidRPr="00993559">
        <w:rPr>
          <w:rFonts w:ascii="Tahoma" w:hAnsi="Tahoma" w:cs="Tahoma"/>
          <w:sz w:val="18"/>
          <w:szCs w:val="18"/>
          <w:rtl/>
        </w:rPr>
        <w:t xml:space="preserve"> </w:t>
      </w:r>
      <w:r w:rsidRPr="00993559">
        <w:rPr>
          <w:rFonts w:ascii="Tahoma" w:hAnsi="Tahoma" w:cs="Tahoma" w:hint="eastAsia"/>
          <w:sz w:val="18"/>
          <w:szCs w:val="18"/>
          <w:rtl/>
        </w:rPr>
        <w:t>עמידה</w:t>
      </w:r>
      <w:r w:rsidRPr="00993559">
        <w:rPr>
          <w:rFonts w:ascii="Tahoma" w:hAnsi="Tahoma" w:cs="Tahoma"/>
          <w:sz w:val="18"/>
          <w:szCs w:val="18"/>
          <w:rtl/>
        </w:rPr>
        <w:t xml:space="preserve"> </w:t>
      </w:r>
      <w:r w:rsidRPr="00993559">
        <w:rPr>
          <w:rFonts w:ascii="Tahoma" w:hAnsi="Tahoma" w:cs="Tahoma" w:hint="eastAsia"/>
          <w:sz w:val="18"/>
          <w:szCs w:val="18"/>
          <w:rtl/>
        </w:rPr>
        <w:t>במשימות</w:t>
      </w:r>
      <w:r w:rsidRPr="00993559">
        <w:rPr>
          <w:rFonts w:ascii="Tahoma" w:hAnsi="Tahoma" w:cs="Tahoma"/>
          <w:sz w:val="18"/>
          <w:szCs w:val="18"/>
          <w:rtl/>
        </w:rPr>
        <w:t xml:space="preserve"> </w:t>
      </w:r>
      <w:r w:rsidRPr="00993559">
        <w:rPr>
          <w:rFonts w:ascii="Tahoma" w:hAnsi="Tahoma" w:cs="Tahoma" w:hint="eastAsia"/>
          <w:sz w:val="18"/>
          <w:szCs w:val="18"/>
          <w:rtl/>
        </w:rPr>
        <w:t>המבצעיות</w:t>
      </w:r>
      <w:r w:rsidRPr="00993559">
        <w:rPr>
          <w:rFonts w:ascii="Tahoma" w:hAnsi="Tahoma" w:cs="Tahoma"/>
          <w:sz w:val="18"/>
          <w:szCs w:val="18"/>
          <w:rtl/>
        </w:rPr>
        <w:t xml:space="preserve">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בהצטיידות</w:t>
      </w:r>
      <w:r w:rsidRPr="00993559">
        <w:rPr>
          <w:rFonts w:ascii="Tahoma" w:hAnsi="Tahoma" w:cs="Tahoma"/>
          <w:sz w:val="18"/>
          <w:szCs w:val="18"/>
          <w:rtl/>
        </w:rPr>
        <w:t xml:space="preserve"> </w:t>
      </w:r>
      <w:r w:rsidRPr="00993559">
        <w:rPr>
          <w:rFonts w:ascii="Tahoma" w:hAnsi="Tahoma" w:cs="Tahoma" w:hint="eastAsia"/>
          <w:sz w:val="18"/>
          <w:szCs w:val="18"/>
          <w:rtl/>
        </w:rPr>
        <w:t>שוטפת</w:t>
      </w:r>
      <w:r w:rsidRPr="00993559">
        <w:rPr>
          <w:rFonts w:ascii="Tahoma" w:hAnsi="Tahoma" w:cs="Tahoma"/>
          <w:sz w:val="18"/>
          <w:szCs w:val="18"/>
          <w:rtl/>
        </w:rPr>
        <w:t xml:space="preserve">. </w:t>
      </w:r>
      <w:r w:rsidRPr="00993559">
        <w:rPr>
          <w:rFonts w:ascii="Tahoma" w:hAnsi="Tahoma" w:cs="Tahoma" w:hint="cs"/>
          <w:sz w:val="18"/>
          <w:szCs w:val="18"/>
          <w:rtl/>
        </w:rPr>
        <w:t>חשב המשטרה נתן הנחיות זמניות לוועדת המכרזים בנושא זה עד לשינוי הוראות התכ"ם.</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מסרה המשטרה בתשובתה כי "ישנם ספקים רבים (בעיקר ספקים קטנים ובינוניים) עבורם דרישת הערבות מהווה חסם משמעותי לעצם ההתקשרות עם משטרת ישראל", וכי "הוועדה תקפיד מכאן ואילך, לציין את הנימוקים לפטור את הספק מהחובה למתן ערבות ביצוע, במסגרת פרוטוקול ההחלטה".</w:t>
      </w:r>
    </w:p>
    <w:p w:rsidR="00374FAB" w:rsidRPr="003166C3" w:rsidP="003166C3">
      <w:pPr>
        <w:pStyle w:val="RESHET"/>
        <w:rPr>
          <w:rtl/>
        </w:rPr>
      </w:pPr>
      <w:r w:rsidRPr="003166C3">
        <w:rPr>
          <w:rFonts w:hint="eastAsia"/>
          <w:rtl/>
        </w:rPr>
        <w:t>לדעת</w:t>
      </w:r>
      <w:r w:rsidRPr="003166C3">
        <w:rPr>
          <w:rtl/>
        </w:rPr>
        <w:t xml:space="preserve"> </w:t>
      </w:r>
      <w:r w:rsidRPr="003166C3">
        <w:rPr>
          <w:rFonts w:hint="eastAsia"/>
          <w:rtl/>
        </w:rPr>
        <w:t>משרד</w:t>
      </w:r>
      <w:r w:rsidRPr="003166C3">
        <w:rPr>
          <w:rtl/>
        </w:rPr>
        <w:t xml:space="preserve"> </w:t>
      </w:r>
      <w:r w:rsidRPr="003166C3">
        <w:rPr>
          <w:rFonts w:hint="eastAsia"/>
          <w:rtl/>
        </w:rPr>
        <w:t>מבקר</w:t>
      </w:r>
      <w:r w:rsidRPr="003166C3">
        <w:rPr>
          <w:rtl/>
        </w:rPr>
        <w:t xml:space="preserve"> </w:t>
      </w:r>
      <w:r w:rsidRPr="003166C3">
        <w:rPr>
          <w:rFonts w:hint="eastAsia"/>
          <w:rtl/>
        </w:rPr>
        <w:t>המדינה</w:t>
      </w:r>
      <w:r w:rsidRPr="003166C3">
        <w:rPr>
          <w:rtl/>
        </w:rPr>
        <w:t xml:space="preserve">, </w:t>
      </w:r>
      <w:r w:rsidRPr="003166C3">
        <w:rPr>
          <w:rFonts w:hint="eastAsia"/>
          <w:rtl/>
        </w:rPr>
        <w:t>הגם</w:t>
      </w:r>
      <w:r w:rsidRPr="003166C3">
        <w:rPr>
          <w:rtl/>
        </w:rPr>
        <w:t xml:space="preserve"> </w:t>
      </w:r>
      <w:r w:rsidRPr="003166C3">
        <w:rPr>
          <w:rFonts w:hint="eastAsia"/>
          <w:rtl/>
        </w:rPr>
        <w:t>ש</w:t>
      </w:r>
      <w:r w:rsidRPr="003166C3">
        <w:rPr>
          <w:rtl/>
        </w:rPr>
        <w:t xml:space="preserve">בהזמנה </w:t>
      </w:r>
      <w:r w:rsidRPr="003166C3">
        <w:rPr>
          <w:rFonts w:hint="eastAsia"/>
          <w:rtl/>
        </w:rPr>
        <w:t>שלוב</w:t>
      </w:r>
      <w:r w:rsidRPr="003166C3">
        <w:rPr>
          <w:rtl/>
        </w:rPr>
        <w:t xml:space="preserve"> חוזה סטנדרטי, </w:t>
      </w:r>
      <w:r w:rsidRPr="003166C3">
        <w:rPr>
          <w:rFonts w:hint="eastAsia"/>
          <w:rtl/>
        </w:rPr>
        <w:t>ראוי</w:t>
      </w:r>
      <w:r w:rsidRPr="003166C3">
        <w:rPr>
          <w:rtl/>
        </w:rPr>
        <w:t xml:space="preserve"> כי המשטרה </w:t>
      </w:r>
      <w:r w:rsidRPr="003166C3">
        <w:rPr>
          <w:rFonts w:hint="eastAsia"/>
          <w:rtl/>
        </w:rPr>
        <w:t>תתווה</w:t>
      </w:r>
      <w:r w:rsidRPr="003166C3">
        <w:rPr>
          <w:rtl/>
        </w:rPr>
        <w:t xml:space="preserve"> קווים מנחים </w:t>
      </w:r>
      <w:r w:rsidRPr="003166C3">
        <w:rPr>
          <w:rFonts w:hint="cs"/>
          <w:rtl/>
        </w:rPr>
        <w:t xml:space="preserve">שיאפשרו לקבוע לגבי </w:t>
      </w:r>
      <w:r w:rsidRPr="003166C3">
        <w:rPr>
          <w:rFonts w:hint="eastAsia"/>
          <w:rtl/>
        </w:rPr>
        <w:t>אילו</w:t>
      </w:r>
      <w:r w:rsidRPr="003166C3">
        <w:rPr>
          <w:rtl/>
        </w:rPr>
        <w:t xml:space="preserve"> התקשרויות בפטור ממכרז נדרש </w:t>
      </w:r>
      <w:r w:rsidRPr="003166C3">
        <w:rPr>
          <w:rFonts w:hint="cs"/>
          <w:rtl/>
        </w:rPr>
        <w:t>להכין</w:t>
      </w:r>
      <w:r w:rsidRPr="003166C3">
        <w:rPr>
          <w:rtl/>
        </w:rPr>
        <w:t xml:space="preserve"> חוזה ייחודי, שיכלול </w:t>
      </w:r>
      <w:r w:rsidRPr="003166C3">
        <w:rPr>
          <w:rFonts w:hint="eastAsia"/>
          <w:rtl/>
        </w:rPr>
        <w:t>תניות</w:t>
      </w:r>
      <w:r w:rsidRPr="003166C3">
        <w:rPr>
          <w:rtl/>
        </w:rPr>
        <w:t xml:space="preserve"> חוזיות נוספות המותאמות להתקשרות הספציפית, </w:t>
      </w:r>
      <w:r w:rsidRPr="003166C3">
        <w:rPr>
          <w:rFonts w:hint="eastAsia"/>
          <w:rtl/>
        </w:rPr>
        <w:t>בדומה</w:t>
      </w:r>
      <w:r w:rsidRPr="003166C3">
        <w:rPr>
          <w:rtl/>
        </w:rPr>
        <w:t xml:space="preserve"> </w:t>
      </w:r>
      <w:r w:rsidRPr="003166C3">
        <w:rPr>
          <w:rFonts w:hint="eastAsia"/>
          <w:rtl/>
        </w:rPr>
        <w:t>לחוזה</w:t>
      </w:r>
      <w:r w:rsidRPr="003166C3">
        <w:rPr>
          <w:rtl/>
        </w:rPr>
        <w:t xml:space="preserve"> </w:t>
      </w:r>
      <w:r w:rsidRPr="003166C3">
        <w:rPr>
          <w:rFonts w:hint="eastAsia"/>
          <w:rtl/>
        </w:rPr>
        <w:t>הייחודי</w:t>
      </w:r>
      <w:r w:rsidRPr="003166C3">
        <w:rPr>
          <w:rtl/>
        </w:rPr>
        <w:t xml:space="preserve"> </w:t>
      </w:r>
      <w:r w:rsidRPr="003166C3">
        <w:rPr>
          <w:rFonts w:hint="eastAsia"/>
          <w:rtl/>
        </w:rPr>
        <w:t>הנערך</w:t>
      </w:r>
      <w:r w:rsidRPr="003166C3">
        <w:rPr>
          <w:rtl/>
        </w:rPr>
        <w:t xml:space="preserve"> </w:t>
      </w:r>
      <w:r w:rsidRPr="003166C3">
        <w:rPr>
          <w:rFonts w:hint="eastAsia"/>
          <w:rtl/>
        </w:rPr>
        <w:t>ב</w:t>
      </w:r>
      <w:r w:rsidRPr="003166C3">
        <w:rPr>
          <w:rFonts w:hint="cs"/>
          <w:rtl/>
        </w:rPr>
        <w:t xml:space="preserve">מסגרת </w:t>
      </w:r>
      <w:r w:rsidRPr="003166C3">
        <w:rPr>
          <w:rFonts w:hint="eastAsia"/>
          <w:rtl/>
        </w:rPr>
        <w:t>התקשרויות</w:t>
      </w:r>
      <w:r w:rsidRPr="003166C3">
        <w:rPr>
          <w:rtl/>
        </w:rPr>
        <w:t xml:space="preserve"> </w:t>
      </w:r>
      <w:r w:rsidRPr="003166C3">
        <w:rPr>
          <w:rFonts w:hint="eastAsia"/>
          <w:rtl/>
        </w:rPr>
        <w:t>במכרז</w:t>
      </w:r>
      <w:r w:rsidRPr="003166C3">
        <w:rPr>
          <w:rtl/>
        </w:rPr>
        <w:t>.</w:t>
      </w:r>
      <w:r w:rsidRPr="003166C3">
        <w:rPr>
          <w:rFonts w:hint="cs"/>
          <w:rtl/>
        </w:rPr>
        <w:t xml:space="preserve"> אשר לחובת הביטוח, על המשטרה לפעול בהתאם להוראות תכ"ם כל עוד לא התקבלה הנחיה אחרת מהחשב הכללי במשרד האוצר.</w:t>
      </w:r>
    </w:p>
    <w:p w:rsidR="00374FAB" w:rsidRPr="003166C3" w:rsidP="00CD033F">
      <w:pPr>
        <w:pStyle w:val="RESHET"/>
        <w:rPr>
          <w:rtl/>
        </w:rPr>
      </w:pPr>
      <w:r w:rsidRPr="003166C3">
        <w:rPr>
          <w:rFonts w:hint="eastAsia"/>
          <w:rtl/>
        </w:rPr>
        <w:t>כאמור</w:t>
      </w:r>
      <w:r w:rsidRPr="003166C3">
        <w:rPr>
          <w:rtl/>
        </w:rPr>
        <w:t xml:space="preserve">, </w:t>
      </w:r>
      <w:r w:rsidRPr="003166C3">
        <w:rPr>
          <w:rFonts w:hint="cs"/>
          <w:rtl/>
        </w:rPr>
        <w:t>אף ש</w:t>
      </w:r>
      <w:r w:rsidRPr="003166C3">
        <w:rPr>
          <w:rFonts w:hint="eastAsia"/>
          <w:rtl/>
        </w:rPr>
        <w:t>התקשרות</w:t>
      </w:r>
      <w:r w:rsidRPr="003166C3">
        <w:rPr>
          <w:rtl/>
        </w:rPr>
        <w:t xml:space="preserve"> </w:t>
      </w:r>
      <w:r w:rsidRPr="003166C3">
        <w:rPr>
          <w:rFonts w:hint="cs"/>
          <w:rtl/>
        </w:rPr>
        <w:t>מתבצעת באמצעות</w:t>
      </w:r>
      <w:r w:rsidRPr="003166C3">
        <w:rPr>
          <w:rtl/>
        </w:rPr>
        <w:t xml:space="preserve"> </w:t>
      </w:r>
      <w:r w:rsidRPr="003166C3">
        <w:rPr>
          <w:rFonts w:hint="eastAsia"/>
          <w:rtl/>
        </w:rPr>
        <w:t>מכרז</w:t>
      </w:r>
      <w:r w:rsidRPr="003166C3">
        <w:rPr>
          <w:rtl/>
        </w:rPr>
        <w:t xml:space="preserve"> </w:t>
      </w:r>
      <w:r w:rsidRPr="003166C3">
        <w:rPr>
          <w:rFonts w:hint="eastAsia"/>
          <w:rtl/>
        </w:rPr>
        <w:t>או</w:t>
      </w:r>
      <w:r w:rsidRPr="003166C3">
        <w:rPr>
          <w:rtl/>
        </w:rPr>
        <w:t xml:space="preserve"> </w:t>
      </w:r>
      <w:r w:rsidRPr="003166C3">
        <w:rPr>
          <w:rFonts w:hint="eastAsia"/>
          <w:rtl/>
        </w:rPr>
        <w:t>פטור</w:t>
      </w:r>
      <w:r w:rsidRPr="003166C3">
        <w:rPr>
          <w:rFonts w:hint="cs"/>
          <w:rtl/>
        </w:rPr>
        <w:t xml:space="preserve"> ממכרז,</w:t>
      </w:r>
      <w:r w:rsidRPr="003166C3">
        <w:rPr>
          <w:rtl/>
        </w:rPr>
        <w:t xml:space="preserve"> </w:t>
      </w:r>
      <w:r w:rsidRPr="003166C3">
        <w:rPr>
          <w:rFonts w:hint="eastAsia"/>
          <w:rtl/>
        </w:rPr>
        <w:t>אין</w:t>
      </w:r>
      <w:r w:rsidRPr="003166C3">
        <w:rPr>
          <w:rtl/>
        </w:rPr>
        <w:t xml:space="preserve"> </w:t>
      </w:r>
      <w:r w:rsidRPr="003166C3">
        <w:rPr>
          <w:rFonts w:hint="cs"/>
          <w:rtl/>
        </w:rPr>
        <w:t>בכך</w:t>
      </w:r>
      <w:r w:rsidRPr="003166C3">
        <w:rPr>
          <w:rtl/>
        </w:rPr>
        <w:t xml:space="preserve"> </w:t>
      </w:r>
      <w:r w:rsidRPr="003166C3">
        <w:rPr>
          <w:rFonts w:hint="eastAsia"/>
          <w:rtl/>
        </w:rPr>
        <w:t>כדי</w:t>
      </w:r>
      <w:r w:rsidRPr="003166C3">
        <w:rPr>
          <w:rtl/>
        </w:rPr>
        <w:t xml:space="preserve"> </w:t>
      </w:r>
      <w:r w:rsidRPr="003166C3">
        <w:rPr>
          <w:rFonts w:hint="cs"/>
          <w:rtl/>
        </w:rPr>
        <w:t xml:space="preserve">לשלול </w:t>
      </w:r>
      <w:r w:rsidRPr="003166C3">
        <w:rPr>
          <w:rFonts w:hint="eastAsia"/>
          <w:rtl/>
        </w:rPr>
        <w:t>את</w:t>
      </w:r>
      <w:r w:rsidRPr="003166C3">
        <w:rPr>
          <w:rtl/>
        </w:rPr>
        <w:t xml:space="preserve"> </w:t>
      </w:r>
      <w:r w:rsidRPr="003166C3">
        <w:rPr>
          <w:rFonts w:hint="eastAsia"/>
          <w:rtl/>
        </w:rPr>
        <w:t>חובת</w:t>
      </w:r>
      <w:r w:rsidRPr="003166C3">
        <w:rPr>
          <w:rtl/>
        </w:rPr>
        <w:t xml:space="preserve"> </w:t>
      </w:r>
      <w:r w:rsidRPr="003166C3">
        <w:rPr>
          <w:rFonts w:hint="eastAsia"/>
          <w:rtl/>
        </w:rPr>
        <w:t>המשטרה</w:t>
      </w:r>
      <w:r w:rsidRPr="003166C3">
        <w:rPr>
          <w:rtl/>
        </w:rPr>
        <w:t xml:space="preserve"> </w:t>
      </w:r>
      <w:r w:rsidRPr="003166C3">
        <w:rPr>
          <w:rFonts w:hint="eastAsia"/>
          <w:rtl/>
        </w:rPr>
        <w:t>להגן</w:t>
      </w:r>
      <w:r w:rsidRPr="003166C3">
        <w:rPr>
          <w:rtl/>
        </w:rPr>
        <w:t xml:space="preserve"> </w:t>
      </w:r>
      <w:r w:rsidRPr="003166C3">
        <w:rPr>
          <w:rFonts w:hint="eastAsia"/>
          <w:rtl/>
        </w:rPr>
        <w:t>על</w:t>
      </w:r>
      <w:r w:rsidRPr="003166C3">
        <w:rPr>
          <w:rtl/>
        </w:rPr>
        <w:t xml:space="preserve"> </w:t>
      </w:r>
      <w:r w:rsidRPr="003166C3">
        <w:rPr>
          <w:rFonts w:hint="eastAsia"/>
          <w:rtl/>
        </w:rPr>
        <w:t>האינטרסים</w:t>
      </w:r>
      <w:r w:rsidRPr="003166C3">
        <w:rPr>
          <w:rtl/>
        </w:rPr>
        <w:t xml:space="preserve"> </w:t>
      </w:r>
      <w:r w:rsidRPr="003166C3">
        <w:rPr>
          <w:rFonts w:hint="eastAsia"/>
          <w:rtl/>
        </w:rPr>
        <w:t>של</w:t>
      </w:r>
      <w:r w:rsidRPr="003166C3">
        <w:rPr>
          <w:rtl/>
        </w:rPr>
        <w:t xml:space="preserve"> </w:t>
      </w:r>
      <w:r w:rsidRPr="003166C3">
        <w:rPr>
          <w:rFonts w:hint="eastAsia"/>
          <w:rtl/>
        </w:rPr>
        <w:t>המדינה</w:t>
      </w:r>
      <w:r w:rsidRPr="003166C3">
        <w:rPr>
          <w:rtl/>
        </w:rPr>
        <w:t xml:space="preserve"> </w:t>
      </w:r>
      <w:r w:rsidRPr="003166C3">
        <w:rPr>
          <w:rFonts w:hint="eastAsia"/>
          <w:rtl/>
        </w:rPr>
        <w:t>באמצעות</w:t>
      </w:r>
      <w:r w:rsidRPr="003166C3">
        <w:rPr>
          <w:rtl/>
        </w:rPr>
        <w:t xml:space="preserve"> </w:t>
      </w:r>
      <w:r w:rsidRPr="003166C3">
        <w:rPr>
          <w:rFonts w:hint="cs"/>
          <w:rtl/>
        </w:rPr>
        <w:t>הכנת</w:t>
      </w:r>
      <w:r w:rsidRPr="003166C3">
        <w:rPr>
          <w:rtl/>
        </w:rPr>
        <w:t xml:space="preserve"> </w:t>
      </w:r>
      <w:r w:rsidRPr="003166C3">
        <w:rPr>
          <w:rFonts w:hint="eastAsia"/>
          <w:rtl/>
        </w:rPr>
        <w:t>חוזה</w:t>
      </w:r>
      <w:r w:rsidRPr="003166C3">
        <w:rPr>
          <w:rtl/>
        </w:rPr>
        <w:t xml:space="preserve"> </w:t>
      </w:r>
      <w:r w:rsidRPr="003166C3">
        <w:rPr>
          <w:rFonts w:hint="cs"/>
          <w:rtl/>
        </w:rPr>
        <w:t xml:space="preserve">ספציפי, </w:t>
      </w:r>
      <w:r w:rsidRPr="003166C3">
        <w:rPr>
          <w:rFonts w:hint="eastAsia"/>
          <w:rtl/>
        </w:rPr>
        <w:t>הכולל</w:t>
      </w:r>
      <w:r w:rsidRPr="003166C3">
        <w:rPr>
          <w:rtl/>
        </w:rPr>
        <w:t xml:space="preserve"> </w:t>
      </w:r>
      <w:r w:rsidRPr="003166C3">
        <w:rPr>
          <w:rFonts w:hint="eastAsia"/>
          <w:rtl/>
        </w:rPr>
        <w:t>מפרט</w:t>
      </w:r>
      <w:r w:rsidRPr="003166C3">
        <w:rPr>
          <w:rtl/>
        </w:rPr>
        <w:t xml:space="preserve"> </w:t>
      </w:r>
      <w:r w:rsidRPr="003166C3">
        <w:rPr>
          <w:rFonts w:hint="eastAsia"/>
          <w:rtl/>
        </w:rPr>
        <w:t>ובו</w:t>
      </w:r>
      <w:r w:rsidRPr="003166C3">
        <w:rPr>
          <w:rtl/>
        </w:rPr>
        <w:t xml:space="preserve"> </w:t>
      </w:r>
      <w:r w:rsidRPr="003166C3">
        <w:rPr>
          <w:rFonts w:hint="eastAsia"/>
          <w:rtl/>
        </w:rPr>
        <w:t>אפיון</w:t>
      </w:r>
      <w:r w:rsidRPr="003166C3">
        <w:rPr>
          <w:rtl/>
        </w:rPr>
        <w:t xml:space="preserve"> </w:t>
      </w:r>
      <w:r w:rsidRPr="003166C3">
        <w:rPr>
          <w:rFonts w:hint="eastAsia"/>
          <w:rtl/>
        </w:rPr>
        <w:t>המוצר</w:t>
      </w:r>
      <w:r w:rsidRPr="003166C3">
        <w:rPr>
          <w:rtl/>
        </w:rPr>
        <w:t xml:space="preserve"> </w:t>
      </w:r>
      <w:r w:rsidRPr="003166C3">
        <w:rPr>
          <w:rFonts w:hint="eastAsia"/>
          <w:rtl/>
        </w:rPr>
        <w:t>או</w:t>
      </w:r>
      <w:r w:rsidRPr="003166C3">
        <w:rPr>
          <w:rtl/>
        </w:rPr>
        <w:t xml:space="preserve"> </w:t>
      </w:r>
      <w:r w:rsidRPr="003166C3">
        <w:rPr>
          <w:rFonts w:hint="eastAsia"/>
          <w:rtl/>
        </w:rPr>
        <w:t>השירות</w:t>
      </w:r>
      <w:r w:rsidRPr="003166C3">
        <w:rPr>
          <w:rtl/>
        </w:rPr>
        <w:t xml:space="preserve">, </w:t>
      </w:r>
      <w:r w:rsidRPr="003166C3">
        <w:rPr>
          <w:rFonts w:hint="eastAsia"/>
          <w:rtl/>
        </w:rPr>
        <w:t>דרישות</w:t>
      </w:r>
      <w:r w:rsidRPr="003166C3">
        <w:rPr>
          <w:rtl/>
        </w:rPr>
        <w:t xml:space="preserve"> </w:t>
      </w:r>
      <w:r w:rsidRPr="003166C3">
        <w:rPr>
          <w:rFonts w:hint="eastAsia"/>
          <w:rtl/>
        </w:rPr>
        <w:t>ביטוח</w:t>
      </w:r>
      <w:r w:rsidRPr="003166C3">
        <w:rPr>
          <w:rtl/>
        </w:rPr>
        <w:t xml:space="preserve"> </w:t>
      </w:r>
      <w:r w:rsidRPr="003166C3">
        <w:rPr>
          <w:rFonts w:hint="eastAsia"/>
          <w:rtl/>
        </w:rPr>
        <w:t>וערבות</w:t>
      </w:r>
      <w:r w:rsidRPr="003166C3">
        <w:rPr>
          <w:rtl/>
        </w:rPr>
        <w:t xml:space="preserve"> </w:t>
      </w:r>
      <w:r w:rsidRPr="003166C3">
        <w:rPr>
          <w:rFonts w:hint="eastAsia"/>
          <w:rtl/>
        </w:rPr>
        <w:t>ביצוע</w:t>
      </w:r>
      <w:r w:rsidRPr="003166C3">
        <w:rPr>
          <w:rtl/>
        </w:rPr>
        <w:t xml:space="preserve">. </w:t>
      </w:r>
      <w:r w:rsidRPr="003166C3">
        <w:rPr>
          <w:rFonts w:hint="cs"/>
          <w:rtl/>
        </w:rPr>
        <w:t xml:space="preserve">חובת המשטרה נובעת מכללי מינהל תקין ומהוראת תכ"ם מפורשת. על המשטרה להסדיר את יחסיה עם ספקים שהיא מתקשרת עימם בפטור ממכרז. מסלול הרכש שבו בחרה המשטרה אינו רלוונטי לעניין צמצום חשיפתה לסיכונים שונים ולהגנה על האינטרסים של המדינה. </w:t>
      </w:r>
      <w:r w:rsidRPr="0012789B" w:rsidR="002D7928">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-396240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01207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53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מסלול</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בחרה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רלוונטי</w:t>
                            </w:r>
                            <w:r w:rsidRPr="00CD033F">
                              <w:rPr>
                                <w:rFonts w:cs="Tahoma"/>
                                <w:color w:val="0B5294"/>
                                <w:spacing w:val="-4"/>
                                <w:sz w:val="24"/>
                                <w:szCs w:val="24"/>
                                <w:rtl/>
                              </w:rPr>
                              <w:t xml:space="preserve"> </w:t>
                            </w:r>
                            <w:r w:rsidRPr="00CD033F">
                              <w:rPr>
                                <w:rFonts w:cs="Tahoma" w:hint="eastAsia"/>
                                <w:color w:val="0B5294"/>
                                <w:spacing w:val="-4"/>
                                <w:sz w:val="24"/>
                                <w:szCs w:val="24"/>
                                <w:rtl/>
                              </w:rPr>
                              <w:t>לעניין</w:t>
                            </w:r>
                            <w:r w:rsidRPr="00CD033F">
                              <w:rPr>
                                <w:rFonts w:cs="Tahoma"/>
                                <w:color w:val="0B5294"/>
                                <w:spacing w:val="-4"/>
                                <w:sz w:val="24"/>
                                <w:szCs w:val="24"/>
                                <w:rtl/>
                              </w:rPr>
                              <w:t xml:space="preserve"> </w:t>
                            </w:r>
                            <w:r w:rsidRPr="00CD033F">
                              <w:rPr>
                                <w:rFonts w:cs="Tahoma" w:hint="eastAsia"/>
                                <w:color w:val="0B5294"/>
                                <w:spacing w:val="-4"/>
                                <w:sz w:val="24"/>
                                <w:szCs w:val="24"/>
                                <w:rtl/>
                              </w:rPr>
                              <w:t>צמצום</w:t>
                            </w:r>
                            <w:r w:rsidRPr="00CD033F">
                              <w:rPr>
                                <w:rFonts w:cs="Tahoma"/>
                                <w:color w:val="0B5294"/>
                                <w:spacing w:val="-4"/>
                                <w:sz w:val="24"/>
                                <w:szCs w:val="24"/>
                                <w:rtl/>
                              </w:rPr>
                              <w:t xml:space="preserve"> </w:t>
                            </w:r>
                            <w:r w:rsidRPr="00CD033F">
                              <w:rPr>
                                <w:rFonts w:cs="Tahoma" w:hint="eastAsia"/>
                                <w:color w:val="0B5294"/>
                                <w:spacing w:val="-4"/>
                                <w:sz w:val="24"/>
                                <w:szCs w:val="24"/>
                                <w:rtl/>
                              </w:rPr>
                              <w:t>חשיפתה</w:t>
                            </w:r>
                            <w:r w:rsidRPr="00CD033F">
                              <w:rPr>
                                <w:rFonts w:cs="Tahoma"/>
                                <w:color w:val="0B5294"/>
                                <w:spacing w:val="-4"/>
                                <w:sz w:val="24"/>
                                <w:szCs w:val="24"/>
                                <w:rtl/>
                              </w:rPr>
                              <w:t xml:space="preserve"> </w:t>
                            </w:r>
                            <w:r w:rsidRPr="00CD033F">
                              <w:rPr>
                                <w:rFonts w:cs="Tahoma" w:hint="eastAsia"/>
                                <w:color w:val="0B5294"/>
                                <w:spacing w:val="-4"/>
                                <w:sz w:val="24"/>
                                <w:szCs w:val="24"/>
                                <w:rtl/>
                              </w:rPr>
                              <w:t>לסיכונים</w:t>
                            </w:r>
                            <w:r w:rsidRPr="00CD033F">
                              <w:rPr>
                                <w:rFonts w:cs="Tahoma"/>
                                <w:color w:val="0B5294"/>
                                <w:spacing w:val="-4"/>
                                <w:sz w:val="24"/>
                                <w:szCs w:val="24"/>
                                <w:rtl/>
                              </w:rPr>
                              <w:t xml:space="preserve"> </w:t>
                            </w:r>
                            <w:r w:rsidRPr="00CD033F">
                              <w:rPr>
                                <w:rFonts w:cs="Tahoma" w:hint="eastAsia"/>
                                <w:color w:val="0B5294"/>
                                <w:spacing w:val="-4"/>
                                <w:sz w:val="24"/>
                                <w:szCs w:val="24"/>
                                <w:rtl/>
                              </w:rPr>
                              <w:t>שונים</w:t>
                            </w:r>
                            <w:r w:rsidRPr="00CD033F">
                              <w:rPr>
                                <w:rFonts w:cs="Tahoma"/>
                                <w:color w:val="0B5294"/>
                                <w:spacing w:val="-4"/>
                                <w:sz w:val="24"/>
                                <w:szCs w:val="24"/>
                                <w:rtl/>
                              </w:rPr>
                              <w:t xml:space="preserve"> </w:t>
                            </w:r>
                            <w:r w:rsidRPr="00CD033F">
                              <w:rPr>
                                <w:rFonts w:cs="Tahoma" w:hint="eastAsia"/>
                                <w:color w:val="0B5294"/>
                                <w:spacing w:val="-4"/>
                                <w:sz w:val="24"/>
                                <w:szCs w:val="24"/>
                                <w:rtl/>
                              </w:rPr>
                              <w:t>ולהגנה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המדינה</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12723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22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1.2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647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מסלול</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בחרה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רלוונטי</w:t>
                      </w:r>
                      <w:r w:rsidRPr="00CD033F">
                        <w:rPr>
                          <w:rFonts w:cs="Tahoma"/>
                          <w:color w:val="0B5294"/>
                          <w:spacing w:val="-4"/>
                          <w:sz w:val="24"/>
                          <w:szCs w:val="24"/>
                          <w:rtl/>
                        </w:rPr>
                        <w:t xml:space="preserve"> </w:t>
                      </w:r>
                      <w:r w:rsidRPr="00CD033F">
                        <w:rPr>
                          <w:rFonts w:cs="Tahoma" w:hint="eastAsia"/>
                          <w:color w:val="0B5294"/>
                          <w:spacing w:val="-4"/>
                          <w:sz w:val="24"/>
                          <w:szCs w:val="24"/>
                          <w:rtl/>
                        </w:rPr>
                        <w:t>לעניין</w:t>
                      </w:r>
                      <w:r w:rsidRPr="00CD033F">
                        <w:rPr>
                          <w:rFonts w:cs="Tahoma"/>
                          <w:color w:val="0B5294"/>
                          <w:spacing w:val="-4"/>
                          <w:sz w:val="24"/>
                          <w:szCs w:val="24"/>
                          <w:rtl/>
                        </w:rPr>
                        <w:t xml:space="preserve"> </w:t>
                      </w:r>
                      <w:r w:rsidRPr="00CD033F">
                        <w:rPr>
                          <w:rFonts w:cs="Tahoma" w:hint="eastAsia"/>
                          <w:color w:val="0B5294"/>
                          <w:spacing w:val="-4"/>
                          <w:sz w:val="24"/>
                          <w:szCs w:val="24"/>
                          <w:rtl/>
                        </w:rPr>
                        <w:t>צמצום</w:t>
                      </w:r>
                      <w:r w:rsidRPr="00CD033F">
                        <w:rPr>
                          <w:rFonts w:cs="Tahoma"/>
                          <w:color w:val="0B5294"/>
                          <w:spacing w:val="-4"/>
                          <w:sz w:val="24"/>
                          <w:szCs w:val="24"/>
                          <w:rtl/>
                        </w:rPr>
                        <w:t xml:space="preserve"> </w:t>
                      </w:r>
                      <w:r w:rsidRPr="00CD033F">
                        <w:rPr>
                          <w:rFonts w:cs="Tahoma" w:hint="eastAsia"/>
                          <w:color w:val="0B5294"/>
                          <w:spacing w:val="-4"/>
                          <w:sz w:val="24"/>
                          <w:szCs w:val="24"/>
                          <w:rtl/>
                        </w:rPr>
                        <w:t>חשיפתה</w:t>
                      </w:r>
                      <w:r w:rsidRPr="00CD033F">
                        <w:rPr>
                          <w:rFonts w:cs="Tahoma"/>
                          <w:color w:val="0B5294"/>
                          <w:spacing w:val="-4"/>
                          <w:sz w:val="24"/>
                          <w:szCs w:val="24"/>
                          <w:rtl/>
                        </w:rPr>
                        <w:t xml:space="preserve"> </w:t>
                      </w:r>
                      <w:r w:rsidRPr="00CD033F">
                        <w:rPr>
                          <w:rFonts w:cs="Tahoma" w:hint="eastAsia"/>
                          <w:color w:val="0B5294"/>
                          <w:spacing w:val="-4"/>
                          <w:sz w:val="24"/>
                          <w:szCs w:val="24"/>
                          <w:rtl/>
                        </w:rPr>
                        <w:t>לסיכונים</w:t>
                      </w:r>
                      <w:r w:rsidRPr="00CD033F">
                        <w:rPr>
                          <w:rFonts w:cs="Tahoma"/>
                          <w:color w:val="0B5294"/>
                          <w:spacing w:val="-4"/>
                          <w:sz w:val="24"/>
                          <w:szCs w:val="24"/>
                          <w:rtl/>
                        </w:rPr>
                        <w:t xml:space="preserve"> </w:t>
                      </w:r>
                      <w:r w:rsidRPr="00CD033F">
                        <w:rPr>
                          <w:rFonts w:cs="Tahoma" w:hint="eastAsia"/>
                          <w:color w:val="0B5294"/>
                          <w:spacing w:val="-4"/>
                          <w:sz w:val="24"/>
                          <w:szCs w:val="24"/>
                          <w:rtl/>
                        </w:rPr>
                        <w:t>שונים</w:t>
                      </w:r>
                      <w:r w:rsidRPr="00CD033F">
                        <w:rPr>
                          <w:rFonts w:cs="Tahoma"/>
                          <w:color w:val="0B5294"/>
                          <w:spacing w:val="-4"/>
                          <w:sz w:val="24"/>
                          <w:szCs w:val="24"/>
                          <w:rtl/>
                        </w:rPr>
                        <w:t xml:space="preserve"> </w:t>
                      </w:r>
                      <w:r w:rsidRPr="00CD033F">
                        <w:rPr>
                          <w:rFonts w:cs="Tahoma" w:hint="eastAsia"/>
                          <w:color w:val="0B5294"/>
                          <w:spacing w:val="-4"/>
                          <w:sz w:val="24"/>
                          <w:szCs w:val="24"/>
                          <w:rtl/>
                        </w:rPr>
                        <w:t>ולהגנה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המדינה</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461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על המשטרה להקפיד לפעול בהתאם להוראות התכ"ם במסגרת ביצוע התקשרות בפטור ממכרז. עוד עליה לדרוש ערבות ביצוע בעת התקשרות בפטור ממכרז, שעלותה מעל 50,000 ש"ח, אלא אם כן ועדת המכרזים החליטה אחרת, במקרים חריגים ומנימוקים שיירשמו. כמו כן, בהתאם לכללי מינהל תקין וברוח הוראת התכ"ם לעניין עריכת מכרז - ראוי שהמשטרה תקבע</w:t>
      </w:r>
      <w:r w:rsidRPr="00993559">
        <w:rPr>
          <w:rtl/>
        </w:rPr>
        <w:t xml:space="preserve"> קווים מנחים </w:t>
      </w:r>
      <w:r w:rsidRPr="00993559">
        <w:rPr>
          <w:rFonts w:hint="cs"/>
          <w:rtl/>
        </w:rPr>
        <w:t xml:space="preserve">לגבי </w:t>
      </w:r>
      <w:r w:rsidRPr="00993559">
        <w:rPr>
          <w:rFonts w:hint="eastAsia"/>
          <w:rtl/>
        </w:rPr>
        <w:t>אילו</w:t>
      </w:r>
      <w:r w:rsidRPr="00993559">
        <w:rPr>
          <w:rtl/>
        </w:rPr>
        <w:t xml:space="preserve"> התקשרויות בפטור ממכרז נדרש </w:t>
      </w:r>
      <w:r w:rsidRPr="00993559">
        <w:rPr>
          <w:rFonts w:hint="cs"/>
          <w:rtl/>
        </w:rPr>
        <w:t>להכין</w:t>
      </w:r>
      <w:r w:rsidRPr="00993559">
        <w:rPr>
          <w:rtl/>
        </w:rPr>
        <w:t xml:space="preserve"> חוזה </w:t>
      </w:r>
      <w:r w:rsidRPr="00993559">
        <w:rPr>
          <w:rFonts w:hint="cs"/>
          <w:rtl/>
        </w:rPr>
        <w:t>ספציפי. הדבר נדרש אף מטעמי שקיפות, שהיא כה חיונית בייחוד שעה שההתקשרות פטורה ממכרז.</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התקשרות בפטור ממכרז בדרך של בקשה להצעת מחיר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בתקנות חובת המכרזים, נקבעה הוראת פטור כללית הקובעת כי "התקשרות משרד בחוזה לביצוע עיסקה בטובין או במקרקעין, לביצוע עבודה או לרכישת שירותים, אינה טעונה מכרז, אם היא... התקשרות ששווייה אינו עולה על 50,000 שקלים חדשים..." (להלן - התקשרות בדרך של בקשת הצעת מחיר או בל</w:t>
      </w:r>
      <w:r w:rsidRPr="00993559">
        <w:rPr>
          <w:rFonts w:ascii="Tahoma" w:hAnsi="Tahoma" w:cs="Tahoma"/>
          <w:sz w:val="18"/>
          <w:szCs w:val="18"/>
          <w:rtl/>
        </w:rPr>
        <w:t>"</w:t>
      </w:r>
      <w:r w:rsidRPr="00993559">
        <w:rPr>
          <w:rFonts w:ascii="Tahoma" w:hAnsi="Tahoma" w:cs="Tahoma" w:hint="cs"/>
          <w:sz w:val="18"/>
          <w:szCs w:val="18"/>
          <w:rtl/>
        </w:rPr>
        <w:t xml:space="preserve">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כאמור, בהוראת תכ"ם נקבע כי גם במסגרת קבלת החלטה בדבר התקשרות בפטור ממכרז יש לנהל את ההליכים לקראת ההתקשרות, ככל הניתן, לפי העקרונות האמורים בהוראה - באופן שקוף ככל שניתן בנסיבות העניין, הוגן ושוויוני, והמבטיח את מרב היתרונות לעורך המכרז.</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הוראות תכ"ם, התקשרויות בדרך של בקשה להצעת מחיר יבוצעו "בהתאם למדרגות רכישה". במדרגה א', "היחידה המזמינה תהיה רשאית לבצע התקשרות בשווי של עד 3,000 ש"ח בפניה ישירה לספק מסוים, בעל פה או בכתב. היחידה המזמינה תדרוש כי הצעת המחיר תוגש בכתב בלבד". במדרגה ב', "היחידה המזמינה תהיה רשאית לבצע התקשרות בשווי שבין 3,001 ש"ח ל- 10,000 ש"ח, לאחר הליך פנייה בכתב ל-2 ספקים לפחות. הפנייה לספקים תיערך בנוסח אחיד. היחידה המזמינה תדרוש כי הצעות המחיר יוגשו בכתב בלבד". במדרגה ג', "היחידה המזמינה תהיה רשאית לבצע התקשרות בשווי שבין 10,001 ש"ח ל-50 אלף ש"ח, לאחר הליך פנייה בכתב ל-3 ספקים לפחות. הפנייה לספקים תיערך בנוסח אחיד".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בהוראות תכ"ם צוין כי "ככלל, ישאף המשרד לפנות למספר ספקים רב ככל שניתן, על מנת להגדיל את התחרותיות", וכי "המשרד יחליט האם קבלת ההצעות תיעשה בתיבת המכרזים או בכל דרך אחרת השומרת על השוויון בין מגישי ההצעות לפניה. עם זאת, יעדיף המשרד כי הגשת ההצעות תיעשה בתיבת מכרזים ככל שסכומי ההתקשרות גבוהים יותר".</w:t>
      </w:r>
    </w:p>
    <w:p w:rsidR="00374FAB" w:rsidRPr="003166C3" w:rsidP="00993559">
      <w:pPr>
        <w:spacing w:line="240" w:lineRule="exact"/>
        <w:ind w:right="2268"/>
        <w:jc w:val="both"/>
        <w:rPr>
          <w:rFonts w:ascii="Tahoma" w:hAnsi="Tahoma" w:cs="Tahoma"/>
          <w:spacing w:val="-2"/>
          <w:sz w:val="18"/>
          <w:szCs w:val="18"/>
          <w:rtl/>
        </w:rPr>
      </w:pPr>
      <w:r w:rsidRPr="003166C3">
        <w:rPr>
          <w:rFonts w:ascii="Tahoma" w:hAnsi="Tahoma" w:cs="Tahoma" w:hint="cs"/>
          <w:spacing w:val="-2"/>
          <w:sz w:val="18"/>
          <w:szCs w:val="18"/>
          <w:rtl/>
        </w:rPr>
        <w:t>על פי "חוברת הדרכה בתחום הרכש וההתקשרויות" שהפיקה חוליית התקשרויות בחשבות המשטרה, וכן על פי נוהל מרו"ם, "יצירת אמצעי התקשרות לרכש", אם סכום ההתקשרות בבל</w:t>
      </w:r>
      <w:r w:rsidRPr="003166C3">
        <w:rPr>
          <w:rFonts w:ascii="Tahoma" w:hAnsi="Tahoma" w:cs="Tahoma"/>
          <w:spacing w:val="-2"/>
          <w:sz w:val="18"/>
          <w:szCs w:val="18"/>
          <w:rtl/>
        </w:rPr>
        <w:t>"</w:t>
      </w:r>
      <w:r w:rsidRPr="003166C3">
        <w:rPr>
          <w:rFonts w:ascii="Tahoma" w:hAnsi="Tahoma" w:cs="Tahoma" w:hint="cs"/>
          <w:spacing w:val="-2"/>
          <w:sz w:val="18"/>
          <w:szCs w:val="18"/>
          <w:rtl/>
        </w:rPr>
        <w:t>ם הוא עד 20,000 ש"ח יבצעו אותה תקציבני האגפים, המחלקות והמחוזות במשטרה (להלן - תקציבני היחידות או התקציבנים) (להלן - הזמנה מחלקתית). אם התקשרות בבל</w:t>
      </w:r>
      <w:r w:rsidRPr="003166C3">
        <w:rPr>
          <w:rFonts w:ascii="Tahoma" w:hAnsi="Tahoma" w:cs="Tahoma"/>
          <w:spacing w:val="-2"/>
          <w:sz w:val="18"/>
          <w:szCs w:val="18"/>
          <w:rtl/>
        </w:rPr>
        <w:t>"</w:t>
      </w:r>
      <w:r w:rsidRPr="003166C3">
        <w:rPr>
          <w:rFonts w:ascii="Tahoma" w:hAnsi="Tahoma" w:cs="Tahoma" w:hint="cs"/>
          <w:spacing w:val="-2"/>
          <w:sz w:val="18"/>
          <w:szCs w:val="18"/>
          <w:rtl/>
        </w:rPr>
        <w:t>ם היא בסכום של 20,001 ש"ח עד 50,000 ש"ח, תבצע אותה מרו"ם (להלן - הזמנת מרו"ם).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ההתקשרות בדרך של בל</w:t>
      </w:r>
      <w:r w:rsidRPr="00993559">
        <w:rPr>
          <w:rFonts w:ascii="Tahoma" w:hAnsi="Tahoma" w:cs="Tahoma"/>
          <w:sz w:val="18"/>
          <w:szCs w:val="18"/>
          <w:rtl/>
        </w:rPr>
        <w:t>"</w:t>
      </w:r>
      <w:r w:rsidRPr="00993559">
        <w:rPr>
          <w:rFonts w:ascii="Tahoma" w:hAnsi="Tahoma" w:cs="Tahoma" w:hint="cs"/>
          <w:sz w:val="18"/>
          <w:szCs w:val="18"/>
          <w:rtl/>
        </w:rPr>
        <w:t xml:space="preserve">ם מתבצעת בכמה שלבים: תחילה ספקים מגישים את הצעות המחיר לתקציבני היחידות במשטרה או לגורמי מרו"ם, תלוי בסכום ההתקשרות. לאחר מכן הדרג הפיקודי הבכיר ביחידה המזמינה קובע אם לאשר את ההזמנה מתקציב היחידה. לבסוף, אם הן מאושרות, הזמנת הרכש מועברת לאישור חוליית התקשרויות בחשבות המשטרה. חוליית ההתקשרויות בודקת אם הזמנת הרכש עומדת בהוראות התכ"ם ובנוהלי המשטרה, ובהתאם למסקנות </w:t>
      </w:r>
      <w:r w:rsidRPr="00993559">
        <w:rPr>
          <w:rFonts w:ascii="Tahoma" w:hAnsi="Tahoma" w:cs="Tahoma" w:hint="cs"/>
          <w:sz w:val="18"/>
          <w:szCs w:val="18"/>
          <w:rtl/>
        </w:rPr>
        <w:t>הבדיקה מחליטה אם לדחות או לאשר את הזמנת הרכש. ראש חוליית התקשרויות בחשבות הוא הגורם המוסמך לקבוע אם לאשר התקשרויות בסכום של עד 50,000 ש"ח. אם סכומי ההתקשרות גדולים יותר, נדרש אישורם של גורמים בכירים יותר, הן בדרג המזמין במשטרה והן בחשבות המשטרה.</w:t>
      </w:r>
    </w:p>
    <w:p w:rsidR="00374FAB" w:rsidRPr="00993559" w:rsidP="00176C3F">
      <w:pPr>
        <w:spacing w:line="240" w:lineRule="exact"/>
        <w:ind w:right="2268"/>
        <w:jc w:val="both"/>
        <w:rPr>
          <w:rFonts w:ascii="Tahoma" w:hAnsi="Tahoma" w:cs="Tahoma"/>
          <w:sz w:val="18"/>
          <w:szCs w:val="18"/>
          <w:rtl/>
        </w:rPr>
      </w:pPr>
      <w:r w:rsidRPr="00993559">
        <w:rPr>
          <w:rFonts w:ascii="Tahoma" w:hAnsi="Tahoma" w:cs="Tahoma" w:hint="cs"/>
          <w:sz w:val="18"/>
          <w:szCs w:val="18"/>
          <w:rtl/>
        </w:rPr>
        <w:t>בתרשים 5 יוצגו הנתונים על פי מסד הנתונים המשטרתי, בדבר ביצוע רכש בין ינואר 2016 למאי 2018 (להלן - תקופת הבדיקה):</w:t>
      </w:r>
    </w:p>
    <w:p w:rsidR="00374FAB" w:rsidRPr="003166C3" w:rsidP="00176C3F">
      <w:pPr>
        <w:pStyle w:val="tab-name"/>
        <w:rPr>
          <w:b/>
          <w:bCs/>
          <w:rtl/>
        </w:rPr>
      </w:pPr>
      <w:r w:rsidRPr="003166C3">
        <w:rPr>
          <w:rFonts w:hint="cs"/>
          <w:rtl/>
        </w:rPr>
        <w:t xml:space="preserve">תרשים 5: </w:t>
      </w:r>
      <w:r w:rsidR="00176C3F">
        <w:rPr>
          <w:rFonts w:hint="cs"/>
          <w:b/>
          <w:bCs/>
          <w:rtl/>
        </w:rPr>
        <w:t xml:space="preserve">סך </w:t>
      </w:r>
      <w:r w:rsidRPr="003166C3">
        <w:rPr>
          <w:rFonts w:hint="cs"/>
          <w:b/>
          <w:bCs/>
          <w:rtl/>
        </w:rPr>
        <w:t xml:space="preserve">הזמנות </w:t>
      </w:r>
      <w:r w:rsidR="00176C3F">
        <w:rPr>
          <w:rFonts w:hint="cs"/>
          <w:b/>
          <w:bCs/>
          <w:rtl/>
        </w:rPr>
        <w:t>רכש (בקירוב) שביצעה המשטרה</w:t>
      </w:r>
      <w:r w:rsidRPr="003166C3">
        <w:rPr>
          <w:rFonts w:hint="cs"/>
          <w:b/>
          <w:bCs/>
          <w:rtl/>
        </w:rPr>
        <w:t xml:space="preserve"> </w:t>
      </w:r>
      <w:r w:rsidR="00176C3F">
        <w:rPr>
          <w:rFonts w:hint="cs"/>
          <w:b/>
          <w:bCs/>
          <w:rtl/>
        </w:rPr>
        <w:t xml:space="preserve">לפי סוגים, </w:t>
      </w:r>
      <w:r w:rsidRPr="003166C3">
        <w:rPr>
          <w:rFonts w:hint="cs"/>
          <w:b/>
          <w:bCs/>
          <w:rtl/>
        </w:rPr>
        <w:t>בינואר 2016 עד מאי 2018 (במיליוני ש"ח)</w:t>
      </w:r>
    </w:p>
    <w:p w:rsidR="00374FAB" w:rsidRPr="00993559" w:rsidP="00DC0B92">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418381" cy="4926787"/>
            <wp:effectExtent l="0" t="0" r="1270" b="7620"/>
            <wp:docPr id="12" name="Picture 12" descr="בתרשים 5 מוצגים נתונים בדבר ביצוע רכש בבל&quot;ם מינואר 2016 עד מאי 2018.&#10;בחודשים ינואר 2016 עד מאי 2018 ביצעה המשטרה סך הכל 48,600 הזמנות רכש. 28,700 הזמנות בוצעו במכרז ובפטור ממכרז, ו-19,900 הזמנות בוצעו בבל&quot;ם. &#10;76% מכלל ההזמנות בבל&quot;ם, שהן בסך 93.3 מיליון ש&quot;ח, בוצעו על ידי יחידות המשטרה, ו-24% מההזמנות, שהן בסך 11.5 מיליון ש&quot;ח, בוצעו על ידי מרו&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7582" name="police-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18381" cy="4926787"/>
                    </a:xfrm>
                    <a:prstGeom prst="rect">
                      <a:avLst/>
                    </a:prstGeom>
                  </pic:spPr>
                </pic:pic>
              </a:graphicData>
            </a:graphic>
          </wp:inline>
        </w:drawing>
      </w:r>
    </w:p>
    <w:p w:rsidR="00374FAB" w:rsidRPr="004C52B2" w:rsidP="003166C3">
      <w:pPr>
        <w:pStyle w:val="text-source"/>
        <w:rPr>
          <w:rtl/>
        </w:rPr>
      </w:pPr>
      <w:r w:rsidRPr="006B731A">
        <w:rPr>
          <w:rFonts w:hint="eastAsia"/>
          <w:shd w:val="clear" w:color="auto" w:fill="FFFFFF"/>
          <w:rtl/>
        </w:rPr>
        <w:t>המקור</w:t>
      </w:r>
      <w:r w:rsidRPr="006B731A">
        <w:rPr>
          <w:shd w:val="clear" w:color="auto" w:fill="FFFFFF"/>
          <w:rtl/>
        </w:rPr>
        <w:t xml:space="preserve">: </w:t>
      </w:r>
      <w:r w:rsidRPr="006B731A">
        <w:rPr>
          <w:rFonts w:hint="eastAsia"/>
          <w:shd w:val="clear" w:color="auto" w:fill="FFFFFF"/>
          <w:rtl/>
        </w:rPr>
        <w:t>נתוני</w:t>
      </w:r>
      <w:r w:rsidRPr="006B731A">
        <w:rPr>
          <w:shd w:val="clear" w:color="auto" w:fill="FFFFFF"/>
          <w:rtl/>
        </w:rPr>
        <w:t xml:space="preserve"> </w:t>
      </w:r>
      <w:r w:rsidRPr="006B731A">
        <w:rPr>
          <w:rFonts w:hint="eastAsia"/>
          <w:shd w:val="clear" w:color="auto" w:fill="FFFFFF"/>
          <w:rtl/>
        </w:rPr>
        <w:t>המשטרה</w:t>
      </w:r>
      <w:r w:rsidRPr="006B731A">
        <w:rPr>
          <w:shd w:val="clear" w:color="auto" w:fill="FFFFFF"/>
          <w:rtl/>
        </w:rPr>
        <w:t xml:space="preserve"> </w:t>
      </w:r>
      <w:r w:rsidRPr="006B731A">
        <w:rPr>
          <w:rFonts w:hint="eastAsia"/>
          <w:shd w:val="clear" w:color="auto" w:fill="FFFFFF"/>
          <w:rtl/>
        </w:rPr>
        <w:t>בעיבוד</w:t>
      </w:r>
      <w:r w:rsidRPr="006B731A">
        <w:rPr>
          <w:shd w:val="clear" w:color="auto" w:fill="FFFFFF"/>
          <w:rtl/>
        </w:rPr>
        <w:t xml:space="preserve"> </w:t>
      </w:r>
      <w:r w:rsidRPr="006B731A">
        <w:rPr>
          <w:rFonts w:hint="eastAsia"/>
          <w:shd w:val="clear" w:color="auto" w:fill="FFFFFF"/>
          <w:rtl/>
        </w:rPr>
        <w:t>משרד</w:t>
      </w:r>
      <w:r w:rsidRPr="006B731A">
        <w:rPr>
          <w:shd w:val="clear" w:color="auto" w:fill="FFFFFF"/>
          <w:rtl/>
        </w:rPr>
        <w:t xml:space="preserve"> </w:t>
      </w:r>
      <w:r w:rsidRPr="006B731A">
        <w:rPr>
          <w:rFonts w:hint="eastAsia"/>
          <w:shd w:val="clear" w:color="auto" w:fill="FFFFFF"/>
          <w:rtl/>
        </w:rPr>
        <w:t>מבקר</w:t>
      </w:r>
      <w:r w:rsidRPr="006B731A">
        <w:rPr>
          <w:shd w:val="clear" w:color="auto" w:fill="FFFFFF"/>
          <w:rtl/>
        </w:rPr>
        <w:t xml:space="preserve"> </w:t>
      </w:r>
      <w:r w:rsidRPr="006B731A">
        <w:rPr>
          <w:rFonts w:hint="eastAsia"/>
          <w:shd w:val="clear" w:color="auto" w:fill="FFFFFF"/>
          <w:rtl/>
        </w:rPr>
        <w:t>המדינה</w:t>
      </w:r>
    </w:p>
    <w:p w:rsidR="00374FAB" w:rsidRPr="00993559" w:rsidP="00540771">
      <w:pPr>
        <w:spacing w:line="240" w:lineRule="exact"/>
        <w:ind w:right="2268"/>
        <w:jc w:val="both"/>
        <w:rPr>
          <w:rFonts w:ascii="Tahoma" w:hAnsi="Tahoma" w:cs="Tahoma"/>
          <w:sz w:val="18"/>
          <w:szCs w:val="18"/>
          <w:rtl/>
        </w:rPr>
      </w:pPr>
      <w:r w:rsidRPr="00993559">
        <w:rPr>
          <w:rFonts w:ascii="Tahoma" w:hAnsi="Tahoma" w:cs="Tahoma" w:hint="eastAsia"/>
          <w:sz w:val="18"/>
          <w:szCs w:val="18"/>
          <w:rtl/>
        </w:rPr>
        <w:t>סך</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בבקשות</w:t>
      </w:r>
      <w:r w:rsidRPr="00993559">
        <w:rPr>
          <w:rFonts w:ascii="Tahoma" w:hAnsi="Tahoma" w:cs="Tahoma"/>
          <w:sz w:val="18"/>
          <w:szCs w:val="18"/>
          <w:rtl/>
        </w:rPr>
        <w:t xml:space="preserve"> </w:t>
      </w:r>
      <w:r w:rsidRPr="00993559">
        <w:rPr>
          <w:rFonts w:ascii="Tahoma" w:hAnsi="Tahoma" w:cs="Tahoma" w:hint="eastAsia"/>
          <w:sz w:val="18"/>
          <w:szCs w:val="18"/>
          <w:rtl/>
        </w:rPr>
        <w:t>להצעת</w:t>
      </w:r>
      <w:r w:rsidRPr="00993559">
        <w:rPr>
          <w:rFonts w:ascii="Tahoma" w:hAnsi="Tahoma" w:cs="Tahoma"/>
          <w:sz w:val="18"/>
          <w:szCs w:val="18"/>
          <w:rtl/>
        </w:rPr>
        <w:t xml:space="preserve"> </w:t>
      </w:r>
      <w:r w:rsidRPr="00993559">
        <w:rPr>
          <w:rFonts w:ascii="Tahoma" w:hAnsi="Tahoma" w:cs="Tahoma" w:hint="eastAsia"/>
          <w:sz w:val="18"/>
          <w:szCs w:val="18"/>
          <w:rtl/>
        </w:rPr>
        <w:t>מחיר</w:t>
      </w:r>
      <w:r w:rsidRPr="00993559">
        <w:rPr>
          <w:rFonts w:ascii="Tahoma" w:hAnsi="Tahoma" w:cs="Tahoma" w:hint="cs"/>
          <w:sz w:val="18"/>
          <w:szCs w:val="18"/>
          <w:rtl/>
        </w:rPr>
        <w:t xml:space="preserve"> בין ינואר 2016 ועד מאי 2018</w:t>
      </w:r>
      <w:r w:rsidRPr="00993559">
        <w:rPr>
          <w:rFonts w:ascii="Tahoma" w:hAnsi="Tahoma" w:cs="Tahoma"/>
          <w:sz w:val="18"/>
          <w:szCs w:val="18"/>
          <w:rtl/>
        </w:rPr>
        <w:t xml:space="preserve">, </w:t>
      </w:r>
      <w:r w:rsidRPr="00993559">
        <w:rPr>
          <w:rFonts w:ascii="Tahoma" w:hAnsi="Tahoma" w:cs="Tahoma" w:hint="eastAsia"/>
          <w:sz w:val="18"/>
          <w:szCs w:val="18"/>
          <w:rtl/>
        </w:rPr>
        <w:t>עמד</w:t>
      </w:r>
      <w:r w:rsidRPr="00993559">
        <w:rPr>
          <w:rFonts w:ascii="Tahoma" w:hAnsi="Tahoma" w:cs="Tahoma"/>
          <w:sz w:val="18"/>
          <w:szCs w:val="18"/>
          <w:rtl/>
        </w:rPr>
        <w:t xml:space="preserve"> על </w:t>
      </w:r>
      <w:r w:rsidR="003166C3">
        <w:rPr>
          <w:rFonts w:ascii="Tahoma" w:hAnsi="Tahoma" w:cs="Tahoma"/>
          <w:sz w:val="18"/>
          <w:szCs w:val="18"/>
        </w:rPr>
        <w:br/>
      </w:r>
      <w:r w:rsidRPr="00993559">
        <w:rPr>
          <w:rFonts w:ascii="Tahoma" w:hAnsi="Tahoma" w:cs="Tahoma" w:hint="eastAsia"/>
          <w:sz w:val="18"/>
          <w:szCs w:val="18"/>
          <w:rtl/>
        </w:rPr>
        <w:t>כ</w:t>
      </w:r>
      <w:r w:rsidRPr="00993559">
        <w:rPr>
          <w:rFonts w:ascii="Tahoma" w:hAnsi="Tahoma" w:cs="Tahoma"/>
          <w:sz w:val="18"/>
          <w:szCs w:val="18"/>
          <w:rtl/>
        </w:rPr>
        <w:t xml:space="preserve">-1.6% </w:t>
      </w:r>
      <w:r w:rsidRPr="00993559">
        <w:rPr>
          <w:rFonts w:ascii="Tahoma" w:hAnsi="Tahoma" w:cs="Tahoma" w:hint="eastAsia"/>
          <w:sz w:val="18"/>
          <w:szCs w:val="18"/>
          <w:rtl/>
        </w:rPr>
        <w:t>מתוך</w:t>
      </w:r>
      <w:r w:rsidRPr="00993559">
        <w:rPr>
          <w:rFonts w:ascii="Tahoma" w:hAnsi="Tahoma" w:cs="Tahoma"/>
          <w:sz w:val="18"/>
          <w:szCs w:val="18"/>
          <w:rtl/>
        </w:rPr>
        <w:t xml:space="preserve"> </w:t>
      </w:r>
      <w:r w:rsidRPr="00993559">
        <w:rPr>
          <w:rFonts w:ascii="Tahoma" w:hAnsi="Tahoma" w:cs="Tahoma" w:hint="eastAsia"/>
          <w:sz w:val="18"/>
          <w:szCs w:val="18"/>
          <w:rtl/>
        </w:rPr>
        <w:t>סך</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hint="cs"/>
          <w:sz w:val="18"/>
          <w:szCs w:val="18"/>
          <w:rtl/>
        </w:rPr>
        <w:t xml:space="preserve"> בתקופה זו</w:t>
      </w:r>
      <w:r w:rsidRPr="00993559">
        <w:rPr>
          <w:rFonts w:ascii="Tahoma" w:hAnsi="Tahoma" w:cs="Tahoma"/>
          <w:sz w:val="18"/>
          <w:szCs w:val="18"/>
          <w:rtl/>
        </w:rPr>
        <w:t>.</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משרד מבקר המדינה בדק את מידת עמידתן של ההזמנות המחלקתיות שביצעו תקציבני היחידות בדרך של בל</w:t>
      </w:r>
      <w:r w:rsidRPr="00993559">
        <w:rPr>
          <w:rFonts w:ascii="Tahoma" w:hAnsi="Tahoma" w:cs="Tahoma"/>
          <w:sz w:val="18"/>
          <w:szCs w:val="18"/>
          <w:rtl/>
        </w:rPr>
        <w:t>"</w:t>
      </w:r>
      <w:r w:rsidRPr="00993559">
        <w:rPr>
          <w:rFonts w:ascii="Tahoma" w:hAnsi="Tahoma" w:cs="Tahoma" w:hint="cs"/>
          <w:sz w:val="18"/>
          <w:szCs w:val="18"/>
          <w:rtl/>
        </w:rPr>
        <w:t>ם (להלן - ההזמנות) במהלך תקופת הבדיקה בהוראות תכ"ם ונוהלי המשטרה. במסגרת הבדיקה נבדקו 379 הזמנות שבוצעו ב-11 אגפים ומחוזות במשטרה.</w:t>
      </w:r>
    </w:p>
    <w:p w:rsidR="00374FAB" w:rsidRPr="003166C3" w:rsidP="003166C3">
      <w:pPr>
        <w:pStyle w:val="RESHET"/>
        <w:rPr>
          <w:rtl/>
        </w:rPr>
      </w:pPr>
      <w:r w:rsidRPr="003166C3">
        <w:rPr>
          <w:rFonts w:hint="cs"/>
          <w:rtl/>
        </w:rPr>
        <w:t>ב-260 (כ-68%) מ-379 ההזמנות שנבדקו נמצאו ליקויים שונים, בהיבטים של תקינות הצעות המחיר על פי הוראות תכ"ם, תקינות החשבוניות, ומתן הזדמנות שווה לספקים להתחרות על התקשרויות עם המשטרה, כמפורט להלן. יוער כי בחלק מההזמנות נמצא יותר מליקוי אחד</w:t>
      </w:r>
      <w:r w:rsidRPr="003166C3">
        <w:rPr>
          <w:rtl/>
        </w:rPr>
        <w:t>.</w:t>
      </w:r>
    </w:p>
    <w:p w:rsidR="00374FAB" w:rsidRPr="003166C3" w:rsidP="003166C3">
      <w:pPr>
        <w:pStyle w:val="RESHET"/>
        <w:rPr>
          <w:rtl/>
        </w:rPr>
      </w:pPr>
      <w:r w:rsidRPr="003166C3">
        <w:rPr>
          <w:rFonts w:hint="cs"/>
          <w:rtl/>
        </w:rPr>
        <w:t>במסגרת הבדיקה נמצאו 18 הזמנות שהעלו חשש לביצוע מעשה פלילי. בהתאם לנתיב הקבוע בחוק מבקר המדינה</w:t>
      </w:r>
      <w:r>
        <w:rPr>
          <w:rStyle w:val="FootnoteReference0"/>
          <w:sz w:val="18"/>
          <w:rtl/>
        </w:rPr>
        <w:footnoteReference w:id="75"/>
      </w:r>
      <w:r w:rsidRPr="003166C3">
        <w:rPr>
          <w:rFonts w:hint="cs"/>
          <w:rtl/>
        </w:rPr>
        <w:t>, הזמנות אלו הובאו לידיעת היועץ המשפטי לממשלה, והוא הורה להעבירן לחקירת המחלקה לחקירות שוטרים במשרד המשפטים. הליקויים שנמצאו בהזמנות אלו לא יפורטו בדוח זה.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פיצול הזמנות על ידי תקציבני היחידות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הוראת תכ"ם, "ימנע המשרד מחלוקת ההתקשרות לרכישות נפרדות...". גם לפי הנחיות מרו"ם ומחלקת כספים במשטרה "במידה והצפי להתקשרות גבוה מ-20 אש"ח, יש לפנות לגורם הרלוונטי במרו"ם לקבלת מענה. </w:t>
      </w:r>
      <w:r w:rsidRPr="00993559">
        <w:rPr>
          <w:rFonts w:ascii="Tahoma" w:hAnsi="Tahoma" w:cs="Tahoma" w:hint="cs"/>
          <w:b/>
          <w:bCs/>
          <w:sz w:val="18"/>
          <w:szCs w:val="18"/>
          <w:rtl/>
        </w:rPr>
        <w:t>אין לפצל התקשרויות</w:t>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נוהל מרו"ם "אחריות וסמכות מרו"ם", תפקידי מרו"ם הם, בין היתר, ניהול התקשרויות מסחריות בשיתוף המחלקות המתקצבות, ביצוע חקר שווקים בנוגע למחירם ולטיבם של הטובין והשירותים הדרושים, לנהל משא ומתן עם ספקים בארץ ובחו"ל לצורך רכש הטובין והשירותים, לייעץ למחלקות המקצועיות המתקצבות ולהנחותן בנוגע להליך הרכש ולייעל את תהליכי הרכש בראייה מערכתית כוללת. דהיינו, מרו"ם היא היחידה העסקית המרכזית במשטרה המתמחה בכל היבטי תהליך הרכש.</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בדיון של החשבות ומרו"ם ביולי 2017 הציגה החשבות "דוגמאות של ריבוי התקשרויות שלא לצורך". החשבות תיארה, בין היתר, כי מתרחש "פיצול הזמנות - מוגבלים בסכום של 20 אלף ש"ח, אז מוציאים מס' הזמנות במרווחים </w:t>
      </w:r>
      <w:r w:rsidRPr="00993559">
        <w:rPr>
          <w:rFonts w:ascii="Tahoma" w:hAnsi="Tahoma" w:cs="Tahoma" w:hint="cs"/>
          <w:sz w:val="18"/>
          <w:szCs w:val="18"/>
          <w:rtl/>
        </w:rPr>
        <w:t>של מס' ימים/שבועות...". ראש מרו"ם סיכם את הדיון וקבע כי "יחודד מול היחידות... איסור פיצול הזמנות".</w:t>
      </w:r>
      <w:r>
        <w:rPr>
          <w:rStyle w:val="FootnoteReference0"/>
          <w:rFonts w:ascii="Tahoma" w:hAnsi="Tahoma" w:cs="Tahoma"/>
          <w:sz w:val="18"/>
          <w:szCs w:val="18"/>
          <w:rtl/>
        </w:rPr>
        <w:footnoteReference w:id="76"/>
      </w:r>
      <w:r w:rsidRPr="00993559">
        <w:rPr>
          <w:rFonts w:ascii="Tahoma" w:hAnsi="Tahoma" w:cs="Tahoma" w:hint="cs"/>
          <w:sz w:val="18"/>
          <w:szCs w:val="18"/>
          <w:rtl/>
        </w:rPr>
        <w:t xml:space="preserve"> </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דהיינו, בהתאם להוראות תכ"ם ולנוהלי המשטרה, אין לפצל הזמנה אחת לכמה הזמנות, על מנת להימנע מהליך הרכש המתחייב על פי הוראות התכ"ם ונוהלי המשטרה. לדוגמה, אין לפצל התקשרות של 60,000 ש"ח לשלוש התקשרויות של 20,000 ש"ח, על מנת להימנע מחובת המכרז על פי דין. כמו כן, אין לפצל התקשרות של 24,000 ש"ח לשלוש התקשרויות של 8,000 ש"ח, על מנת להימנע מפנייה למרו"ם לצורך ביצוע הליך התיחור, וכן על מנת לבקש הצעות משני ספקים בלבד במקום משלושה ספקים. </w:t>
      </w:r>
    </w:p>
    <w:p w:rsidR="00374FAB" w:rsidRPr="00993559" w:rsidP="00540771">
      <w:pPr>
        <w:pStyle w:val="RESHET"/>
        <w:rPr>
          <w:rtl/>
        </w:rPr>
      </w:pPr>
      <w:r w:rsidRPr="00993559">
        <w:rPr>
          <w:rFonts w:hint="cs"/>
          <w:rtl/>
        </w:rPr>
        <w:t>הבדיקה הפרטנית של 379 ההזמנות שבוצעה במסגרת הביקורת העלתה כי 135 (35%) מההתק</w:t>
      </w:r>
      <w:r w:rsidR="00540771">
        <w:rPr>
          <w:rFonts w:hint="cs"/>
          <w:rtl/>
        </w:rPr>
        <w:t xml:space="preserve">שרויות בוצעו שלא בהתאם להוראות </w:t>
      </w:r>
      <w:r w:rsidRPr="00993559">
        <w:rPr>
          <w:rFonts w:hint="cs"/>
          <w:rtl/>
        </w:rPr>
        <w:t>תכ"ם, מרו"ם והחשבות - ההתקשרויות בוצעו ביחידות המשטרה באופן מפוצל, וכמו כן הזמנות להתקשרות בסכום של יותר מ-20,000 ש"ח לא הועברו בשלמותן לטיפולה של מרו"ם, לצורך ביצוע בל</w:t>
      </w:r>
      <w:r w:rsidRPr="00993559">
        <w:rPr>
          <w:rtl/>
        </w:rPr>
        <w:t>"</w:t>
      </w:r>
      <w:r w:rsidRPr="00993559">
        <w:rPr>
          <w:rFonts w:hint="cs"/>
          <w:rtl/>
        </w:rPr>
        <w:t xml:space="preserve">ם או לחלופין לצורך עריכת מכרז. </w:t>
      </w:r>
      <w:r w:rsidRPr="0012789B" w:rsidR="002D7928">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9580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284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הבדיקה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379 </w:t>
                            </w:r>
                            <w:r w:rsidRPr="00CD033F">
                              <w:rPr>
                                <w:rFonts w:cs="Tahoma" w:hint="eastAsia"/>
                                <w:color w:val="0B5294"/>
                                <w:spacing w:val="-4"/>
                                <w:sz w:val="24"/>
                                <w:szCs w:val="24"/>
                                <w:rtl/>
                              </w:rPr>
                              <w:t>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שבוצעה</w:t>
                            </w:r>
                            <w:r w:rsidRPr="00CD033F">
                              <w:rPr>
                                <w:rFonts w:cs="Tahoma"/>
                                <w:color w:val="0B5294"/>
                                <w:spacing w:val="-4"/>
                                <w:sz w:val="24"/>
                                <w:szCs w:val="24"/>
                                <w:rtl/>
                              </w:rPr>
                              <w:t xml:space="preserve"> </w:t>
                            </w:r>
                            <w:r w:rsidRPr="00CD033F">
                              <w:rPr>
                                <w:rFonts w:cs="Tahoma" w:hint="eastAsia"/>
                                <w:color w:val="0B5294"/>
                                <w:spacing w:val="-4"/>
                                <w:sz w:val="24"/>
                                <w:szCs w:val="24"/>
                                <w:rtl/>
                              </w:rPr>
                              <w:t>במסגרת</w:t>
                            </w:r>
                            <w:r w:rsidRPr="00CD033F">
                              <w:rPr>
                                <w:rFonts w:cs="Tahoma"/>
                                <w:color w:val="0B5294"/>
                                <w:spacing w:val="-4"/>
                                <w:sz w:val="24"/>
                                <w:szCs w:val="24"/>
                                <w:rtl/>
                              </w:rPr>
                              <w:t xml:space="preserve"> </w:t>
                            </w:r>
                            <w:r w:rsidRPr="00CD033F">
                              <w:rPr>
                                <w:rFonts w:cs="Tahoma" w:hint="eastAsia"/>
                                <w:color w:val="0B5294"/>
                                <w:spacing w:val="-4"/>
                                <w:sz w:val="24"/>
                                <w:szCs w:val="24"/>
                                <w:rtl/>
                              </w:rPr>
                              <w:t>הביקורת</w:t>
                            </w:r>
                            <w:r w:rsidRPr="00CD033F">
                              <w:rPr>
                                <w:rFonts w:cs="Tahoma"/>
                                <w:color w:val="0B5294"/>
                                <w:spacing w:val="-4"/>
                                <w:sz w:val="24"/>
                                <w:szCs w:val="24"/>
                                <w:rtl/>
                              </w:rPr>
                              <w:t xml:space="preserve"> </w:t>
                            </w:r>
                            <w:r w:rsidRPr="00CD033F">
                              <w:rPr>
                                <w:rFonts w:cs="Tahoma" w:hint="eastAsia"/>
                                <w:color w:val="0B5294"/>
                                <w:spacing w:val="-4"/>
                                <w:sz w:val="24"/>
                                <w:szCs w:val="24"/>
                                <w:rtl/>
                              </w:rPr>
                              <w:t>העלתה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135 (35%) </w:t>
                            </w:r>
                            <w:r w:rsidRPr="00CD033F">
                              <w:rPr>
                                <w:rFonts w:cs="Tahoma" w:hint="eastAsia"/>
                                <w:color w:val="0B5294"/>
                                <w:spacing w:val="-4"/>
                                <w:sz w:val="24"/>
                                <w:szCs w:val="24"/>
                                <w:rtl/>
                              </w:rPr>
                              <w:t>מההתקשרויות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בוצעו</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להוראות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והחשבות</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23345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509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25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הבדיקה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379 </w:t>
                      </w:r>
                      <w:r w:rsidRPr="00CD033F">
                        <w:rPr>
                          <w:rFonts w:cs="Tahoma" w:hint="eastAsia"/>
                          <w:color w:val="0B5294"/>
                          <w:spacing w:val="-4"/>
                          <w:sz w:val="24"/>
                          <w:szCs w:val="24"/>
                          <w:rtl/>
                        </w:rPr>
                        <w:t>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שבוצעה</w:t>
                      </w:r>
                      <w:r w:rsidRPr="00CD033F">
                        <w:rPr>
                          <w:rFonts w:cs="Tahoma"/>
                          <w:color w:val="0B5294"/>
                          <w:spacing w:val="-4"/>
                          <w:sz w:val="24"/>
                          <w:szCs w:val="24"/>
                          <w:rtl/>
                        </w:rPr>
                        <w:t xml:space="preserve"> </w:t>
                      </w:r>
                      <w:r w:rsidRPr="00CD033F">
                        <w:rPr>
                          <w:rFonts w:cs="Tahoma" w:hint="eastAsia"/>
                          <w:color w:val="0B5294"/>
                          <w:spacing w:val="-4"/>
                          <w:sz w:val="24"/>
                          <w:szCs w:val="24"/>
                          <w:rtl/>
                        </w:rPr>
                        <w:t>במסגרת</w:t>
                      </w:r>
                      <w:r w:rsidRPr="00CD033F">
                        <w:rPr>
                          <w:rFonts w:cs="Tahoma"/>
                          <w:color w:val="0B5294"/>
                          <w:spacing w:val="-4"/>
                          <w:sz w:val="24"/>
                          <w:szCs w:val="24"/>
                          <w:rtl/>
                        </w:rPr>
                        <w:t xml:space="preserve"> </w:t>
                      </w:r>
                      <w:r w:rsidRPr="00CD033F">
                        <w:rPr>
                          <w:rFonts w:cs="Tahoma" w:hint="eastAsia"/>
                          <w:color w:val="0B5294"/>
                          <w:spacing w:val="-4"/>
                          <w:sz w:val="24"/>
                          <w:szCs w:val="24"/>
                          <w:rtl/>
                        </w:rPr>
                        <w:t>הביקורת</w:t>
                      </w:r>
                      <w:r w:rsidRPr="00CD033F">
                        <w:rPr>
                          <w:rFonts w:cs="Tahoma"/>
                          <w:color w:val="0B5294"/>
                          <w:spacing w:val="-4"/>
                          <w:sz w:val="24"/>
                          <w:szCs w:val="24"/>
                          <w:rtl/>
                        </w:rPr>
                        <w:t xml:space="preserve"> </w:t>
                      </w:r>
                      <w:r w:rsidRPr="00CD033F">
                        <w:rPr>
                          <w:rFonts w:cs="Tahoma" w:hint="eastAsia"/>
                          <w:color w:val="0B5294"/>
                          <w:spacing w:val="-4"/>
                          <w:sz w:val="24"/>
                          <w:szCs w:val="24"/>
                          <w:rtl/>
                        </w:rPr>
                        <w:t>העלתה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135 (35%) </w:t>
                      </w:r>
                      <w:r w:rsidRPr="00CD033F">
                        <w:rPr>
                          <w:rFonts w:cs="Tahoma" w:hint="eastAsia"/>
                          <w:color w:val="0B5294"/>
                          <w:spacing w:val="-4"/>
                          <w:sz w:val="24"/>
                          <w:szCs w:val="24"/>
                          <w:rtl/>
                        </w:rPr>
                        <w:t>מההתקשרויות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בוצעו</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להוראות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והחשבות</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702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במסגרת הביקורת בוצעה בדיקה נוספת במסד הנתונים המשטרתי בנוגע להזמנות מחלקתיות בבל</w:t>
      </w:r>
      <w:r w:rsidRPr="00993559">
        <w:rPr>
          <w:rtl/>
        </w:rPr>
        <w:t>"</w:t>
      </w:r>
      <w:r w:rsidRPr="00993559">
        <w:rPr>
          <w:rFonts w:hint="cs"/>
          <w:rtl/>
        </w:rPr>
        <w:t>ם, ששוויה של כל אחת מהן גדול מ-15,000 ש"ח, אשר בוצעו במהלך תקופת הבדיקה. נמצא כי במסגרת 337 (20%) מ-1,656 ההתקשרויות שסכומן גדול מ-15,000 ש"ח בוצעו רכישות של טובין או שירותים באופן מפוצל ובסמיכות זמנים.</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לפיצולים של הזמנות כמתואר לעיל:</w:t>
      </w:r>
    </w:p>
    <w:p w:rsidR="00374FAB" w:rsidRPr="00993559" w:rsidP="006C0896">
      <w:pPr>
        <w:pStyle w:val="ListParagraph"/>
        <w:numPr>
          <w:ilvl w:val="0"/>
          <w:numId w:val="10"/>
        </w:numPr>
        <w:autoSpaceDE/>
        <w:autoSpaceDN/>
        <w:adjustRightInd/>
        <w:spacing w:line="240" w:lineRule="exact"/>
        <w:ind w:right="2268"/>
        <w:rPr>
          <w:sz w:val="18"/>
          <w:szCs w:val="18"/>
        </w:rPr>
      </w:pPr>
      <w:r w:rsidRPr="00993559">
        <w:rPr>
          <w:rFonts w:hint="cs"/>
          <w:sz w:val="18"/>
          <w:szCs w:val="18"/>
          <w:rtl/>
        </w:rPr>
        <w:t>בשנת 2017 ביצעה מחלקת הרבנות במשטרה 12 הזמנות לרכש מזוזות, בסך של כ-19,950 ש"ח כל אחת. שווי ההזמנות הסתכם בכ-250,000 ש"ח. כמו כן ביצעה חמש הזמנות רכש לתפילין, בסך של כ-19,500 ש"ח כל אחת.</w:t>
      </w:r>
    </w:p>
    <w:p w:rsidR="00374FAB" w:rsidRPr="00993559" w:rsidP="006C0896">
      <w:pPr>
        <w:pStyle w:val="ListParagraph"/>
        <w:numPr>
          <w:ilvl w:val="0"/>
          <w:numId w:val="10"/>
        </w:numPr>
        <w:autoSpaceDE/>
        <w:autoSpaceDN/>
        <w:adjustRightInd/>
        <w:spacing w:line="240" w:lineRule="exact"/>
        <w:ind w:right="2268"/>
        <w:rPr>
          <w:sz w:val="18"/>
          <w:szCs w:val="18"/>
        </w:rPr>
      </w:pPr>
      <w:r w:rsidRPr="00993559">
        <w:rPr>
          <w:rFonts w:hint="cs"/>
          <w:sz w:val="18"/>
          <w:szCs w:val="18"/>
          <w:rtl/>
        </w:rPr>
        <w:t xml:space="preserve">בנובמבר 2017 ביצע אגף שיטור וקהילה חמש הזמנות </w:t>
      </w:r>
      <w:r w:rsidRPr="00993559">
        <w:rPr>
          <w:rFonts w:hint="eastAsia"/>
          <w:sz w:val="18"/>
          <w:szCs w:val="18"/>
          <w:rtl/>
        </w:rPr>
        <w:t>רכש</w:t>
      </w:r>
      <w:r w:rsidRPr="00993559">
        <w:rPr>
          <w:sz w:val="18"/>
          <w:szCs w:val="18"/>
          <w:rtl/>
        </w:rPr>
        <w:t xml:space="preserve"> </w:t>
      </w:r>
      <w:r w:rsidRPr="00993559">
        <w:rPr>
          <w:rFonts w:hint="eastAsia"/>
          <w:sz w:val="18"/>
          <w:szCs w:val="18"/>
          <w:rtl/>
        </w:rPr>
        <w:t>מאותו</w:t>
      </w:r>
      <w:r w:rsidRPr="00993559">
        <w:rPr>
          <w:sz w:val="18"/>
          <w:szCs w:val="18"/>
          <w:rtl/>
        </w:rPr>
        <w:t xml:space="preserve"> </w:t>
      </w:r>
      <w:r w:rsidRPr="00993559">
        <w:rPr>
          <w:rFonts w:hint="eastAsia"/>
          <w:sz w:val="18"/>
          <w:szCs w:val="18"/>
          <w:rtl/>
        </w:rPr>
        <w:t>הספק</w:t>
      </w:r>
      <w:r w:rsidRPr="00993559">
        <w:rPr>
          <w:sz w:val="18"/>
          <w:szCs w:val="18"/>
          <w:rtl/>
        </w:rPr>
        <w:t>,</w:t>
      </w:r>
      <w:r w:rsidRPr="00993559">
        <w:rPr>
          <w:rFonts w:hint="cs"/>
          <w:sz w:val="18"/>
          <w:szCs w:val="18"/>
          <w:rtl/>
        </w:rPr>
        <w:t xml:space="preserve"> כל אחת מהן בשווי של כ-19,656 ש"ח, לצורך רכישת "תרמיל אישי למחלץ".</w:t>
      </w:r>
    </w:p>
    <w:p w:rsidR="00374FAB" w:rsidRPr="00993559" w:rsidP="006C0896">
      <w:pPr>
        <w:pStyle w:val="ListParagraph"/>
        <w:numPr>
          <w:ilvl w:val="0"/>
          <w:numId w:val="10"/>
        </w:numPr>
        <w:autoSpaceDE/>
        <w:autoSpaceDN/>
        <w:adjustRightInd/>
        <w:spacing w:after="240" w:line="240" w:lineRule="exact"/>
        <w:ind w:right="2268"/>
        <w:rPr>
          <w:sz w:val="18"/>
          <w:szCs w:val="18"/>
        </w:rPr>
      </w:pPr>
      <w:r w:rsidRPr="00993559">
        <w:rPr>
          <w:rFonts w:hint="cs"/>
          <w:sz w:val="18"/>
          <w:szCs w:val="18"/>
          <w:rtl/>
        </w:rPr>
        <w:t xml:space="preserve">משמר הגבול ביצע ארבע הזמנות </w:t>
      </w:r>
      <w:r w:rsidRPr="00993559">
        <w:rPr>
          <w:rFonts w:hint="eastAsia"/>
          <w:sz w:val="18"/>
          <w:szCs w:val="18"/>
          <w:rtl/>
        </w:rPr>
        <w:t>מאותו</w:t>
      </w:r>
      <w:r w:rsidRPr="00993559">
        <w:rPr>
          <w:sz w:val="18"/>
          <w:szCs w:val="18"/>
          <w:rtl/>
        </w:rPr>
        <w:t xml:space="preserve"> </w:t>
      </w:r>
      <w:r w:rsidRPr="00993559">
        <w:rPr>
          <w:rFonts w:hint="eastAsia"/>
          <w:sz w:val="18"/>
          <w:szCs w:val="18"/>
          <w:rtl/>
        </w:rPr>
        <w:t>הספק</w:t>
      </w:r>
      <w:r w:rsidRPr="00993559">
        <w:rPr>
          <w:rFonts w:hint="cs"/>
          <w:sz w:val="18"/>
          <w:szCs w:val="18"/>
          <w:rtl/>
        </w:rPr>
        <w:t xml:space="preserve"> לצורך רכישת "מערכת מידוף לארכיב", שכל אחת מהן בשווי של כ-19,000 ש"ח. </w:t>
      </w:r>
    </w:p>
    <w:p w:rsidR="00374FAB" w:rsidRPr="00993559" w:rsidP="003166C3">
      <w:pPr>
        <w:pStyle w:val="RESHET"/>
        <w:rPr>
          <w:rtl/>
        </w:rPr>
      </w:pPr>
      <w:r w:rsidRPr="00993559">
        <w:rPr>
          <w:rFonts w:hint="cs"/>
          <w:rtl/>
        </w:rPr>
        <w:t xml:space="preserve">התקשרות </w:t>
      </w:r>
      <w:r w:rsidRPr="00993559">
        <w:rPr>
          <w:rFonts w:hint="eastAsia"/>
          <w:rtl/>
        </w:rPr>
        <w:t>בדרך</w:t>
      </w:r>
      <w:r w:rsidRPr="00993559">
        <w:rPr>
          <w:rtl/>
        </w:rPr>
        <w:t xml:space="preserve"> </w:t>
      </w:r>
      <w:r w:rsidRPr="00993559">
        <w:rPr>
          <w:rFonts w:hint="eastAsia"/>
          <w:rtl/>
        </w:rPr>
        <w:t>של</w:t>
      </w:r>
      <w:r w:rsidRPr="00993559">
        <w:rPr>
          <w:rFonts w:hint="cs"/>
          <w:rtl/>
        </w:rPr>
        <w:t xml:space="preserve"> בל</w:t>
      </w:r>
      <w:r w:rsidRPr="00993559">
        <w:rPr>
          <w:rtl/>
        </w:rPr>
        <w:t>"</w:t>
      </w:r>
      <w:r w:rsidRPr="00993559">
        <w:rPr>
          <w:rFonts w:hint="cs"/>
          <w:rtl/>
        </w:rPr>
        <w:t xml:space="preserve">ם מתבצעת באחד ממצבי פטור ממכרז, שנקבע בתקנות חובת המכרזים. מחוקק המשנה הגביל את סכום ההתקשרות בבל"ם בתקנות חובת המכרזים. כמו כן בהוראות התכ"ם נקבעו הנחיות בדבר האופן של בקשת הצעת המחיר, כדי לתת לספקים הזדמנות שווה להתקשר עם משרדי ממשלה ועם גופים ציבוריים וכדי להבטיח שמירה על טוהר המידות. בנוסף, בנוהלי המשטרה נקבע כי לצורכי התייעלות ואפקטיביות הרכש, מרו"ם כיחידה המתמחה בהליכי הרכש תרכז ותבצע התקשרויות בסכומים של יותר מ-20,000 ש"ח בדרך של בל"ם עבור כל יחידות המשטרה. </w:t>
      </w:r>
    </w:p>
    <w:p w:rsidR="00374FAB" w:rsidRPr="00993559" w:rsidP="00CD033F">
      <w:pPr>
        <w:pStyle w:val="RESHET"/>
        <w:rPr>
          <w:rtl/>
        </w:rPr>
      </w:pPr>
      <w:r w:rsidRPr="00993559">
        <w:rPr>
          <w:rFonts w:hint="cs"/>
          <w:rtl/>
        </w:rPr>
        <w:t xml:space="preserve">משרד מבקר המדינה רואה בחומרה את העובדה כי ביחידות המשטרה מבוצעות באמצעות בל"ם התקשרויות מפוצלות רבות, אף שהסכום המצטבר של כל מקבץ התקשרויות באותו נושא, היה גדול מ-20,000 ש"ח, ולמראית עין נראה שהדבר נעשה כדי להימנע מלפנות למרו"ם לצורך ביצוע ההתקשרויות, </w:t>
      </w:r>
      <w:r w:rsidRPr="00993559">
        <w:rPr>
          <w:rFonts w:hint="eastAsia"/>
          <w:rtl/>
        </w:rPr>
        <w:t>וזאת</w:t>
      </w:r>
      <w:r w:rsidRPr="00993559">
        <w:rPr>
          <w:rtl/>
        </w:rPr>
        <w:t xml:space="preserve"> </w:t>
      </w:r>
      <w:r w:rsidRPr="00993559">
        <w:rPr>
          <w:rFonts w:hint="eastAsia"/>
          <w:rtl/>
        </w:rPr>
        <w:t>שלא</w:t>
      </w:r>
      <w:r w:rsidRPr="00993559">
        <w:rPr>
          <w:rtl/>
        </w:rPr>
        <w:t xml:space="preserve"> בהתאם </w:t>
      </w:r>
      <w:r w:rsidRPr="00993559">
        <w:rPr>
          <w:rFonts w:hint="eastAsia"/>
          <w:rtl/>
        </w:rPr>
        <w:t>לנוהלי</w:t>
      </w:r>
      <w:r w:rsidRPr="00993559">
        <w:rPr>
          <w:rtl/>
        </w:rPr>
        <w:t xml:space="preserve"> המשטרה. </w:t>
      </w:r>
      <w:r w:rsidRPr="00993559">
        <w:rPr>
          <w:rFonts w:hint="eastAsia"/>
          <w:rtl/>
        </w:rPr>
        <w:t>האופן</w:t>
      </w:r>
      <w:r w:rsidRPr="00993559">
        <w:rPr>
          <w:rtl/>
        </w:rPr>
        <w:t xml:space="preserve"> </w:t>
      </w:r>
      <w:r w:rsidRPr="00993559">
        <w:rPr>
          <w:rFonts w:hint="eastAsia"/>
          <w:rtl/>
        </w:rPr>
        <w:t>שבו</w:t>
      </w:r>
      <w:r w:rsidRPr="00993559">
        <w:rPr>
          <w:rtl/>
        </w:rPr>
        <w:t xml:space="preserve"> </w:t>
      </w:r>
      <w:r w:rsidRPr="00993559">
        <w:rPr>
          <w:rFonts w:hint="eastAsia"/>
          <w:rtl/>
        </w:rPr>
        <w:t>טיפלה</w:t>
      </w:r>
      <w:r w:rsidRPr="00993559">
        <w:rPr>
          <w:rtl/>
        </w:rPr>
        <w:t xml:space="preserve"> המשטרה </w:t>
      </w:r>
      <w:r w:rsidRPr="00993559">
        <w:rPr>
          <w:rFonts w:hint="eastAsia"/>
          <w:rtl/>
        </w:rPr>
        <w:t>בכמה</w:t>
      </w:r>
      <w:r w:rsidRPr="00993559">
        <w:rPr>
          <w:rtl/>
        </w:rPr>
        <w:t xml:space="preserve"> </w:t>
      </w:r>
      <w:r w:rsidRPr="00993559">
        <w:rPr>
          <w:rFonts w:hint="eastAsia"/>
          <w:rtl/>
        </w:rPr>
        <w:t>מההזמנות</w:t>
      </w:r>
      <w:r w:rsidRPr="00993559">
        <w:rPr>
          <w:rtl/>
        </w:rPr>
        <w:t xml:space="preserve"> </w:t>
      </w:r>
      <w:r w:rsidRPr="00993559">
        <w:rPr>
          <w:rFonts w:hint="eastAsia"/>
          <w:rtl/>
        </w:rPr>
        <w:t>שפוצלו</w:t>
      </w:r>
      <w:r w:rsidRPr="00993559">
        <w:rPr>
          <w:rtl/>
        </w:rPr>
        <w:t xml:space="preserve"> מעיד על עקיפה </w:t>
      </w:r>
      <w:r w:rsidRPr="00993559">
        <w:rPr>
          <w:rFonts w:hint="eastAsia"/>
          <w:rtl/>
        </w:rPr>
        <w:t>הלכה</w:t>
      </w:r>
      <w:r w:rsidRPr="00993559">
        <w:rPr>
          <w:rtl/>
        </w:rPr>
        <w:t xml:space="preserve"> למעשה </w:t>
      </w:r>
      <w:r w:rsidRPr="00993559">
        <w:rPr>
          <w:rFonts w:hint="cs"/>
          <w:rtl/>
        </w:rPr>
        <w:t>של החובה לבצע מכרז בהתאם לתקנות חובת המכרזים.</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5560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859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טיפלה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שפוצלו</w:t>
                            </w:r>
                            <w:r w:rsidRPr="00CD033F">
                              <w:rPr>
                                <w:rFonts w:cs="Tahoma"/>
                                <w:color w:val="0B5294"/>
                                <w:spacing w:val="-4"/>
                                <w:sz w:val="24"/>
                                <w:szCs w:val="24"/>
                                <w:rtl/>
                              </w:rPr>
                              <w:t xml:space="preserve"> </w:t>
                            </w:r>
                            <w:r w:rsidRPr="00CD033F">
                              <w:rPr>
                                <w:rFonts w:cs="Tahoma" w:hint="eastAsia"/>
                                <w:color w:val="0B5294"/>
                                <w:spacing w:val="-4"/>
                                <w:sz w:val="24"/>
                                <w:szCs w:val="24"/>
                                <w:rtl/>
                              </w:rPr>
                              <w:t>מעיד</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עקיפה</w:t>
                            </w:r>
                            <w:r w:rsidRPr="00CD033F">
                              <w:rPr>
                                <w:rFonts w:cs="Tahoma"/>
                                <w:color w:val="0B5294"/>
                                <w:spacing w:val="-4"/>
                                <w:sz w:val="24"/>
                                <w:szCs w:val="24"/>
                                <w:rtl/>
                              </w:rPr>
                              <w:t xml:space="preserve"> </w:t>
                            </w:r>
                            <w:r w:rsidRPr="00CD033F">
                              <w:rPr>
                                <w:rFonts w:cs="Tahoma" w:hint="eastAsia"/>
                                <w:color w:val="0B5294"/>
                                <w:spacing w:val="-4"/>
                                <w:sz w:val="24"/>
                                <w:szCs w:val="24"/>
                                <w:rtl/>
                              </w:rPr>
                              <w:t>הלכה</w:t>
                            </w:r>
                            <w:r w:rsidRPr="00CD033F">
                              <w:rPr>
                                <w:rFonts w:cs="Tahoma"/>
                                <w:color w:val="0B5294"/>
                                <w:spacing w:val="-4"/>
                                <w:sz w:val="24"/>
                                <w:szCs w:val="24"/>
                                <w:rtl/>
                              </w:rPr>
                              <w:t xml:space="preserve"> </w:t>
                            </w:r>
                            <w:r w:rsidRPr="00CD033F">
                              <w:rPr>
                                <w:rFonts w:cs="Tahoma" w:hint="eastAsia"/>
                                <w:color w:val="0B5294"/>
                                <w:spacing w:val="-4"/>
                                <w:sz w:val="24"/>
                                <w:szCs w:val="24"/>
                                <w:rtl/>
                              </w:rPr>
                              <w:t>למעשה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החובה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מכרז</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לתקנות</w:t>
                            </w:r>
                            <w:r w:rsidRPr="00CD033F">
                              <w:rPr>
                                <w:rFonts w:cs="Tahoma"/>
                                <w:color w:val="0B5294"/>
                                <w:spacing w:val="-4"/>
                                <w:sz w:val="24"/>
                                <w:szCs w:val="24"/>
                                <w:rtl/>
                              </w:rPr>
                              <w:t xml:space="preserve"> </w:t>
                            </w:r>
                            <w:r w:rsidRPr="00CD033F">
                              <w:rPr>
                                <w:rFonts w:cs="Tahoma" w:hint="eastAsia"/>
                                <w:color w:val="0B5294"/>
                                <w:spacing w:val="-4"/>
                                <w:sz w:val="24"/>
                                <w:szCs w:val="24"/>
                                <w:rtl/>
                              </w:rPr>
                              <w:t>חובת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44153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81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724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טיפלה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שפוצלו</w:t>
                      </w:r>
                      <w:r w:rsidRPr="00CD033F">
                        <w:rPr>
                          <w:rFonts w:cs="Tahoma"/>
                          <w:color w:val="0B5294"/>
                          <w:spacing w:val="-4"/>
                          <w:sz w:val="24"/>
                          <w:szCs w:val="24"/>
                          <w:rtl/>
                        </w:rPr>
                        <w:t xml:space="preserve"> </w:t>
                      </w:r>
                      <w:r w:rsidRPr="00CD033F">
                        <w:rPr>
                          <w:rFonts w:cs="Tahoma" w:hint="eastAsia"/>
                          <w:color w:val="0B5294"/>
                          <w:spacing w:val="-4"/>
                          <w:sz w:val="24"/>
                          <w:szCs w:val="24"/>
                          <w:rtl/>
                        </w:rPr>
                        <w:t>מעיד</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עקיפה</w:t>
                      </w:r>
                      <w:r w:rsidRPr="00CD033F">
                        <w:rPr>
                          <w:rFonts w:cs="Tahoma"/>
                          <w:color w:val="0B5294"/>
                          <w:spacing w:val="-4"/>
                          <w:sz w:val="24"/>
                          <w:szCs w:val="24"/>
                          <w:rtl/>
                        </w:rPr>
                        <w:t xml:space="preserve"> </w:t>
                      </w:r>
                      <w:r w:rsidRPr="00CD033F">
                        <w:rPr>
                          <w:rFonts w:cs="Tahoma" w:hint="eastAsia"/>
                          <w:color w:val="0B5294"/>
                          <w:spacing w:val="-4"/>
                          <w:sz w:val="24"/>
                          <w:szCs w:val="24"/>
                          <w:rtl/>
                        </w:rPr>
                        <w:t>הלכה</w:t>
                      </w:r>
                      <w:r w:rsidRPr="00CD033F">
                        <w:rPr>
                          <w:rFonts w:cs="Tahoma"/>
                          <w:color w:val="0B5294"/>
                          <w:spacing w:val="-4"/>
                          <w:sz w:val="24"/>
                          <w:szCs w:val="24"/>
                          <w:rtl/>
                        </w:rPr>
                        <w:t xml:space="preserve"> </w:t>
                      </w:r>
                      <w:r w:rsidRPr="00CD033F">
                        <w:rPr>
                          <w:rFonts w:cs="Tahoma" w:hint="eastAsia"/>
                          <w:color w:val="0B5294"/>
                          <w:spacing w:val="-4"/>
                          <w:sz w:val="24"/>
                          <w:szCs w:val="24"/>
                          <w:rtl/>
                        </w:rPr>
                        <w:t>למעשה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החובה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מכרז</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לתקנות</w:t>
                      </w:r>
                      <w:r w:rsidRPr="00CD033F">
                        <w:rPr>
                          <w:rFonts w:cs="Tahoma"/>
                          <w:color w:val="0B5294"/>
                          <w:spacing w:val="-4"/>
                          <w:sz w:val="24"/>
                          <w:szCs w:val="24"/>
                          <w:rtl/>
                        </w:rPr>
                        <w:t xml:space="preserve"> </w:t>
                      </w:r>
                      <w:r w:rsidRPr="00CD033F">
                        <w:rPr>
                          <w:rFonts w:cs="Tahoma" w:hint="eastAsia"/>
                          <w:color w:val="0B5294"/>
                          <w:spacing w:val="-4"/>
                          <w:sz w:val="24"/>
                          <w:szCs w:val="24"/>
                          <w:rtl/>
                        </w:rPr>
                        <w:t>חובת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816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 xml:space="preserve">על חשבות המשטרה ומרו"ם לפעול להטמעת ההוראות המחייבות בקרב יחידות המשטרה ולהעמיק את הידע המקצועי של התקציבנים ביחידות בדבר חובותיהם המקצועיות בתחום זה. כמו כן עליהן לגבש מתווה בקרה משולב על הזמנות רכש בדרך של בל"ם, על מנת להבטיח כי הזמנות רכש אינן מפוצלות בניגוד להוראות המחייבות.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למשרד מבקר המדינה כי חשבות המשטרה מטפלת בכל שנה בכ-17,000 הזמנות רכש בממוצע. בכוונת החשבות "לפעול לצמצום תופעת פיצול הזמנות" בבל"ם, בין היתר על ידי בקרה מחשובית מונעת להגבלת סכומי התקשרות מסוימים, יצירת התראות במקרה של התקשרויות סמוכות שיחייבו בדיקה בזמן אמת כי אין פיצול התקשרויות, ביצוע בקרות בדיעבד אחת לרבעון כדי לאתר פוטנציאל לפיצול הזמנות וטיפול במקרים של פיצול. עוד מסרה המשטרה כי בכוונתה לבזר את סמכות מרו"ם לביצוע התקשרויות בסך של 20,000 ש"ח - 50,000 ש"ח, ולהעבירה לתקציבנים במחוזות ובאגפים, דבר שיאפשר למרו"ם, בין היתר, לבצע פיקוח ובקרה על רכש זה.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קבלת הצעות מחיר שלא ניתן להשוותן זו לזו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על פי הוראות תכ"ם, בעת ביצוע התקשרויות בסכום של יותר מ-3,000 ש"ח בדרך של בל"ם, היחידה המזמינה תשלח לספקים פנייה בכתב בנוסח אחיד. עוד נקבע בהוראות תכ"ם כי "נציג היחידה המזמינה יערוך מסמך סיכום תהליך, הכולל, בין היתר, את הפרטים האלה: נושא ההתקשרות, תאריך הפנייה </w:t>
      </w:r>
      <w:r w:rsidRPr="00993559">
        <w:rPr>
          <w:rFonts w:ascii="Tahoma" w:hAnsi="Tahoma" w:cs="Tahoma" w:hint="cs"/>
          <w:sz w:val="18"/>
          <w:szCs w:val="18"/>
          <w:rtl/>
        </w:rPr>
        <w:t>למציעים, שמות המציעים, עיקרי ההצעות ביחס לאמות המידה שנקבעו, המחירים המוצעים, החלטת נציג היחידה בדבר הספק הזוכה כולל הנימוקים להחלטה". כמו כן, בהנחיית החשבות ומרו"ם נקבע כי "כאשר קיימים מספר ספקים שהציעו מחיר זהה לאותו שירות או טובין, יש לנמק את בחירת הספק הנבחר".</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על מנת שניתן יהיה להשוות בין הצעות המחיר של הספקים כדי לבחור בהצעה הזוכה, על המשטרה לקבוע בסיס משותף להצעות</w:t>
      </w:r>
      <w:r w:rsidRPr="00993559">
        <w:rPr>
          <w:rFonts w:ascii="Tahoma" w:hAnsi="Tahoma" w:cs="Tahoma"/>
          <w:sz w:val="18"/>
          <w:szCs w:val="18"/>
          <w:rtl/>
        </w:rPr>
        <w:t xml:space="preserve">, </w:t>
      </w:r>
      <w:r w:rsidRPr="00993559">
        <w:rPr>
          <w:rFonts w:ascii="Tahoma" w:hAnsi="Tahoma" w:cs="Tahoma" w:hint="eastAsia"/>
          <w:sz w:val="18"/>
          <w:szCs w:val="18"/>
          <w:rtl/>
        </w:rPr>
        <w:t>שאליו</w:t>
      </w:r>
      <w:r w:rsidRPr="00993559">
        <w:rPr>
          <w:rFonts w:ascii="Tahoma" w:hAnsi="Tahoma" w:cs="Tahoma"/>
          <w:sz w:val="18"/>
          <w:szCs w:val="18"/>
          <w:rtl/>
        </w:rPr>
        <w:t xml:space="preserve"> </w:t>
      </w:r>
      <w:r w:rsidRPr="00993559">
        <w:rPr>
          <w:rFonts w:ascii="Tahoma" w:hAnsi="Tahoma" w:cs="Tahoma" w:hint="eastAsia"/>
          <w:sz w:val="18"/>
          <w:szCs w:val="18"/>
          <w:rtl/>
        </w:rPr>
        <w:t>יתייחסו</w:t>
      </w:r>
      <w:r w:rsidRPr="00993559">
        <w:rPr>
          <w:rFonts w:ascii="Tahoma" w:hAnsi="Tahoma" w:cs="Tahoma"/>
          <w:sz w:val="18"/>
          <w:szCs w:val="18"/>
          <w:rtl/>
        </w:rPr>
        <w:t xml:space="preserve"> </w:t>
      </w:r>
      <w:r w:rsidRPr="00993559">
        <w:rPr>
          <w:rFonts w:ascii="Tahoma" w:hAnsi="Tahoma" w:cs="Tahoma" w:hint="eastAsia"/>
          <w:sz w:val="18"/>
          <w:szCs w:val="18"/>
          <w:rtl/>
        </w:rPr>
        <w:t>הספקים</w:t>
      </w:r>
      <w:r w:rsidRPr="00993559">
        <w:rPr>
          <w:rFonts w:ascii="Tahoma" w:hAnsi="Tahoma" w:cs="Tahoma"/>
          <w:sz w:val="18"/>
          <w:szCs w:val="18"/>
          <w:rtl/>
        </w:rPr>
        <w:t xml:space="preserve"> </w:t>
      </w:r>
      <w:r w:rsidRPr="00993559">
        <w:rPr>
          <w:rFonts w:ascii="Tahoma" w:hAnsi="Tahoma" w:cs="Tahoma" w:hint="eastAsia"/>
          <w:sz w:val="18"/>
          <w:szCs w:val="18"/>
          <w:rtl/>
        </w:rPr>
        <w:t>בעת</w:t>
      </w:r>
      <w:r w:rsidRPr="00993559">
        <w:rPr>
          <w:rFonts w:ascii="Tahoma" w:hAnsi="Tahoma" w:cs="Tahoma"/>
          <w:sz w:val="18"/>
          <w:szCs w:val="18"/>
          <w:rtl/>
        </w:rPr>
        <w:t xml:space="preserve"> הגשת הצעת מחיר. לדוגמא, על המשטרה לאפיין את פניית</w:t>
      </w:r>
      <w:r w:rsidRPr="00993559">
        <w:rPr>
          <w:rFonts w:ascii="Tahoma" w:hAnsi="Tahoma" w:cs="Tahoma" w:hint="eastAsia"/>
          <w:sz w:val="18"/>
          <w:szCs w:val="18"/>
          <w:rtl/>
        </w:rPr>
        <w:t>ה</w:t>
      </w:r>
      <w:r w:rsidRPr="00993559">
        <w:rPr>
          <w:rFonts w:ascii="Tahoma" w:hAnsi="Tahoma" w:cs="Tahoma"/>
          <w:sz w:val="18"/>
          <w:szCs w:val="18"/>
          <w:rtl/>
        </w:rPr>
        <w:t xml:space="preserve"> לקבלת הצעות </w:t>
      </w:r>
      <w:r w:rsidRPr="00993559">
        <w:rPr>
          <w:rFonts w:ascii="Tahoma" w:hAnsi="Tahoma" w:cs="Tahoma" w:hint="cs"/>
          <w:sz w:val="18"/>
          <w:szCs w:val="18"/>
          <w:rtl/>
        </w:rPr>
        <w:t xml:space="preserve">מחיר </w:t>
      </w:r>
      <w:r w:rsidRPr="00993559">
        <w:rPr>
          <w:rFonts w:ascii="Tahoma" w:hAnsi="Tahoma" w:cs="Tahoma" w:hint="eastAsia"/>
          <w:sz w:val="18"/>
          <w:szCs w:val="18"/>
          <w:rtl/>
        </w:rPr>
        <w:t>לאירוע</w:t>
      </w:r>
      <w:r w:rsidRPr="00993559">
        <w:rPr>
          <w:rFonts w:ascii="Tahoma" w:hAnsi="Tahoma" w:cs="Tahoma"/>
          <w:sz w:val="18"/>
          <w:szCs w:val="18"/>
          <w:rtl/>
        </w:rPr>
        <w:t xml:space="preserve">, </w:t>
      </w:r>
      <w:r w:rsidRPr="00993559">
        <w:rPr>
          <w:rFonts w:ascii="Tahoma" w:hAnsi="Tahoma" w:cs="Tahoma" w:hint="eastAsia"/>
          <w:sz w:val="18"/>
          <w:szCs w:val="18"/>
          <w:rtl/>
        </w:rPr>
        <w:t>כך</w:t>
      </w:r>
      <w:r w:rsidRPr="00993559">
        <w:rPr>
          <w:rFonts w:ascii="Tahoma" w:hAnsi="Tahoma" w:cs="Tahoma"/>
          <w:sz w:val="18"/>
          <w:szCs w:val="18"/>
          <w:rtl/>
        </w:rPr>
        <w:t xml:space="preserve"> </w:t>
      </w:r>
      <w:r w:rsidRPr="00993559">
        <w:rPr>
          <w:rFonts w:ascii="Tahoma" w:hAnsi="Tahoma" w:cs="Tahoma" w:hint="eastAsia"/>
          <w:sz w:val="18"/>
          <w:szCs w:val="18"/>
          <w:rtl/>
        </w:rPr>
        <w:t>שבפנייתם</w:t>
      </w:r>
      <w:r w:rsidRPr="00993559">
        <w:rPr>
          <w:rFonts w:ascii="Tahoma" w:hAnsi="Tahoma" w:cs="Tahoma"/>
          <w:sz w:val="18"/>
          <w:szCs w:val="18"/>
          <w:rtl/>
        </w:rPr>
        <w:t xml:space="preserve"> </w:t>
      </w:r>
      <w:r w:rsidRPr="00993559">
        <w:rPr>
          <w:rFonts w:ascii="Tahoma" w:hAnsi="Tahoma" w:cs="Tahoma" w:hint="eastAsia"/>
          <w:sz w:val="18"/>
          <w:szCs w:val="18"/>
          <w:rtl/>
        </w:rPr>
        <w:t>יהיו</w:t>
      </w:r>
      <w:r w:rsidRPr="00993559">
        <w:rPr>
          <w:rFonts w:ascii="Tahoma" w:hAnsi="Tahoma" w:cs="Tahoma"/>
          <w:sz w:val="18"/>
          <w:szCs w:val="18"/>
          <w:rtl/>
        </w:rPr>
        <w:t xml:space="preserve"> </w:t>
      </w:r>
      <w:r w:rsidRPr="00993559">
        <w:rPr>
          <w:rFonts w:ascii="Tahoma" w:hAnsi="Tahoma" w:cs="Tahoma" w:hint="eastAsia"/>
          <w:sz w:val="18"/>
          <w:szCs w:val="18"/>
          <w:rtl/>
        </w:rPr>
        <w:t>מפורטים</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מרכיבי</w:t>
      </w:r>
      <w:r w:rsidRPr="00993559">
        <w:rPr>
          <w:rFonts w:ascii="Tahoma" w:hAnsi="Tahoma" w:cs="Tahoma"/>
          <w:sz w:val="18"/>
          <w:szCs w:val="18"/>
          <w:rtl/>
        </w:rPr>
        <w:t xml:space="preserve"> </w:t>
      </w:r>
      <w:r w:rsidRPr="00993559">
        <w:rPr>
          <w:rFonts w:ascii="Tahoma" w:hAnsi="Tahoma" w:cs="Tahoma" w:hint="eastAsia"/>
          <w:sz w:val="18"/>
          <w:szCs w:val="18"/>
          <w:rtl/>
        </w:rPr>
        <w:t>האירוע</w:t>
      </w:r>
      <w:r w:rsidRPr="00993559">
        <w:rPr>
          <w:rFonts w:ascii="Tahoma" w:hAnsi="Tahoma" w:cs="Tahoma"/>
          <w:sz w:val="18"/>
          <w:szCs w:val="18"/>
          <w:rtl/>
        </w:rPr>
        <w:t xml:space="preserve"> </w:t>
      </w:r>
      <w:r w:rsidRPr="00993559">
        <w:rPr>
          <w:rFonts w:ascii="Tahoma" w:hAnsi="Tahoma" w:cs="Tahoma" w:hint="eastAsia"/>
          <w:sz w:val="18"/>
          <w:szCs w:val="18"/>
          <w:rtl/>
        </w:rPr>
        <w:t>המבוקשים</w:t>
      </w:r>
      <w:r w:rsidRPr="00993559">
        <w:rPr>
          <w:rFonts w:ascii="Tahoma" w:hAnsi="Tahoma" w:cs="Tahoma"/>
          <w:sz w:val="18"/>
          <w:szCs w:val="18"/>
          <w:rtl/>
        </w:rPr>
        <w:t xml:space="preserve">, </w:t>
      </w:r>
      <w:r w:rsidRPr="00993559">
        <w:rPr>
          <w:rFonts w:ascii="Tahoma" w:hAnsi="Tahoma" w:cs="Tahoma" w:hint="eastAsia"/>
          <w:sz w:val="18"/>
          <w:szCs w:val="18"/>
          <w:rtl/>
        </w:rPr>
        <w:t>והספקים</w:t>
      </w:r>
      <w:r w:rsidRPr="00993559">
        <w:rPr>
          <w:rFonts w:ascii="Tahoma" w:hAnsi="Tahoma" w:cs="Tahoma"/>
          <w:sz w:val="18"/>
          <w:szCs w:val="18"/>
          <w:rtl/>
        </w:rPr>
        <w:t xml:space="preserve"> </w:t>
      </w:r>
      <w:r w:rsidRPr="00993559">
        <w:rPr>
          <w:rFonts w:ascii="Tahoma" w:hAnsi="Tahoma" w:cs="Tahoma" w:hint="eastAsia"/>
          <w:sz w:val="18"/>
          <w:szCs w:val="18"/>
          <w:rtl/>
        </w:rPr>
        <w:t>יתייחסו</w:t>
      </w:r>
      <w:r w:rsidRPr="00993559">
        <w:rPr>
          <w:rFonts w:ascii="Tahoma" w:hAnsi="Tahoma" w:cs="Tahoma"/>
          <w:sz w:val="18"/>
          <w:szCs w:val="18"/>
          <w:rtl/>
        </w:rPr>
        <w:t xml:space="preserve"> </w:t>
      </w:r>
      <w:r w:rsidRPr="00993559">
        <w:rPr>
          <w:rFonts w:ascii="Tahoma" w:hAnsi="Tahoma" w:cs="Tahoma" w:hint="eastAsia"/>
          <w:sz w:val="18"/>
          <w:szCs w:val="18"/>
          <w:rtl/>
        </w:rPr>
        <w:t>למרכיבים</w:t>
      </w:r>
      <w:r w:rsidRPr="00993559">
        <w:rPr>
          <w:rFonts w:ascii="Tahoma" w:hAnsi="Tahoma" w:cs="Tahoma"/>
          <w:sz w:val="18"/>
          <w:szCs w:val="18"/>
          <w:rtl/>
        </w:rPr>
        <w:t xml:space="preserve"> </w:t>
      </w:r>
      <w:r w:rsidRPr="00993559">
        <w:rPr>
          <w:rFonts w:ascii="Tahoma" w:hAnsi="Tahoma" w:cs="Tahoma" w:hint="eastAsia"/>
          <w:sz w:val="18"/>
          <w:szCs w:val="18"/>
          <w:rtl/>
        </w:rPr>
        <w:t>אלו</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3166C3">
      <w:pPr>
        <w:pStyle w:val="RESHET"/>
        <w:rPr>
          <w:rtl/>
        </w:rPr>
      </w:pPr>
      <w:r w:rsidRPr="00993559">
        <w:rPr>
          <w:rFonts w:hint="cs"/>
          <w:rtl/>
        </w:rPr>
        <w:t xml:space="preserve">בביקורת נמצא כי במסגרת 60 (כ-16%) מ-379 ההזמנות שנבדקו פרטנית התקשרה המשטרה עם ספקים בלא שהיה בסיס משותף בין הצעות המחיר שיאפשר השוואה ביניהן, לצורך בחירה בספק זוכה.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להתקשרויות המתוארות לעיל, כשהצעות המחיר שהתקבלו במשטרה שונות זו מזו בתוכנן ולעיתים הן אף בתחומים אחרים:</w:t>
      </w:r>
    </w:p>
    <w:p w:rsidR="00374FAB" w:rsidRPr="00993559" w:rsidP="006C0896">
      <w:pPr>
        <w:pStyle w:val="ListParagraph"/>
        <w:numPr>
          <w:ilvl w:val="0"/>
          <w:numId w:val="11"/>
        </w:numPr>
        <w:autoSpaceDE/>
        <w:autoSpaceDN/>
        <w:adjustRightInd/>
        <w:spacing w:line="240" w:lineRule="exact"/>
        <w:ind w:right="2268"/>
        <w:rPr>
          <w:sz w:val="18"/>
          <w:szCs w:val="18"/>
        </w:rPr>
      </w:pPr>
      <w:r w:rsidRPr="00993559">
        <w:rPr>
          <w:rFonts w:hint="cs"/>
          <w:sz w:val="18"/>
          <w:szCs w:val="18"/>
          <w:rtl/>
        </w:rPr>
        <w:t>אגף התנועה ביצע הזמנת רכש לסיור לימודי בשנת 2016. במסמכי ההתקשרות נמצאו שתי הצעות משני ספקים. ההצעה הראשונה הייתה למתן שירותי הסעות, וההצעה השנייה הייתה ללינה במלון. אף שההצעות עסקו בתחומים שונים, המשטרה בחרה ספק זוכה, לאחר שביצעה תיחור בין שתי ההצעות.</w:t>
      </w:r>
    </w:p>
    <w:p w:rsidR="00374FAB" w:rsidRPr="00993559" w:rsidP="006C0896">
      <w:pPr>
        <w:pStyle w:val="ListParagraph"/>
        <w:numPr>
          <w:ilvl w:val="0"/>
          <w:numId w:val="11"/>
        </w:numPr>
        <w:autoSpaceDE/>
        <w:autoSpaceDN/>
        <w:adjustRightInd/>
        <w:spacing w:line="240" w:lineRule="exact"/>
        <w:ind w:right="2268"/>
        <w:rPr>
          <w:sz w:val="18"/>
          <w:szCs w:val="18"/>
        </w:rPr>
      </w:pPr>
      <w:r w:rsidRPr="00993559">
        <w:rPr>
          <w:rFonts w:hint="cs"/>
          <w:sz w:val="18"/>
          <w:szCs w:val="18"/>
          <w:rtl/>
        </w:rPr>
        <w:t>אגף משאבי אנוש ביצע הזמנת רכש ללינה בשנת 2017. ההצעה הראשונה עסקה באירוח קבוצה ב-20 חדרים, בעוד שההצעות השנייה והשלישית, שהודפסו מאתר אינטרנט, התייחסו לאירוח בחדר יחיד. אף שההצעות נבדלו זו מזו במידה רבה - המשטרה בחרה ספק זוכה לאחר שביצעה תיחור בין שלוש ההצעות.</w:t>
      </w:r>
    </w:p>
    <w:p w:rsidR="00374FAB" w:rsidRPr="00993559" w:rsidP="006C0896">
      <w:pPr>
        <w:pStyle w:val="ListParagraph"/>
        <w:numPr>
          <w:ilvl w:val="0"/>
          <w:numId w:val="11"/>
        </w:numPr>
        <w:autoSpaceDE/>
        <w:autoSpaceDN/>
        <w:adjustRightInd/>
        <w:spacing w:after="240" w:line="240" w:lineRule="exact"/>
        <w:ind w:right="2268"/>
        <w:rPr>
          <w:sz w:val="18"/>
          <w:szCs w:val="18"/>
        </w:rPr>
      </w:pPr>
      <w:r w:rsidRPr="00993559">
        <w:rPr>
          <w:rFonts w:hint="cs"/>
          <w:sz w:val="18"/>
          <w:szCs w:val="18"/>
          <w:rtl/>
        </w:rPr>
        <w:t>אגף משאבי אנוש ביצע הזמנת רכש בשנת 2017. במסמכי ההתקשרות נמצאו שלוש הצעות. שתיים מהן עסקו ברכש מצעים למיטה, ואילו השלישית עסקה ברכש ערכת סבונים. אף שההצעות עסקו בתחומים שונים, המשטרה בחרה ספק זוכה לאחר שביצעה תיחור בין שלוש ההצעות.</w:t>
      </w:r>
    </w:p>
    <w:p w:rsidR="00374FAB" w:rsidRPr="00993559" w:rsidP="00540771">
      <w:pPr>
        <w:pStyle w:val="RESHET"/>
        <w:rPr>
          <w:rtl/>
        </w:rPr>
      </w:pPr>
      <w:r w:rsidRPr="00993559">
        <w:rPr>
          <w:rFonts w:hint="cs"/>
          <w:rtl/>
        </w:rPr>
        <w:t xml:space="preserve">פנייה אחידה בכתב לספקים וקביעת קריטריונים לבחירה בין ספקים שהגישו הצעות, נועדו לאפשר השוואה בין הצעותיהם, וכן </w:t>
      </w:r>
      <w:r w:rsidR="00540771">
        <w:rPr>
          <w:rFonts w:hint="cs"/>
          <w:rtl/>
        </w:rPr>
        <w:t>לוודא כי יישמר</w:t>
      </w:r>
      <w:r w:rsidRPr="00993559">
        <w:rPr>
          <w:rFonts w:hint="cs"/>
          <w:rtl/>
        </w:rPr>
        <w:t xml:space="preserve"> עקרון השוויון ומתן הזדמנות שווה במסגרת התקשרות המדינה עם ספקים. קבלת הצעות שונות במהותן או שאינן ניתנות להשוואה, ובחירה בספק לפיהן, מהווה סטייה מהותית מההוראות המחייבות ומתכליתן והיא אינה מאפשרת הזדמנות שווה לספקים. </w:t>
      </w:r>
    </w:p>
    <w:p w:rsidR="00374FAB" w:rsidRPr="00993559" w:rsidP="003166C3">
      <w:pPr>
        <w:pStyle w:val="RESHET"/>
        <w:rPr>
          <w:rtl/>
        </w:rPr>
      </w:pPr>
      <w:r w:rsidRPr="00993559">
        <w:rPr>
          <w:rFonts w:hint="cs"/>
          <w:rtl/>
        </w:rPr>
        <w:t xml:space="preserve">על חשבות </w:t>
      </w:r>
      <w:r w:rsidRPr="00993559">
        <w:rPr>
          <w:rFonts w:hint="eastAsia"/>
          <w:rtl/>
        </w:rPr>
        <w:t>המשטרה</w:t>
      </w:r>
      <w:r w:rsidRPr="00993559">
        <w:rPr>
          <w:rtl/>
        </w:rPr>
        <w:t xml:space="preserve"> </w:t>
      </w:r>
      <w:r w:rsidRPr="00993559">
        <w:rPr>
          <w:rFonts w:hint="eastAsia"/>
          <w:rtl/>
        </w:rPr>
        <w:t>לוודא</w:t>
      </w:r>
      <w:r w:rsidRPr="00993559">
        <w:rPr>
          <w:rtl/>
        </w:rPr>
        <w:t xml:space="preserve"> </w:t>
      </w:r>
      <w:r w:rsidRPr="00993559">
        <w:rPr>
          <w:rFonts w:hint="eastAsia"/>
          <w:rtl/>
        </w:rPr>
        <w:t>בעת</w:t>
      </w:r>
      <w:r w:rsidRPr="00993559">
        <w:rPr>
          <w:rtl/>
        </w:rPr>
        <w:t xml:space="preserve"> אישור התקשרות בדרך של בל"ם </w:t>
      </w:r>
      <w:r w:rsidRPr="00993559">
        <w:rPr>
          <w:rFonts w:hint="eastAsia"/>
          <w:rtl/>
        </w:rPr>
        <w:t>שהצעות</w:t>
      </w:r>
      <w:r w:rsidRPr="00993559">
        <w:rPr>
          <w:rtl/>
        </w:rPr>
        <w:t xml:space="preserve"> הרכש </w:t>
      </w:r>
      <w:r w:rsidRPr="00993559">
        <w:rPr>
          <w:rFonts w:hint="eastAsia"/>
          <w:rtl/>
        </w:rPr>
        <w:t>יהיו</w:t>
      </w:r>
      <w:r w:rsidRPr="00993559">
        <w:rPr>
          <w:rtl/>
        </w:rPr>
        <w:t xml:space="preserve"> </w:t>
      </w:r>
      <w:r w:rsidRPr="00993559">
        <w:rPr>
          <w:rFonts w:hint="eastAsia"/>
          <w:rtl/>
        </w:rPr>
        <w:t>בנות</w:t>
      </w:r>
      <w:r w:rsidRPr="00993559">
        <w:rPr>
          <w:rtl/>
        </w:rPr>
        <w:t xml:space="preserve"> </w:t>
      </w:r>
      <w:r w:rsidRPr="00993559">
        <w:rPr>
          <w:rFonts w:hint="eastAsia"/>
          <w:rtl/>
        </w:rPr>
        <w:t>השוואה</w:t>
      </w:r>
      <w:r w:rsidRPr="00993559">
        <w:rPr>
          <w:rFonts w:hint="cs"/>
          <w:rtl/>
        </w:rPr>
        <w:t xml:space="preserve">, לצורך בחירת ההצעה הזוכה. כמו כן, יש לחדד בקרב התקציבנים ביחידות את הוראות התכ"ם בנושא.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החל ב</w:t>
      </w:r>
      <w:r w:rsidRPr="00993559">
        <w:rPr>
          <w:rFonts w:ascii="Tahoma" w:hAnsi="Tahoma" w:cs="Tahoma"/>
          <w:sz w:val="18"/>
          <w:szCs w:val="18"/>
          <w:rtl/>
        </w:rPr>
        <w:t>מאי 2018</w:t>
      </w:r>
      <w:r w:rsidRPr="00993559">
        <w:rPr>
          <w:rFonts w:ascii="Tahoma" w:hAnsi="Tahoma" w:cs="Tahoma" w:hint="cs"/>
          <w:sz w:val="18"/>
          <w:szCs w:val="18"/>
          <w:rtl/>
        </w:rPr>
        <w:t xml:space="preserve"> היא</w:t>
      </w:r>
      <w:r w:rsidRPr="00993559">
        <w:rPr>
          <w:rFonts w:ascii="Tahoma" w:hAnsi="Tahoma" w:cs="Tahoma"/>
          <w:sz w:val="18"/>
          <w:szCs w:val="18"/>
          <w:rtl/>
        </w:rPr>
        <w:t xml:space="preserve"> לא </w:t>
      </w:r>
      <w:r w:rsidRPr="00993559">
        <w:rPr>
          <w:rFonts w:ascii="Tahoma" w:hAnsi="Tahoma" w:cs="Tahoma" w:hint="eastAsia"/>
          <w:sz w:val="18"/>
          <w:szCs w:val="18"/>
          <w:rtl/>
        </w:rPr>
        <w:t>אפשר</w:t>
      </w:r>
      <w:r w:rsidRPr="00993559">
        <w:rPr>
          <w:rFonts w:ascii="Tahoma" w:hAnsi="Tahoma" w:cs="Tahoma" w:hint="cs"/>
          <w:sz w:val="18"/>
          <w:szCs w:val="18"/>
          <w:rtl/>
        </w:rPr>
        <w:t>ה</w:t>
      </w:r>
      <w:r w:rsidRPr="00993559">
        <w:rPr>
          <w:rFonts w:ascii="Tahoma" w:hAnsi="Tahoma" w:cs="Tahoma"/>
          <w:sz w:val="18"/>
          <w:szCs w:val="18"/>
          <w:rtl/>
        </w:rPr>
        <w:t xml:space="preserve"> </w:t>
      </w:r>
      <w:r w:rsidRPr="00993559">
        <w:rPr>
          <w:rFonts w:ascii="Tahoma" w:hAnsi="Tahoma" w:cs="Tahoma" w:hint="eastAsia"/>
          <w:sz w:val="18"/>
          <w:szCs w:val="18"/>
          <w:rtl/>
        </w:rPr>
        <w:t>אישור</w:t>
      </w:r>
      <w:r w:rsidRPr="00993559">
        <w:rPr>
          <w:rFonts w:ascii="Tahoma" w:hAnsi="Tahoma" w:cs="Tahoma"/>
          <w:sz w:val="18"/>
          <w:szCs w:val="18"/>
          <w:rtl/>
        </w:rPr>
        <w:t xml:space="preserve"> </w:t>
      </w:r>
      <w:r w:rsidRPr="00993559">
        <w:rPr>
          <w:rFonts w:ascii="Tahoma" w:hAnsi="Tahoma" w:cs="Tahoma" w:hint="eastAsia"/>
          <w:sz w:val="18"/>
          <w:szCs w:val="18"/>
          <w:rtl/>
        </w:rPr>
        <w:t>הזמנת</w:t>
      </w:r>
      <w:r w:rsidRPr="00993559">
        <w:rPr>
          <w:rFonts w:ascii="Tahoma" w:hAnsi="Tahoma" w:cs="Tahoma"/>
          <w:sz w:val="18"/>
          <w:szCs w:val="18"/>
          <w:rtl/>
        </w:rPr>
        <w:t xml:space="preserve"> </w:t>
      </w:r>
      <w:r w:rsidRPr="00993559">
        <w:rPr>
          <w:rFonts w:ascii="Tahoma" w:hAnsi="Tahoma" w:cs="Tahoma" w:hint="eastAsia"/>
          <w:sz w:val="18"/>
          <w:szCs w:val="18"/>
          <w:rtl/>
        </w:rPr>
        <w:t>רכש</w:t>
      </w:r>
      <w:r w:rsidRPr="00993559">
        <w:rPr>
          <w:rFonts w:ascii="Tahoma" w:hAnsi="Tahoma" w:cs="Tahoma"/>
          <w:sz w:val="18"/>
          <w:szCs w:val="18"/>
          <w:rtl/>
        </w:rPr>
        <w:t xml:space="preserve"> </w:t>
      </w:r>
      <w:r w:rsidRPr="00993559">
        <w:rPr>
          <w:rFonts w:ascii="Tahoma" w:hAnsi="Tahoma" w:cs="Tahoma" w:hint="cs"/>
          <w:sz w:val="18"/>
          <w:szCs w:val="18"/>
          <w:rtl/>
        </w:rPr>
        <w:t>בבל"ם,</w:t>
      </w:r>
      <w:r w:rsidRPr="00993559">
        <w:rPr>
          <w:rFonts w:ascii="Tahoma" w:hAnsi="Tahoma" w:cs="Tahoma"/>
          <w:sz w:val="18"/>
          <w:szCs w:val="18"/>
          <w:rtl/>
        </w:rPr>
        <w:t xml:space="preserve"> אלא אם הוגשה הבקשה תוך שימוש בטופס בל"</w:t>
      </w:r>
      <w:r w:rsidRPr="00993559">
        <w:rPr>
          <w:rFonts w:ascii="Tahoma" w:hAnsi="Tahoma" w:cs="Tahoma" w:hint="cs"/>
          <w:sz w:val="18"/>
          <w:szCs w:val="18"/>
          <w:rtl/>
        </w:rPr>
        <w:t>ם</w:t>
      </w:r>
      <w:r w:rsidRPr="00993559">
        <w:rPr>
          <w:rFonts w:ascii="Tahoma" w:hAnsi="Tahoma" w:cs="Tahoma"/>
          <w:sz w:val="18"/>
          <w:szCs w:val="18"/>
          <w:rtl/>
        </w:rPr>
        <w:t xml:space="preserve"> </w:t>
      </w:r>
      <w:r w:rsidRPr="00993559">
        <w:rPr>
          <w:rFonts w:ascii="Tahoma" w:hAnsi="Tahoma" w:cs="Tahoma" w:hint="cs"/>
          <w:sz w:val="18"/>
          <w:szCs w:val="18"/>
          <w:rtl/>
        </w:rPr>
        <w:t>חדש</w:t>
      </w:r>
      <w:r w:rsidRPr="00993559">
        <w:rPr>
          <w:rFonts w:ascii="Tahoma" w:hAnsi="Tahoma" w:cs="Tahoma"/>
          <w:sz w:val="18"/>
          <w:szCs w:val="18"/>
          <w:rtl/>
        </w:rPr>
        <w:t xml:space="preserve"> והקפדה על ציון כלל הפרטים הנדרשים בהתאם להוראות התכ"</w:t>
      </w:r>
      <w:r w:rsidRPr="00993559">
        <w:rPr>
          <w:rFonts w:ascii="Tahoma" w:hAnsi="Tahoma" w:cs="Tahoma" w:hint="cs"/>
          <w:sz w:val="18"/>
          <w:szCs w:val="18"/>
          <w:rtl/>
        </w:rPr>
        <w:t>ם</w:t>
      </w:r>
      <w:r w:rsidRPr="00993559">
        <w:rPr>
          <w:rFonts w:ascii="Tahoma" w:hAnsi="Tahoma" w:cs="Tahoma"/>
          <w:sz w:val="18"/>
          <w:szCs w:val="18"/>
          <w:rtl/>
        </w:rPr>
        <w:t xml:space="preserve"> בנושא.</w:t>
      </w:r>
      <w:r w:rsidRPr="00993559">
        <w:rPr>
          <w:rFonts w:ascii="Tahoma" w:hAnsi="Tahoma" w:cs="Tahoma" w:hint="cs"/>
          <w:sz w:val="18"/>
          <w:szCs w:val="18"/>
          <w:rtl/>
        </w:rPr>
        <w:t xml:space="preserve"> לדעת משרד מבקר המדינה, אין די בשימוש בטופס בל"ם חדש לתיקון הליקויים בפרק זה. ראו פירוט בפרק הדן בנושא בהמשך.</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שימוש חוזר בהצעות מחיר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בתכ"ם נקבע כי בעת שהמשטרה נדרשת לבקש מספקים להגיש שתיים או שלוש הצעות מחיר, יש לפעול כלהלן: "היחידה המזמינה תהיה רשאית לבצע התקשרות בשווי שבין 3,001 ש"ח ל- 10,000 ש"ח, </w:t>
      </w:r>
      <w:r w:rsidRPr="00993559">
        <w:rPr>
          <w:rFonts w:ascii="Tahoma" w:hAnsi="Tahoma" w:cs="Tahoma" w:hint="cs"/>
          <w:b/>
          <w:bCs/>
          <w:sz w:val="18"/>
          <w:szCs w:val="18"/>
          <w:rtl/>
        </w:rPr>
        <w:t>לאחר</w:t>
      </w:r>
      <w:r w:rsidRPr="00993559">
        <w:rPr>
          <w:rFonts w:ascii="Tahoma" w:hAnsi="Tahoma" w:cs="Tahoma" w:hint="cs"/>
          <w:sz w:val="18"/>
          <w:szCs w:val="18"/>
          <w:rtl/>
        </w:rPr>
        <w:t xml:space="preserve"> הליך פנייה בכתב ל-2 ספקים לפחות... היחידה המזמינה </w:t>
      </w:r>
      <w:r w:rsidRPr="00993559">
        <w:rPr>
          <w:rFonts w:ascii="Tahoma" w:hAnsi="Tahoma" w:cs="Tahoma" w:hint="cs"/>
          <w:b/>
          <w:bCs/>
          <w:sz w:val="18"/>
          <w:szCs w:val="18"/>
          <w:rtl/>
        </w:rPr>
        <w:t>תדרוש</w:t>
      </w:r>
      <w:r w:rsidRPr="00993559">
        <w:rPr>
          <w:rFonts w:ascii="Tahoma" w:hAnsi="Tahoma" w:cs="Tahoma" w:hint="cs"/>
          <w:sz w:val="18"/>
          <w:szCs w:val="18"/>
          <w:rtl/>
        </w:rPr>
        <w:t xml:space="preserve"> כי הצעות המחיר </w:t>
      </w:r>
      <w:r w:rsidRPr="00993559">
        <w:rPr>
          <w:rFonts w:ascii="Tahoma" w:hAnsi="Tahoma" w:cs="Tahoma" w:hint="cs"/>
          <w:b/>
          <w:bCs/>
          <w:sz w:val="18"/>
          <w:szCs w:val="18"/>
          <w:rtl/>
        </w:rPr>
        <w:t>יוגשו</w:t>
      </w:r>
      <w:r w:rsidRPr="00993559">
        <w:rPr>
          <w:rFonts w:ascii="Tahoma" w:hAnsi="Tahoma" w:cs="Tahoma" w:hint="cs"/>
          <w:sz w:val="18"/>
          <w:szCs w:val="18"/>
          <w:rtl/>
        </w:rPr>
        <w:t xml:space="preserve"> בכתב בלבד". בדומה לכך, "היחידה המזמינה תהיה רשאית לבצע התקשרות בשווי שבין 10,001 ש"ח ל-50 אלף ש"ח, </w:t>
      </w:r>
      <w:r w:rsidRPr="00993559">
        <w:rPr>
          <w:rFonts w:ascii="Tahoma" w:hAnsi="Tahoma" w:cs="Tahoma" w:hint="cs"/>
          <w:b/>
          <w:bCs/>
          <w:sz w:val="18"/>
          <w:szCs w:val="18"/>
          <w:rtl/>
        </w:rPr>
        <w:t>לאחר</w:t>
      </w:r>
      <w:r w:rsidRPr="00993559">
        <w:rPr>
          <w:rFonts w:ascii="Tahoma" w:hAnsi="Tahoma" w:cs="Tahoma" w:hint="cs"/>
          <w:sz w:val="18"/>
          <w:szCs w:val="18"/>
          <w:rtl/>
        </w:rPr>
        <w:t xml:space="preserve"> הליך פנייה בכתב </w:t>
      </w:r>
      <w:r w:rsidR="008C1170">
        <w:rPr>
          <w:rFonts w:ascii="Tahoma" w:hAnsi="Tahoma" w:cs="Tahoma"/>
          <w:sz w:val="18"/>
          <w:szCs w:val="18"/>
        </w:rPr>
        <w:br/>
      </w:r>
      <w:r w:rsidRPr="00993559">
        <w:rPr>
          <w:rFonts w:ascii="Tahoma" w:hAnsi="Tahoma" w:cs="Tahoma" w:hint="cs"/>
          <w:sz w:val="18"/>
          <w:szCs w:val="18"/>
          <w:rtl/>
        </w:rPr>
        <w:t xml:space="preserve">ל-3 ספקים לפחות..." (ההדגשות אינן במקור). הנחיית מרו"ם והחשבות קובעת כי "הצעות המחיר יתקבלו מהספקים </w:t>
      </w:r>
      <w:r w:rsidRPr="00993559">
        <w:rPr>
          <w:rFonts w:ascii="Tahoma" w:hAnsi="Tahoma" w:cs="Tahoma" w:hint="cs"/>
          <w:b/>
          <w:bCs/>
          <w:sz w:val="18"/>
          <w:szCs w:val="18"/>
          <w:rtl/>
        </w:rPr>
        <w:t>בסמיכות מירבית</w:t>
      </w:r>
      <w:r w:rsidRPr="00993559">
        <w:rPr>
          <w:rFonts w:ascii="Tahoma" w:hAnsi="Tahoma" w:cs="Tahoma" w:hint="cs"/>
          <w:sz w:val="18"/>
          <w:szCs w:val="18"/>
          <w:rtl/>
        </w:rPr>
        <w:t xml:space="preserve">" (ההדגשה במקור).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דהיינו, על המשטרה לבצע רצף פעולות בסדר מסוים: תחילה עליה לפנות בבקשה לקבלת הצעות, אחר כך עליה לקבל הצעות, ולבסוף היא רשאית להתקשר עם הספק שנבחר.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בהתאם לכך נקבעו הוראות להתקשרויות נוספות בדרך של בל</w:t>
      </w:r>
      <w:r w:rsidRPr="00993559">
        <w:rPr>
          <w:rFonts w:ascii="Tahoma" w:hAnsi="Tahoma" w:cs="Tahoma"/>
          <w:sz w:val="18"/>
          <w:szCs w:val="18"/>
          <w:rtl/>
        </w:rPr>
        <w:t>"</w:t>
      </w:r>
      <w:r w:rsidRPr="00993559">
        <w:rPr>
          <w:rFonts w:ascii="Tahoma" w:hAnsi="Tahoma" w:cs="Tahoma" w:hint="cs"/>
          <w:sz w:val="18"/>
          <w:szCs w:val="18"/>
          <w:rtl/>
        </w:rPr>
        <w:t>ם עם אותו הספק שכבר התקשרו עימו בבל</w:t>
      </w:r>
      <w:r w:rsidRPr="00993559">
        <w:rPr>
          <w:rFonts w:ascii="Tahoma" w:hAnsi="Tahoma" w:cs="Tahoma"/>
          <w:sz w:val="18"/>
          <w:szCs w:val="18"/>
          <w:rtl/>
        </w:rPr>
        <w:t>"</w:t>
      </w:r>
      <w:r w:rsidRPr="00993559">
        <w:rPr>
          <w:rFonts w:ascii="Tahoma" w:hAnsi="Tahoma" w:cs="Tahoma" w:hint="cs"/>
          <w:sz w:val="18"/>
          <w:szCs w:val="18"/>
          <w:rtl/>
        </w:rPr>
        <w:t xml:space="preserve">ם: "התקשרויות נוספות </w:t>
      </w:r>
      <w:r w:rsidRPr="00993559">
        <w:rPr>
          <w:rFonts w:ascii="Tahoma" w:hAnsi="Tahoma" w:cs="Tahoma" w:hint="cs"/>
          <w:b/>
          <w:bCs/>
          <w:sz w:val="18"/>
          <w:szCs w:val="18"/>
          <w:rtl/>
        </w:rPr>
        <w:t>עם אותו ספק</w:t>
      </w:r>
      <w:r w:rsidRPr="00993559">
        <w:rPr>
          <w:rFonts w:ascii="Tahoma" w:hAnsi="Tahoma" w:cs="Tahoma" w:hint="cs"/>
          <w:sz w:val="18"/>
          <w:szCs w:val="18"/>
          <w:rtl/>
        </w:rPr>
        <w:t xml:space="preserve">, בכל תקופה רצופה של 12 חודשים, בסכום של </w:t>
      </w:r>
      <w:r w:rsidRPr="00993559">
        <w:rPr>
          <w:rFonts w:ascii="Tahoma" w:hAnsi="Tahoma" w:cs="Tahoma" w:hint="cs"/>
          <w:b/>
          <w:bCs/>
          <w:sz w:val="18"/>
          <w:szCs w:val="18"/>
          <w:rtl/>
        </w:rPr>
        <w:t>מעל 50,000 ש"ח עד לסכום מצטבר של 100,000 ש"ח</w:t>
      </w:r>
      <w:r w:rsidRPr="00993559">
        <w:rPr>
          <w:rFonts w:ascii="Tahoma" w:hAnsi="Tahoma" w:cs="Tahoma" w:hint="cs"/>
          <w:sz w:val="18"/>
          <w:szCs w:val="18"/>
          <w:rtl/>
        </w:rPr>
        <w:t>, יכול שייעשו באחת משתי הדרכים הבאות [ההדגשות במקור], בהתאם להחלטת המשרד: [1.] בהתאם לסעיף 2.2 תקנה 3(1) לתקנות חובת המכרזים</w:t>
      </w:r>
      <w:r w:rsidRPr="00993559">
        <w:rPr>
          <w:rFonts w:ascii="Tahoma" w:hAnsi="Tahoma" w:cs="Tahoma" w:hint="cs"/>
          <w:b/>
          <w:bCs/>
          <w:sz w:val="18"/>
          <w:szCs w:val="18"/>
          <w:rtl/>
        </w:rPr>
        <w:t xml:space="preserve"> ובכפוף לתיחור חדש</w:t>
      </w:r>
      <w:r w:rsidRPr="00993559">
        <w:rPr>
          <w:rFonts w:ascii="Tahoma" w:hAnsi="Tahoma" w:cs="Tahoma" w:hint="cs"/>
          <w:sz w:val="18"/>
          <w:szCs w:val="18"/>
          <w:rtl/>
        </w:rPr>
        <w:t xml:space="preserve">. </w:t>
      </w:r>
      <w:r w:rsidRPr="00993559">
        <w:rPr>
          <w:rFonts w:ascii="Tahoma" w:hAnsi="Tahoma" w:cs="Tahoma"/>
          <w:sz w:val="18"/>
          <w:szCs w:val="18"/>
          <w:rtl/>
        </w:rPr>
        <w:t xml:space="preserve">[2.] </w:t>
      </w:r>
      <w:r w:rsidRPr="00993559">
        <w:rPr>
          <w:rFonts w:ascii="Tahoma" w:hAnsi="Tahoma" w:cs="Tahoma" w:hint="eastAsia"/>
          <w:sz w:val="18"/>
          <w:szCs w:val="18"/>
          <w:rtl/>
        </w:rPr>
        <w:t>בהתאם</w:t>
      </w:r>
      <w:r w:rsidRPr="00993559">
        <w:rPr>
          <w:rFonts w:ascii="Tahoma" w:hAnsi="Tahoma" w:cs="Tahoma"/>
          <w:sz w:val="18"/>
          <w:szCs w:val="18"/>
          <w:rtl/>
        </w:rPr>
        <w:t xml:space="preserve"> </w:t>
      </w:r>
      <w:r w:rsidRPr="00993559">
        <w:rPr>
          <w:rFonts w:ascii="Tahoma" w:hAnsi="Tahoma" w:cs="Tahoma" w:hint="eastAsia"/>
          <w:sz w:val="18"/>
          <w:szCs w:val="18"/>
          <w:rtl/>
        </w:rPr>
        <w:t>לסעיף</w:t>
      </w:r>
      <w:r w:rsidRPr="00993559">
        <w:rPr>
          <w:rFonts w:ascii="Tahoma" w:hAnsi="Tahoma" w:cs="Tahoma"/>
          <w:sz w:val="18"/>
          <w:szCs w:val="18"/>
          <w:rtl/>
        </w:rPr>
        <w:t xml:space="preserve"> 2.1.3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בהתאם</w:t>
      </w:r>
      <w:r w:rsidRPr="00993559">
        <w:rPr>
          <w:rFonts w:ascii="Tahoma" w:hAnsi="Tahoma" w:cs="Tahoma"/>
          <w:sz w:val="18"/>
          <w:szCs w:val="18"/>
          <w:rtl/>
        </w:rPr>
        <w:t xml:space="preserve"> </w:t>
      </w:r>
      <w:r w:rsidRPr="00993559">
        <w:rPr>
          <w:rFonts w:ascii="Tahoma" w:hAnsi="Tahoma" w:cs="Tahoma" w:hint="eastAsia"/>
          <w:sz w:val="18"/>
          <w:szCs w:val="18"/>
          <w:rtl/>
        </w:rPr>
        <w:t>לתקנה</w:t>
      </w:r>
      <w:r w:rsidRPr="00993559">
        <w:rPr>
          <w:rFonts w:ascii="Tahoma" w:hAnsi="Tahoma" w:cs="Tahoma"/>
          <w:sz w:val="18"/>
          <w:szCs w:val="18"/>
          <w:rtl/>
        </w:rPr>
        <w:t xml:space="preserve"> 3(4)(ב)(1) לתקנות חובת המכרזים </w:t>
      </w:r>
      <w:r w:rsidRPr="00993559">
        <w:rPr>
          <w:rFonts w:ascii="Tahoma" w:hAnsi="Tahoma" w:cs="Tahoma" w:hint="eastAsia"/>
          <w:sz w:val="18"/>
          <w:szCs w:val="18"/>
          <w:rtl/>
        </w:rPr>
        <w:t>ובכפוף</w:t>
      </w:r>
      <w:r w:rsidRPr="00993559">
        <w:rPr>
          <w:rFonts w:ascii="Tahoma" w:hAnsi="Tahoma" w:cs="Tahoma"/>
          <w:sz w:val="18"/>
          <w:szCs w:val="18"/>
          <w:rtl/>
        </w:rPr>
        <w:t xml:space="preserve"> </w:t>
      </w:r>
      <w:r w:rsidRPr="00993559">
        <w:rPr>
          <w:rFonts w:ascii="Tahoma" w:hAnsi="Tahoma" w:cs="Tahoma" w:hint="eastAsia"/>
          <w:sz w:val="18"/>
          <w:szCs w:val="18"/>
          <w:rtl/>
        </w:rPr>
        <w:t>לאישור</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cs"/>
          <w:sz w:val="18"/>
          <w:szCs w:val="18"/>
          <w:rtl/>
        </w:rPr>
        <w:t>[</w:t>
      </w:r>
      <w:r w:rsidRPr="00993559">
        <w:rPr>
          <w:rFonts w:ascii="Tahoma" w:hAnsi="Tahoma" w:cs="Tahoma"/>
          <w:sz w:val="18"/>
          <w:szCs w:val="18"/>
          <w:rtl/>
        </w:rPr>
        <w:t>ההדגשה אינה במקור</w:t>
      </w:r>
      <w:r w:rsidRPr="00993559">
        <w:rPr>
          <w:rFonts w:ascii="Tahoma" w:hAnsi="Tahoma" w:cs="Tahoma" w:hint="cs"/>
          <w:sz w:val="18"/>
          <w:szCs w:val="18"/>
          <w:rtl/>
        </w:rPr>
        <w:t>]</w:t>
      </w:r>
      <w:r w:rsidRPr="00993559">
        <w:rPr>
          <w:rFonts w:ascii="Tahoma" w:hAnsi="Tahoma" w:cs="Tahoma"/>
          <w:sz w:val="18"/>
          <w:szCs w:val="18"/>
          <w:rtl/>
        </w:rPr>
        <w:t>"</w:t>
      </w:r>
      <w:r w:rsidRPr="00993559">
        <w:rPr>
          <w:rFonts w:ascii="Tahoma" w:hAnsi="Tahoma" w:cs="Tahoma" w:hint="cs"/>
          <w:sz w:val="18"/>
          <w:szCs w:val="18"/>
          <w:rtl/>
        </w:rPr>
        <w:t>.</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דהיינו, הזמנה שנעשית בדרך של בל"ם - גם אם זוהי הזמנה </w:t>
      </w:r>
      <w:r w:rsidRPr="00993559">
        <w:rPr>
          <w:rFonts w:ascii="Tahoma" w:hAnsi="Tahoma" w:cs="Tahoma" w:hint="cs"/>
          <w:b/>
          <w:bCs/>
          <w:sz w:val="18"/>
          <w:szCs w:val="18"/>
          <w:rtl/>
        </w:rPr>
        <w:t>נוספת</w:t>
      </w:r>
      <w:r w:rsidRPr="00993559">
        <w:rPr>
          <w:rFonts w:ascii="Tahoma" w:hAnsi="Tahoma" w:cs="Tahoma" w:hint="cs"/>
          <w:sz w:val="18"/>
          <w:szCs w:val="18"/>
          <w:rtl/>
        </w:rPr>
        <w:t xml:space="preserve"> בדרך של בל</w:t>
      </w:r>
      <w:r w:rsidRPr="00993559">
        <w:rPr>
          <w:rFonts w:ascii="Tahoma" w:hAnsi="Tahoma" w:cs="Tahoma"/>
          <w:sz w:val="18"/>
          <w:szCs w:val="18"/>
          <w:rtl/>
        </w:rPr>
        <w:t>"</w:t>
      </w:r>
      <w:r w:rsidRPr="00993559">
        <w:rPr>
          <w:rFonts w:ascii="Tahoma" w:hAnsi="Tahoma" w:cs="Tahoma" w:hint="cs"/>
          <w:sz w:val="18"/>
          <w:szCs w:val="18"/>
          <w:rtl/>
        </w:rPr>
        <w:t>ם - תתבצע רק לאחר קבלת הצעות מחיר עדכניות, לצורך ההתקשרות המסוימת, ולא ניתן להשתמש בהצעות שהגישו ספקים במסגרת הזמנות קודמות, בין שהצעתם נבחרה לזוכה בהתקשרות קודמת ובין שהצעתם לא נבחרה.</w:t>
      </w:r>
    </w:p>
    <w:p w:rsidR="00374FAB" w:rsidRPr="00993559" w:rsidP="003166C3">
      <w:pPr>
        <w:pStyle w:val="RESHET"/>
        <w:rPr>
          <w:rtl/>
        </w:rPr>
      </w:pPr>
      <w:r w:rsidRPr="00993559">
        <w:rPr>
          <w:rFonts w:hint="cs"/>
          <w:rtl/>
        </w:rPr>
        <w:t xml:space="preserve">הבדיקה הפרטנית של 379 ההזמנות שבוצעה במסגרת הביקורת העלתה כי המשטרה ביצעה 52 (כ-14%) מההזמנות, על בסיס בחירה בין הצעות מחיר שחלקן לא התקבלו עבור ההזמנה הספציפית, אלא התקבלו עבור הזמנות שביצעה המשטרה בעבר, וזאת שלא בהתאם להוראות תכ"ם.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כמה דוגמאות להתקשרויות, שבהן חלק מהצעות המחיר לא התקבלו עבור ההזמנה הספציפית, אלא עבור הזמנות שנעשו בעבר, לעיתים אף כמה שנים קודם לכן, ובתחומים אחרים:</w:t>
      </w:r>
    </w:p>
    <w:p w:rsidR="00374FAB" w:rsidRPr="00993559" w:rsidP="00CD033F">
      <w:pPr>
        <w:pStyle w:val="ListParagraph"/>
        <w:numPr>
          <w:ilvl w:val="0"/>
          <w:numId w:val="12"/>
        </w:numPr>
        <w:autoSpaceDE/>
        <w:autoSpaceDN/>
        <w:adjustRightInd/>
        <w:spacing w:line="240" w:lineRule="exact"/>
        <w:ind w:right="2268"/>
        <w:rPr>
          <w:sz w:val="18"/>
          <w:szCs w:val="18"/>
        </w:rPr>
      </w:pPr>
      <w:r w:rsidRPr="00993559">
        <w:rPr>
          <w:rFonts w:hint="cs"/>
          <w:sz w:val="18"/>
          <w:szCs w:val="18"/>
          <w:rtl/>
        </w:rPr>
        <w:t xml:space="preserve">אגף משאבי אנוש ביצע הזמנת רכש של ציוד רפואי בשנת 2017. במסמכי ההתקשרות נמצאו ארבע הצעות מחיר מספקים. שתי הצעות מחיר היו משנת 2012, הצעת המחיר השלישית הייתה משנת 2013, והצעת המחיר הרביעית לא נשאה תאריך. </w:t>
      </w:r>
      <w:r w:rsidRPr="0012789B" w:rsidR="002D7928">
        <w:rPr>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28573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056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בהזמנת</w:t>
                            </w:r>
                            <w:r w:rsidRPr="00CD033F">
                              <w:rPr>
                                <w:rFonts w:cs="Tahoma"/>
                                <w:color w:val="0B5294"/>
                                <w:spacing w:val="-4"/>
                                <w:sz w:val="24"/>
                                <w:szCs w:val="24"/>
                                <w:rtl/>
                              </w:rPr>
                              <w:t xml:space="preserve"> </w:t>
                            </w:r>
                            <w:r w:rsidRPr="00CD033F">
                              <w:rPr>
                                <w:rFonts w:cs="Tahoma" w:hint="eastAsia"/>
                                <w:color w:val="0B5294"/>
                                <w:spacing w:val="-4"/>
                                <w:sz w:val="24"/>
                                <w:szCs w:val="24"/>
                                <w:rtl/>
                              </w:rPr>
                              <w:t>רכש</w:t>
                            </w:r>
                            <w:r w:rsidRPr="00CD033F">
                              <w:rPr>
                                <w:rFonts w:cs="Tahoma"/>
                                <w:color w:val="0B5294"/>
                                <w:spacing w:val="-4"/>
                                <w:sz w:val="24"/>
                                <w:szCs w:val="24"/>
                                <w:rtl/>
                              </w:rPr>
                              <w:t xml:space="preserve"> </w:t>
                            </w:r>
                            <w:r w:rsidRPr="00CD033F">
                              <w:rPr>
                                <w:rFonts w:cs="Tahoma" w:hint="eastAsia"/>
                                <w:color w:val="0B5294"/>
                                <w:spacing w:val="-4"/>
                                <w:sz w:val="24"/>
                                <w:szCs w:val="24"/>
                                <w:rtl/>
                              </w:rPr>
                              <w:t>שביצע</w:t>
                            </w:r>
                            <w:r w:rsidRPr="00CD033F">
                              <w:rPr>
                                <w:rFonts w:cs="Tahoma"/>
                                <w:color w:val="0B5294"/>
                                <w:spacing w:val="-4"/>
                                <w:sz w:val="24"/>
                                <w:szCs w:val="24"/>
                                <w:rtl/>
                              </w:rPr>
                              <w:t xml:space="preserve"> </w:t>
                            </w:r>
                            <w:r w:rsidRPr="00CD033F">
                              <w:rPr>
                                <w:rFonts w:cs="Tahoma" w:hint="eastAsia"/>
                                <w:color w:val="0B5294"/>
                                <w:spacing w:val="-4"/>
                                <w:sz w:val="24"/>
                                <w:szCs w:val="24"/>
                                <w:rtl/>
                              </w:rPr>
                              <w:t>אגף</w:t>
                            </w:r>
                            <w:r w:rsidRPr="00CD033F">
                              <w:rPr>
                                <w:rFonts w:cs="Tahoma"/>
                                <w:color w:val="0B5294"/>
                                <w:spacing w:val="-4"/>
                                <w:sz w:val="24"/>
                                <w:szCs w:val="24"/>
                                <w:rtl/>
                              </w:rPr>
                              <w:t xml:space="preserve"> </w:t>
                            </w:r>
                            <w:r w:rsidRPr="00CD033F">
                              <w:rPr>
                                <w:rFonts w:cs="Tahoma" w:hint="eastAsia"/>
                                <w:color w:val="0B5294"/>
                                <w:spacing w:val="-4"/>
                                <w:sz w:val="24"/>
                                <w:szCs w:val="24"/>
                                <w:rtl/>
                              </w:rPr>
                              <w:t>משאבי</w:t>
                            </w:r>
                            <w:r w:rsidRPr="00CD033F">
                              <w:rPr>
                                <w:rFonts w:cs="Tahoma"/>
                                <w:color w:val="0B5294"/>
                                <w:spacing w:val="-4"/>
                                <w:sz w:val="24"/>
                                <w:szCs w:val="24"/>
                                <w:rtl/>
                              </w:rPr>
                              <w:t xml:space="preserve"> </w:t>
                            </w:r>
                            <w:r w:rsidRPr="00CD033F">
                              <w:rPr>
                                <w:rFonts w:cs="Tahoma" w:hint="eastAsia"/>
                                <w:color w:val="0B5294"/>
                                <w:spacing w:val="-4"/>
                                <w:sz w:val="24"/>
                                <w:szCs w:val="24"/>
                                <w:rtl/>
                              </w:rPr>
                              <w:t>אנוש</w:t>
                            </w:r>
                            <w:r w:rsidRPr="00CD033F">
                              <w:rPr>
                                <w:rFonts w:cs="Tahoma"/>
                                <w:color w:val="0B5294"/>
                                <w:spacing w:val="-4"/>
                                <w:sz w:val="24"/>
                                <w:szCs w:val="24"/>
                                <w:rtl/>
                              </w:rPr>
                              <w:t xml:space="preserve"> </w:t>
                            </w:r>
                            <w:r w:rsidRPr="00CD033F">
                              <w:rPr>
                                <w:rFonts w:cs="Tahoma" w:hint="eastAsia"/>
                                <w:color w:val="0B5294"/>
                                <w:spacing w:val="-4"/>
                                <w:sz w:val="24"/>
                                <w:szCs w:val="24"/>
                                <w:rtl/>
                              </w:rPr>
                              <w:t>בשנת</w:t>
                            </w:r>
                            <w:r w:rsidRPr="00CD033F">
                              <w:rPr>
                                <w:rFonts w:cs="Tahoma"/>
                                <w:color w:val="0B5294"/>
                                <w:spacing w:val="-4"/>
                                <w:sz w:val="24"/>
                                <w:szCs w:val="24"/>
                                <w:rtl/>
                              </w:rPr>
                              <w:t xml:space="preserve"> 2017 </w:t>
                            </w:r>
                            <w:r w:rsidRPr="00CD033F">
                              <w:rPr>
                                <w:rFonts w:cs="Tahoma" w:hint="eastAsia"/>
                                <w:color w:val="0B5294"/>
                                <w:spacing w:val="-4"/>
                                <w:sz w:val="24"/>
                                <w:szCs w:val="24"/>
                                <w:rtl/>
                              </w:rPr>
                              <w:t>שתיים</w:t>
                            </w:r>
                            <w:r w:rsidRPr="00CD033F">
                              <w:rPr>
                                <w:rFonts w:cs="Tahoma"/>
                                <w:color w:val="0B5294"/>
                                <w:spacing w:val="-4"/>
                                <w:sz w:val="24"/>
                                <w:szCs w:val="24"/>
                                <w:rtl/>
                              </w:rPr>
                              <w:t xml:space="preserve"> </w:t>
                            </w:r>
                            <w:r w:rsidRPr="00CD033F">
                              <w:rPr>
                                <w:rFonts w:cs="Tahoma" w:hint="eastAsia"/>
                                <w:color w:val="0B5294"/>
                                <w:spacing w:val="-4"/>
                                <w:sz w:val="24"/>
                                <w:szCs w:val="24"/>
                                <w:rtl/>
                              </w:rPr>
                              <w:t>מהצעות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היו</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2012, </w:t>
                            </w:r>
                            <w:r w:rsidRPr="00CD033F">
                              <w:rPr>
                                <w:rFonts w:cs="Tahoma" w:hint="eastAsia"/>
                                <w:color w:val="0B5294"/>
                                <w:spacing w:val="-4"/>
                                <w:sz w:val="24"/>
                                <w:szCs w:val="24"/>
                                <w:rtl/>
                              </w:rPr>
                              <w:t>והצעת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נוספת</w:t>
                            </w:r>
                            <w:r w:rsidRPr="00CD033F">
                              <w:rPr>
                                <w:rFonts w:cs="Tahoma"/>
                                <w:color w:val="0B5294"/>
                                <w:spacing w:val="-4"/>
                                <w:sz w:val="24"/>
                                <w:szCs w:val="24"/>
                                <w:rtl/>
                              </w:rPr>
                              <w:t xml:space="preserve"> </w:t>
                            </w:r>
                            <w:r w:rsidRPr="00CD033F">
                              <w:rPr>
                                <w:rFonts w:cs="Tahoma" w:hint="eastAsia"/>
                                <w:color w:val="0B5294"/>
                                <w:spacing w:val="-4"/>
                                <w:sz w:val="24"/>
                                <w:szCs w:val="24"/>
                                <w:rtl/>
                              </w:rPr>
                              <w:t>הייתה</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2013</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41268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902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10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בהזמנת</w:t>
                      </w:r>
                      <w:r w:rsidRPr="00CD033F">
                        <w:rPr>
                          <w:rFonts w:cs="Tahoma"/>
                          <w:color w:val="0B5294"/>
                          <w:spacing w:val="-4"/>
                          <w:sz w:val="24"/>
                          <w:szCs w:val="24"/>
                          <w:rtl/>
                        </w:rPr>
                        <w:t xml:space="preserve"> </w:t>
                      </w:r>
                      <w:r w:rsidRPr="00CD033F">
                        <w:rPr>
                          <w:rFonts w:cs="Tahoma" w:hint="eastAsia"/>
                          <w:color w:val="0B5294"/>
                          <w:spacing w:val="-4"/>
                          <w:sz w:val="24"/>
                          <w:szCs w:val="24"/>
                          <w:rtl/>
                        </w:rPr>
                        <w:t>רכש</w:t>
                      </w:r>
                      <w:r w:rsidRPr="00CD033F">
                        <w:rPr>
                          <w:rFonts w:cs="Tahoma"/>
                          <w:color w:val="0B5294"/>
                          <w:spacing w:val="-4"/>
                          <w:sz w:val="24"/>
                          <w:szCs w:val="24"/>
                          <w:rtl/>
                        </w:rPr>
                        <w:t xml:space="preserve"> </w:t>
                      </w:r>
                      <w:r w:rsidRPr="00CD033F">
                        <w:rPr>
                          <w:rFonts w:cs="Tahoma" w:hint="eastAsia"/>
                          <w:color w:val="0B5294"/>
                          <w:spacing w:val="-4"/>
                          <w:sz w:val="24"/>
                          <w:szCs w:val="24"/>
                          <w:rtl/>
                        </w:rPr>
                        <w:t>שביצע</w:t>
                      </w:r>
                      <w:r w:rsidRPr="00CD033F">
                        <w:rPr>
                          <w:rFonts w:cs="Tahoma"/>
                          <w:color w:val="0B5294"/>
                          <w:spacing w:val="-4"/>
                          <w:sz w:val="24"/>
                          <w:szCs w:val="24"/>
                          <w:rtl/>
                        </w:rPr>
                        <w:t xml:space="preserve"> </w:t>
                      </w:r>
                      <w:r w:rsidRPr="00CD033F">
                        <w:rPr>
                          <w:rFonts w:cs="Tahoma" w:hint="eastAsia"/>
                          <w:color w:val="0B5294"/>
                          <w:spacing w:val="-4"/>
                          <w:sz w:val="24"/>
                          <w:szCs w:val="24"/>
                          <w:rtl/>
                        </w:rPr>
                        <w:t>אגף</w:t>
                      </w:r>
                      <w:r w:rsidRPr="00CD033F">
                        <w:rPr>
                          <w:rFonts w:cs="Tahoma"/>
                          <w:color w:val="0B5294"/>
                          <w:spacing w:val="-4"/>
                          <w:sz w:val="24"/>
                          <w:szCs w:val="24"/>
                          <w:rtl/>
                        </w:rPr>
                        <w:t xml:space="preserve"> </w:t>
                      </w:r>
                      <w:r w:rsidRPr="00CD033F">
                        <w:rPr>
                          <w:rFonts w:cs="Tahoma" w:hint="eastAsia"/>
                          <w:color w:val="0B5294"/>
                          <w:spacing w:val="-4"/>
                          <w:sz w:val="24"/>
                          <w:szCs w:val="24"/>
                          <w:rtl/>
                        </w:rPr>
                        <w:t>משאבי</w:t>
                      </w:r>
                      <w:r w:rsidRPr="00CD033F">
                        <w:rPr>
                          <w:rFonts w:cs="Tahoma"/>
                          <w:color w:val="0B5294"/>
                          <w:spacing w:val="-4"/>
                          <w:sz w:val="24"/>
                          <w:szCs w:val="24"/>
                          <w:rtl/>
                        </w:rPr>
                        <w:t xml:space="preserve"> </w:t>
                      </w:r>
                      <w:r w:rsidRPr="00CD033F">
                        <w:rPr>
                          <w:rFonts w:cs="Tahoma" w:hint="eastAsia"/>
                          <w:color w:val="0B5294"/>
                          <w:spacing w:val="-4"/>
                          <w:sz w:val="24"/>
                          <w:szCs w:val="24"/>
                          <w:rtl/>
                        </w:rPr>
                        <w:t>אנוש</w:t>
                      </w:r>
                      <w:r w:rsidRPr="00CD033F">
                        <w:rPr>
                          <w:rFonts w:cs="Tahoma"/>
                          <w:color w:val="0B5294"/>
                          <w:spacing w:val="-4"/>
                          <w:sz w:val="24"/>
                          <w:szCs w:val="24"/>
                          <w:rtl/>
                        </w:rPr>
                        <w:t xml:space="preserve"> </w:t>
                      </w:r>
                      <w:r w:rsidRPr="00CD033F">
                        <w:rPr>
                          <w:rFonts w:cs="Tahoma" w:hint="eastAsia"/>
                          <w:color w:val="0B5294"/>
                          <w:spacing w:val="-4"/>
                          <w:sz w:val="24"/>
                          <w:szCs w:val="24"/>
                          <w:rtl/>
                        </w:rPr>
                        <w:t>בשנת</w:t>
                      </w:r>
                      <w:r w:rsidRPr="00CD033F">
                        <w:rPr>
                          <w:rFonts w:cs="Tahoma"/>
                          <w:color w:val="0B5294"/>
                          <w:spacing w:val="-4"/>
                          <w:sz w:val="24"/>
                          <w:szCs w:val="24"/>
                          <w:rtl/>
                        </w:rPr>
                        <w:t xml:space="preserve"> 2017 </w:t>
                      </w:r>
                      <w:r w:rsidRPr="00CD033F">
                        <w:rPr>
                          <w:rFonts w:cs="Tahoma" w:hint="eastAsia"/>
                          <w:color w:val="0B5294"/>
                          <w:spacing w:val="-4"/>
                          <w:sz w:val="24"/>
                          <w:szCs w:val="24"/>
                          <w:rtl/>
                        </w:rPr>
                        <w:t>שתיים</w:t>
                      </w:r>
                      <w:r w:rsidRPr="00CD033F">
                        <w:rPr>
                          <w:rFonts w:cs="Tahoma"/>
                          <w:color w:val="0B5294"/>
                          <w:spacing w:val="-4"/>
                          <w:sz w:val="24"/>
                          <w:szCs w:val="24"/>
                          <w:rtl/>
                        </w:rPr>
                        <w:t xml:space="preserve"> </w:t>
                      </w:r>
                      <w:r w:rsidRPr="00CD033F">
                        <w:rPr>
                          <w:rFonts w:cs="Tahoma" w:hint="eastAsia"/>
                          <w:color w:val="0B5294"/>
                          <w:spacing w:val="-4"/>
                          <w:sz w:val="24"/>
                          <w:szCs w:val="24"/>
                          <w:rtl/>
                        </w:rPr>
                        <w:t>מהצעות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היו</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2012, </w:t>
                      </w:r>
                      <w:r w:rsidRPr="00CD033F">
                        <w:rPr>
                          <w:rFonts w:cs="Tahoma" w:hint="eastAsia"/>
                          <w:color w:val="0B5294"/>
                          <w:spacing w:val="-4"/>
                          <w:sz w:val="24"/>
                          <w:szCs w:val="24"/>
                          <w:rtl/>
                        </w:rPr>
                        <w:t>והצעת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נוספת</w:t>
                      </w:r>
                      <w:r w:rsidRPr="00CD033F">
                        <w:rPr>
                          <w:rFonts w:cs="Tahoma"/>
                          <w:color w:val="0B5294"/>
                          <w:spacing w:val="-4"/>
                          <w:sz w:val="24"/>
                          <w:szCs w:val="24"/>
                          <w:rtl/>
                        </w:rPr>
                        <w:t xml:space="preserve"> </w:t>
                      </w:r>
                      <w:r w:rsidRPr="00CD033F">
                        <w:rPr>
                          <w:rFonts w:cs="Tahoma" w:hint="eastAsia"/>
                          <w:color w:val="0B5294"/>
                          <w:spacing w:val="-4"/>
                          <w:sz w:val="24"/>
                          <w:szCs w:val="24"/>
                          <w:rtl/>
                        </w:rPr>
                        <w:t>הייתה</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2013</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49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6C0896">
      <w:pPr>
        <w:pStyle w:val="ListParagraph"/>
        <w:numPr>
          <w:ilvl w:val="0"/>
          <w:numId w:val="12"/>
        </w:numPr>
        <w:autoSpaceDE/>
        <w:autoSpaceDN/>
        <w:adjustRightInd/>
        <w:spacing w:line="240" w:lineRule="exact"/>
        <w:ind w:right="2268"/>
        <w:rPr>
          <w:sz w:val="18"/>
          <w:szCs w:val="18"/>
        </w:rPr>
      </w:pPr>
      <w:r w:rsidRPr="00993559">
        <w:rPr>
          <w:rFonts w:hint="cs"/>
          <w:sz w:val="18"/>
          <w:szCs w:val="18"/>
          <w:rtl/>
        </w:rPr>
        <w:t xml:space="preserve">אגף התנועה ביצע הזמנת רכש של קורס גישור לתובעים במאי 2017. במסמכי ההתקשרות נמצאו שתי הצעות מחיר. הצעת המחיר שלא זכתה בתיחור הייתה מנובמבר 2015. </w:t>
      </w:r>
    </w:p>
    <w:p w:rsidR="00374FAB" w:rsidRPr="00993559" w:rsidP="006C0896">
      <w:pPr>
        <w:pStyle w:val="ListParagraph"/>
        <w:numPr>
          <w:ilvl w:val="0"/>
          <w:numId w:val="12"/>
        </w:numPr>
        <w:autoSpaceDE/>
        <w:autoSpaceDN/>
        <w:adjustRightInd/>
        <w:spacing w:line="240" w:lineRule="exact"/>
        <w:ind w:right="2268"/>
        <w:rPr>
          <w:sz w:val="18"/>
          <w:szCs w:val="18"/>
        </w:rPr>
      </w:pPr>
      <w:r w:rsidRPr="00993559">
        <w:rPr>
          <w:rFonts w:hint="cs"/>
          <w:sz w:val="18"/>
          <w:szCs w:val="18"/>
          <w:rtl/>
        </w:rPr>
        <w:t xml:space="preserve">אגף משאבי אנוש ביצע הזמנת רכש ליצירת הדמיה </w:t>
      </w:r>
      <w:r w:rsidRPr="00993559">
        <w:rPr>
          <w:rFonts w:hint="eastAsia"/>
          <w:sz w:val="18"/>
          <w:szCs w:val="18"/>
          <w:rtl/>
        </w:rPr>
        <w:t>ממוחשבת</w:t>
      </w:r>
      <w:r w:rsidRPr="00993559">
        <w:rPr>
          <w:sz w:val="18"/>
          <w:szCs w:val="18"/>
          <w:rtl/>
        </w:rPr>
        <w:t xml:space="preserve"> </w:t>
      </w:r>
      <w:r w:rsidRPr="00993559">
        <w:rPr>
          <w:rFonts w:hint="eastAsia"/>
          <w:sz w:val="18"/>
          <w:szCs w:val="18"/>
          <w:rtl/>
        </w:rPr>
        <w:t>בינואר</w:t>
      </w:r>
      <w:r w:rsidRPr="00993559">
        <w:rPr>
          <w:rFonts w:hint="cs"/>
          <w:sz w:val="18"/>
          <w:szCs w:val="18"/>
          <w:rtl/>
        </w:rPr>
        <w:t xml:space="preserve"> 2016. במסמכי ההתקשרות נמצאו שלוש הצעות מחיר. הצעת מחיר אחת הייתה מינואר 2016, עבור פרויקט בדימונה. הצעת המחיר השנייה הייתה מינואר 2015, עבור פרויקט הדמיית ארמון הנציב בירושלים. הצעת המחיר השלישית הייתה מינואר 2015, עבור הדמיה לפרויקט קאנטרי רמות הירוקה בירושלים.</w:t>
      </w:r>
    </w:p>
    <w:p w:rsidR="00374FAB" w:rsidRPr="00993559" w:rsidP="006C0896">
      <w:pPr>
        <w:pStyle w:val="ListParagraph"/>
        <w:numPr>
          <w:ilvl w:val="0"/>
          <w:numId w:val="12"/>
        </w:numPr>
        <w:autoSpaceDE/>
        <w:autoSpaceDN/>
        <w:adjustRightInd/>
        <w:spacing w:after="240" w:line="240" w:lineRule="exact"/>
        <w:ind w:right="2268"/>
        <w:rPr>
          <w:sz w:val="18"/>
          <w:szCs w:val="18"/>
        </w:rPr>
      </w:pPr>
      <w:r w:rsidRPr="00993559">
        <w:rPr>
          <w:rFonts w:hint="cs"/>
          <w:sz w:val="18"/>
          <w:szCs w:val="18"/>
          <w:rtl/>
        </w:rPr>
        <w:t>אגף התנועה ביצע הזמנת רכש לקיום סדנה למנהיגות באפריל 2018. במסמכי ההתקשרות נמצאו שלוש הצעות מחיר. הצעת מחיר אחת, מיולי 2016, הייתה עבור היועצת הארגונית של אגף החקירות והמודיעין. הצעת מחיר שנייה, ממועד לא ידוע, הייתה עבור היועצת הארגונית של מחוז צפון. הצעת מחיר שלישית, ממרץ 2018, הייתה עבור אגף התנועה.</w:t>
      </w:r>
    </w:p>
    <w:p w:rsidR="00374FAB" w:rsidRPr="00993559" w:rsidP="003166C3">
      <w:pPr>
        <w:pStyle w:val="RESHET"/>
        <w:rPr>
          <w:rtl/>
        </w:rPr>
      </w:pPr>
      <w:r w:rsidRPr="00993559">
        <w:rPr>
          <w:rFonts w:hint="cs"/>
          <w:rtl/>
        </w:rPr>
        <w:t>פנייה מחודשת לספקים, בין שזכו בבל</w:t>
      </w:r>
      <w:r w:rsidRPr="00993559">
        <w:rPr>
          <w:rtl/>
        </w:rPr>
        <w:t>"</w:t>
      </w:r>
      <w:r w:rsidRPr="00993559">
        <w:rPr>
          <w:rFonts w:hint="cs"/>
          <w:rtl/>
        </w:rPr>
        <w:t xml:space="preserve">ם בהתקשרויות קודמות ובין לאו, נועדה לתת הזדמנות שווה לספקים במסגרת כל התקשרות של המדינה. כמו כן, פנייה מחודשת ועדכנית לספקים לצורך קבלת הצעת מחיר עדכנית נועדה </w:t>
      </w:r>
      <w:r w:rsidRPr="00993559">
        <w:rPr>
          <w:rFonts w:hint="eastAsia"/>
          <w:rtl/>
        </w:rPr>
        <w:t>לתת</w:t>
      </w:r>
      <w:r w:rsidRPr="00993559">
        <w:rPr>
          <w:rtl/>
        </w:rPr>
        <w:t xml:space="preserve"> </w:t>
      </w:r>
      <w:r w:rsidRPr="00993559">
        <w:rPr>
          <w:rFonts w:hint="eastAsia"/>
          <w:rtl/>
        </w:rPr>
        <w:t>נתונים</w:t>
      </w:r>
      <w:r w:rsidRPr="00993559">
        <w:rPr>
          <w:rtl/>
        </w:rPr>
        <w:t xml:space="preserve"> </w:t>
      </w:r>
      <w:r w:rsidRPr="00993559">
        <w:rPr>
          <w:rFonts w:hint="eastAsia"/>
          <w:rtl/>
        </w:rPr>
        <w:t>מעודכנים</w:t>
      </w:r>
      <w:r w:rsidRPr="00993559">
        <w:rPr>
          <w:rtl/>
        </w:rPr>
        <w:t xml:space="preserve"> </w:t>
      </w:r>
      <w:r w:rsidRPr="00993559">
        <w:rPr>
          <w:rFonts w:hint="eastAsia"/>
          <w:rtl/>
        </w:rPr>
        <w:t>למועד</w:t>
      </w:r>
      <w:r w:rsidRPr="00993559">
        <w:rPr>
          <w:rtl/>
        </w:rPr>
        <w:t xml:space="preserve"> </w:t>
      </w:r>
      <w:r w:rsidRPr="00993559">
        <w:rPr>
          <w:rFonts w:hint="eastAsia"/>
          <w:rtl/>
        </w:rPr>
        <w:t>הפניה</w:t>
      </w:r>
      <w:r w:rsidRPr="00993559">
        <w:rPr>
          <w:rtl/>
        </w:rPr>
        <w:t xml:space="preserve"> </w:t>
      </w:r>
      <w:r w:rsidRPr="00993559">
        <w:rPr>
          <w:rFonts w:hint="eastAsia"/>
          <w:rtl/>
        </w:rPr>
        <w:t>ולהבטיח</w:t>
      </w:r>
      <w:r w:rsidRPr="00993559">
        <w:rPr>
          <w:rFonts w:hint="cs"/>
          <w:rtl/>
        </w:rPr>
        <w:t xml:space="preserve"> כי יוקנו למשטרה מרב היתרונות, באמצעות שיפור תנאי העסקה. הסתמכות על הצעות עבר שהתקבלו בנוגע להזמנות אחרות </w:t>
      </w:r>
      <w:r w:rsidRPr="00993559">
        <w:rPr>
          <w:rFonts w:hint="eastAsia"/>
          <w:rtl/>
        </w:rPr>
        <w:t>היא</w:t>
      </w:r>
      <w:r w:rsidRPr="00993559">
        <w:rPr>
          <w:rtl/>
        </w:rPr>
        <w:t xml:space="preserve"> ליקוי </w:t>
      </w:r>
      <w:r w:rsidRPr="00993559">
        <w:rPr>
          <w:rFonts w:hint="eastAsia"/>
          <w:rtl/>
        </w:rPr>
        <w:t>המשקף</w:t>
      </w:r>
      <w:r w:rsidRPr="00993559">
        <w:rPr>
          <w:rtl/>
        </w:rPr>
        <w:t xml:space="preserve"> </w:t>
      </w:r>
      <w:r w:rsidRPr="00993559">
        <w:rPr>
          <w:rFonts w:hint="eastAsia"/>
          <w:rtl/>
        </w:rPr>
        <w:t>סטייה</w:t>
      </w:r>
      <w:r w:rsidRPr="00993559">
        <w:rPr>
          <w:rtl/>
        </w:rPr>
        <w:t xml:space="preserve"> </w:t>
      </w:r>
      <w:r w:rsidRPr="00993559">
        <w:rPr>
          <w:rFonts w:hint="eastAsia"/>
          <w:rtl/>
        </w:rPr>
        <w:t>יסודית</w:t>
      </w:r>
      <w:r w:rsidRPr="00993559">
        <w:rPr>
          <w:rFonts w:hint="cs"/>
          <w:rtl/>
        </w:rPr>
        <w:t xml:space="preserve"> מההוראות המחייבות. </w:t>
      </w:r>
    </w:p>
    <w:p w:rsidR="00374FAB" w:rsidRPr="00993559" w:rsidP="003166C3">
      <w:pPr>
        <w:pStyle w:val="RESHET"/>
        <w:rPr>
          <w:rtl/>
        </w:rPr>
      </w:pPr>
      <w:r w:rsidRPr="00993559">
        <w:rPr>
          <w:rFonts w:hint="cs"/>
          <w:rtl/>
        </w:rPr>
        <w:t xml:space="preserve">על חשבות המשטרה לוודא כי אישור התקשרות בדרך של בל"ם יותנה בכך שהצעות המחיר יתקבלו בעקבות פנייה </w:t>
      </w:r>
      <w:r w:rsidRPr="00993559">
        <w:rPr>
          <w:rFonts w:hint="eastAsia"/>
          <w:rtl/>
        </w:rPr>
        <w:t>ספציפית</w:t>
      </w:r>
      <w:r w:rsidRPr="00993559">
        <w:rPr>
          <w:rtl/>
        </w:rPr>
        <w:t xml:space="preserve"> </w:t>
      </w:r>
      <w:r w:rsidRPr="00993559">
        <w:rPr>
          <w:rFonts w:hint="cs"/>
          <w:rtl/>
        </w:rPr>
        <w:t>ו</w:t>
      </w:r>
      <w:r w:rsidRPr="00993559">
        <w:rPr>
          <w:rFonts w:hint="eastAsia"/>
          <w:rtl/>
        </w:rPr>
        <w:t>עדכנית</w:t>
      </w:r>
      <w:r w:rsidRPr="00993559">
        <w:rPr>
          <w:rtl/>
        </w:rPr>
        <w:t xml:space="preserve"> ובסמיכות מרבית לפניה לספקים,</w:t>
      </w:r>
      <w:r w:rsidRPr="00993559">
        <w:rPr>
          <w:rFonts w:hint="cs"/>
          <w:rtl/>
        </w:rPr>
        <w:t xml:space="preserve"> בהתאם להוראות התכ"ם. </w:t>
      </w:r>
    </w:p>
    <w:p w:rsidR="00374FAB" w:rsidRPr="00993559" w:rsidP="003166C3">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w:t>
      </w:r>
      <w:r w:rsidRPr="00993559">
        <w:rPr>
          <w:rFonts w:ascii="Tahoma" w:hAnsi="Tahoma" w:cs="Tahoma" w:hint="eastAsia"/>
          <w:sz w:val="18"/>
          <w:szCs w:val="18"/>
          <w:rtl/>
        </w:rPr>
        <w:t>תפעל</w:t>
      </w:r>
      <w:r w:rsidRPr="00993559">
        <w:rPr>
          <w:rFonts w:ascii="Tahoma" w:hAnsi="Tahoma" w:cs="Tahoma"/>
          <w:sz w:val="18"/>
          <w:szCs w:val="18"/>
          <w:rtl/>
        </w:rPr>
        <w:t xml:space="preserve"> </w:t>
      </w:r>
      <w:r w:rsidRPr="00993559">
        <w:rPr>
          <w:rFonts w:ascii="Tahoma" w:hAnsi="Tahoma" w:cs="Tahoma" w:hint="eastAsia"/>
          <w:sz w:val="18"/>
          <w:szCs w:val="18"/>
          <w:rtl/>
        </w:rPr>
        <w:t>לאשר</w:t>
      </w:r>
      <w:r w:rsidRPr="00993559">
        <w:rPr>
          <w:rFonts w:ascii="Tahoma" w:hAnsi="Tahoma" w:cs="Tahoma"/>
          <w:sz w:val="18"/>
          <w:szCs w:val="18"/>
          <w:rtl/>
        </w:rPr>
        <w:t xml:space="preserve"> </w:t>
      </w:r>
      <w:r w:rsidRPr="00993559">
        <w:rPr>
          <w:rFonts w:ascii="Tahoma" w:hAnsi="Tahoma" w:cs="Tahoma" w:hint="eastAsia"/>
          <w:sz w:val="18"/>
          <w:szCs w:val="18"/>
          <w:rtl/>
        </w:rPr>
        <w:t>התקשרויות</w:t>
      </w:r>
      <w:r w:rsidRPr="00993559">
        <w:rPr>
          <w:rFonts w:ascii="Tahoma" w:hAnsi="Tahoma" w:cs="Tahoma"/>
          <w:sz w:val="18"/>
          <w:szCs w:val="18"/>
          <w:rtl/>
        </w:rPr>
        <w:t xml:space="preserve"> </w:t>
      </w:r>
      <w:r w:rsidRPr="00993559">
        <w:rPr>
          <w:rFonts w:ascii="Tahoma" w:hAnsi="Tahoma" w:cs="Tahoma" w:hint="eastAsia"/>
          <w:sz w:val="18"/>
          <w:szCs w:val="18"/>
          <w:rtl/>
        </w:rPr>
        <w:t>בבל</w:t>
      </w:r>
      <w:r w:rsidRPr="00993559">
        <w:rPr>
          <w:rFonts w:ascii="Tahoma" w:hAnsi="Tahoma" w:cs="Tahoma"/>
          <w:sz w:val="18"/>
          <w:szCs w:val="18"/>
          <w:rtl/>
        </w:rPr>
        <w:t>"</w:t>
      </w:r>
      <w:r w:rsidRPr="00993559">
        <w:rPr>
          <w:rFonts w:ascii="Tahoma" w:hAnsi="Tahoma" w:cs="Tahoma" w:hint="cs"/>
          <w:sz w:val="18"/>
          <w:szCs w:val="18"/>
          <w:rtl/>
        </w:rPr>
        <w:t>ם</w:t>
      </w:r>
      <w:r w:rsidRPr="00993559">
        <w:rPr>
          <w:rFonts w:ascii="Tahoma" w:hAnsi="Tahoma" w:cs="Tahoma"/>
          <w:sz w:val="18"/>
          <w:szCs w:val="18"/>
          <w:rtl/>
        </w:rPr>
        <w:t xml:space="preserve"> אשר בבסיסן הצעות מחיר עדכניות הרל</w:t>
      </w:r>
      <w:r w:rsidRPr="00993559">
        <w:rPr>
          <w:rFonts w:ascii="Tahoma" w:hAnsi="Tahoma" w:cs="Tahoma" w:hint="cs"/>
          <w:sz w:val="18"/>
          <w:szCs w:val="18"/>
          <w:rtl/>
        </w:rPr>
        <w:t>וו</w:t>
      </w:r>
      <w:r w:rsidRPr="00993559">
        <w:rPr>
          <w:rFonts w:ascii="Tahoma" w:hAnsi="Tahoma" w:cs="Tahoma"/>
          <w:sz w:val="18"/>
          <w:szCs w:val="18"/>
          <w:rtl/>
        </w:rPr>
        <w:t xml:space="preserve">נטיות להתקשרות </w:t>
      </w:r>
      <w:r w:rsidRPr="00993559">
        <w:rPr>
          <w:rFonts w:ascii="Tahoma" w:hAnsi="Tahoma" w:cs="Tahoma" w:hint="cs"/>
          <w:sz w:val="18"/>
          <w:szCs w:val="18"/>
          <w:rtl/>
        </w:rPr>
        <w:t>שבה עוסקת</w:t>
      </w:r>
      <w:r w:rsidRPr="00993559">
        <w:rPr>
          <w:rFonts w:ascii="Tahoma" w:hAnsi="Tahoma" w:cs="Tahoma"/>
          <w:sz w:val="18"/>
          <w:szCs w:val="18"/>
          <w:rtl/>
        </w:rPr>
        <w:t xml:space="preserve"> ההזמנה</w:t>
      </w:r>
      <w:r w:rsidRPr="00993559">
        <w:rPr>
          <w:rFonts w:ascii="Tahoma" w:hAnsi="Tahoma" w:cs="Tahoma" w:hint="cs"/>
          <w:sz w:val="18"/>
          <w:szCs w:val="18"/>
          <w:rtl/>
        </w:rPr>
        <w:t xml:space="preserve">, וכי טופס </w:t>
      </w:r>
      <w:r w:rsidRPr="00993559">
        <w:rPr>
          <w:rFonts w:ascii="Tahoma" w:hAnsi="Tahoma" w:cs="Tahoma" w:hint="cs"/>
          <w:sz w:val="18"/>
          <w:szCs w:val="18"/>
          <w:rtl/>
        </w:rPr>
        <w:t>בל"ם החדש אינו</w:t>
      </w:r>
      <w:r w:rsidRPr="00993559">
        <w:rPr>
          <w:rFonts w:ascii="Tahoma" w:hAnsi="Tahoma" w:cs="Tahoma"/>
          <w:sz w:val="18"/>
          <w:szCs w:val="18"/>
          <w:rtl/>
        </w:rPr>
        <w:t xml:space="preserve"> </w:t>
      </w:r>
      <w:r w:rsidRPr="00993559">
        <w:rPr>
          <w:rFonts w:ascii="Tahoma" w:hAnsi="Tahoma" w:cs="Tahoma" w:hint="eastAsia"/>
          <w:sz w:val="18"/>
          <w:szCs w:val="18"/>
          <w:rtl/>
        </w:rPr>
        <w:t>מאפשר</w:t>
      </w:r>
      <w:r w:rsidRPr="00993559">
        <w:rPr>
          <w:rFonts w:ascii="Tahoma" w:hAnsi="Tahoma" w:cs="Tahoma"/>
          <w:sz w:val="18"/>
          <w:szCs w:val="18"/>
          <w:rtl/>
        </w:rPr>
        <w:t xml:space="preserve"> </w:t>
      </w:r>
      <w:r w:rsidRPr="00993559">
        <w:rPr>
          <w:rFonts w:ascii="Tahoma" w:hAnsi="Tahoma" w:cs="Tahoma" w:hint="eastAsia"/>
          <w:sz w:val="18"/>
          <w:szCs w:val="18"/>
          <w:rtl/>
        </w:rPr>
        <w:t>הגשת</w:t>
      </w:r>
      <w:r w:rsidRPr="00993559">
        <w:rPr>
          <w:rFonts w:ascii="Tahoma" w:hAnsi="Tahoma" w:cs="Tahoma"/>
          <w:sz w:val="18"/>
          <w:szCs w:val="18"/>
          <w:rtl/>
        </w:rPr>
        <w:t xml:space="preserve"> </w:t>
      </w:r>
      <w:r w:rsidRPr="00993559">
        <w:rPr>
          <w:rFonts w:ascii="Tahoma" w:hAnsi="Tahoma" w:cs="Tahoma" w:hint="eastAsia"/>
          <w:sz w:val="18"/>
          <w:szCs w:val="18"/>
          <w:rtl/>
        </w:rPr>
        <w:t>הצעות</w:t>
      </w:r>
      <w:r w:rsidRPr="00993559">
        <w:rPr>
          <w:rFonts w:ascii="Tahoma" w:hAnsi="Tahoma" w:cs="Tahoma"/>
          <w:sz w:val="18"/>
          <w:szCs w:val="18"/>
          <w:rtl/>
        </w:rPr>
        <w:t xml:space="preserve"> </w:t>
      </w:r>
      <w:r w:rsidRPr="00993559">
        <w:rPr>
          <w:rFonts w:ascii="Tahoma" w:hAnsi="Tahoma" w:cs="Tahoma" w:hint="eastAsia"/>
          <w:sz w:val="18"/>
          <w:szCs w:val="18"/>
          <w:rtl/>
        </w:rPr>
        <w:t>מחיר</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עדכניות</w:t>
      </w:r>
      <w:r w:rsidRPr="00993559">
        <w:rPr>
          <w:rFonts w:ascii="Tahoma" w:hAnsi="Tahoma" w:cs="Tahoma"/>
          <w:sz w:val="18"/>
          <w:szCs w:val="18"/>
          <w:rtl/>
        </w:rPr>
        <w:t xml:space="preserve"> </w:t>
      </w:r>
      <w:r w:rsidRPr="00993559">
        <w:rPr>
          <w:rFonts w:ascii="Tahoma" w:hAnsi="Tahoma" w:cs="Tahoma" w:hint="cs"/>
          <w:sz w:val="18"/>
          <w:szCs w:val="18"/>
          <w:rtl/>
        </w:rPr>
        <w:t xml:space="preserve">בנוגע </w:t>
      </w:r>
      <w:r w:rsidRPr="00993559">
        <w:rPr>
          <w:rFonts w:ascii="Tahoma" w:hAnsi="Tahoma" w:cs="Tahoma" w:hint="eastAsia"/>
          <w:sz w:val="18"/>
          <w:szCs w:val="18"/>
          <w:rtl/>
        </w:rPr>
        <w:t>לבקשה</w:t>
      </w:r>
      <w:r w:rsidRPr="00993559">
        <w:rPr>
          <w:rFonts w:ascii="Tahoma" w:hAnsi="Tahoma" w:cs="Tahoma"/>
          <w:sz w:val="18"/>
          <w:szCs w:val="18"/>
          <w:rtl/>
        </w:rPr>
        <w:t xml:space="preserve"> </w:t>
      </w:r>
      <w:r w:rsidRPr="00993559">
        <w:rPr>
          <w:rFonts w:ascii="Tahoma" w:hAnsi="Tahoma" w:cs="Tahoma" w:hint="eastAsia"/>
          <w:sz w:val="18"/>
          <w:szCs w:val="18"/>
          <w:rtl/>
        </w:rPr>
        <w:t>הספציפית</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3166C3">
      <w:pPr>
        <w:pStyle w:val="RESHET"/>
        <w:rPr>
          <w:rtl/>
        </w:rPr>
      </w:pPr>
      <w:r w:rsidRPr="00993559">
        <w:rPr>
          <w:rFonts w:hint="eastAsia"/>
          <w:rtl/>
        </w:rPr>
        <w:t>לדעת</w:t>
      </w:r>
      <w:r w:rsidRPr="00993559">
        <w:rPr>
          <w:rtl/>
        </w:rPr>
        <w:t xml:space="preserve"> </w:t>
      </w:r>
      <w:r w:rsidRPr="00993559">
        <w:rPr>
          <w:rFonts w:hint="eastAsia"/>
          <w:rtl/>
        </w:rPr>
        <w:t>משרד</w:t>
      </w:r>
      <w:r w:rsidRPr="00993559">
        <w:rPr>
          <w:rtl/>
        </w:rPr>
        <w:t xml:space="preserve"> </w:t>
      </w:r>
      <w:r w:rsidRPr="00993559">
        <w:rPr>
          <w:rFonts w:hint="eastAsia"/>
          <w:rtl/>
        </w:rPr>
        <w:t>מבקר</w:t>
      </w:r>
      <w:r w:rsidRPr="00993559">
        <w:rPr>
          <w:rtl/>
        </w:rPr>
        <w:t xml:space="preserve"> </w:t>
      </w:r>
      <w:r w:rsidRPr="00993559">
        <w:rPr>
          <w:rFonts w:hint="eastAsia"/>
          <w:rtl/>
        </w:rPr>
        <w:t>המדינה</w:t>
      </w:r>
      <w:r w:rsidRPr="00993559">
        <w:rPr>
          <w:rtl/>
        </w:rPr>
        <w:t xml:space="preserve">, </w:t>
      </w:r>
      <w:r w:rsidRPr="00993559">
        <w:rPr>
          <w:rFonts w:hint="cs"/>
          <w:rtl/>
        </w:rPr>
        <w:t xml:space="preserve">לאור הליקויים שנמצאו גם בעת </w:t>
      </w:r>
      <w:r w:rsidRPr="00993559">
        <w:rPr>
          <w:rFonts w:hint="eastAsia"/>
          <w:rtl/>
        </w:rPr>
        <w:t>שימוש</w:t>
      </w:r>
      <w:r w:rsidRPr="00993559">
        <w:rPr>
          <w:rtl/>
        </w:rPr>
        <w:t xml:space="preserve"> </w:t>
      </w:r>
      <w:r w:rsidRPr="00993559">
        <w:rPr>
          <w:rFonts w:hint="eastAsia"/>
          <w:rtl/>
        </w:rPr>
        <w:t>בטופס</w:t>
      </w:r>
      <w:r w:rsidRPr="00993559">
        <w:rPr>
          <w:rtl/>
        </w:rPr>
        <w:t xml:space="preserve"> </w:t>
      </w:r>
      <w:r w:rsidRPr="00993559">
        <w:rPr>
          <w:rFonts w:hint="eastAsia"/>
          <w:rtl/>
        </w:rPr>
        <w:t>בל</w:t>
      </w:r>
      <w:r w:rsidRPr="00993559">
        <w:rPr>
          <w:rtl/>
        </w:rPr>
        <w:t xml:space="preserve">"ם </w:t>
      </w:r>
      <w:r w:rsidRPr="00993559">
        <w:rPr>
          <w:rFonts w:hint="eastAsia"/>
          <w:rtl/>
        </w:rPr>
        <w:t>חדש</w:t>
      </w:r>
      <w:r w:rsidRPr="00993559">
        <w:rPr>
          <w:rFonts w:hint="cs"/>
          <w:rtl/>
        </w:rPr>
        <w:t>, כפי שיפורט בהמשך פרק זה, אין די בשימוש בטופס לשם תיקון הליקויים.</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DC786E" w:rsidP="00993559">
      <w:pPr>
        <w:pStyle w:val="KOT4"/>
        <w:rPr>
          <w:rtl/>
        </w:rPr>
      </w:pPr>
      <w:r w:rsidRPr="00DC786E">
        <w:rPr>
          <w:rFonts w:hint="cs"/>
          <w:rtl/>
        </w:rPr>
        <w:t>קבלת כמה הצעות מחיר מספק אחד חלף קבלת הצעות מכמה ספקים</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בעת שתקציבן מקיים תיחור בהתאם להוראות התכ"ם האמורות, אין בידו לדעת מראש מיהו הספק שעימו יתקשר. הספק הזוכה ייבחר רק לאחר קבלת כל ההצעות </w:t>
      </w:r>
      <w:r w:rsidRPr="00993559">
        <w:rPr>
          <w:rFonts w:ascii="Tahoma" w:hAnsi="Tahoma" w:cs="Tahoma" w:hint="eastAsia"/>
          <w:sz w:val="18"/>
          <w:szCs w:val="18"/>
          <w:rtl/>
        </w:rPr>
        <w:t>מהמציעים</w:t>
      </w:r>
      <w:r w:rsidRPr="00993559">
        <w:rPr>
          <w:rFonts w:ascii="Tahoma" w:hAnsi="Tahoma" w:cs="Tahoma"/>
          <w:sz w:val="18"/>
          <w:szCs w:val="18"/>
          <w:rtl/>
        </w:rPr>
        <w:t xml:space="preserve"> </w:t>
      </w:r>
      <w:r w:rsidRPr="00993559">
        <w:rPr>
          <w:rFonts w:ascii="Tahoma" w:hAnsi="Tahoma" w:cs="Tahoma" w:hint="eastAsia"/>
          <w:sz w:val="18"/>
          <w:szCs w:val="18"/>
          <w:rtl/>
        </w:rPr>
        <w:t>השונים</w:t>
      </w:r>
      <w:r w:rsidRPr="00993559">
        <w:rPr>
          <w:rFonts w:ascii="Tahoma" w:hAnsi="Tahoma" w:cs="Tahoma" w:hint="cs"/>
          <w:sz w:val="18"/>
          <w:szCs w:val="18"/>
          <w:rtl/>
        </w:rPr>
        <w:t xml:space="preserve"> והשוואתן, בהתאם לפרמטרים לקביעת זוכה שנקבעו בעת הפנייה לספקים.</w:t>
      </w:r>
    </w:p>
    <w:p w:rsidR="00374FAB" w:rsidRPr="00993559" w:rsidP="00CD033F">
      <w:pPr>
        <w:pStyle w:val="RESHET"/>
        <w:rPr>
          <w:rtl/>
        </w:rPr>
      </w:pPr>
      <w:r w:rsidRPr="00993559">
        <w:rPr>
          <w:rFonts w:hint="cs"/>
          <w:rtl/>
        </w:rPr>
        <w:t xml:space="preserve">בביקורת נמצא כי ב-11 הזמנות קיבלה המשטרה כמה הצעות מחיר מספק אחד בלבד, באופן שבפועל היא ביצעה את ההתקשרויות בלא שקיימה תיחור כמתחייב בהוראות תכ"ם. </w:t>
      </w:r>
      <w:r w:rsidRPr="0012789B" w:rsidR="002D7928">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91612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311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w:t>
                            </w:r>
                            <w:r w:rsidRPr="00CD033F">
                              <w:rPr>
                                <w:rFonts w:cs="Tahoma"/>
                                <w:color w:val="0B5294"/>
                                <w:spacing w:val="-4"/>
                                <w:sz w:val="24"/>
                                <w:szCs w:val="24"/>
                                <w:rtl/>
                              </w:rPr>
                              <w:t xml:space="preserve">-11 </w:t>
                            </w:r>
                            <w:r w:rsidRPr="00CD033F">
                              <w:rPr>
                                <w:rFonts w:cs="Tahoma" w:hint="eastAsia"/>
                                <w:color w:val="0B5294"/>
                                <w:spacing w:val="-4"/>
                                <w:sz w:val="24"/>
                                <w:szCs w:val="24"/>
                                <w:rtl/>
                              </w:rPr>
                              <w:t>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כמה</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שבפועל</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ביצעה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בלא</w:t>
                            </w:r>
                            <w:r w:rsidRPr="00CD033F">
                              <w:rPr>
                                <w:rFonts w:cs="Tahoma"/>
                                <w:color w:val="0B5294"/>
                                <w:spacing w:val="-4"/>
                                <w:sz w:val="24"/>
                                <w:szCs w:val="24"/>
                                <w:rtl/>
                              </w:rPr>
                              <w:t xml:space="preserve"> </w:t>
                            </w:r>
                            <w:r w:rsidRPr="00CD033F">
                              <w:rPr>
                                <w:rFonts w:cs="Tahoma" w:hint="eastAsia"/>
                                <w:color w:val="0B5294"/>
                                <w:spacing w:val="-4"/>
                                <w:sz w:val="24"/>
                                <w:szCs w:val="24"/>
                                <w:rtl/>
                              </w:rPr>
                              <w:t>שקיימה</w:t>
                            </w:r>
                            <w:r w:rsidRPr="00CD033F">
                              <w:rPr>
                                <w:rFonts w:cs="Tahoma"/>
                                <w:color w:val="0B5294"/>
                                <w:spacing w:val="-4"/>
                                <w:sz w:val="24"/>
                                <w:szCs w:val="24"/>
                                <w:rtl/>
                              </w:rPr>
                              <w:t xml:space="preserve"> </w:t>
                            </w:r>
                            <w:r w:rsidRPr="00CD033F">
                              <w:rPr>
                                <w:rFonts w:cs="Tahoma" w:hint="eastAsia"/>
                                <w:color w:val="0B5294"/>
                                <w:spacing w:val="-4"/>
                                <w:sz w:val="24"/>
                                <w:szCs w:val="24"/>
                                <w:rtl/>
                              </w:rPr>
                              <w:t>תיחור</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38822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756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17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w:t>
                      </w:r>
                      <w:r w:rsidRPr="00CD033F">
                        <w:rPr>
                          <w:rFonts w:cs="Tahoma"/>
                          <w:color w:val="0B5294"/>
                          <w:spacing w:val="-4"/>
                          <w:sz w:val="24"/>
                          <w:szCs w:val="24"/>
                          <w:rtl/>
                        </w:rPr>
                        <w:t xml:space="preserve">-11 </w:t>
                      </w:r>
                      <w:r w:rsidRPr="00CD033F">
                        <w:rPr>
                          <w:rFonts w:cs="Tahoma" w:hint="eastAsia"/>
                          <w:color w:val="0B5294"/>
                          <w:spacing w:val="-4"/>
                          <w:sz w:val="24"/>
                          <w:szCs w:val="24"/>
                          <w:rtl/>
                        </w:rPr>
                        <w:t>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כמה</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שבפועל</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ביצעה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בלא</w:t>
                      </w:r>
                      <w:r w:rsidRPr="00CD033F">
                        <w:rPr>
                          <w:rFonts w:cs="Tahoma"/>
                          <w:color w:val="0B5294"/>
                          <w:spacing w:val="-4"/>
                          <w:sz w:val="24"/>
                          <w:szCs w:val="24"/>
                          <w:rtl/>
                        </w:rPr>
                        <w:t xml:space="preserve"> </w:t>
                      </w:r>
                      <w:r w:rsidRPr="00CD033F">
                        <w:rPr>
                          <w:rFonts w:cs="Tahoma" w:hint="eastAsia"/>
                          <w:color w:val="0B5294"/>
                          <w:spacing w:val="-4"/>
                          <w:sz w:val="24"/>
                          <w:szCs w:val="24"/>
                          <w:rtl/>
                        </w:rPr>
                        <w:t>שקיימה</w:t>
                      </w:r>
                      <w:r w:rsidRPr="00CD033F">
                        <w:rPr>
                          <w:rFonts w:cs="Tahoma"/>
                          <w:color w:val="0B5294"/>
                          <w:spacing w:val="-4"/>
                          <w:sz w:val="24"/>
                          <w:szCs w:val="24"/>
                          <w:rtl/>
                        </w:rPr>
                        <w:t xml:space="preserve"> </w:t>
                      </w:r>
                      <w:r w:rsidRPr="00CD033F">
                        <w:rPr>
                          <w:rFonts w:cs="Tahoma" w:hint="eastAsia"/>
                          <w:color w:val="0B5294"/>
                          <w:spacing w:val="-4"/>
                          <w:sz w:val="24"/>
                          <w:szCs w:val="24"/>
                          <w:rtl/>
                        </w:rPr>
                        <w:t>תיחור</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813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להתקשרויות האמורות:</w:t>
      </w:r>
    </w:p>
    <w:p w:rsidR="00374FAB" w:rsidRPr="00993559" w:rsidP="006C0896">
      <w:pPr>
        <w:pStyle w:val="ListParagraph"/>
        <w:numPr>
          <w:ilvl w:val="0"/>
          <w:numId w:val="13"/>
        </w:numPr>
        <w:autoSpaceDE/>
        <w:autoSpaceDN/>
        <w:adjustRightInd/>
        <w:spacing w:line="240" w:lineRule="exact"/>
        <w:ind w:right="2268"/>
        <w:rPr>
          <w:sz w:val="18"/>
          <w:szCs w:val="18"/>
        </w:rPr>
      </w:pPr>
      <w:r w:rsidRPr="00993559">
        <w:rPr>
          <w:rFonts w:hint="cs"/>
          <w:sz w:val="18"/>
          <w:szCs w:val="18"/>
          <w:rtl/>
        </w:rPr>
        <w:t xml:space="preserve">במאי 2016 ביצע משמר הגבול שלוש הזמנות רכש של לינה במלון </w:t>
      </w:r>
      <w:r w:rsidRPr="00993559">
        <w:rPr>
          <w:rFonts w:hint="cs"/>
          <w:b/>
          <w:bCs/>
          <w:sz w:val="18"/>
          <w:szCs w:val="18"/>
          <w:rtl/>
        </w:rPr>
        <w:t>מאותו הספק</w:t>
      </w:r>
      <w:r w:rsidRPr="00993559">
        <w:rPr>
          <w:rFonts w:hint="cs"/>
          <w:sz w:val="18"/>
          <w:szCs w:val="18"/>
          <w:rtl/>
        </w:rPr>
        <w:t xml:space="preserve">. במסמכי ההתקשרות של כל ההזמנות נמצאו שלוש הצעות מחיר דומות. שלושתן </w:t>
      </w:r>
      <w:r w:rsidRPr="00993559">
        <w:rPr>
          <w:rFonts w:hint="cs"/>
          <w:b/>
          <w:bCs/>
          <w:sz w:val="18"/>
          <w:szCs w:val="18"/>
          <w:rtl/>
        </w:rPr>
        <w:t>התקבלו מאותה החברה</w:t>
      </w:r>
      <w:r w:rsidRPr="00993559">
        <w:rPr>
          <w:rFonts w:hint="cs"/>
          <w:sz w:val="18"/>
          <w:szCs w:val="18"/>
          <w:rtl/>
        </w:rPr>
        <w:t xml:space="preserve"> עבור שלושה מלונות שבבעלותה ולא מספקים שונים, כנדרש בהוראות התכ"ם.</w:t>
      </w:r>
    </w:p>
    <w:p w:rsidR="00374FAB" w:rsidRPr="00993559" w:rsidP="006C0896">
      <w:pPr>
        <w:pStyle w:val="ListParagraph"/>
        <w:numPr>
          <w:ilvl w:val="0"/>
          <w:numId w:val="13"/>
        </w:numPr>
        <w:autoSpaceDE/>
        <w:autoSpaceDN/>
        <w:adjustRightInd/>
        <w:spacing w:line="240" w:lineRule="exact"/>
        <w:ind w:right="2268"/>
        <w:rPr>
          <w:sz w:val="18"/>
          <w:szCs w:val="18"/>
        </w:rPr>
      </w:pPr>
      <w:r w:rsidRPr="00993559">
        <w:rPr>
          <w:rFonts w:hint="cs"/>
          <w:sz w:val="18"/>
          <w:szCs w:val="18"/>
          <w:rtl/>
        </w:rPr>
        <w:t xml:space="preserve">בשנים 2016 ו-2017 ביצעה המחלקה הלוגיסטית באת"ל שתי הזמנות רכש של מוצר טקסטיל. במסמכי ההתקשרות של כל אחת מההזמנות נמצאו שלוש הצעות מחיר, ושלושתן </w:t>
      </w:r>
      <w:r w:rsidRPr="00993559">
        <w:rPr>
          <w:rFonts w:hint="cs"/>
          <w:b/>
          <w:bCs/>
          <w:sz w:val="18"/>
          <w:szCs w:val="18"/>
          <w:rtl/>
        </w:rPr>
        <w:t>התקבלו מאותו גורם</w:t>
      </w:r>
      <w:r w:rsidRPr="00993559">
        <w:rPr>
          <w:rFonts w:hint="cs"/>
          <w:sz w:val="18"/>
          <w:szCs w:val="18"/>
          <w:rtl/>
        </w:rPr>
        <w:t>.</w:t>
      </w:r>
    </w:p>
    <w:p w:rsidR="00374FAB" w:rsidRPr="00993559" w:rsidP="006C0896">
      <w:pPr>
        <w:pStyle w:val="ListParagraph"/>
        <w:numPr>
          <w:ilvl w:val="0"/>
          <w:numId w:val="13"/>
        </w:numPr>
        <w:autoSpaceDE/>
        <w:autoSpaceDN/>
        <w:adjustRightInd/>
        <w:spacing w:after="240" w:line="240" w:lineRule="exact"/>
        <w:ind w:right="2268"/>
        <w:rPr>
          <w:sz w:val="18"/>
          <w:szCs w:val="18"/>
          <w:rtl/>
        </w:rPr>
      </w:pPr>
      <w:r w:rsidRPr="00993559">
        <w:rPr>
          <w:rFonts w:hint="cs"/>
          <w:sz w:val="18"/>
          <w:szCs w:val="18"/>
          <w:rtl/>
        </w:rPr>
        <w:t xml:space="preserve">במרץ 2018 ביצע אגף משאבי אנוש הזמנת רכש של סמל משטרתי למדים. במסמכי ההתקשרות נמצאו שתי הצעות מחיר, ושתיהן התקבלו </w:t>
      </w:r>
      <w:r w:rsidRPr="00993559">
        <w:rPr>
          <w:rFonts w:hint="cs"/>
          <w:b/>
          <w:bCs/>
          <w:sz w:val="18"/>
          <w:szCs w:val="18"/>
          <w:rtl/>
        </w:rPr>
        <w:t>מאותו הספק</w:t>
      </w:r>
      <w:r w:rsidRPr="00993559">
        <w:rPr>
          <w:rFonts w:hint="cs"/>
          <w:sz w:val="18"/>
          <w:szCs w:val="18"/>
          <w:rtl/>
        </w:rPr>
        <w:t>.</w:t>
      </w:r>
    </w:p>
    <w:p w:rsidR="00374FAB" w:rsidRPr="00993559" w:rsidP="003166C3">
      <w:pPr>
        <w:pStyle w:val="RESHET"/>
        <w:rPr>
          <w:rtl/>
        </w:rPr>
      </w:pPr>
      <w:r w:rsidRPr="00993559">
        <w:rPr>
          <w:rFonts w:hint="cs"/>
          <w:rtl/>
        </w:rPr>
        <w:t xml:space="preserve">עוד העלתה הבדיקה הפרטנית של 379 ההזמנות שבוצעה במסגרת הביקורת כי במסגרת 33 (כ-9%) מההזמנות בחרה המשטרה ספק, בין באמצעות קבלת כמה הצעות מאותו גורם, בין באמצעות ניהול משא ומתן רק עם אחד המציעים ובין באמצעות פיצול ההתקשרויות, באופן שאיפשר למשטרה להסתפק בקבלת הצעה אחת בלבד לכל אחת מההתקשרויות.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להתקשרויות האמורות:</w:t>
      </w:r>
    </w:p>
    <w:p w:rsidR="00374FAB" w:rsidRPr="00993559" w:rsidP="006C0896">
      <w:pPr>
        <w:pStyle w:val="ListParagraph"/>
        <w:numPr>
          <w:ilvl w:val="0"/>
          <w:numId w:val="14"/>
        </w:numPr>
        <w:autoSpaceDE/>
        <w:autoSpaceDN/>
        <w:adjustRightInd/>
        <w:spacing w:line="240" w:lineRule="exact"/>
        <w:ind w:right="2268"/>
        <w:rPr>
          <w:sz w:val="18"/>
          <w:szCs w:val="18"/>
        </w:rPr>
      </w:pPr>
      <w:r w:rsidRPr="00993559">
        <w:rPr>
          <w:rFonts w:hint="cs"/>
          <w:sz w:val="18"/>
          <w:szCs w:val="18"/>
          <w:rtl/>
        </w:rPr>
        <w:t xml:space="preserve">משמר הגבול ביצע הזמנת רכש של מטווחים בשנת 2016. במסמכי ההתקשרות נמצאו שתי הצעות מחיר משני ספקים, אך את שתיהן שלח </w:t>
      </w:r>
      <w:r w:rsidRPr="00993559">
        <w:rPr>
          <w:rFonts w:hint="cs"/>
          <w:b/>
          <w:bCs/>
          <w:sz w:val="18"/>
          <w:szCs w:val="18"/>
          <w:rtl/>
        </w:rPr>
        <w:t>אותו הספק</w:t>
      </w:r>
      <w:r w:rsidRPr="00993559">
        <w:rPr>
          <w:rFonts w:hint="cs"/>
          <w:sz w:val="18"/>
          <w:szCs w:val="18"/>
          <w:rtl/>
        </w:rPr>
        <w:t xml:space="preserve"> למשטרה. נמצא כי למראית עין המשטרה </w:t>
      </w:r>
      <w:r w:rsidRPr="00993559">
        <w:rPr>
          <w:rFonts w:hint="cs"/>
          <w:b/>
          <w:bCs/>
          <w:sz w:val="18"/>
          <w:szCs w:val="18"/>
          <w:rtl/>
        </w:rPr>
        <w:t>הסכימה כי הספק ישלח את כל הצעות המחיר</w:t>
      </w:r>
      <w:r w:rsidRPr="00993559">
        <w:rPr>
          <w:rFonts w:hint="cs"/>
          <w:sz w:val="18"/>
          <w:szCs w:val="18"/>
          <w:rtl/>
        </w:rPr>
        <w:t>, ובכך למעשה איפשרה לספק לצרף כל הצעת מחיר שתביא לזכייתו בהליך התיחור.</w:t>
      </w:r>
    </w:p>
    <w:p w:rsidR="00374FAB" w:rsidRPr="00993559" w:rsidP="006C0896">
      <w:pPr>
        <w:pStyle w:val="ListParagraph"/>
        <w:numPr>
          <w:ilvl w:val="0"/>
          <w:numId w:val="14"/>
        </w:numPr>
        <w:autoSpaceDE/>
        <w:autoSpaceDN/>
        <w:adjustRightInd/>
        <w:spacing w:line="240" w:lineRule="exact"/>
        <w:ind w:right="2268"/>
        <w:rPr>
          <w:sz w:val="18"/>
          <w:szCs w:val="18"/>
        </w:rPr>
      </w:pPr>
      <w:r w:rsidRPr="00993559">
        <w:rPr>
          <w:rFonts w:hint="cs"/>
          <w:sz w:val="18"/>
          <w:szCs w:val="18"/>
          <w:rtl/>
        </w:rPr>
        <w:t xml:space="preserve">אגף משאבי אנוש ביצע הזמנת רכש של מופעים בשנת 2016. במסמכי ההתקשרות נמצא כי המשטרה חשפה לפני הספק כי על מנת שיבחר כספק הזוכה, במסגרת הליך הבל"ם, עליו להציע הצעה בסכום של 20,000 ש"ח. נמצא כי </w:t>
      </w:r>
      <w:r w:rsidRPr="00993559">
        <w:rPr>
          <w:rFonts w:hint="cs"/>
          <w:b/>
          <w:bCs/>
          <w:sz w:val="18"/>
          <w:szCs w:val="18"/>
          <w:rtl/>
        </w:rPr>
        <w:t>המשטרה חשפה מידע זה רק לפני ספק זה,</w:t>
      </w:r>
      <w:r w:rsidRPr="00993559">
        <w:rPr>
          <w:rFonts w:hint="cs"/>
          <w:sz w:val="18"/>
          <w:szCs w:val="18"/>
          <w:rtl/>
        </w:rPr>
        <w:t xml:space="preserve"> ואילו ההצעות של שני הספקים האחרים היו בסכום גדול מהסכום האמור ולכן לא נקבע שהן הזוכות. </w:t>
      </w:r>
    </w:p>
    <w:p w:rsidR="00374FAB" w:rsidRPr="00993559" w:rsidP="006C0896">
      <w:pPr>
        <w:pStyle w:val="ListParagraph"/>
        <w:numPr>
          <w:ilvl w:val="0"/>
          <w:numId w:val="14"/>
        </w:numPr>
        <w:autoSpaceDE/>
        <w:autoSpaceDN/>
        <w:adjustRightInd/>
        <w:spacing w:after="240" w:line="240" w:lineRule="exact"/>
        <w:ind w:right="2268"/>
        <w:rPr>
          <w:sz w:val="18"/>
          <w:szCs w:val="18"/>
        </w:rPr>
      </w:pPr>
      <w:r w:rsidRPr="00993559">
        <w:rPr>
          <w:rFonts w:hint="cs"/>
          <w:sz w:val="18"/>
          <w:szCs w:val="18"/>
          <w:rtl/>
        </w:rPr>
        <w:t>אגף התנועה ביצע הזמנת רכש של אולם וארוחה ב-17.1.18. במסמכי ההתקשרות נמצא אישור פנימי של המשטרה מ-3.1.18 בדבר קיום האירוע, ובו נקבע שם הספק הזוכה העתידי. זאת אף שהצעות המחיר המפסידות בתיחור התקבלו רק כעשרה ימים לאחר האישור הפנימי של המשטרה, כאמור</w:t>
      </w:r>
      <w:r>
        <w:rPr>
          <w:rStyle w:val="FootnoteReference0"/>
          <w:sz w:val="18"/>
          <w:szCs w:val="18"/>
          <w:rtl/>
        </w:rPr>
        <w:footnoteReference w:id="77"/>
      </w:r>
      <w:r w:rsidRPr="00993559">
        <w:rPr>
          <w:rFonts w:hint="cs"/>
          <w:sz w:val="18"/>
          <w:szCs w:val="18"/>
          <w:rtl/>
        </w:rPr>
        <w:t xml:space="preserve">. </w:t>
      </w:r>
    </w:p>
    <w:p w:rsidR="00374FAB" w:rsidRPr="003166C3" w:rsidP="003166C3">
      <w:pPr>
        <w:pStyle w:val="RESHET"/>
        <w:rPr>
          <w:rtl/>
        </w:rPr>
      </w:pPr>
      <w:r w:rsidRPr="003166C3">
        <w:rPr>
          <w:rFonts w:hint="cs"/>
          <w:rtl/>
        </w:rPr>
        <w:t>עוד נמצא כי בשנים 2016 ו-2017 ביצעה מחלקת הרבנות במשטרה 17 הזמנות רכש של מזוזות בדרך של בל</w:t>
      </w:r>
      <w:r w:rsidRPr="003166C3">
        <w:rPr>
          <w:rtl/>
        </w:rPr>
        <w:t>"</w:t>
      </w:r>
      <w:r w:rsidRPr="003166C3">
        <w:rPr>
          <w:rFonts w:hint="cs"/>
          <w:rtl/>
        </w:rPr>
        <w:t>ם בסכום של כ-20,000 ש"ח כל אחת, וכי היא בחרה באופן עקבי, מראש, בשלושה ספקי מזוזות קבועים (בכל פעם באחד מהשלושה) ולא בספקים אחרים. הספקים נבחרו באופן שבמסמכי ההתקשרות שבכל הזמנה הוזנה בכל פעם הצעה זוכה אחת שהייתה בידי המחלקה (של ספק א', ספק ב' או ספק ג', על פי בחירת המחלקה, משום שהמחיר בהצעות אלו היה זהה), ושתי הצעות ממוחזרות של ספקים נוספים שהיו בידי המחלקה, שהיו הצעות מפסידות (של ספק ד' וספק ה') מאחר שמחירן היה גבוה מאלה של ספקים א', ב' ו-ג', אשר מראש לא הייתה למחלקה כוונה להתקשר עימם. התקשרויות אלו, שבוצעו תוך בחירת הספק מראש, הסתכמו בכ-340,000 ש"ח.</w:t>
      </w:r>
    </w:p>
    <w:p w:rsidR="00374FAB" w:rsidRPr="003166C3" w:rsidP="004065B8">
      <w:pPr>
        <w:pStyle w:val="RESHET"/>
        <w:rPr>
          <w:rtl/>
        </w:rPr>
      </w:pPr>
      <w:r w:rsidRPr="003166C3">
        <w:rPr>
          <w:rFonts w:hint="cs"/>
          <w:rtl/>
        </w:rPr>
        <w:t xml:space="preserve">מטרת תהליך קבלת הצעות מספקים שונים ובחירת הספק הזוכה רק לאחר קבלת כל ההצעות היא </w:t>
      </w:r>
      <w:r w:rsidR="004065B8">
        <w:rPr>
          <w:rFonts w:hint="cs"/>
          <w:rtl/>
        </w:rPr>
        <w:t>לוודא כי יישמר</w:t>
      </w:r>
      <w:r w:rsidRPr="003166C3">
        <w:rPr>
          <w:rFonts w:hint="cs"/>
          <w:rtl/>
        </w:rPr>
        <w:t xml:space="preserve"> עקרון השוויון בין ספקים בהתקשרויות עם המדינה ולהבטיח שמירה על טוהר המידות. מתן מידע לספק אחד והימנעות ממסירתו לאחר פוגעים בתחרות בין הספקים. קבלת כל הצעות המחיר מספק אחד, קביעת ספק זוכה לפני קבלת כל ההצעות או צירוף מלאכותי של הצעות מחיר ממוחזרות לצורך בחירה של ספק זוכה הן שיטות פסולות המנוגדות להוראות תכ"ם ופוגעות בעקרון השוויון שביסוד דיני המכרזים, ואינן מתיישבות עם כללי מנהל תקין.</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4859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9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קביעת</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לפני</w:t>
                            </w:r>
                            <w:r w:rsidRPr="00CD033F">
                              <w:rPr>
                                <w:rFonts w:cs="Tahoma"/>
                                <w:color w:val="0B5294"/>
                                <w:spacing w:val="-4"/>
                                <w:sz w:val="24"/>
                                <w:szCs w:val="24"/>
                                <w:rtl/>
                              </w:rPr>
                              <w:t xml:space="preserve"> </w:t>
                            </w: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ההצעות</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צירוף</w:t>
                            </w:r>
                            <w:r w:rsidRPr="00CD033F">
                              <w:rPr>
                                <w:rFonts w:cs="Tahoma"/>
                                <w:color w:val="0B5294"/>
                                <w:spacing w:val="-4"/>
                                <w:sz w:val="24"/>
                                <w:szCs w:val="24"/>
                                <w:rtl/>
                              </w:rPr>
                              <w:t xml:space="preserve"> </w:t>
                            </w:r>
                            <w:r w:rsidRPr="00CD033F">
                              <w:rPr>
                                <w:rFonts w:cs="Tahoma" w:hint="eastAsia"/>
                                <w:color w:val="0B5294"/>
                                <w:spacing w:val="-4"/>
                                <w:sz w:val="24"/>
                                <w:szCs w:val="24"/>
                                <w:rtl/>
                              </w:rPr>
                              <w:t>מלאכותי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ממוחזרות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בחירה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הן</w:t>
                            </w:r>
                            <w:r w:rsidRPr="00CD033F">
                              <w:rPr>
                                <w:rFonts w:cs="Tahoma"/>
                                <w:color w:val="0B5294"/>
                                <w:spacing w:val="-4"/>
                                <w:sz w:val="24"/>
                                <w:szCs w:val="24"/>
                                <w:rtl/>
                              </w:rPr>
                              <w:t xml:space="preserve"> </w:t>
                            </w:r>
                            <w:r w:rsidRPr="00CD033F">
                              <w:rPr>
                                <w:rFonts w:cs="Tahoma" w:hint="eastAsia"/>
                                <w:color w:val="0B5294"/>
                                <w:spacing w:val="-4"/>
                                <w:sz w:val="24"/>
                                <w:szCs w:val="24"/>
                                <w:rtl/>
                              </w:rPr>
                              <w:t>שיטות</w:t>
                            </w:r>
                            <w:r w:rsidRPr="00CD033F">
                              <w:rPr>
                                <w:rFonts w:cs="Tahoma"/>
                                <w:color w:val="0B5294"/>
                                <w:spacing w:val="-4"/>
                                <w:sz w:val="24"/>
                                <w:szCs w:val="24"/>
                                <w:rtl/>
                              </w:rPr>
                              <w:t xml:space="preserve"> </w:t>
                            </w:r>
                            <w:r w:rsidRPr="00CD033F">
                              <w:rPr>
                                <w:rFonts w:cs="Tahoma" w:hint="eastAsia"/>
                                <w:color w:val="0B5294"/>
                                <w:spacing w:val="-4"/>
                                <w:sz w:val="24"/>
                                <w:szCs w:val="24"/>
                                <w:rtl/>
                              </w:rPr>
                              <w:t>פסולות</w:t>
                            </w:r>
                            <w:r w:rsidRPr="00CD033F">
                              <w:rPr>
                                <w:rFonts w:cs="Tahoma"/>
                                <w:color w:val="0B5294"/>
                                <w:spacing w:val="-4"/>
                                <w:sz w:val="24"/>
                                <w:szCs w:val="24"/>
                                <w:rtl/>
                              </w:rPr>
                              <w:t xml:space="preserve">, </w:t>
                            </w:r>
                            <w:r w:rsidRPr="00CD033F">
                              <w:rPr>
                                <w:rFonts w:cs="Tahoma" w:hint="eastAsia"/>
                                <w:color w:val="0B5294"/>
                                <w:spacing w:val="-4"/>
                                <w:sz w:val="24"/>
                                <w:szCs w:val="24"/>
                                <w:rtl/>
                              </w:rPr>
                              <w:t>הפוגעות</w:t>
                            </w:r>
                            <w:r w:rsidRPr="00CD033F">
                              <w:rPr>
                                <w:rFonts w:cs="Tahoma"/>
                                <w:color w:val="0B5294"/>
                                <w:spacing w:val="-4"/>
                                <w:sz w:val="24"/>
                                <w:szCs w:val="24"/>
                                <w:rtl/>
                              </w:rPr>
                              <w:t xml:space="preserve"> </w:t>
                            </w:r>
                            <w:r w:rsidRPr="00CD033F">
                              <w:rPr>
                                <w:rFonts w:cs="Tahoma" w:hint="eastAsia"/>
                                <w:color w:val="0B5294"/>
                                <w:spacing w:val="-4"/>
                                <w:sz w:val="24"/>
                                <w:szCs w:val="24"/>
                                <w:rtl/>
                              </w:rPr>
                              <w:t>בעקרון</w:t>
                            </w:r>
                            <w:r w:rsidRPr="00CD033F">
                              <w:rPr>
                                <w:rFonts w:cs="Tahoma"/>
                                <w:color w:val="0B5294"/>
                                <w:spacing w:val="-4"/>
                                <w:sz w:val="24"/>
                                <w:szCs w:val="24"/>
                                <w:rtl/>
                              </w:rPr>
                              <w:t xml:space="preserve"> </w:t>
                            </w:r>
                            <w:r w:rsidRPr="00CD033F">
                              <w:rPr>
                                <w:rFonts w:cs="Tahoma" w:hint="eastAsia"/>
                                <w:color w:val="0B5294"/>
                                <w:spacing w:val="-4"/>
                                <w:sz w:val="24"/>
                                <w:szCs w:val="24"/>
                                <w:rtl/>
                              </w:rPr>
                              <w:t>השוויון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שביסוד</w:t>
                            </w:r>
                            <w:r w:rsidRPr="00CD033F">
                              <w:rPr>
                                <w:rFonts w:cs="Tahoma"/>
                                <w:color w:val="0B5294"/>
                                <w:spacing w:val="-4"/>
                                <w:sz w:val="24"/>
                                <w:szCs w:val="24"/>
                                <w:rtl/>
                              </w:rPr>
                              <w:t xml:space="preserve"> </w:t>
                            </w:r>
                            <w:r w:rsidRPr="00CD033F">
                              <w:rPr>
                                <w:rFonts w:cs="Tahoma" w:hint="eastAsia"/>
                                <w:color w:val="0B5294"/>
                                <w:spacing w:val="-4"/>
                                <w:sz w:val="24"/>
                                <w:szCs w:val="24"/>
                                <w:rtl/>
                              </w:rPr>
                              <w:t>דיני</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62675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346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49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קביעת</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לפני</w:t>
                      </w:r>
                      <w:r w:rsidRPr="00CD033F">
                        <w:rPr>
                          <w:rFonts w:cs="Tahoma"/>
                          <w:color w:val="0B5294"/>
                          <w:spacing w:val="-4"/>
                          <w:sz w:val="24"/>
                          <w:szCs w:val="24"/>
                          <w:rtl/>
                        </w:rPr>
                        <w:t xml:space="preserve"> </w:t>
                      </w: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ההצעות</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צירוף</w:t>
                      </w:r>
                      <w:r w:rsidRPr="00CD033F">
                        <w:rPr>
                          <w:rFonts w:cs="Tahoma"/>
                          <w:color w:val="0B5294"/>
                          <w:spacing w:val="-4"/>
                          <w:sz w:val="24"/>
                          <w:szCs w:val="24"/>
                          <w:rtl/>
                        </w:rPr>
                        <w:t xml:space="preserve"> </w:t>
                      </w:r>
                      <w:r w:rsidRPr="00CD033F">
                        <w:rPr>
                          <w:rFonts w:cs="Tahoma" w:hint="eastAsia"/>
                          <w:color w:val="0B5294"/>
                          <w:spacing w:val="-4"/>
                          <w:sz w:val="24"/>
                          <w:szCs w:val="24"/>
                          <w:rtl/>
                        </w:rPr>
                        <w:t>מלאכותי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ממוחזרות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בחירה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הן</w:t>
                      </w:r>
                      <w:r w:rsidRPr="00CD033F">
                        <w:rPr>
                          <w:rFonts w:cs="Tahoma"/>
                          <w:color w:val="0B5294"/>
                          <w:spacing w:val="-4"/>
                          <w:sz w:val="24"/>
                          <w:szCs w:val="24"/>
                          <w:rtl/>
                        </w:rPr>
                        <w:t xml:space="preserve"> </w:t>
                      </w:r>
                      <w:r w:rsidRPr="00CD033F">
                        <w:rPr>
                          <w:rFonts w:cs="Tahoma" w:hint="eastAsia"/>
                          <w:color w:val="0B5294"/>
                          <w:spacing w:val="-4"/>
                          <w:sz w:val="24"/>
                          <w:szCs w:val="24"/>
                          <w:rtl/>
                        </w:rPr>
                        <w:t>שיטות</w:t>
                      </w:r>
                      <w:r w:rsidRPr="00CD033F">
                        <w:rPr>
                          <w:rFonts w:cs="Tahoma"/>
                          <w:color w:val="0B5294"/>
                          <w:spacing w:val="-4"/>
                          <w:sz w:val="24"/>
                          <w:szCs w:val="24"/>
                          <w:rtl/>
                        </w:rPr>
                        <w:t xml:space="preserve"> </w:t>
                      </w:r>
                      <w:r w:rsidRPr="00CD033F">
                        <w:rPr>
                          <w:rFonts w:cs="Tahoma" w:hint="eastAsia"/>
                          <w:color w:val="0B5294"/>
                          <w:spacing w:val="-4"/>
                          <w:sz w:val="24"/>
                          <w:szCs w:val="24"/>
                          <w:rtl/>
                        </w:rPr>
                        <w:t>פסולות</w:t>
                      </w:r>
                      <w:r w:rsidRPr="00CD033F">
                        <w:rPr>
                          <w:rFonts w:cs="Tahoma"/>
                          <w:color w:val="0B5294"/>
                          <w:spacing w:val="-4"/>
                          <w:sz w:val="24"/>
                          <w:szCs w:val="24"/>
                          <w:rtl/>
                        </w:rPr>
                        <w:t xml:space="preserve">, </w:t>
                      </w:r>
                      <w:r w:rsidRPr="00CD033F">
                        <w:rPr>
                          <w:rFonts w:cs="Tahoma" w:hint="eastAsia"/>
                          <w:color w:val="0B5294"/>
                          <w:spacing w:val="-4"/>
                          <w:sz w:val="24"/>
                          <w:szCs w:val="24"/>
                          <w:rtl/>
                        </w:rPr>
                        <w:t>הפוגעות</w:t>
                      </w:r>
                      <w:r w:rsidRPr="00CD033F">
                        <w:rPr>
                          <w:rFonts w:cs="Tahoma"/>
                          <w:color w:val="0B5294"/>
                          <w:spacing w:val="-4"/>
                          <w:sz w:val="24"/>
                          <w:szCs w:val="24"/>
                          <w:rtl/>
                        </w:rPr>
                        <w:t xml:space="preserve"> </w:t>
                      </w:r>
                      <w:r w:rsidRPr="00CD033F">
                        <w:rPr>
                          <w:rFonts w:cs="Tahoma" w:hint="eastAsia"/>
                          <w:color w:val="0B5294"/>
                          <w:spacing w:val="-4"/>
                          <w:sz w:val="24"/>
                          <w:szCs w:val="24"/>
                          <w:rtl/>
                        </w:rPr>
                        <w:t>בעקרון</w:t>
                      </w:r>
                      <w:r w:rsidRPr="00CD033F">
                        <w:rPr>
                          <w:rFonts w:cs="Tahoma"/>
                          <w:color w:val="0B5294"/>
                          <w:spacing w:val="-4"/>
                          <w:sz w:val="24"/>
                          <w:szCs w:val="24"/>
                          <w:rtl/>
                        </w:rPr>
                        <w:t xml:space="preserve"> </w:t>
                      </w:r>
                      <w:r w:rsidRPr="00CD033F">
                        <w:rPr>
                          <w:rFonts w:cs="Tahoma" w:hint="eastAsia"/>
                          <w:color w:val="0B5294"/>
                          <w:spacing w:val="-4"/>
                          <w:sz w:val="24"/>
                          <w:szCs w:val="24"/>
                          <w:rtl/>
                        </w:rPr>
                        <w:t>השוויון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שביסוד</w:t>
                      </w:r>
                      <w:r w:rsidRPr="00CD033F">
                        <w:rPr>
                          <w:rFonts w:cs="Tahoma"/>
                          <w:color w:val="0B5294"/>
                          <w:spacing w:val="-4"/>
                          <w:sz w:val="24"/>
                          <w:szCs w:val="24"/>
                          <w:rtl/>
                        </w:rPr>
                        <w:t xml:space="preserve"> </w:t>
                      </w:r>
                      <w:r w:rsidRPr="00CD033F">
                        <w:rPr>
                          <w:rFonts w:cs="Tahoma" w:hint="eastAsia"/>
                          <w:color w:val="0B5294"/>
                          <w:spacing w:val="-4"/>
                          <w:sz w:val="24"/>
                          <w:szCs w:val="24"/>
                          <w:rtl/>
                        </w:rPr>
                        <w:t>דיני</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893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משרד מבקר המדינה רואה בחומרה את העובדה כי מתקבלות כמה הצעות מספק אחד או כי נבחר ספק זוכה מראש בעת שבוצעו התקשרויות בדרך של</w:t>
      </w:r>
      <w:r w:rsidRPr="00993559">
        <w:rPr>
          <w:rtl/>
        </w:rPr>
        <w:t xml:space="preserve"> בל</w:t>
      </w:r>
      <w:r w:rsidRPr="00993559">
        <w:rPr>
          <w:rFonts w:hint="cs"/>
          <w:rtl/>
        </w:rPr>
        <w:t>"ם. על חשבות המשטרה לבצע בקרה הדוקה בנושא על מנת לוודא כי הליך הבל"ם יבוצע כדין.</w:t>
      </w:r>
    </w:p>
    <w:p w:rsidR="00374FAB" w:rsidRPr="00993559" w:rsidP="003166C3">
      <w:pPr>
        <w:spacing w:before="180" w:line="240" w:lineRule="exact"/>
        <w:ind w:right="2268"/>
        <w:jc w:val="both"/>
        <w:rPr>
          <w:rFonts w:ascii="Tahoma" w:hAnsi="Tahoma" w:cs="Tahoma"/>
          <w:b/>
          <w:bCs/>
          <w:sz w:val="18"/>
          <w:szCs w:val="18"/>
          <w:rtl/>
        </w:rPr>
      </w:pPr>
      <w:r w:rsidRPr="00993559">
        <w:rPr>
          <w:rFonts w:ascii="Tahoma" w:hAnsi="Tahoma" w:cs="Tahoma" w:hint="cs"/>
          <w:sz w:val="18"/>
          <w:szCs w:val="18"/>
          <w:rtl/>
        </w:rPr>
        <w:t xml:space="preserve">המשטרה מסרה בתשובתה כי במסגרת הפקת הלקחים היא תנקוט בקרה מונעת על ידי הגבלת סכומי התקשרות מסוימים, יצירת התראות כשיבוצעו התקשרויות בסמיכות זמנים שיחייבו לבדוק בזמן אמת כי אין פיצול התקשרויות, ביצוע בקרות בדיעבד אחת לרבעון כדי לאתר פוטנציאל לפיצול הזמנות וטיפול במקרים של פיצול, ביזור פעולות רכש למחוזות והאגפים עד לסכום של 50,000 ש"ח וכן הכנסת לומדה ממוחשבת לשימוש גורמי הרכש וביצוע מבחנים </w:t>
      </w:r>
      <w:r w:rsidRPr="00993559">
        <w:rPr>
          <w:rFonts w:ascii="Tahoma" w:eastAsia="Calibri" w:hAnsi="Tahoma" w:cs="Tahoma" w:hint="eastAsia"/>
          <w:sz w:val="18"/>
          <w:szCs w:val="18"/>
          <w:rtl/>
        </w:rPr>
        <w:t>לכלל</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המערך</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לצורך</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קבלת</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הסמכות</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לטיפול</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בנושא</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הרכש</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וכן</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חידוש</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הסמכות</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קיימות</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DC786E">
        <w:rPr>
          <w:rFonts w:hint="eastAsia"/>
          <w:rtl/>
        </w:rPr>
        <w:t>שימוש</w:t>
      </w:r>
      <w:r w:rsidRPr="00DC786E">
        <w:rPr>
          <w:rtl/>
        </w:rPr>
        <w:t xml:space="preserve"> </w:t>
      </w:r>
      <w:r w:rsidRPr="00DC786E">
        <w:rPr>
          <w:rFonts w:hint="eastAsia"/>
          <w:rtl/>
        </w:rPr>
        <w:t>בטופס</w:t>
      </w:r>
      <w:r w:rsidRPr="00DC786E">
        <w:rPr>
          <w:rtl/>
        </w:rPr>
        <w:t xml:space="preserve"> </w:t>
      </w:r>
      <w:r w:rsidRPr="00DC786E">
        <w:rPr>
          <w:rFonts w:hint="eastAsia"/>
          <w:rtl/>
        </w:rPr>
        <w:t>בל</w:t>
      </w:r>
      <w:r w:rsidRPr="00DC786E">
        <w:rPr>
          <w:rtl/>
        </w:rPr>
        <w:t xml:space="preserve">"ם </w:t>
      </w:r>
      <w:r w:rsidRPr="00DC786E">
        <w:rPr>
          <w:rFonts w:hint="eastAsia"/>
          <w:rtl/>
        </w:rPr>
        <w:t>חדש</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בינואר 2018 הנחו מרו"ם והחשבות את תקציבני היחידות כי כל התקשרות באמצעות בל"ם לביצוע הזמנה שבסמכותם, בסך 3,001 עד 20,000 ש"ח, תבוצע באמצעות טופס ייעודי חדש (להלן - טופס בל"ם גנרי). טופס זה ישמש לצורך פנייה אחידה בכתב לספקים, ובהתאם לכך נוסח הצעתם יהיה אחיד. הדבר יאפשר להשוות בין ההצעות השונות. טופס זה יסייע להבטיח כי התקציבנים יישמו את הוראות תכ"ם כנדרש בהליך הבל"ם, כי פנייתם תתבצע בכתב ובאופן אחיד, וכי יתקבלו הצעות בכתב לביצוע התקשרויות בסכומים אלו.</w:t>
      </w:r>
    </w:p>
    <w:p w:rsidR="00374FAB" w:rsidRPr="00993559" w:rsidP="003166C3">
      <w:pPr>
        <w:pStyle w:val="RESHET"/>
        <w:rPr>
          <w:rtl/>
        </w:rPr>
      </w:pPr>
      <w:r w:rsidRPr="00993559">
        <w:rPr>
          <w:rFonts w:hint="cs"/>
          <w:rtl/>
        </w:rPr>
        <w:t>בביקורת פרטנית נמצאו הזמנות רכש משנת 2018, שבוצעו תוך שימוש בטופס בל"ם גנרי, ואשר העידו כי המשטרה היא שביצעה את ההזמנות, על אף כמה ליקויים בהצעות המחיר, כמפורט להלן: הצעות המחיר היו ללא חתימת ספק, חלק מהצעות המחיר לא התקבלו עבור ההזמנה הספציפית אלא עבור הזמנות שביצעה המשטרה בעבר, הצעות המחיר לא היו ניתנות להשוואה זו לזו, הצעות המחיר לא כללו תיאור של הטובין או השירות המבוקש, הצעות המחיר התקבלו לאחר שנבחר ספק מראש או שהצעות המחיר שנעשה בהן שימוש בעבר (טרם כניסת הטופס הגנרי לשימוש) צורפו כפי שהן לטופס בל"ם גנרי.</w:t>
      </w:r>
    </w:p>
    <w:p w:rsidR="00374FAB" w:rsidRPr="00993559" w:rsidP="003166C3">
      <w:pPr>
        <w:pStyle w:val="RESHET"/>
        <w:rPr>
          <w:rtl/>
        </w:rPr>
      </w:pPr>
      <w:r w:rsidRPr="00993559">
        <w:rPr>
          <w:rFonts w:hint="cs"/>
          <w:rtl/>
        </w:rPr>
        <w:t>על המשטרה לפעול לכך שהתקציבנים ישתמשו בטופס הבל"ם הגנרי, בהתאם להוראות התכ"ם, ויימנעו מביצוע פעולות שאינן מתיישבות עם המטרה שלשמה משמש טופס זה. כמו כן על המשטרה להגביר את בקרת החשבות על תהליך האישור גם בעת ביצוע הזמנות המבוססות על הבל"ם הגנרי.</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החל ממאי 2018 לא מתאפשר ביצוע רכש ללא טופס בל"ם חדש</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מתשובת</w:t>
      </w:r>
      <w:r w:rsidRPr="00993559">
        <w:rPr>
          <w:rFonts w:ascii="Tahoma" w:hAnsi="Tahoma" w:cs="Tahoma"/>
          <w:sz w:val="18"/>
          <w:szCs w:val="18"/>
          <w:rtl/>
        </w:rPr>
        <w:t xml:space="preserve"> המשטרה עולה, כי היא תולה תקוות רבות בטופס בל"ם חדש, על מנת למגר את הכשלים שהועלו בביקורת </w:t>
      </w:r>
      <w:r w:rsidRPr="00993559">
        <w:rPr>
          <w:rFonts w:ascii="Tahoma" w:hAnsi="Tahoma" w:cs="Tahoma" w:hint="eastAsia"/>
          <w:sz w:val="18"/>
          <w:szCs w:val="18"/>
          <w:rtl/>
        </w:rPr>
        <w:t>בנוגע</w:t>
      </w:r>
      <w:r w:rsidRPr="00993559">
        <w:rPr>
          <w:rFonts w:ascii="Tahoma" w:hAnsi="Tahoma" w:cs="Tahoma"/>
          <w:sz w:val="18"/>
          <w:szCs w:val="18"/>
          <w:rtl/>
        </w:rPr>
        <w:t xml:space="preserve"> </w:t>
      </w:r>
      <w:r w:rsidRPr="00993559">
        <w:rPr>
          <w:rFonts w:ascii="Tahoma" w:hAnsi="Tahoma" w:cs="Tahoma" w:hint="eastAsia"/>
          <w:sz w:val="18"/>
          <w:szCs w:val="18"/>
          <w:rtl/>
        </w:rPr>
        <w:t>להתקשרויות</w:t>
      </w:r>
      <w:r w:rsidRPr="00993559">
        <w:rPr>
          <w:rFonts w:ascii="Tahoma" w:hAnsi="Tahoma" w:cs="Tahoma"/>
          <w:sz w:val="18"/>
          <w:szCs w:val="18"/>
          <w:rtl/>
        </w:rPr>
        <w:t xml:space="preserve"> </w:t>
      </w:r>
      <w:r w:rsidRPr="00993559">
        <w:rPr>
          <w:rFonts w:ascii="Tahoma" w:hAnsi="Tahoma" w:cs="Tahoma" w:hint="eastAsia"/>
          <w:sz w:val="18"/>
          <w:szCs w:val="18"/>
          <w:rtl/>
        </w:rPr>
        <w:t>בדרך</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בל</w:t>
      </w:r>
      <w:r w:rsidRPr="00993559">
        <w:rPr>
          <w:rFonts w:ascii="Tahoma" w:hAnsi="Tahoma" w:cs="Tahoma"/>
          <w:sz w:val="18"/>
          <w:szCs w:val="18"/>
          <w:rtl/>
        </w:rPr>
        <w:t xml:space="preserve">"ם. </w:t>
      </w:r>
      <w:r w:rsidRPr="00993559">
        <w:rPr>
          <w:rFonts w:ascii="Tahoma" w:hAnsi="Tahoma" w:cs="Tahoma" w:hint="eastAsia"/>
          <w:sz w:val="18"/>
          <w:szCs w:val="18"/>
          <w:rtl/>
        </w:rPr>
        <w:t>אולם</w:t>
      </w:r>
      <w:r w:rsidRPr="00993559">
        <w:rPr>
          <w:rFonts w:ascii="Tahoma" w:hAnsi="Tahoma" w:cs="Tahoma"/>
          <w:sz w:val="18"/>
          <w:szCs w:val="18"/>
          <w:rtl/>
        </w:rPr>
        <w:t xml:space="preserve">, </w:t>
      </w:r>
      <w:r w:rsidRPr="00993559">
        <w:rPr>
          <w:rFonts w:ascii="Tahoma" w:hAnsi="Tahoma" w:cs="Tahoma" w:hint="eastAsia"/>
          <w:sz w:val="18"/>
          <w:szCs w:val="18"/>
          <w:rtl/>
        </w:rPr>
        <w:t>כאמור</w:t>
      </w:r>
      <w:r w:rsidRPr="00993559">
        <w:rPr>
          <w:rFonts w:ascii="Tahoma" w:hAnsi="Tahoma" w:cs="Tahoma"/>
          <w:sz w:val="18"/>
          <w:szCs w:val="18"/>
          <w:rtl/>
        </w:rPr>
        <w:t xml:space="preserve"> </w:t>
      </w:r>
      <w:r w:rsidRPr="00993559">
        <w:rPr>
          <w:rFonts w:ascii="Tahoma" w:hAnsi="Tahoma" w:cs="Tahoma" w:hint="eastAsia"/>
          <w:sz w:val="18"/>
          <w:szCs w:val="18"/>
          <w:rtl/>
        </w:rPr>
        <w:t>עולם</w:t>
      </w:r>
      <w:r w:rsidRPr="00993559">
        <w:rPr>
          <w:rFonts w:ascii="Tahoma" w:hAnsi="Tahoma" w:cs="Tahoma"/>
          <w:sz w:val="18"/>
          <w:szCs w:val="18"/>
          <w:rtl/>
        </w:rPr>
        <w:t xml:space="preserve"> </w:t>
      </w:r>
      <w:r w:rsidRPr="00993559">
        <w:rPr>
          <w:rFonts w:ascii="Tahoma" w:hAnsi="Tahoma" w:cs="Tahoma" w:hint="eastAsia"/>
          <w:sz w:val="18"/>
          <w:szCs w:val="18"/>
          <w:rtl/>
        </w:rPr>
        <w:t>כמנהגו</w:t>
      </w:r>
      <w:r w:rsidRPr="00993559">
        <w:rPr>
          <w:rFonts w:ascii="Tahoma" w:hAnsi="Tahoma" w:cs="Tahoma"/>
          <w:sz w:val="18"/>
          <w:szCs w:val="18"/>
          <w:rtl/>
        </w:rPr>
        <w:t xml:space="preserve"> </w:t>
      </w:r>
      <w:r w:rsidRPr="00993559">
        <w:rPr>
          <w:rFonts w:ascii="Tahoma" w:hAnsi="Tahoma" w:cs="Tahoma" w:hint="eastAsia"/>
          <w:sz w:val="18"/>
          <w:szCs w:val="18"/>
          <w:rtl/>
        </w:rPr>
        <w:t>נוהג</w:t>
      </w:r>
      <w:r w:rsidRPr="00993559">
        <w:rPr>
          <w:rFonts w:ascii="Tahoma" w:hAnsi="Tahoma" w:cs="Tahoma"/>
          <w:sz w:val="18"/>
          <w:szCs w:val="18"/>
          <w:rtl/>
        </w:rPr>
        <w:t xml:space="preserve">, </w:t>
      </w:r>
      <w:r w:rsidRPr="00993559">
        <w:rPr>
          <w:rFonts w:ascii="Tahoma" w:hAnsi="Tahoma" w:cs="Tahoma" w:hint="eastAsia"/>
          <w:sz w:val="18"/>
          <w:szCs w:val="18"/>
          <w:rtl/>
        </w:rPr>
        <w:t>ועליה</w:t>
      </w:r>
      <w:r w:rsidRPr="00993559">
        <w:rPr>
          <w:rFonts w:ascii="Tahoma" w:hAnsi="Tahoma" w:cs="Tahoma"/>
          <w:sz w:val="18"/>
          <w:szCs w:val="18"/>
          <w:rtl/>
        </w:rPr>
        <w:t xml:space="preserve"> </w:t>
      </w:r>
      <w:r w:rsidRPr="00993559">
        <w:rPr>
          <w:rFonts w:ascii="Tahoma" w:hAnsi="Tahoma" w:cs="Tahoma" w:hint="eastAsia"/>
          <w:sz w:val="18"/>
          <w:szCs w:val="18"/>
          <w:rtl/>
        </w:rPr>
        <w:t>לנקוט</w:t>
      </w:r>
      <w:r w:rsidRPr="00993559">
        <w:rPr>
          <w:rFonts w:ascii="Tahoma" w:hAnsi="Tahoma" w:cs="Tahoma"/>
          <w:sz w:val="18"/>
          <w:szCs w:val="18"/>
          <w:rtl/>
        </w:rPr>
        <w:t xml:space="preserve"> </w:t>
      </w:r>
      <w:r w:rsidRPr="00993559">
        <w:rPr>
          <w:rFonts w:ascii="Tahoma" w:hAnsi="Tahoma" w:cs="Tahoma" w:hint="eastAsia"/>
          <w:sz w:val="18"/>
          <w:szCs w:val="18"/>
          <w:rtl/>
        </w:rPr>
        <w:t>אמצעי</w:t>
      </w:r>
      <w:r w:rsidRPr="00993559">
        <w:rPr>
          <w:rFonts w:ascii="Tahoma" w:hAnsi="Tahoma" w:cs="Tahoma"/>
          <w:sz w:val="18"/>
          <w:szCs w:val="18"/>
          <w:rtl/>
        </w:rPr>
        <w:t xml:space="preserve"> </w:t>
      </w:r>
      <w:r w:rsidRPr="00993559">
        <w:rPr>
          <w:rFonts w:ascii="Tahoma" w:hAnsi="Tahoma" w:cs="Tahoma" w:hint="eastAsia"/>
          <w:sz w:val="18"/>
          <w:szCs w:val="18"/>
          <w:rtl/>
        </w:rPr>
        <w:t>בקרה</w:t>
      </w:r>
      <w:r w:rsidRPr="00993559">
        <w:rPr>
          <w:rFonts w:ascii="Tahoma" w:hAnsi="Tahoma" w:cs="Tahoma"/>
          <w:sz w:val="18"/>
          <w:szCs w:val="18"/>
          <w:rtl/>
        </w:rPr>
        <w:t xml:space="preserve"> </w:t>
      </w:r>
      <w:r w:rsidRPr="00993559">
        <w:rPr>
          <w:rFonts w:ascii="Tahoma" w:hAnsi="Tahoma" w:cs="Tahoma" w:hint="eastAsia"/>
          <w:sz w:val="18"/>
          <w:szCs w:val="18"/>
          <w:rtl/>
        </w:rPr>
        <w:t>נוספים</w:t>
      </w:r>
      <w:r w:rsidRPr="00993559">
        <w:rPr>
          <w:rFonts w:ascii="Tahoma" w:hAnsi="Tahoma" w:cs="Tahoma"/>
          <w:sz w:val="18"/>
          <w:szCs w:val="18"/>
          <w:rtl/>
        </w:rPr>
        <w:t xml:space="preserve"> </w:t>
      </w:r>
      <w:r w:rsidRPr="00993559">
        <w:rPr>
          <w:rFonts w:ascii="Tahoma" w:hAnsi="Tahoma" w:cs="Tahoma" w:hint="eastAsia"/>
          <w:sz w:val="18"/>
          <w:szCs w:val="18"/>
          <w:rtl/>
        </w:rPr>
        <w:t>פרט</w:t>
      </w:r>
      <w:r w:rsidRPr="00993559">
        <w:rPr>
          <w:rFonts w:ascii="Tahoma" w:hAnsi="Tahoma" w:cs="Tahoma"/>
          <w:sz w:val="18"/>
          <w:szCs w:val="18"/>
          <w:rtl/>
        </w:rPr>
        <w:t xml:space="preserve"> </w:t>
      </w:r>
      <w:r w:rsidRPr="00993559">
        <w:rPr>
          <w:rFonts w:ascii="Tahoma" w:hAnsi="Tahoma" w:cs="Tahoma" w:hint="eastAsia"/>
          <w:sz w:val="18"/>
          <w:szCs w:val="18"/>
          <w:rtl/>
        </w:rPr>
        <w:t>לשימוש</w:t>
      </w:r>
      <w:r w:rsidRPr="00993559">
        <w:rPr>
          <w:rFonts w:ascii="Tahoma" w:hAnsi="Tahoma" w:cs="Tahoma"/>
          <w:sz w:val="18"/>
          <w:szCs w:val="18"/>
          <w:rtl/>
        </w:rPr>
        <w:t xml:space="preserve"> </w:t>
      </w:r>
      <w:r w:rsidRPr="00993559">
        <w:rPr>
          <w:rFonts w:ascii="Tahoma" w:hAnsi="Tahoma" w:cs="Tahoma" w:hint="eastAsia"/>
          <w:sz w:val="18"/>
          <w:szCs w:val="18"/>
          <w:rtl/>
        </w:rPr>
        <w:t>בטופס</w:t>
      </w:r>
      <w:r w:rsidRPr="00993559">
        <w:rPr>
          <w:rFonts w:ascii="Tahoma" w:hAnsi="Tahoma" w:cs="Tahoma"/>
          <w:sz w:val="18"/>
          <w:szCs w:val="18"/>
          <w:rtl/>
        </w:rPr>
        <w:t xml:space="preserve"> </w:t>
      </w:r>
      <w:r w:rsidRPr="00993559">
        <w:rPr>
          <w:rFonts w:ascii="Tahoma" w:hAnsi="Tahoma" w:cs="Tahoma" w:hint="eastAsia"/>
          <w:sz w:val="18"/>
          <w:szCs w:val="18"/>
          <w:rtl/>
        </w:rPr>
        <w:t>זה</w:t>
      </w:r>
      <w:r w:rsidRPr="00993559">
        <w:rPr>
          <w:rFonts w:ascii="Tahoma" w:hAnsi="Tahoma" w:cs="Tahoma"/>
          <w:sz w:val="18"/>
          <w:szCs w:val="18"/>
          <w:rtl/>
        </w:rPr>
        <w:t>.</w:t>
      </w:r>
    </w:p>
    <w:p w:rsidR="003166C3" w:rsidRPr="00D43E82" w:rsidP="003166C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3166C3">
      <w:pPr>
        <w:pStyle w:val="RESHET"/>
        <w:rPr>
          <w:rtl/>
        </w:rPr>
      </w:pPr>
      <w:r w:rsidRPr="00993559">
        <w:rPr>
          <w:rFonts w:hint="cs"/>
          <w:rtl/>
        </w:rPr>
        <w:t xml:space="preserve">מחוקק המשנה קבע כי התקשרות לביצוע רכש עד לסכום של 50,000 ש"ח תהיה פטורה ממכרז. לפי הוראות התכ"ם, גם בעת ביצוע רכש זה יש לפעול לכך שהבקשה להצעת מחיר תעלה בקנה אחד עם רוח עקרונות היסוד של דיני המכרזים, שהם שמירה על הגינות, שוויון בין ספקים, שקיפות והבטחת מרב היתרונות למשטרה. המשטרה הפקידה בידי תקציבני היחידות את הסמכות לבצע רכש בדרך של בל"ם. בתקופה הנבדקת התקציבנים ביצעו עשרות אלפי הזמנות רכש בבל"ם בשווי כולל של כ-93 מיליון ש"ח. </w:t>
      </w:r>
    </w:p>
    <w:p w:rsidR="00374FAB" w:rsidRPr="00993559" w:rsidP="00CD033F">
      <w:pPr>
        <w:pStyle w:val="RESHET"/>
        <w:rPr>
          <w:rtl/>
        </w:rPr>
      </w:pPr>
      <w:r w:rsidRPr="00993559">
        <w:rPr>
          <w:rFonts w:hint="cs"/>
          <w:rtl/>
        </w:rPr>
        <w:t xml:space="preserve">ממצאיו של פרק זה מעידים על פעולות הסוטות באופן משמעותי מהוראות הדין המחייבות בתחום הרכש. ליקויים אלו מחייבים את המשטרה </w:t>
      </w:r>
      <w:r w:rsidRPr="00013A7B">
        <w:rPr>
          <w:rFonts w:hint="cs"/>
          <w:rtl/>
        </w:rPr>
        <w:t xml:space="preserve">לעשות </w:t>
      </w:r>
      <w:r w:rsidRPr="00993559">
        <w:rPr>
          <w:rFonts w:hint="cs"/>
          <w:u w:val="single"/>
          <w:rtl/>
        </w:rPr>
        <w:t>בדק בית</w:t>
      </w:r>
      <w:r w:rsidRPr="00993559">
        <w:rPr>
          <w:rFonts w:hint="cs"/>
          <w:rtl/>
        </w:rPr>
        <w:t xml:space="preserve"> בכל הנוגע לביצוע הליכי הרכש ברמת היחידות וקיום הבקרות עליהן. על המשטרה לנקוט בין היתר פעולות לשיפור הכשרת התקציבנים, הסמכתם והדרכתם, ולטיוב הליכי הבקרה של החשבות ומרו"ם. פעולת התיקון בתחום זה מחויבת המציאות, שכן הליקויים שפורטו לעיל פוגעים בעקרונות יסודיים שעומדים ביסוד הוראות הדין בנושא - הגינות, שקיפות, שוויוניות והבטחת מרב היתרונות לגוף המבצע את הרכש.</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013575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444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013A7B">
                            <w:pPr>
                              <w:spacing w:after="0" w:line="240" w:lineRule="auto"/>
                              <w:rPr>
                                <w:color w:val="0B5294"/>
                                <w:spacing w:val="-4"/>
                                <w:sz w:val="24"/>
                                <w:szCs w:val="24"/>
                                <w:rtl/>
                                <w:cs/>
                              </w:rPr>
                            </w:pPr>
                            <w:r w:rsidRPr="00013A7B">
                              <w:rPr>
                                <w:rFonts w:cs="Tahoma" w:hint="cs"/>
                                <w:color w:val="0B5294"/>
                                <w:spacing w:val="-4"/>
                                <w:sz w:val="24"/>
                                <w:szCs w:val="24"/>
                                <w:rtl/>
                              </w:rPr>
                              <w:t xml:space="preserve">ממצאיו של פרק זה מעידים על פעולות הסוטות באופן משמעותי מהוראות הדין </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72626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934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39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013A7B">
                      <w:pPr>
                        <w:spacing w:after="0" w:line="240" w:lineRule="auto"/>
                        <w:rPr>
                          <w:color w:val="0B5294"/>
                          <w:spacing w:val="-4"/>
                          <w:sz w:val="24"/>
                          <w:szCs w:val="24"/>
                          <w:rtl/>
                          <w:cs/>
                        </w:rPr>
                      </w:pPr>
                      <w:r w:rsidRPr="00013A7B">
                        <w:rPr>
                          <w:rFonts w:cs="Tahoma" w:hint="cs"/>
                          <w:color w:val="0B5294"/>
                          <w:spacing w:val="-4"/>
                          <w:sz w:val="24"/>
                          <w:szCs w:val="24"/>
                          <w:rtl/>
                        </w:rPr>
                        <w:t xml:space="preserve">ממצאיו של פרק זה מעידים על פעולות הסוטות באופן משמעותי מהוראות הדין </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384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היא פועלת לתיקון הליקויים, בין היתר על ידי גיבוש לומדת רכש בנושא הזמנות רכש וחשבוניות, הפצת חוברת הסדרת נושאי ההתקשרויות, מפגשים של חוליית ההתקשרויות בחשבות עם תקציבנים שבהם הועלו דגשים בכל הנוגע להליך הוצאת הזמנת רכש והתקשרויות, שילוב גורמי החשבות בקורסים מקצועיים בתחום הרכש והתקציב, ופיתוח כלים ממוחשבים לשדרוג הבקרה של החשבות.</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הטיפול בחשש לניגודי עניינים בפעילות הרכש של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האיסור על ניגוד עניינים הוא אחד מעקרונות היסוד של שיטת המשפט הישראלית, והוא מבוסס על כללי הצדק הטבעי, על כללי מינהל תקין ועל </w:t>
      </w:r>
      <w:r w:rsidRPr="003166C3">
        <w:rPr>
          <w:rFonts w:ascii="Tahoma" w:hAnsi="Tahoma" w:cs="Tahoma" w:hint="cs"/>
          <w:spacing w:val="-4"/>
          <w:sz w:val="18"/>
          <w:szCs w:val="18"/>
          <w:rtl/>
        </w:rPr>
        <w:t>חובת ההגינות ותום הלב</w:t>
      </w:r>
      <w:r>
        <w:rPr>
          <w:rStyle w:val="FootnoteReference0"/>
          <w:rFonts w:ascii="Tahoma" w:hAnsi="Tahoma" w:cs="Tahoma"/>
          <w:spacing w:val="-4"/>
          <w:sz w:val="18"/>
          <w:szCs w:val="18"/>
          <w:rtl/>
        </w:rPr>
        <w:footnoteReference w:id="78"/>
      </w:r>
      <w:r w:rsidRPr="003166C3">
        <w:rPr>
          <w:rFonts w:ascii="Tahoma" w:hAnsi="Tahoma" w:cs="Tahoma" w:hint="cs"/>
          <w:spacing w:val="-4"/>
          <w:sz w:val="18"/>
          <w:szCs w:val="18"/>
          <w:rtl/>
        </w:rPr>
        <w:t>. ג</w:t>
      </w:r>
      <w:r w:rsidRPr="003166C3">
        <w:rPr>
          <w:rFonts w:ascii="Tahoma" w:hAnsi="Tahoma" w:cs="Tahoma"/>
          <w:spacing w:val="-4"/>
          <w:sz w:val="18"/>
          <w:szCs w:val="18"/>
          <w:rtl/>
        </w:rPr>
        <w:t>רעינו של הכלל בדבר איסור על ניגוד עניינים שאוב</w:t>
      </w:r>
      <w:r w:rsidRPr="00993559">
        <w:rPr>
          <w:rFonts w:ascii="Tahoma" w:hAnsi="Tahoma" w:cs="Tahoma"/>
          <w:sz w:val="18"/>
          <w:szCs w:val="18"/>
          <w:rtl/>
        </w:rPr>
        <w:t xml:space="preserve"> מהתפיסה </w:t>
      </w:r>
      <w:r w:rsidRPr="00993559">
        <w:rPr>
          <w:rFonts w:ascii="Tahoma" w:hAnsi="Tahoma" w:cs="Tahoma" w:hint="cs"/>
          <w:sz w:val="18"/>
          <w:szCs w:val="18"/>
          <w:rtl/>
        </w:rPr>
        <w:t>ו</w:t>
      </w:r>
      <w:r w:rsidRPr="00993559">
        <w:rPr>
          <w:rFonts w:ascii="Tahoma" w:hAnsi="Tahoma" w:cs="Tahoma"/>
          <w:sz w:val="18"/>
          <w:szCs w:val="18"/>
          <w:rtl/>
        </w:rPr>
        <w:t>לפיה השירות הציבורי הינו נאמן הציבור, ומי שנושא בתפקיד במסגרתו חייב בהתנהגות נקייה מכל רבב ומחשש לניגוד עניינים, למען הגנה על אינטרס הציבור</w:t>
      </w:r>
      <w:r>
        <w:rPr>
          <w:rStyle w:val="FootnoteReference0"/>
          <w:rFonts w:ascii="Tahoma" w:hAnsi="Tahoma" w:cs="Tahoma"/>
          <w:sz w:val="18"/>
          <w:szCs w:val="18"/>
          <w:rtl/>
        </w:rPr>
        <w:footnoteReference w:id="79"/>
      </w:r>
      <w:r w:rsidRPr="00993559">
        <w:rPr>
          <w:rFonts w:ascii="Tahoma" w:hAnsi="Tahoma" w:cs="Tahoma" w:hint="cs"/>
          <w:sz w:val="18"/>
          <w:szCs w:val="18"/>
          <w:rtl/>
        </w:rPr>
        <w:t xml:space="preserve">. השיקולים העומדים בבסיסו של </w:t>
      </w:r>
      <w:r w:rsidRPr="00993559">
        <w:rPr>
          <w:rFonts w:ascii="Tahoma" w:hAnsi="Tahoma" w:cs="Tahoma"/>
          <w:sz w:val="18"/>
          <w:szCs w:val="18"/>
          <w:rtl/>
        </w:rPr>
        <w:t>העיקרון בדבר איסור ניגוד עניינים</w:t>
      </w:r>
      <w:r w:rsidRPr="00993559">
        <w:rPr>
          <w:rFonts w:ascii="Tahoma" w:hAnsi="Tahoma" w:cs="Tahoma" w:hint="cs"/>
          <w:sz w:val="18"/>
          <w:szCs w:val="18"/>
          <w:rtl/>
        </w:rPr>
        <w:t xml:space="preserve"> כוללים בין היתר את דרישות המינהל התקין, הבטחת מילוי התפקיד מתוך שיקולים ענייניים של טובת הציבור בלבד, ללא השפעות חיצוניות ושיקולים זרים,</w:t>
      </w:r>
      <w:r w:rsidRPr="00993559">
        <w:rPr>
          <w:rFonts w:ascii="Tahoma" w:hAnsi="Tahoma" w:cs="Tahoma"/>
          <w:sz w:val="18"/>
          <w:szCs w:val="18"/>
          <w:rtl/>
        </w:rPr>
        <w:t xml:space="preserve"> </w:t>
      </w:r>
      <w:r w:rsidRPr="00993559">
        <w:rPr>
          <w:rFonts w:ascii="Tahoma" w:hAnsi="Tahoma" w:cs="Tahoma" w:hint="cs"/>
          <w:sz w:val="18"/>
          <w:szCs w:val="18"/>
          <w:rtl/>
        </w:rPr>
        <w:t>ומניעת</w:t>
      </w:r>
      <w:r w:rsidRPr="00993559">
        <w:rPr>
          <w:rFonts w:ascii="Tahoma" w:hAnsi="Tahoma" w:cs="Tahoma"/>
          <w:sz w:val="18"/>
          <w:szCs w:val="18"/>
          <w:rtl/>
        </w:rPr>
        <w:t xml:space="preserve"> פגיעה באמון שרוחש הציבור לרשות, </w:t>
      </w:r>
      <w:r w:rsidRPr="00993559">
        <w:rPr>
          <w:rFonts w:ascii="Tahoma" w:hAnsi="Tahoma" w:cs="Tahoma" w:hint="cs"/>
          <w:sz w:val="18"/>
          <w:szCs w:val="18"/>
          <w:rtl/>
        </w:rPr>
        <w:t>וזאת באמצעות שלילת האפשרות</w:t>
      </w:r>
      <w:r w:rsidRPr="00993559">
        <w:rPr>
          <w:rFonts w:ascii="Tahoma" w:hAnsi="Tahoma" w:cs="Tahoma"/>
          <w:sz w:val="18"/>
          <w:szCs w:val="18"/>
          <w:rtl/>
        </w:rPr>
        <w:t xml:space="preserve"> שפעולותיה </w:t>
      </w:r>
      <w:r w:rsidRPr="00993559">
        <w:rPr>
          <w:rFonts w:ascii="Tahoma" w:hAnsi="Tahoma" w:cs="Tahoma" w:hint="cs"/>
          <w:sz w:val="18"/>
          <w:szCs w:val="18"/>
          <w:rtl/>
        </w:rPr>
        <w:t>ייראו כ</w:t>
      </w:r>
      <w:r w:rsidRPr="00993559">
        <w:rPr>
          <w:rFonts w:ascii="Tahoma" w:hAnsi="Tahoma" w:cs="Tahoma"/>
          <w:sz w:val="18"/>
          <w:szCs w:val="18"/>
          <w:rtl/>
        </w:rPr>
        <w:t>מושפעות משיקולים זרים</w:t>
      </w:r>
      <w:r>
        <w:rPr>
          <w:rStyle w:val="FootnoteReference0"/>
          <w:rFonts w:ascii="Tahoma" w:hAnsi="Tahoma" w:cs="Tahoma"/>
          <w:sz w:val="18"/>
          <w:szCs w:val="18"/>
          <w:rtl/>
        </w:rPr>
        <w:footnoteReference w:id="80"/>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אשר לדרך לאיתור ניגודי עניינים ולהערכת מידת חומרתו של ניגוד העניינים נקבע בפסיקת בתי המשפט כי "בחינת התקיימותו של ניגוד עניינים נעשית על פי מבחנים אובייקטיביים, ולפי אמות מידה של האדם הסביר, </w:t>
      </w:r>
      <w:r w:rsidRPr="00993559">
        <w:rPr>
          <w:rFonts w:ascii="Tahoma" w:hAnsi="Tahoma" w:cs="Tahoma"/>
          <w:sz w:val="18"/>
          <w:szCs w:val="18"/>
          <w:rtl/>
        </w:rPr>
        <w:t>היודע את כל פרטי העניין ומביט על הסוגיה מן הצד</w:t>
      </w:r>
      <w:r w:rsidRPr="00993559">
        <w:rPr>
          <w:rFonts w:ascii="Tahoma" w:hAnsi="Tahoma" w:cs="Tahoma" w:hint="cs"/>
          <w:sz w:val="18"/>
          <w:szCs w:val="18"/>
          <w:rtl/>
        </w:rPr>
        <w:t>... האיסור האמור אינו מותנה בוודאות קיומם של שיקולים זרים, אלא די בדבר קיומה של אפשרות סבירה לפיה מבצע הפעילות השלטונית עלול להגיע למצב של ניגוד עניינים"</w:t>
      </w:r>
      <w:r>
        <w:rPr>
          <w:rStyle w:val="FootnoteReference0"/>
          <w:rFonts w:ascii="Tahoma" w:hAnsi="Tahoma" w:cs="Tahoma"/>
          <w:sz w:val="18"/>
          <w:szCs w:val="18"/>
          <w:rtl/>
        </w:rPr>
        <w:footnoteReference w:id="81"/>
      </w:r>
      <w:r w:rsidRPr="00993559">
        <w:rPr>
          <w:rFonts w:ascii="Tahoma" w:hAnsi="Tahoma" w:cs="Tahoma" w:hint="cs"/>
          <w:sz w:val="18"/>
          <w:szCs w:val="18"/>
          <w:rtl/>
        </w:rPr>
        <w:t xml:space="preserve">. האיסור בדבר ניגוד עניינים הוא מניעתי ולא תוצאתי, והוא אינו מחייב הוכחה בדבר התממשות ניגוד העניינים בפועל, אלא </w:t>
      </w:r>
      <w:r w:rsidRPr="00993559">
        <w:rPr>
          <w:rFonts w:ascii="Tahoma" w:hAnsi="Tahoma" w:cs="Tahoma"/>
          <w:sz w:val="18"/>
          <w:szCs w:val="18"/>
          <w:rtl/>
        </w:rPr>
        <w:t xml:space="preserve">די בחשש סביר כי פעולתו של ממלא תפקיד במערכת </w:t>
      </w:r>
      <w:r w:rsidRPr="00993559">
        <w:rPr>
          <w:rFonts w:ascii="Tahoma" w:hAnsi="Tahoma" w:cs="Tahoma"/>
          <w:sz w:val="18"/>
          <w:szCs w:val="18"/>
          <w:rtl/>
        </w:rPr>
        <w:t xml:space="preserve">הציבורית </w:t>
      </w:r>
      <w:r w:rsidRPr="00993559">
        <w:rPr>
          <w:rFonts w:ascii="Tahoma" w:hAnsi="Tahoma" w:cs="Tahoma" w:hint="cs"/>
          <w:sz w:val="18"/>
          <w:szCs w:val="18"/>
          <w:rtl/>
        </w:rPr>
        <w:t>תתבצע</w:t>
      </w:r>
      <w:r w:rsidRPr="00993559">
        <w:rPr>
          <w:rFonts w:ascii="Tahoma" w:hAnsi="Tahoma" w:cs="Tahoma"/>
          <w:sz w:val="18"/>
          <w:szCs w:val="18"/>
          <w:rtl/>
        </w:rPr>
        <w:t xml:space="preserve"> בצילם של אינטרסים נוגדי</w:t>
      </w:r>
      <w:r w:rsidRPr="00993559">
        <w:rPr>
          <w:rFonts w:ascii="Tahoma" w:hAnsi="Tahoma" w:cs="Tahoma" w:hint="cs"/>
          <w:sz w:val="18"/>
          <w:szCs w:val="18"/>
          <w:rtl/>
        </w:rPr>
        <w:t xml:space="preserve">ם. בתי המשפט חזרו וקבעו לא אחת כי </w:t>
      </w:r>
      <w:r w:rsidRPr="00993559">
        <w:rPr>
          <w:rFonts w:ascii="Tahoma" w:hAnsi="Tahoma" w:cs="Tahoma"/>
          <w:sz w:val="18"/>
          <w:szCs w:val="18"/>
          <w:rtl/>
        </w:rPr>
        <w:t xml:space="preserve">החשש מפני ניגוד עניינים אינו </w:t>
      </w:r>
      <w:r w:rsidRPr="00993559">
        <w:rPr>
          <w:rFonts w:ascii="Tahoma" w:hAnsi="Tahoma" w:cs="Tahoma" w:hint="cs"/>
          <w:sz w:val="18"/>
          <w:szCs w:val="18"/>
          <w:rtl/>
        </w:rPr>
        <w:t>נוגע רק ל</w:t>
      </w:r>
      <w:r w:rsidRPr="00993559">
        <w:rPr>
          <w:rFonts w:ascii="Tahoma" w:hAnsi="Tahoma" w:cs="Tahoma"/>
          <w:sz w:val="18"/>
          <w:szCs w:val="18"/>
          <w:rtl/>
        </w:rPr>
        <w:t xml:space="preserve">התממשות </w:t>
      </w:r>
      <w:r w:rsidRPr="00993559">
        <w:rPr>
          <w:rFonts w:ascii="Tahoma" w:hAnsi="Tahoma" w:cs="Tahoma" w:hint="cs"/>
          <w:sz w:val="18"/>
          <w:szCs w:val="18"/>
          <w:rtl/>
        </w:rPr>
        <w:t>ניגוד העניינים</w:t>
      </w:r>
      <w:r w:rsidRPr="00993559">
        <w:rPr>
          <w:rFonts w:ascii="Tahoma" w:hAnsi="Tahoma" w:cs="Tahoma"/>
          <w:sz w:val="18"/>
          <w:szCs w:val="18"/>
          <w:rtl/>
        </w:rPr>
        <w:t xml:space="preserve"> הלכה למעשה, אלא גם </w:t>
      </w:r>
      <w:r w:rsidRPr="00993559">
        <w:rPr>
          <w:rFonts w:ascii="Tahoma" w:hAnsi="Tahoma" w:cs="Tahoma" w:hint="cs"/>
          <w:sz w:val="18"/>
          <w:szCs w:val="18"/>
          <w:rtl/>
        </w:rPr>
        <w:t>להיווצרות מראית עין של ניגוד עניינים</w:t>
      </w:r>
      <w:r w:rsidRPr="00993559">
        <w:rPr>
          <w:rFonts w:ascii="Tahoma" w:hAnsi="Tahoma" w:cs="Tahoma"/>
          <w:sz w:val="18"/>
          <w:szCs w:val="18"/>
          <w:rtl/>
        </w:rPr>
        <w:t xml:space="preserve">, </w:t>
      </w:r>
      <w:r w:rsidRPr="00993559">
        <w:rPr>
          <w:rFonts w:ascii="Tahoma" w:hAnsi="Tahoma" w:cs="Tahoma" w:hint="cs"/>
          <w:sz w:val="18"/>
          <w:szCs w:val="18"/>
          <w:rtl/>
        </w:rPr>
        <w:t>אשר תפגע</w:t>
      </w:r>
      <w:r w:rsidRPr="00993559">
        <w:rPr>
          <w:rFonts w:ascii="Tahoma" w:hAnsi="Tahoma" w:cs="Tahoma"/>
          <w:sz w:val="18"/>
          <w:szCs w:val="18"/>
          <w:rtl/>
        </w:rPr>
        <w:t xml:space="preserve"> </w:t>
      </w:r>
      <w:r w:rsidRPr="00993559">
        <w:rPr>
          <w:rFonts w:ascii="Tahoma" w:hAnsi="Tahoma" w:cs="Tahoma" w:hint="cs"/>
          <w:sz w:val="18"/>
          <w:szCs w:val="18"/>
          <w:rtl/>
        </w:rPr>
        <w:t>ב</w:t>
      </w:r>
      <w:r w:rsidRPr="00993559">
        <w:rPr>
          <w:rFonts w:ascii="Tahoma" w:hAnsi="Tahoma" w:cs="Tahoma"/>
          <w:sz w:val="18"/>
          <w:szCs w:val="18"/>
          <w:rtl/>
        </w:rPr>
        <w:t>מידת</w:t>
      </w:r>
      <w:r w:rsidRPr="00993559">
        <w:rPr>
          <w:rFonts w:ascii="Tahoma" w:hAnsi="Tahoma" w:cs="Tahoma" w:hint="cs"/>
          <w:sz w:val="18"/>
          <w:szCs w:val="18"/>
          <w:rtl/>
        </w:rPr>
        <w:t xml:space="preserve"> </w:t>
      </w:r>
      <w:r w:rsidRPr="00993559">
        <w:rPr>
          <w:rFonts w:ascii="Tahoma" w:hAnsi="Tahoma" w:cs="Tahoma"/>
          <w:sz w:val="18"/>
          <w:szCs w:val="18"/>
          <w:rtl/>
        </w:rPr>
        <w:t xml:space="preserve">האימון שהציבור נותן בגורם </w:t>
      </w:r>
      <w:r w:rsidRPr="00993559">
        <w:rPr>
          <w:rFonts w:ascii="Tahoma" w:hAnsi="Tahoma" w:cs="Tahoma" w:hint="cs"/>
          <w:sz w:val="18"/>
          <w:szCs w:val="18"/>
          <w:rtl/>
        </w:rPr>
        <w:t>ש</w:t>
      </w:r>
      <w:r w:rsidRPr="00993559">
        <w:rPr>
          <w:rFonts w:ascii="Tahoma" w:hAnsi="Tahoma" w:cs="Tahoma"/>
          <w:sz w:val="18"/>
          <w:szCs w:val="18"/>
          <w:rtl/>
        </w:rPr>
        <w:t xml:space="preserve">הוא תלוי </w:t>
      </w:r>
      <w:r w:rsidRPr="00993559">
        <w:rPr>
          <w:rFonts w:ascii="Tahoma" w:hAnsi="Tahoma" w:cs="Tahoma" w:hint="cs"/>
          <w:sz w:val="18"/>
          <w:szCs w:val="18"/>
          <w:rtl/>
        </w:rPr>
        <w:t xml:space="preserve">בו </w:t>
      </w:r>
      <w:r w:rsidRPr="00993559">
        <w:rPr>
          <w:rFonts w:ascii="Tahoma" w:hAnsi="Tahoma" w:cs="Tahoma"/>
          <w:sz w:val="18"/>
          <w:szCs w:val="18"/>
          <w:rtl/>
        </w:rPr>
        <w:t>לצורך</w:t>
      </w:r>
      <w:r w:rsidRPr="00993559">
        <w:rPr>
          <w:rFonts w:ascii="Tahoma" w:hAnsi="Tahoma" w:cs="Tahoma" w:hint="cs"/>
          <w:sz w:val="18"/>
          <w:szCs w:val="18"/>
          <w:rtl/>
        </w:rPr>
        <w:t xml:space="preserve"> מילוי תפקיד בעל </w:t>
      </w:r>
      <w:r w:rsidRPr="00993559">
        <w:rPr>
          <w:rFonts w:ascii="Tahoma" w:hAnsi="Tahoma" w:cs="Tahoma"/>
          <w:sz w:val="18"/>
          <w:szCs w:val="18"/>
          <w:rtl/>
        </w:rPr>
        <w:t>אופי ציבורי</w:t>
      </w:r>
      <w:r>
        <w:rPr>
          <w:rStyle w:val="FootnoteReference0"/>
          <w:rFonts w:ascii="Tahoma" w:hAnsi="Tahoma" w:cs="Tahoma"/>
          <w:sz w:val="18"/>
          <w:szCs w:val="18"/>
          <w:rtl/>
        </w:rPr>
        <w:footnoteReference w:id="82"/>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ניגוד עניינים בהתקשרות עם ספקים מסוגים שונים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בפקודת המשטרה בנושא משמעת - ניגוד עניינים במילוי תפקיד (להלן - פקודת ניגוד עניינים), בסעיף שכותרתו "יועץ חיצוני למשטרה - בחינת האפשרות לניגוד עניינים", נקבע כי "כל יועץ</w:t>
      </w:r>
      <w:r>
        <w:rPr>
          <w:rStyle w:val="FootnoteReference0"/>
          <w:rFonts w:ascii="Tahoma" w:hAnsi="Tahoma" w:cs="Tahoma"/>
          <w:sz w:val="18"/>
          <w:szCs w:val="18"/>
          <w:rtl/>
        </w:rPr>
        <w:footnoteReference w:id="83"/>
      </w:r>
      <w:r w:rsidRPr="00993559">
        <w:rPr>
          <w:rFonts w:ascii="Tahoma" w:hAnsi="Tahoma" w:cs="Tahoma" w:hint="cs"/>
          <w:sz w:val="18"/>
          <w:szCs w:val="18"/>
          <w:rtl/>
        </w:rPr>
        <w:t xml:space="preserve"> חיצוני למשטרה, יחויב להשיב לשאלון לאיתור חשש לניגוד עניינים [להלן - שאלון ניגוד עניינים], טרם העסקתו, כקבוע בנוהל מחלקת רכישות ומכירות (להלן - מרו"ם), שאושר על ידי חשב המשטרה". עוד נקבע בפקודה כי "ר' מרו"ם רשאי לפטור יועץ ממילוי שאלון כאמור. נימוקיו של ר' מרו"ם לעניין זה יירשמו".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במסגרת הביקורת נבחנו שתי התקשרויות מבחינת הטיפול בהיבטים של ניגודי עניינים, הן במסגרת העסקת יועץ והן במסגרת קבלת שירות מספקים:</w:t>
      </w:r>
    </w:p>
    <w:p w:rsidR="00374FAB" w:rsidRPr="00993559" w:rsidP="006C0896">
      <w:pPr>
        <w:pStyle w:val="ListParagraph"/>
        <w:numPr>
          <w:ilvl w:val="0"/>
          <w:numId w:val="7"/>
        </w:numPr>
        <w:autoSpaceDE/>
        <w:autoSpaceDN/>
        <w:adjustRightInd/>
        <w:spacing w:after="240" w:line="240" w:lineRule="exact"/>
        <w:ind w:right="2268"/>
        <w:rPr>
          <w:sz w:val="18"/>
          <w:szCs w:val="18"/>
        </w:rPr>
      </w:pPr>
      <w:r w:rsidRPr="00993559">
        <w:rPr>
          <w:rFonts w:hint="cs"/>
          <w:sz w:val="18"/>
          <w:szCs w:val="18"/>
          <w:rtl/>
        </w:rPr>
        <w:t>בשנת 2017 רכשה המשטרה בפטור ספק יחיד מספק א' חומר לצורך פיתוח מוצר ביטחוני, יחד עם שירותי מעבדה לביצוע בדיקות בחומר שיובא באמצעות הספק. סך ההרשאה להתקשר בפטור הסתכם ב-3 מיליון ש"ח. באותה שנה שכרה המשטרה, במסגרת התקשרות נפרדת, את שירותיו של יועץ (להלן - היועץ לפיתוח) לעניין הליכי הבדיקה האמורים, שאותם מבצעת המעבדה של ספק א'</w:t>
      </w:r>
      <w:r>
        <w:rPr>
          <w:rStyle w:val="FootnoteReference0"/>
          <w:sz w:val="18"/>
          <w:szCs w:val="18"/>
          <w:rtl/>
        </w:rPr>
        <w:footnoteReference w:id="84"/>
      </w:r>
      <w:r w:rsidRPr="00993559">
        <w:rPr>
          <w:rFonts w:hint="cs"/>
          <w:sz w:val="18"/>
          <w:szCs w:val="18"/>
          <w:rtl/>
        </w:rPr>
        <w:t>. המשטרה ביצעה הליכי ניסוי נוספים באופן עצמאי, ללא מעורבות ספק א' או היועץ לפיתוח</w:t>
      </w:r>
      <w:r>
        <w:rPr>
          <w:rStyle w:val="FootnoteReference0"/>
          <w:sz w:val="18"/>
          <w:szCs w:val="18"/>
          <w:rtl/>
        </w:rPr>
        <w:footnoteReference w:id="85"/>
      </w:r>
      <w:r w:rsidRPr="00993559">
        <w:rPr>
          <w:rFonts w:hint="cs"/>
          <w:sz w:val="18"/>
          <w:szCs w:val="18"/>
          <w:rtl/>
        </w:rPr>
        <w:t xml:space="preserve">. </w:t>
      </w:r>
    </w:p>
    <w:p w:rsidR="00374FAB" w:rsidRPr="00993559" w:rsidP="003166C3">
      <w:pPr>
        <w:pStyle w:val="RESHET"/>
        <w:ind w:left="567"/>
        <w:rPr>
          <w:rtl/>
        </w:rPr>
      </w:pPr>
      <w:r w:rsidRPr="00993559">
        <w:rPr>
          <w:rFonts w:hint="cs"/>
          <w:rtl/>
        </w:rPr>
        <w:t xml:space="preserve">בביקורת נמצא כי בין היועץ לפיתוח לבין ספק א' מתקיים קשר מסחרי. </w:t>
      </w:r>
    </w:p>
    <w:p w:rsidR="00374FAB" w:rsidRPr="00993559" w:rsidP="003166C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נציג המשטרה העוסק בתחום הפיתוח במסגרת תפקידו (להלן - נציג המשטרה) מסר לצוות הביקורת באוגוסט 2018 בעניינו של היועץ לפיתוח כי אכן "הוא [היועץ לפיתוח] קשור... [עם ספק א'] בקשרי מסחר</w:t>
      </w:r>
      <w:r w:rsidRPr="00993559">
        <w:rPr>
          <w:rFonts w:ascii="Tahoma" w:hAnsi="Tahoma" w:cs="Tahoma" w:hint="cs"/>
          <w:b/>
          <w:bCs/>
          <w:sz w:val="18"/>
          <w:szCs w:val="18"/>
          <w:rtl/>
        </w:rPr>
        <w:t>"</w:t>
      </w:r>
      <w:r w:rsidRPr="00993559">
        <w:rPr>
          <w:rFonts w:ascii="Tahoma" w:hAnsi="Tahoma" w:cs="Tahoma"/>
          <w:sz w:val="18"/>
          <w:szCs w:val="18"/>
          <w:rtl/>
        </w:rPr>
        <w:t>.</w:t>
      </w:r>
      <w:r w:rsidRPr="00993559">
        <w:rPr>
          <w:rFonts w:ascii="Tahoma" w:hAnsi="Tahoma" w:cs="Tahoma" w:hint="cs"/>
          <w:b/>
          <w:bCs/>
          <w:sz w:val="18"/>
          <w:szCs w:val="18"/>
          <w:rtl/>
        </w:rPr>
        <w:t xml:space="preserve"> </w:t>
      </w:r>
      <w:r w:rsidRPr="00993559">
        <w:rPr>
          <w:rFonts w:ascii="Tahoma" w:hAnsi="Tahoma" w:cs="Tahoma" w:hint="eastAsia"/>
          <w:sz w:val="18"/>
          <w:szCs w:val="18"/>
          <w:rtl/>
        </w:rPr>
        <w:t>נציג</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טען</w:t>
      </w:r>
      <w:r w:rsidRPr="00993559">
        <w:rPr>
          <w:rFonts w:ascii="Tahoma" w:hAnsi="Tahoma" w:cs="Tahoma" w:hint="cs"/>
          <w:b/>
          <w:bCs/>
          <w:sz w:val="18"/>
          <w:szCs w:val="18"/>
          <w:rtl/>
        </w:rPr>
        <w:t xml:space="preserve"> </w:t>
      </w:r>
      <w:r w:rsidRPr="00993559">
        <w:rPr>
          <w:rFonts w:ascii="Tahoma" w:hAnsi="Tahoma" w:cs="Tahoma" w:hint="cs"/>
          <w:sz w:val="18"/>
          <w:szCs w:val="18"/>
          <w:rtl/>
        </w:rPr>
        <w:t>כי</w:t>
      </w:r>
      <w:r w:rsidRPr="00993559">
        <w:rPr>
          <w:rFonts w:ascii="Tahoma" w:hAnsi="Tahoma" w:cs="Tahoma" w:hint="cs"/>
          <w:b/>
          <w:bCs/>
          <w:sz w:val="18"/>
          <w:szCs w:val="18"/>
          <w:rtl/>
        </w:rPr>
        <w:t xml:space="preserve"> "</w:t>
      </w:r>
      <w:r w:rsidRPr="00993559">
        <w:rPr>
          <w:rFonts w:ascii="Tahoma" w:hAnsi="Tahoma" w:cs="Tahoma" w:hint="cs"/>
          <w:sz w:val="18"/>
          <w:szCs w:val="18"/>
          <w:rtl/>
        </w:rPr>
        <w:t xml:space="preserve">חברת... [ספק א'] נמצאת בניגוד עניינים לאור העובדה שהיא יבואנית של חומר..., והיא בין המעבדות היחידות שיכולות לבצע את סוג הבדיקות ש[נציג המשטרה] מעוניין לבצע במסגרת </w:t>
      </w:r>
      <w:r w:rsidRPr="00993559">
        <w:rPr>
          <w:rFonts w:ascii="Tahoma" w:hAnsi="Tahoma" w:cs="Tahoma" w:hint="eastAsia"/>
          <w:sz w:val="18"/>
          <w:szCs w:val="18"/>
          <w:rtl/>
        </w:rPr>
        <w:t>הפיתוח</w:t>
      </w:r>
      <w:r w:rsidRPr="00993559">
        <w:rPr>
          <w:rFonts w:ascii="Tahoma" w:hAnsi="Tahoma" w:cs="Tahoma"/>
          <w:sz w:val="18"/>
          <w:szCs w:val="18"/>
          <w:rtl/>
        </w:rPr>
        <w:t>".</w:t>
      </w:r>
      <w:r w:rsidRPr="00993559">
        <w:rPr>
          <w:rFonts w:ascii="Tahoma" w:hAnsi="Tahoma" w:cs="Tahoma" w:hint="cs"/>
          <w:sz w:val="18"/>
          <w:szCs w:val="18"/>
          <w:rtl/>
        </w:rPr>
        <w:t xml:space="preserve"> עוד הוא הוסיף, כי "המצב הוא אילוץ שקיים, ו[נציג המשטרה] מתמודד עימו, בכך שהוא נוכח בניסויים המבוצעים בחברה".</w:t>
      </w:r>
      <w:r w:rsidRPr="00993559">
        <w:rPr>
          <w:rFonts w:ascii="Tahoma" w:hAnsi="Tahoma" w:cs="Tahoma" w:hint="cs"/>
          <w:b/>
          <w:bCs/>
          <w:sz w:val="18"/>
          <w:szCs w:val="18"/>
          <w:rtl/>
        </w:rPr>
        <w:t xml:space="preserve"> </w:t>
      </w:r>
    </w:p>
    <w:p w:rsidR="00374FAB" w:rsidRPr="00993559" w:rsidP="00CD033F">
      <w:pPr>
        <w:spacing w:line="240" w:lineRule="exact"/>
        <w:ind w:left="340" w:right="2268"/>
        <w:jc w:val="both"/>
        <w:rPr>
          <w:rFonts w:ascii="Tahoma" w:hAnsi="Tahoma" w:cs="Tahoma"/>
          <w:sz w:val="18"/>
          <w:szCs w:val="18"/>
          <w:rtl/>
        </w:rPr>
      </w:pPr>
      <w:r w:rsidRPr="00993559">
        <w:rPr>
          <w:rFonts w:ascii="Tahoma" w:hAnsi="Tahoma" w:cs="Tahoma" w:hint="cs"/>
          <w:sz w:val="18"/>
          <w:szCs w:val="18"/>
          <w:rtl/>
        </w:rPr>
        <w:t>עוד נמצא כי ביולי 2017, לאחר אישור הפטור באפריל 2017, כתב נציג המשטרה במכתב לגורם במרו"ם בדבר חשש לניגוד עניינים בין ספק א' ובין היועץ לפיתוח, כדלהלן:</w:t>
      </w:r>
      <w:r w:rsidRPr="00993559">
        <w:rPr>
          <w:rFonts w:ascii="Tahoma" w:hAnsi="Tahoma" w:cs="Tahoma" w:hint="cs"/>
          <w:b/>
          <w:bCs/>
          <w:sz w:val="18"/>
          <w:szCs w:val="18"/>
          <w:rtl/>
        </w:rPr>
        <w:t xml:space="preserve"> </w:t>
      </w:r>
      <w:r w:rsidRPr="00993559">
        <w:rPr>
          <w:rFonts w:ascii="Tahoma" w:hAnsi="Tahoma" w:cs="Tahoma" w:hint="cs"/>
          <w:sz w:val="18"/>
          <w:szCs w:val="18"/>
          <w:rtl/>
        </w:rPr>
        <w:t>"אנו מבצעים את הבדיקה במעבדות של [ספק א'] בעזרת [היועץ לפיתוח], הבדיקה בהשתתפותי ובהשתתפות [נציג נוסף שכפוף למומחה].</w:t>
      </w:r>
      <w:r w:rsidRPr="00993559">
        <w:rPr>
          <w:rStyle w:val="EndnoteReference"/>
          <w:rFonts w:ascii="Tahoma" w:hAnsi="Tahoma" w:cs="Tahoma"/>
          <w:sz w:val="18"/>
          <w:szCs w:val="18"/>
          <w:rtl/>
        </w:rPr>
        <w:t xml:space="preserve"> </w:t>
      </w:r>
      <w:r w:rsidRPr="00993559">
        <w:rPr>
          <w:rFonts w:ascii="Tahoma" w:hAnsi="Tahoma" w:cs="Tahoma" w:hint="cs"/>
          <w:sz w:val="18"/>
          <w:szCs w:val="18"/>
          <w:rtl/>
        </w:rPr>
        <w:t>אנו משתתפים פיזית בכל בדיקת... הקשורים לספק [א'] מכיוון שהוא הנציג של [החברה ממנה מיובא החומר], וגם [היועץ לפיתוח], קשור אליו מסחרית (בפרוייקטים/קשרי מסחר אחרים), ולכן כאשר הבדיקה קשורה לחומר... אנו נמצאים פיזית". הגורם במרו"ם לא העביר מידע זה לבחינת ועדת המכרזים במשטרה.</w:t>
      </w:r>
      <w:r w:rsidRPr="002D7928" w:rsidR="002D7928">
        <w:rPr>
          <w:rFonts w:cs="Tahoma"/>
          <w:noProof/>
          <w:sz w:val="17"/>
          <w:szCs w:val="17"/>
          <w:rtl/>
        </w:rPr>
        <w:t xml:space="preserve"> </w:t>
      </w:r>
      <w:r w:rsidRPr="0012789B" w:rsidR="002D7928">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18944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540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ביולי</w:t>
                            </w:r>
                            <w:r w:rsidRPr="00CD033F">
                              <w:rPr>
                                <w:rFonts w:cs="Tahoma"/>
                                <w:color w:val="0B5294"/>
                                <w:spacing w:val="-4"/>
                                <w:sz w:val="24"/>
                                <w:szCs w:val="24"/>
                                <w:rtl/>
                              </w:rPr>
                              <w:t xml:space="preserve"> 2017, </w:t>
                            </w:r>
                            <w:r w:rsidRPr="00CD033F">
                              <w:rPr>
                                <w:rFonts w:cs="Tahoma" w:hint="eastAsia"/>
                                <w:color w:val="0B5294"/>
                                <w:spacing w:val="-4"/>
                                <w:sz w:val="24"/>
                                <w:szCs w:val="24"/>
                                <w:rtl/>
                              </w:rPr>
                              <w:t>לאחר</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כתב</w:t>
                            </w:r>
                            <w:r w:rsidRPr="00CD033F">
                              <w:rPr>
                                <w:rFonts w:cs="Tahoma"/>
                                <w:color w:val="0B5294"/>
                                <w:spacing w:val="-4"/>
                                <w:sz w:val="24"/>
                                <w:szCs w:val="24"/>
                                <w:rtl/>
                              </w:rPr>
                              <w:t xml:space="preserve"> </w:t>
                            </w:r>
                            <w:r w:rsidRPr="00CD033F">
                              <w:rPr>
                                <w:rFonts w:cs="Tahoma" w:hint="eastAsia"/>
                                <w:color w:val="0B5294"/>
                                <w:spacing w:val="-4"/>
                                <w:sz w:val="24"/>
                                <w:szCs w:val="24"/>
                                <w:rtl/>
                              </w:rPr>
                              <w:t>נציג</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ובין</w:t>
                            </w:r>
                            <w:r w:rsidRPr="00CD033F">
                              <w:rPr>
                                <w:rFonts w:cs="Tahoma"/>
                                <w:color w:val="0B5294"/>
                                <w:spacing w:val="-4"/>
                                <w:sz w:val="24"/>
                                <w:szCs w:val="24"/>
                                <w:rtl/>
                              </w:rPr>
                              <w:t xml:space="preserve"> </w:t>
                            </w:r>
                            <w:r w:rsidRPr="00CD033F">
                              <w:rPr>
                                <w:rFonts w:cs="Tahoma" w:hint="eastAsia"/>
                                <w:color w:val="0B5294"/>
                                <w:spacing w:val="-4"/>
                                <w:sz w:val="24"/>
                                <w:szCs w:val="24"/>
                                <w:rtl/>
                              </w:rPr>
                              <w:t>היועץ</w:t>
                            </w:r>
                            <w:r w:rsidRPr="00CD033F">
                              <w:rPr>
                                <w:rFonts w:cs="Tahoma"/>
                                <w:color w:val="0B5294"/>
                                <w:spacing w:val="-4"/>
                                <w:sz w:val="24"/>
                                <w:szCs w:val="24"/>
                                <w:rtl/>
                              </w:rPr>
                              <w:t xml:space="preserve"> </w:t>
                            </w:r>
                            <w:r w:rsidRPr="00CD033F">
                              <w:rPr>
                                <w:rFonts w:cs="Tahoma" w:hint="eastAsia"/>
                                <w:color w:val="0B5294"/>
                                <w:spacing w:val="-4"/>
                                <w:sz w:val="24"/>
                                <w:szCs w:val="24"/>
                                <w:rtl/>
                              </w:rPr>
                              <w:t>לפיתוח</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60842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93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819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ביולי</w:t>
                      </w:r>
                      <w:r w:rsidRPr="00CD033F">
                        <w:rPr>
                          <w:rFonts w:cs="Tahoma"/>
                          <w:color w:val="0B5294"/>
                          <w:spacing w:val="-4"/>
                          <w:sz w:val="24"/>
                          <w:szCs w:val="24"/>
                          <w:rtl/>
                        </w:rPr>
                        <w:t xml:space="preserve"> 2017, </w:t>
                      </w:r>
                      <w:r w:rsidRPr="00CD033F">
                        <w:rPr>
                          <w:rFonts w:cs="Tahoma" w:hint="eastAsia"/>
                          <w:color w:val="0B5294"/>
                          <w:spacing w:val="-4"/>
                          <w:sz w:val="24"/>
                          <w:szCs w:val="24"/>
                          <w:rtl/>
                        </w:rPr>
                        <w:t>לאחר</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כתב</w:t>
                      </w:r>
                      <w:r w:rsidRPr="00CD033F">
                        <w:rPr>
                          <w:rFonts w:cs="Tahoma"/>
                          <w:color w:val="0B5294"/>
                          <w:spacing w:val="-4"/>
                          <w:sz w:val="24"/>
                          <w:szCs w:val="24"/>
                          <w:rtl/>
                        </w:rPr>
                        <w:t xml:space="preserve"> </w:t>
                      </w:r>
                      <w:r w:rsidRPr="00CD033F">
                        <w:rPr>
                          <w:rFonts w:cs="Tahoma" w:hint="eastAsia"/>
                          <w:color w:val="0B5294"/>
                          <w:spacing w:val="-4"/>
                          <w:sz w:val="24"/>
                          <w:szCs w:val="24"/>
                          <w:rtl/>
                        </w:rPr>
                        <w:t>נציג</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ובין</w:t>
                      </w:r>
                      <w:r w:rsidRPr="00CD033F">
                        <w:rPr>
                          <w:rFonts w:cs="Tahoma"/>
                          <w:color w:val="0B5294"/>
                          <w:spacing w:val="-4"/>
                          <w:sz w:val="24"/>
                          <w:szCs w:val="24"/>
                          <w:rtl/>
                        </w:rPr>
                        <w:t xml:space="preserve"> </w:t>
                      </w:r>
                      <w:r w:rsidRPr="00CD033F">
                        <w:rPr>
                          <w:rFonts w:cs="Tahoma" w:hint="eastAsia"/>
                          <w:color w:val="0B5294"/>
                          <w:spacing w:val="-4"/>
                          <w:sz w:val="24"/>
                          <w:szCs w:val="24"/>
                          <w:rtl/>
                        </w:rPr>
                        <w:t>היועץ</w:t>
                      </w:r>
                      <w:r w:rsidRPr="00CD033F">
                        <w:rPr>
                          <w:rFonts w:cs="Tahoma"/>
                          <w:color w:val="0B5294"/>
                          <w:spacing w:val="-4"/>
                          <w:sz w:val="24"/>
                          <w:szCs w:val="24"/>
                          <w:rtl/>
                        </w:rPr>
                        <w:t xml:space="preserve"> </w:t>
                      </w:r>
                      <w:r w:rsidRPr="00CD033F">
                        <w:rPr>
                          <w:rFonts w:cs="Tahoma" w:hint="eastAsia"/>
                          <w:color w:val="0B5294"/>
                          <w:spacing w:val="-4"/>
                          <w:sz w:val="24"/>
                          <w:szCs w:val="24"/>
                          <w:rtl/>
                        </w:rPr>
                        <w:t>לפיתוח</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349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עוד טען נציג המשטרה בפני הביקורת, כי היועץ לפיתוח הוא "המומחה הטוב ביותר... בתחום...", וכי שכירת יועץ אחר תביא לכך ש"ההתקדמות בניסויים תהיה יותר 'קשה', משום שהוא פחות מיומן בתחום הזה". </w:t>
      </w:r>
    </w:p>
    <w:p w:rsidR="00374FAB" w:rsidRPr="00993559" w:rsidP="003166C3">
      <w:pPr>
        <w:pStyle w:val="RESHET"/>
        <w:ind w:left="567"/>
        <w:rPr>
          <w:rtl/>
        </w:rPr>
      </w:pPr>
      <w:r w:rsidRPr="00993559">
        <w:rPr>
          <w:rFonts w:hint="cs"/>
          <w:rtl/>
        </w:rPr>
        <w:t xml:space="preserve">בבדיקת משרד מבקר המדינה עלה כי כבר ביולי 2017 הובא לידיעת מרו"ם כי התקשרויותיה בפטור ממכרז עם הספק ועם היועץ לפיתוח, שאותן קיימה מאפריל 2017, מעוררות חשש לניגוד עניינים בין הספק ובין היועץ לבין הפיתוח, וכמו כן בינם לבין המשטרה. מרו"ם לא הביאה את המידע על החשש לניגוד עניינים לבחינתה של ועדת המכרזים, למרות חובתה </w:t>
      </w:r>
      <w:r w:rsidRPr="00993559">
        <w:rPr>
          <w:rFonts w:hint="eastAsia"/>
          <w:rtl/>
        </w:rPr>
        <w:t>של</w:t>
      </w:r>
      <w:r w:rsidRPr="00993559">
        <w:rPr>
          <w:rtl/>
        </w:rPr>
        <w:t xml:space="preserve"> </w:t>
      </w:r>
      <w:r w:rsidRPr="00993559">
        <w:rPr>
          <w:rFonts w:hint="eastAsia"/>
          <w:rtl/>
        </w:rPr>
        <w:t>המשטרה</w:t>
      </w:r>
      <w:r w:rsidRPr="00993559">
        <w:rPr>
          <w:rFonts w:hint="cs"/>
          <w:rtl/>
        </w:rPr>
        <w:t xml:space="preserve"> לפעול בהתאם לעקרון היסוד בנושא ניגוד עניינים.</w:t>
      </w:r>
    </w:p>
    <w:p w:rsidR="00374FAB" w:rsidRPr="00993559" w:rsidP="003166C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נציג המשטרה, בהתנהגותו, קבע מעין "הסדר ניגוד עניינים" שהיה מקובל על גורמי המקצוע וגורמי הרכש. לצד זאת מסרה המשטרה כי היא הדגישה לפני גורמי הרכש, כי כאשר חוזרים ונשנים מקרים כגון אלה, יש צורך בהעלאת הנושא לפני ועדת המכרזים, גם אם ניגוד העניינים מתברר לאחר אישור הפטור, וזאת על מנת לאפשר לה לבחון את הדברים ולבדוק אם ניתן להסדירם בהסדר נאות. לדעת המשטרה, הדברים בוודאי אינם יכולים להיות מוסדרים באמצעות פתרון שקובע, על דעתו, נציג המחלקה המקצועית. ועדת המכרזים תבחן בהקדם את סוגיית ניגוד העניינים האמורה אשר הובאה לפניה כעת לראשונה.</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היועץ לפיתוח מסר בתשובתו למשרד מבקר המדינה בפברואר 2019, כי אין לו שיתוף פעולה עסקי עם ספק א' בנושא שבו הוא מעניק שירות למשטרה. עם זאת, יש לו שיתוף פעולה מסחרי עם ספק א' בנושאים אחרים. </w:t>
      </w:r>
      <w:r w:rsidRPr="00993559">
        <w:rPr>
          <w:rFonts w:ascii="Tahoma" w:hAnsi="Tahoma" w:cs="Tahoma" w:hint="eastAsia"/>
          <w:sz w:val="18"/>
          <w:szCs w:val="18"/>
          <w:rtl/>
        </w:rPr>
        <w:t>ספק</w:t>
      </w:r>
      <w:r w:rsidRPr="00993559">
        <w:rPr>
          <w:rFonts w:ascii="Tahoma" w:hAnsi="Tahoma" w:cs="Tahoma"/>
          <w:sz w:val="18"/>
          <w:szCs w:val="18"/>
          <w:rtl/>
        </w:rPr>
        <w:t xml:space="preserve"> א' </w:t>
      </w:r>
      <w:r w:rsidRPr="00993559">
        <w:rPr>
          <w:rFonts w:ascii="Tahoma" w:hAnsi="Tahoma" w:cs="Tahoma"/>
          <w:sz w:val="18"/>
          <w:szCs w:val="18"/>
          <w:rtl/>
        </w:rPr>
        <w:t>מסר בתשובתו</w:t>
      </w:r>
      <w:r w:rsidRPr="00993559">
        <w:rPr>
          <w:rFonts w:ascii="Tahoma" w:hAnsi="Tahoma" w:cs="Tahoma" w:hint="cs"/>
          <w:sz w:val="18"/>
          <w:szCs w:val="18"/>
          <w:rtl/>
        </w:rPr>
        <w:t xml:space="preserve"> למשרד מבקר המדינה בפברואר 2019,</w:t>
      </w:r>
      <w:r w:rsidRPr="00993559">
        <w:rPr>
          <w:rFonts w:ascii="Tahoma" w:hAnsi="Tahoma" w:cs="Tahoma"/>
          <w:sz w:val="18"/>
          <w:szCs w:val="18"/>
          <w:rtl/>
        </w:rPr>
        <w:t xml:space="preserve"> כי </w:t>
      </w:r>
      <w:r w:rsidRPr="00993559">
        <w:rPr>
          <w:rFonts w:ascii="Tahoma" w:hAnsi="Tahoma" w:cs="Tahoma" w:hint="cs"/>
          <w:sz w:val="18"/>
          <w:szCs w:val="18"/>
          <w:rtl/>
        </w:rPr>
        <w:t xml:space="preserve">היה שיתוף פעולה מסחרי בינו לבין היועץ לפיתוח בנושאים אחרים. ספק א' הוסיף כי מדובר במוצר ביטחוני השייך לנישה קטנה בה קיימת היכרות בין המעורבים בתחום. היועץ לפיתוח התייחס באופן דומה לנושא ההיכרות בין העוסקים בתחום.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היועץ לפיתוח מסר בתשובתו, כי מטרת הבדיקות של ספק א' לחומר, היא להבטיח כי מסופקת למשטרה רמת איכות מסוימת, כפי שהמשטרה ביקשה. בדיקת רמת איכות החומר נעשית בליווי היועץ לפיתוח ונציג המשטרה, ורק לאחר מכן, החומר מועבר להמשך בחינתו על ידי גורמי המשטרה בניסויים עצמאיים. </w:t>
      </w:r>
    </w:p>
    <w:p w:rsidR="00374FAB" w:rsidRPr="00993559" w:rsidP="003166C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עוד מסר ספק א', כי הוא מספק "את היכולת הטכנולוגית ויכולת הביצוע בלבד, כאשר המפקח על הבדיקה הוא המאשר או הפוסל את המוצר הנבדק ולא אנחנו". עוד מסר, "בראש מעייני עומדת הגינות הבדיקה, גם אם זה פוגע בי אישית מבחינה מסחרית."</w:t>
      </w:r>
    </w:p>
    <w:p w:rsidR="00374FAB" w:rsidRPr="00993559" w:rsidP="003166C3">
      <w:pPr>
        <w:pStyle w:val="RESHET"/>
        <w:ind w:left="567"/>
        <w:rPr>
          <w:rtl/>
        </w:rPr>
      </w:pPr>
      <w:r w:rsidRPr="00993559">
        <w:rPr>
          <w:rFonts w:hint="cs"/>
          <w:rtl/>
        </w:rPr>
        <w:t>על ועדת המכרזים ומרו"ם לפעול ברוח תשובתה של המשטרה ולבחון את החשש לקיומו של ניגוד העניינים, הן של ספק א' והן של היועץ לפיתוח במסגרת התקשרות זו, וכן עליהן להחליט אם ניתן להסדיר את ניגוד העניינים הקיים ושמא יש לבחון חלופות אחרות.</w:t>
      </w:r>
    </w:p>
    <w:p w:rsidR="00374FAB" w:rsidRPr="00993559" w:rsidP="006C0896">
      <w:pPr>
        <w:pStyle w:val="ListParagraph"/>
        <w:numPr>
          <w:ilvl w:val="0"/>
          <w:numId w:val="7"/>
        </w:numPr>
        <w:autoSpaceDE/>
        <w:autoSpaceDN/>
        <w:adjustRightInd/>
        <w:spacing w:before="180" w:after="240" w:line="240" w:lineRule="exact"/>
        <w:ind w:right="2268"/>
        <w:rPr>
          <w:sz w:val="18"/>
          <w:szCs w:val="18"/>
        </w:rPr>
      </w:pPr>
      <w:r w:rsidRPr="00993559">
        <w:rPr>
          <w:rFonts w:hint="cs"/>
          <w:sz w:val="18"/>
          <w:szCs w:val="18"/>
          <w:rtl/>
        </w:rPr>
        <w:t xml:space="preserve">המשטרה מבצעת הליכים לרכש תורני תקשורת - להקמתם, לתחזוקתם, וכן לקבלת שירותי קונסטרוקציה בעניינם. כאשר ספק אחד מעניק שניים או שלושה מהשירותים האמורים, הוא עלול להיקלע למצב של ניגוד עניינים. עד ינואר 2018 רכשה המשטרה שירותים אלו משלושה ספקים שונים. כמו כן, הוחלט במרו"ם "לצאת למכרז אחוד" לרכש תורני תקשורת, תוך שמירת "ההפרדה בין שלוש ההתקשרויות". באופן זה "ניתן להימנע מזוכה אחד בכל שלוש הקבוצות, מצב אשר אינו רצוי... מטעמים מקצועיים, ומטעמים של הימנעות מניגוד עניינים". </w:t>
      </w:r>
    </w:p>
    <w:p w:rsidR="00374FAB" w:rsidRPr="003166C3" w:rsidP="003166C3">
      <w:pPr>
        <w:pStyle w:val="RESHET"/>
        <w:ind w:left="567"/>
        <w:rPr>
          <w:sz w:val="18"/>
          <w:rtl/>
        </w:rPr>
      </w:pPr>
      <w:r w:rsidRPr="003166C3">
        <w:rPr>
          <w:rFonts w:hint="cs"/>
          <w:sz w:val="18"/>
          <w:rtl/>
        </w:rPr>
        <w:t xml:space="preserve">בביקורת נמצא כי אף שהגורם המקצועי שמטפל בנושא התקשרויות במשטרה העלה חשש </w:t>
      </w:r>
      <w:r w:rsidRPr="003166C3">
        <w:rPr>
          <w:rFonts w:hint="eastAsia"/>
          <w:sz w:val="18"/>
          <w:rtl/>
        </w:rPr>
        <w:t>ש</w:t>
      </w:r>
      <w:r w:rsidRPr="003166C3">
        <w:rPr>
          <w:sz w:val="18"/>
          <w:rtl/>
        </w:rPr>
        <w:t xml:space="preserve">ספק מסוים </w:t>
      </w:r>
      <w:r w:rsidRPr="003166C3">
        <w:rPr>
          <w:rFonts w:hint="eastAsia"/>
          <w:sz w:val="18"/>
          <w:rtl/>
        </w:rPr>
        <w:t>ייקלע</w:t>
      </w:r>
      <w:r w:rsidRPr="003166C3">
        <w:rPr>
          <w:rFonts w:hint="cs"/>
          <w:sz w:val="18"/>
          <w:rtl/>
        </w:rPr>
        <w:t xml:space="preserve"> ל</w:t>
      </w:r>
      <w:r w:rsidRPr="003166C3">
        <w:rPr>
          <w:sz w:val="18"/>
          <w:rtl/>
        </w:rPr>
        <w:t xml:space="preserve">מצב של </w:t>
      </w:r>
      <w:r w:rsidRPr="003166C3">
        <w:rPr>
          <w:rFonts w:hint="eastAsia"/>
          <w:sz w:val="18"/>
          <w:rtl/>
        </w:rPr>
        <w:t>ניגוד</w:t>
      </w:r>
      <w:r w:rsidRPr="003166C3">
        <w:rPr>
          <w:sz w:val="18"/>
          <w:rtl/>
        </w:rPr>
        <w:t xml:space="preserve"> </w:t>
      </w:r>
      <w:r w:rsidRPr="003166C3">
        <w:rPr>
          <w:rFonts w:hint="eastAsia"/>
          <w:sz w:val="18"/>
          <w:rtl/>
        </w:rPr>
        <w:t>עניינים</w:t>
      </w:r>
      <w:r w:rsidRPr="003166C3">
        <w:rPr>
          <w:rFonts w:hint="cs"/>
          <w:sz w:val="18"/>
          <w:rtl/>
        </w:rPr>
        <w:t xml:space="preserve"> בשל הענקת שירותי הקמה ושירותי תחזוקה של</w:t>
      </w:r>
      <w:r w:rsidRPr="003166C3">
        <w:rPr>
          <w:sz w:val="18"/>
          <w:rtl/>
        </w:rPr>
        <w:t xml:space="preserve"> </w:t>
      </w:r>
      <w:r w:rsidRPr="003166C3">
        <w:rPr>
          <w:rFonts w:hint="eastAsia"/>
          <w:sz w:val="18"/>
          <w:rtl/>
        </w:rPr>
        <w:t>ת</w:t>
      </w:r>
      <w:r w:rsidRPr="003166C3">
        <w:rPr>
          <w:rFonts w:hint="cs"/>
          <w:sz w:val="18"/>
          <w:rtl/>
        </w:rPr>
        <w:t>ו</w:t>
      </w:r>
      <w:r w:rsidRPr="003166C3">
        <w:rPr>
          <w:rFonts w:hint="eastAsia"/>
          <w:sz w:val="18"/>
          <w:rtl/>
        </w:rPr>
        <w:t>רני</w:t>
      </w:r>
      <w:r w:rsidRPr="003166C3">
        <w:rPr>
          <w:sz w:val="18"/>
          <w:rtl/>
        </w:rPr>
        <w:t xml:space="preserve"> תקשורת</w:t>
      </w:r>
      <w:r w:rsidRPr="003166C3">
        <w:rPr>
          <w:rFonts w:hint="cs"/>
          <w:sz w:val="18"/>
          <w:rtl/>
        </w:rPr>
        <w:t xml:space="preserve">, גם יחד, ולמרות הכוונה לפעול בעתיד לפרסום מכרז אחוד, </w:t>
      </w:r>
      <w:r w:rsidRPr="003166C3">
        <w:rPr>
          <w:rFonts w:hint="eastAsia"/>
          <w:sz w:val="18"/>
          <w:rtl/>
        </w:rPr>
        <w:t>ועדת</w:t>
      </w:r>
      <w:r w:rsidRPr="003166C3">
        <w:rPr>
          <w:sz w:val="18"/>
          <w:rtl/>
        </w:rPr>
        <w:t xml:space="preserve"> </w:t>
      </w:r>
      <w:r w:rsidRPr="003166C3">
        <w:rPr>
          <w:rFonts w:hint="eastAsia"/>
          <w:sz w:val="18"/>
          <w:rtl/>
        </w:rPr>
        <w:t>המכרזים</w:t>
      </w:r>
      <w:r w:rsidRPr="003166C3">
        <w:rPr>
          <w:sz w:val="18"/>
          <w:rtl/>
        </w:rPr>
        <w:t xml:space="preserve"> </w:t>
      </w:r>
      <w:r w:rsidRPr="003166C3">
        <w:rPr>
          <w:rFonts w:hint="eastAsia"/>
          <w:sz w:val="18"/>
          <w:rtl/>
        </w:rPr>
        <w:t>אישרה</w:t>
      </w:r>
      <w:r w:rsidRPr="003166C3">
        <w:rPr>
          <w:sz w:val="18"/>
          <w:rtl/>
        </w:rPr>
        <w:t xml:space="preserve"> </w:t>
      </w:r>
      <w:r w:rsidRPr="003166C3">
        <w:rPr>
          <w:rFonts w:hint="eastAsia"/>
          <w:sz w:val="18"/>
          <w:rtl/>
        </w:rPr>
        <w:t>בינואר</w:t>
      </w:r>
      <w:r w:rsidRPr="003166C3">
        <w:rPr>
          <w:sz w:val="18"/>
          <w:rtl/>
        </w:rPr>
        <w:t xml:space="preserve"> 2018 </w:t>
      </w:r>
      <w:r w:rsidRPr="003166C3">
        <w:rPr>
          <w:rFonts w:hint="cs"/>
          <w:sz w:val="18"/>
          <w:rtl/>
        </w:rPr>
        <w:t xml:space="preserve">מתן </w:t>
      </w:r>
      <w:r w:rsidRPr="003166C3">
        <w:rPr>
          <w:rFonts w:hint="eastAsia"/>
          <w:sz w:val="18"/>
          <w:rtl/>
        </w:rPr>
        <w:t>פטור</w:t>
      </w:r>
      <w:r w:rsidRPr="003166C3">
        <w:rPr>
          <w:sz w:val="18"/>
          <w:rtl/>
        </w:rPr>
        <w:t xml:space="preserve"> </w:t>
      </w:r>
      <w:r w:rsidRPr="003166C3">
        <w:rPr>
          <w:rFonts w:hint="cs"/>
          <w:sz w:val="18"/>
          <w:rtl/>
        </w:rPr>
        <w:t>מ</w:t>
      </w:r>
      <w:r w:rsidRPr="003166C3">
        <w:rPr>
          <w:rFonts w:hint="eastAsia"/>
          <w:sz w:val="18"/>
          <w:rtl/>
        </w:rPr>
        <w:t>התקשרות</w:t>
      </w:r>
      <w:r w:rsidRPr="003166C3">
        <w:rPr>
          <w:sz w:val="18"/>
          <w:rtl/>
        </w:rPr>
        <w:t xml:space="preserve"> </w:t>
      </w:r>
      <w:r w:rsidRPr="003166C3">
        <w:rPr>
          <w:rFonts w:hint="eastAsia"/>
          <w:sz w:val="18"/>
          <w:rtl/>
        </w:rPr>
        <w:t>המשך</w:t>
      </w:r>
      <w:r w:rsidRPr="003166C3">
        <w:rPr>
          <w:sz w:val="18"/>
          <w:rtl/>
        </w:rPr>
        <w:t xml:space="preserve">, </w:t>
      </w:r>
      <w:r w:rsidRPr="003166C3">
        <w:rPr>
          <w:rFonts w:hint="eastAsia"/>
          <w:sz w:val="18"/>
          <w:rtl/>
        </w:rPr>
        <w:t>לצורך</w:t>
      </w:r>
      <w:r w:rsidRPr="003166C3">
        <w:rPr>
          <w:sz w:val="18"/>
          <w:rtl/>
        </w:rPr>
        <w:t xml:space="preserve"> </w:t>
      </w:r>
      <w:r w:rsidRPr="003166C3">
        <w:rPr>
          <w:rFonts w:hint="eastAsia"/>
          <w:sz w:val="18"/>
          <w:rtl/>
        </w:rPr>
        <w:t>קבלת</w:t>
      </w:r>
      <w:r w:rsidRPr="003166C3">
        <w:rPr>
          <w:sz w:val="18"/>
          <w:rtl/>
        </w:rPr>
        <w:t xml:space="preserve"> </w:t>
      </w:r>
      <w:r w:rsidRPr="003166C3">
        <w:rPr>
          <w:rFonts w:hint="eastAsia"/>
          <w:sz w:val="18"/>
          <w:rtl/>
        </w:rPr>
        <w:t>שירותי</w:t>
      </w:r>
      <w:r w:rsidRPr="003166C3">
        <w:rPr>
          <w:sz w:val="18"/>
          <w:rtl/>
        </w:rPr>
        <w:t xml:space="preserve"> </w:t>
      </w:r>
      <w:r w:rsidRPr="003166C3">
        <w:rPr>
          <w:rFonts w:hint="eastAsia"/>
          <w:sz w:val="18"/>
          <w:rtl/>
        </w:rPr>
        <w:t>תחזוקה</w:t>
      </w:r>
      <w:r w:rsidRPr="003166C3">
        <w:rPr>
          <w:sz w:val="18"/>
          <w:rtl/>
        </w:rPr>
        <w:t xml:space="preserve"> </w:t>
      </w:r>
      <w:r w:rsidRPr="003166C3">
        <w:rPr>
          <w:rFonts w:hint="eastAsia"/>
          <w:sz w:val="18"/>
          <w:rtl/>
        </w:rPr>
        <w:t>של</w:t>
      </w:r>
      <w:r w:rsidRPr="003166C3">
        <w:rPr>
          <w:sz w:val="18"/>
          <w:rtl/>
        </w:rPr>
        <w:t xml:space="preserve"> </w:t>
      </w:r>
      <w:r w:rsidRPr="003166C3">
        <w:rPr>
          <w:rFonts w:hint="eastAsia"/>
          <w:sz w:val="18"/>
          <w:rtl/>
        </w:rPr>
        <w:t>ת</w:t>
      </w:r>
      <w:r w:rsidRPr="003166C3">
        <w:rPr>
          <w:rFonts w:hint="cs"/>
          <w:sz w:val="18"/>
          <w:rtl/>
        </w:rPr>
        <w:t>ו</w:t>
      </w:r>
      <w:r w:rsidRPr="003166C3">
        <w:rPr>
          <w:rFonts w:hint="eastAsia"/>
          <w:sz w:val="18"/>
          <w:rtl/>
        </w:rPr>
        <w:t>רני</w:t>
      </w:r>
      <w:r w:rsidRPr="003166C3">
        <w:rPr>
          <w:sz w:val="18"/>
          <w:rtl/>
        </w:rPr>
        <w:t xml:space="preserve"> תקשורת, מאותו ספק המספק גם שירות</w:t>
      </w:r>
      <w:r w:rsidRPr="003166C3">
        <w:rPr>
          <w:rFonts w:hint="eastAsia"/>
          <w:sz w:val="18"/>
          <w:rtl/>
        </w:rPr>
        <w:t>י</w:t>
      </w:r>
      <w:r w:rsidRPr="003166C3">
        <w:rPr>
          <w:sz w:val="18"/>
          <w:rtl/>
        </w:rPr>
        <w:t xml:space="preserve"> הקמ</w:t>
      </w:r>
      <w:r w:rsidRPr="003166C3">
        <w:rPr>
          <w:rFonts w:hint="cs"/>
          <w:sz w:val="18"/>
          <w:rtl/>
        </w:rPr>
        <w:t>ה של</w:t>
      </w:r>
      <w:r w:rsidRPr="003166C3">
        <w:rPr>
          <w:sz w:val="18"/>
          <w:rtl/>
        </w:rPr>
        <w:t xml:space="preserve"> תרנים אלו</w:t>
      </w:r>
      <w:r>
        <w:rPr>
          <w:rStyle w:val="FootnoteReference0"/>
          <w:sz w:val="18"/>
          <w:rtl/>
        </w:rPr>
        <w:footnoteReference w:id="86"/>
      </w:r>
      <w:r w:rsidRPr="003166C3">
        <w:rPr>
          <w:sz w:val="18"/>
          <w:rtl/>
        </w:rPr>
        <w:t xml:space="preserve">. </w:t>
      </w:r>
    </w:p>
    <w:p w:rsidR="00374FAB" w:rsidRPr="003166C3" w:rsidP="003166C3">
      <w:pPr>
        <w:pStyle w:val="RESHET"/>
        <w:ind w:left="567"/>
        <w:rPr>
          <w:sz w:val="18"/>
          <w:rtl/>
        </w:rPr>
      </w:pPr>
      <w:r w:rsidRPr="003166C3">
        <w:rPr>
          <w:rFonts w:hint="cs"/>
          <w:sz w:val="18"/>
          <w:rtl/>
        </w:rPr>
        <w:t xml:space="preserve">נמצא כי במסגרת דיוניה של ועדת המכרזים היא לא ביצעה בחינה משפטית של החשש האמור לניגוד עניינים, שהעלה הגורם המקצועי שמטפל בנושא ההתקשרות, ולמותר לציין שהיא לא קיבלה החלטה בעניין. </w:t>
      </w:r>
    </w:p>
    <w:p w:rsidR="00374FAB" w:rsidRPr="00993559" w:rsidP="003166C3">
      <w:pPr>
        <w:spacing w:before="180" w:after="240" w:line="240" w:lineRule="exact"/>
        <w:ind w:left="340" w:right="2268"/>
        <w:jc w:val="both"/>
        <w:rPr>
          <w:rFonts w:ascii="Tahoma" w:hAnsi="Tahoma" w:cs="Tahoma"/>
          <w:b/>
          <w:bCs/>
          <w:sz w:val="18"/>
          <w:szCs w:val="18"/>
          <w:rtl/>
        </w:rPr>
      </w:pPr>
      <w:r w:rsidRPr="00993559">
        <w:rPr>
          <w:rFonts w:ascii="Tahoma" w:hAnsi="Tahoma" w:cs="Tahoma" w:hint="eastAsia"/>
          <w:sz w:val="18"/>
          <w:szCs w:val="18"/>
          <w:rtl/>
        </w:rPr>
        <w:t>המשטרה מסרה בתשובתה, כי</w:t>
      </w:r>
      <w:r w:rsidRPr="00993559">
        <w:rPr>
          <w:rFonts w:ascii="Tahoma" w:hAnsi="Tahoma" w:cs="Tahoma" w:hint="cs"/>
          <w:sz w:val="18"/>
          <w:szCs w:val="18"/>
          <w:rtl/>
        </w:rPr>
        <w:t xml:space="preserve"> היה נכון לקיים דיון בנושא במסגרת ועדת המכרזים ולתעד את הדברים בפרוטוקול ההחלטה בדבר הארכת ההתקשרות. עם זאת, לדעתה, לו הנושא היה נידון, הייתה ההתקשרות מאושרת למרות החשש לניגוד עניינים, מן הטעם ש"</w:t>
      </w:r>
      <w:r w:rsidRPr="00993559">
        <w:rPr>
          <w:rFonts w:ascii="Tahoma" w:hAnsi="Tahoma" w:cs="Tahoma"/>
          <w:sz w:val="18"/>
          <w:szCs w:val="18"/>
          <w:rtl/>
        </w:rPr>
        <w:t>ניגוד העניינים הינו בעל משקל נמוך לעומת הצורך המבצעי</w:t>
      </w:r>
      <w:r w:rsidRPr="00993559">
        <w:rPr>
          <w:rFonts w:ascii="Tahoma" w:hAnsi="Tahoma" w:cs="Tahoma" w:hint="cs"/>
          <w:sz w:val="18"/>
          <w:szCs w:val="18"/>
          <w:rtl/>
        </w:rPr>
        <w:t>" של המשטרה, "</w:t>
      </w:r>
      <w:r w:rsidRPr="00993559">
        <w:rPr>
          <w:rFonts w:ascii="Tahoma" w:hAnsi="Tahoma" w:cs="Tahoma"/>
          <w:sz w:val="18"/>
          <w:szCs w:val="18"/>
          <w:rtl/>
        </w:rPr>
        <w:t xml:space="preserve">וזאת בשים לב כי מענה אפשרי לחשש </w:t>
      </w:r>
      <w:r w:rsidRPr="00993559">
        <w:rPr>
          <w:rFonts w:ascii="Tahoma" w:hAnsi="Tahoma" w:cs="Tahoma" w:hint="cs"/>
          <w:sz w:val="18"/>
          <w:szCs w:val="18"/>
          <w:rtl/>
        </w:rPr>
        <w:t xml:space="preserve">ניתן על ידי </w:t>
      </w:r>
      <w:r w:rsidRPr="00993559">
        <w:rPr>
          <w:rFonts w:ascii="Tahoma" w:hAnsi="Tahoma" w:cs="Tahoma"/>
          <w:sz w:val="18"/>
          <w:szCs w:val="18"/>
          <w:rtl/>
        </w:rPr>
        <w:t>היחידה המקצועית</w:t>
      </w:r>
      <w:r w:rsidRPr="00993559">
        <w:rPr>
          <w:rFonts w:ascii="Tahoma" w:hAnsi="Tahoma" w:cs="Tahoma" w:hint="cs"/>
          <w:sz w:val="18"/>
          <w:szCs w:val="18"/>
          <w:rtl/>
        </w:rPr>
        <w:t xml:space="preserve">.... </w:t>
      </w:r>
      <w:r w:rsidRPr="00993559">
        <w:rPr>
          <w:rFonts w:ascii="Tahoma" w:hAnsi="Tahoma" w:cs="Tahoma"/>
          <w:sz w:val="18"/>
          <w:szCs w:val="18"/>
          <w:rtl/>
        </w:rPr>
        <w:t>אשר הינה בבחינת גורם מפקח ומאשר שירותים הניתנים במסגרת מתן התקשרויות המשטרה</w:t>
      </w:r>
      <w:r w:rsidRPr="00993559">
        <w:rPr>
          <w:rFonts w:ascii="Tahoma" w:hAnsi="Tahoma" w:cs="Tahoma" w:hint="cs"/>
          <w:sz w:val="18"/>
          <w:szCs w:val="18"/>
          <w:rtl/>
        </w:rPr>
        <w:t>"</w:t>
      </w:r>
      <w:r w:rsidRPr="00993559">
        <w:rPr>
          <w:rFonts w:ascii="Tahoma" w:hAnsi="Tahoma" w:cs="Tahoma"/>
          <w:sz w:val="18"/>
          <w:szCs w:val="18"/>
          <w:rtl/>
        </w:rPr>
        <w:t xml:space="preserve">. </w:t>
      </w:r>
    </w:p>
    <w:p w:rsidR="00374FAB" w:rsidRPr="003166C3" w:rsidP="003166C3">
      <w:pPr>
        <w:pStyle w:val="RESHET"/>
        <w:ind w:left="567"/>
        <w:rPr>
          <w:sz w:val="18"/>
          <w:rtl/>
        </w:rPr>
      </w:pPr>
      <w:r w:rsidRPr="003166C3">
        <w:rPr>
          <w:rFonts w:hint="cs"/>
          <w:sz w:val="18"/>
          <w:rtl/>
        </w:rPr>
        <w:t xml:space="preserve">בהתאם לתשובת המשטרה, </w:t>
      </w:r>
      <w:r w:rsidRPr="003166C3">
        <w:rPr>
          <w:rFonts w:hint="eastAsia"/>
          <w:sz w:val="18"/>
          <w:rtl/>
        </w:rPr>
        <w:t>על</w:t>
      </w:r>
      <w:r w:rsidRPr="003166C3">
        <w:rPr>
          <w:sz w:val="18"/>
          <w:rtl/>
        </w:rPr>
        <w:t xml:space="preserve"> </w:t>
      </w:r>
      <w:r w:rsidRPr="003166C3">
        <w:rPr>
          <w:rFonts w:hint="cs"/>
          <w:sz w:val="18"/>
          <w:rtl/>
        </w:rPr>
        <w:t xml:space="preserve">ועדת המכרזים לבחון את החשש האמור לניגוד עניינים, בהתאם לדין, ואם תמצא כי ניתן להסדיר את ניגוד העניינים בשל הצורך המבצעי הייחודי, תקבע הסדר ניגוד עניינים המנחה את </w:t>
      </w:r>
      <w:r w:rsidRPr="003166C3">
        <w:rPr>
          <w:rFonts w:hint="eastAsia"/>
          <w:sz w:val="18"/>
          <w:rtl/>
        </w:rPr>
        <w:t>הגורמים</w:t>
      </w:r>
      <w:r w:rsidRPr="003166C3">
        <w:rPr>
          <w:sz w:val="18"/>
          <w:rtl/>
        </w:rPr>
        <w:t xml:space="preserve"> </w:t>
      </w:r>
      <w:r w:rsidRPr="003166C3">
        <w:rPr>
          <w:rFonts w:hint="eastAsia"/>
          <w:sz w:val="18"/>
          <w:rtl/>
        </w:rPr>
        <w:t>הרלוונטיים</w:t>
      </w:r>
      <w:r w:rsidRPr="003166C3">
        <w:rPr>
          <w:sz w:val="18"/>
          <w:rtl/>
        </w:rPr>
        <w:t xml:space="preserve"> </w:t>
      </w:r>
      <w:r w:rsidRPr="003166C3">
        <w:rPr>
          <w:rFonts w:hint="cs"/>
          <w:sz w:val="18"/>
          <w:rtl/>
        </w:rPr>
        <w:t xml:space="preserve">בדבר הפעולות הנדרשות מהם במסגרת התקשרות זו. </w:t>
      </w:r>
    </w:p>
    <w:p w:rsidR="00374FAB" w:rsidRPr="003166C3" w:rsidP="00CD033F">
      <w:pPr>
        <w:pStyle w:val="RESHET"/>
        <w:rPr>
          <w:rtl/>
        </w:rPr>
      </w:pPr>
      <w:r w:rsidRPr="003166C3">
        <w:rPr>
          <w:rFonts w:hint="eastAsia"/>
          <w:rtl/>
        </w:rPr>
        <w:t>על</w:t>
      </w:r>
      <w:r w:rsidRPr="003166C3">
        <w:rPr>
          <w:rtl/>
        </w:rPr>
        <w:t xml:space="preserve"> </w:t>
      </w:r>
      <w:r w:rsidRPr="003166C3">
        <w:rPr>
          <w:rFonts w:hint="eastAsia"/>
          <w:rtl/>
        </w:rPr>
        <w:t>הייעוץ</w:t>
      </w:r>
      <w:r w:rsidRPr="003166C3">
        <w:rPr>
          <w:rtl/>
        </w:rPr>
        <w:t xml:space="preserve"> המשפטי של המשטרה לרענן ולחדד את ההנחיות בנושא זה בקרב היחידות, כדי לשמור על הערכים והאינטרסים </w:t>
      </w:r>
      <w:r w:rsidRPr="003166C3">
        <w:rPr>
          <w:rFonts w:hint="eastAsia"/>
          <w:rtl/>
        </w:rPr>
        <w:t>המוגנים</w:t>
      </w:r>
      <w:r w:rsidRPr="003166C3">
        <w:rPr>
          <w:rtl/>
        </w:rPr>
        <w:t xml:space="preserve"> </w:t>
      </w:r>
      <w:r w:rsidRPr="003166C3">
        <w:rPr>
          <w:rFonts w:hint="cs"/>
          <w:rtl/>
        </w:rPr>
        <w:t xml:space="preserve">באמצעות </w:t>
      </w:r>
      <w:r w:rsidRPr="003166C3">
        <w:rPr>
          <w:rFonts w:hint="eastAsia"/>
          <w:rtl/>
        </w:rPr>
        <w:t>הכלל</w:t>
      </w:r>
      <w:r w:rsidRPr="003166C3">
        <w:rPr>
          <w:rtl/>
        </w:rPr>
        <w:t xml:space="preserve"> </w:t>
      </w:r>
      <w:r w:rsidRPr="003166C3">
        <w:rPr>
          <w:rFonts w:hint="eastAsia"/>
          <w:rtl/>
        </w:rPr>
        <w:t>בדבר</w:t>
      </w:r>
      <w:r w:rsidRPr="003166C3">
        <w:rPr>
          <w:rtl/>
        </w:rPr>
        <w:t xml:space="preserve"> איסור על ניגוד עניינים.</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99871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41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r w:rsidRPr="00CD033F">
                              <w:rPr>
                                <w:rFonts w:cs="Tahoma"/>
                                <w:color w:val="0B5294"/>
                                <w:spacing w:val="-4"/>
                                <w:sz w:val="24"/>
                                <w:szCs w:val="24"/>
                                <w:rtl/>
                              </w:rPr>
                              <w:t xml:space="preserve"> </w:t>
                            </w:r>
                            <w:r w:rsidRPr="00CD033F">
                              <w:rPr>
                                <w:rFonts w:cs="Tahoma" w:hint="eastAsia"/>
                                <w:color w:val="0B5294"/>
                                <w:spacing w:val="-4"/>
                                <w:sz w:val="24"/>
                                <w:szCs w:val="24"/>
                                <w:rtl/>
                              </w:rPr>
                              <w:t>המשפטי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לרענן</w:t>
                            </w:r>
                            <w:r w:rsidRPr="00CD033F">
                              <w:rPr>
                                <w:rFonts w:cs="Tahoma"/>
                                <w:color w:val="0B5294"/>
                                <w:spacing w:val="-4"/>
                                <w:sz w:val="24"/>
                                <w:szCs w:val="24"/>
                                <w:rtl/>
                              </w:rPr>
                              <w:t xml:space="preserve"> </w:t>
                            </w:r>
                            <w:r w:rsidRPr="00CD033F">
                              <w:rPr>
                                <w:rFonts w:cs="Tahoma" w:hint="eastAsia"/>
                                <w:color w:val="0B5294"/>
                                <w:spacing w:val="-4"/>
                                <w:sz w:val="24"/>
                                <w:szCs w:val="24"/>
                                <w:rtl/>
                              </w:rPr>
                              <w:t>ולחדד</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ההנחיות</w:t>
                            </w:r>
                            <w:r w:rsidRPr="00CD033F">
                              <w:rPr>
                                <w:rFonts w:cs="Tahoma"/>
                                <w:color w:val="0B5294"/>
                                <w:spacing w:val="-4"/>
                                <w:sz w:val="24"/>
                                <w:szCs w:val="24"/>
                                <w:rtl/>
                              </w:rPr>
                              <w:t xml:space="preserve"> </w:t>
                            </w:r>
                            <w:r w:rsidRPr="00CD033F">
                              <w:rPr>
                                <w:rFonts w:cs="Tahoma" w:hint="eastAsia"/>
                                <w:color w:val="0B5294"/>
                                <w:spacing w:val="-4"/>
                                <w:sz w:val="24"/>
                                <w:szCs w:val="24"/>
                                <w:rtl/>
                              </w:rPr>
                              <w:t>בנושא</w:t>
                            </w:r>
                            <w:r w:rsidRPr="00CD033F">
                              <w:rPr>
                                <w:rFonts w:cs="Tahoma"/>
                                <w:color w:val="0B5294"/>
                                <w:spacing w:val="-4"/>
                                <w:sz w:val="24"/>
                                <w:szCs w:val="24"/>
                                <w:rtl/>
                              </w:rPr>
                              <w:t xml:space="preserve"> </w:t>
                            </w:r>
                            <w:r w:rsidRPr="00CD033F">
                              <w:rPr>
                                <w:rFonts w:cs="Tahoma" w:hint="eastAsia"/>
                                <w:color w:val="0B5294"/>
                                <w:spacing w:val="-4"/>
                                <w:sz w:val="24"/>
                                <w:szCs w:val="24"/>
                                <w:rtl/>
                              </w:rPr>
                              <w:t>זה</w:t>
                            </w:r>
                            <w:r w:rsidRPr="00CD033F">
                              <w:rPr>
                                <w:rFonts w:cs="Tahoma"/>
                                <w:color w:val="0B5294"/>
                                <w:spacing w:val="-4"/>
                                <w:sz w:val="24"/>
                                <w:szCs w:val="24"/>
                                <w:rtl/>
                              </w:rPr>
                              <w:t xml:space="preserve"> </w:t>
                            </w:r>
                            <w:r w:rsidRPr="00CD033F">
                              <w:rPr>
                                <w:rFonts w:cs="Tahoma" w:hint="eastAsia"/>
                                <w:color w:val="0B5294"/>
                                <w:spacing w:val="-4"/>
                                <w:sz w:val="24"/>
                                <w:szCs w:val="24"/>
                                <w:rtl/>
                              </w:rPr>
                              <w:t>בקרב</w:t>
                            </w:r>
                            <w:r w:rsidRPr="00CD033F">
                              <w:rPr>
                                <w:rFonts w:cs="Tahoma"/>
                                <w:color w:val="0B5294"/>
                                <w:spacing w:val="-4"/>
                                <w:sz w:val="24"/>
                                <w:szCs w:val="24"/>
                                <w:rtl/>
                              </w:rPr>
                              <w:t xml:space="preserve"> </w:t>
                            </w:r>
                            <w:r w:rsidRPr="00CD033F">
                              <w:rPr>
                                <w:rFonts w:cs="Tahoma" w:hint="eastAsia"/>
                                <w:color w:val="0B5294"/>
                                <w:spacing w:val="-4"/>
                                <w:sz w:val="24"/>
                                <w:szCs w:val="24"/>
                                <w:rtl/>
                              </w:rPr>
                              <w:t>היחידות</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לשמור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הערכים</w:t>
                            </w:r>
                            <w:r w:rsidRPr="00CD033F">
                              <w:rPr>
                                <w:rFonts w:cs="Tahoma"/>
                                <w:color w:val="0B5294"/>
                                <w:spacing w:val="-4"/>
                                <w:sz w:val="24"/>
                                <w:szCs w:val="24"/>
                                <w:rtl/>
                              </w:rPr>
                              <w:t xml:space="preserve"> </w:t>
                            </w:r>
                            <w:r w:rsidRPr="00CD033F">
                              <w:rPr>
                                <w:rFonts w:cs="Tahoma" w:hint="eastAsia"/>
                                <w:color w:val="0B5294"/>
                                <w:spacing w:val="-4"/>
                                <w:sz w:val="24"/>
                                <w:szCs w:val="24"/>
                                <w:rtl/>
                              </w:rPr>
                              <w:t>והאינטרסים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המוגנים</w:t>
                            </w:r>
                            <w:r w:rsidRPr="00CD033F">
                              <w:rPr>
                                <w:rFonts w:cs="Tahoma"/>
                                <w:color w:val="0B5294"/>
                                <w:spacing w:val="-4"/>
                                <w:sz w:val="24"/>
                                <w:szCs w:val="24"/>
                                <w:rtl/>
                              </w:rPr>
                              <w:t xml:space="preserve"> </w:t>
                            </w:r>
                            <w:r w:rsidRPr="00CD033F">
                              <w:rPr>
                                <w:rFonts w:cs="Tahoma" w:hint="eastAsia"/>
                                <w:color w:val="0B5294"/>
                                <w:spacing w:val="-4"/>
                                <w:sz w:val="24"/>
                                <w:szCs w:val="24"/>
                                <w:rtl/>
                              </w:rPr>
                              <w:t>באמצעות</w:t>
                            </w:r>
                            <w:r w:rsidRPr="00CD033F">
                              <w:rPr>
                                <w:rFonts w:cs="Tahoma"/>
                                <w:color w:val="0B5294"/>
                                <w:spacing w:val="-4"/>
                                <w:sz w:val="24"/>
                                <w:szCs w:val="24"/>
                                <w:rtl/>
                              </w:rPr>
                              <w:t xml:space="preserve"> </w:t>
                            </w:r>
                            <w:r w:rsidRPr="00CD033F">
                              <w:rPr>
                                <w:rFonts w:cs="Tahoma" w:hint="eastAsia"/>
                                <w:color w:val="0B5294"/>
                                <w:spacing w:val="-4"/>
                                <w:sz w:val="24"/>
                                <w:szCs w:val="24"/>
                                <w:rtl/>
                              </w:rPr>
                              <w:t>הכלל</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איסור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48664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766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703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r w:rsidRPr="00CD033F">
                        <w:rPr>
                          <w:rFonts w:cs="Tahoma"/>
                          <w:color w:val="0B5294"/>
                          <w:spacing w:val="-4"/>
                          <w:sz w:val="24"/>
                          <w:szCs w:val="24"/>
                          <w:rtl/>
                        </w:rPr>
                        <w:t xml:space="preserve"> </w:t>
                      </w:r>
                      <w:r w:rsidRPr="00CD033F">
                        <w:rPr>
                          <w:rFonts w:cs="Tahoma" w:hint="eastAsia"/>
                          <w:color w:val="0B5294"/>
                          <w:spacing w:val="-4"/>
                          <w:sz w:val="24"/>
                          <w:szCs w:val="24"/>
                          <w:rtl/>
                        </w:rPr>
                        <w:t>המשפטי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לרענן</w:t>
                      </w:r>
                      <w:r w:rsidRPr="00CD033F">
                        <w:rPr>
                          <w:rFonts w:cs="Tahoma"/>
                          <w:color w:val="0B5294"/>
                          <w:spacing w:val="-4"/>
                          <w:sz w:val="24"/>
                          <w:szCs w:val="24"/>
                          <w:rtl/>
                        </w:rPr>
                        <w:t xml:space="preserve"> </w:t>
                      </w:r>
                      <w:r w:rsidRPr="00CD033F">
                        <w:rPr>
                          <w:rFonts w:cs="Tahoma" w:hint="eastAsia"/>
                          <w:color w:val="0B5294"/>
                          <w:spacing w:val="-4"/>
                          <w:sz w:val="24"/>
                          <w:szCs w:val="24"/>
                          <w:rtl/>
                        </w:rPr>
                        <w:t>ולחדד</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ההנחיות</w:t>
                      </w:r>
                      <w:r w:rsidRPr="00CD033F">
                        <w:rPr>
                          <w:rFonts w:cs="Tahoma"/>
                          <w:color w:val="0B5294"/>
                          <w:spacing w:val="-4"/>
                          <w:sz w:val="24"/>
                          <w:szCs w:val="24"/>
                          <w:rtl/>
                        </w:rPr>
                        <w:t xml:space="preserve"> </w:t>
                      </w:r>
                      <w:r w:rsidRPr="00CD033F">
                        <w:rPr>
                          <w:rFonts w:cs="Tahoma" w:hint="eastAsia"/>
                          <w:color w:val="0B5294"/>
                          <w:spacing w:val="-4"/>
                          <w:sz w:val="24"/>
                          <w:szCs w:val="24"/>
                          <w:rtl/>
                        </w:rPr>
                        <w:t>בנושא</w:t>
                      </w:r>
                      <w:r w:rsidRPr="00CD033F">
                        <w:rPr>
                          <w:rFonts w:cs="Tahoma"/>
                          <w:color w:val="0B5294"/>
                          <w:spacing w:val="-4"/>
                          <w:sz w:val="24"/>
                          <w:szCs w:val="24"/>
                          <w:rtl/>
                        </w:rPr>
                        <w:t xml:space="preserve"> </w:t>
                      </w:r>
                      <w:r w:rsidRPr="00CD033F">
                        <w:rPr>
                          <w:rFonts w:cs="Tahoma" w:hint="eastAsia"/>
                          <w:color w:val="0B5294"/>
                          <w:spacing w:val="-4"/>
                          <w:sz w:val="24"/>
                          <w:szCs w:val="24"/>
                          <w:rtl/>
                        </w:rPr>
                        <w:t>זה</w:t>
                      </w:r>
                      <w:r w:rsidRPr="00CD033F">
                        <w:rPr>
                          <w:rFonts w:cs="Tahoma"/>
                          <w:color w:val="0B5294"/>
                          <w:spacing w:val="-4"/>
                          <w:sz w:val="24"/>
                          <w:szCs w:val="24"/>
                          <w:rtl/>
                        </w:rPr>
                        <w:t xml:space="preserve"> </w:t>
                      </w:r>
                      <w:r w:rsidRPr="00CD033F">
                        <w:rPr>
                          <w:rFonts w:cs="Tahoma" w:hint="eastAsia"/>
                          <w:color w:val="0B5294"/>
                          <w:spacing w:val="-4"/>
                          <w:sz w:val="24"/>
                          <w:szCs w:val="24"/>
                          <w:rtl/>
                        </w:rPr>
                        <w:t>בקרב</w:t>
                      </w:r>
                      <w:r w:rsidRPr="00CD033F">
                        <w:rPr>
                          <w:rFonts w:cs="Tahoma"/>
                          <w:color w:val="0B5294"/>
                          <w:spacing w:val="-4"/>
                          <w:sz w:val="24"/>
                          <w:szCs w:val="24"/>
                          <w:rtl/>
                        </w:rPr>
                        <w:t xml:space="preserve"> </w:t>
                      </w:r>
                      <w:r w:rsidRPr="00CD033F">
                        <w:rPr>
                          <w:rFonts w:cs="Tahoma" w:hint="eastAsia"/>
                          <w:color w:val="0B5294"/>
                          <w:spacing w:val="-4"/>
                          <w:sz w:val="24"/>
                          <w:szCs w:val="24"/>
                          <w:rtl/>
                        </w:rPr>
                        <w:t>היחידות</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לשמור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הערכים</w:t>
                      </w:r>
                      <w:r w:rsidRPr="00CD033F">
                        <w:rPr>
                          <w:rFonts w:cs="Tahoma"/>
                          <w:color w:val="0B5294"/>
                          <w:spacing w:val="-4"/>
                          <w:sz w:val="24"/>
                          <w:szCs w:val="24"/>
                          <w:rtl/>
                        </w:rPr>
                        <w:t xml:space="preserve"> </w:t>
                      </w:r>
                      <w:r w:rsidRPr="00CD033F">
                        <w:rPr>
                          <w:rFonts w:cs="Tahoma" w:hint="eastAsia"/>
                          <w:color w:val="0B5294"/>
                          <w:spacing w:val="-4"/>
                          <w:sz w:val="24"/>
                          <w:szCs w:val="24"/>
                          <w:rtl/>
                        </w:rPr>
                        <w:t>והאינטרסים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המוגנים</w:t>
                      </w:r>
                      <w:r w:rsidRPr="00CD033F">
                        <w:rPr>
                          <w:rFonts w:cs="Tahoma"/>
                          <w:color w:val="0B5294"/>
                          <w:spacing w:val="-4"/>
                          <w:sz w:val="24"/>
                          <w:szCs w:val="24"/>
                          <w:rtl/>
                        </w:rPr>
                        <w:t xml:space="preserve"> </w:t>
                      </w:r>
                      <w:r w:rsidRPr="00CD033F">
                        <w:rPr>
                          <w:rFonts w:cs="Tahoma" w:hint="eastAsia"/>
                          <w:color w:val="0B5294"/>
                          <w:spacing w:val="-4"/>
                          <w:sz w:val="24"/>
                          <w:szCs w:val="24"/>
                          <w:rtl/>
                        </w:rPr>
                        <w:t>באמצעות</w:t>
                      </w:r>
                      <w:r w:rsidRPr="00CD033F">
                        <w:rPr>
                          <w:rFonts w:cs="Tahoma"/>
                          <w:color w:val="0B5294"/>
                          <w:spacing w:val="-4"/>
                          <w:sz w:val="24"/>
                          <w:szCs w:val="24"/>
                          <w:rtl/>
                        </w:rPr>
                        <w:t xml:space="preserve"> </w:t>
                      </w:r>
                      <w:r w:rsidRPr="00CD033F">
                        <w:rPr>
                          <w:rFonts w:cs="Tahoma" w:hint="eastAsia"/>
                          <w:color w:val="0B5294"/>
                          <w:spacing w:val="-4"/>
                          <w:sz w:val="24"/>
                          <w:szCs w:val="24"/>
                          <w:rtl/>
                        </w:rPr>
                        <w:t>הכלל</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איסור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44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Pr>
          <w:rFonts w:hint="cs"/>
          <w:rtl/>
        </w:rPr>
        <w:t xml:space="preserve">בחינת זיקות של בעלי </w:t>
      </w:r>
      <w:r w:rsidRPr="00601E14">
        <w:rPr>
          <w:rFonts w:hint="eastAsia"/>
          <w:rtl/>
        </w:rPr>
        <w:t>תפקיד</w:t>
      </w:r>
      <w:r>
        <w:rPr>
          <w:rFonts w:hint="cs"/>
          <w:rtl/>
        </w:rPr>
        <w:t>ים</w:t>
      </w:r>
      <w:r w:rsidRPr="00601E14">
        <w:rPr>
          <w:rtl/>
        </w:rPr>
        <w:t xml:space="preserve"> </w:t>
      </w:r>
      <w:r w:rsidRPr="00601E14">
        <w:rPr>
          <w:rFonts w:hint="eastAsia"/>
          <w:rtl/>
        </w:rPr>
        <w:t>בכירים</w:t>
      </w:r>
      <w:r w:rsidRPr="00601E14">
        <w:rPr>
          <w:rtl/>
        </w:rPr>
        <w:t xml:space="preserve"> </w:t>
      </w:r>
      <w:r w:rsidRPr="00601E14">
        <w:rPr>
          <w:rFonts w:hint="eastAsia"/>
          <w:rtl/>
        </w:rPr>
        <w:t>במשטרה</w:t>
      </w:r>
      <w:r>
        <w:rPr>
          <w:rFonts w:hint="cs"/>
          <w:rtl/>
        </w:rPr>
        <w:t xml:space="preserve"> לצורך מניעת חשש לניגוד עניינים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כאמור, הכלל האוסר על עובד ציבור להימצא בניגוד העניינים הוא כלל יסוד במשפט</w:t>
      </w:r>
      <w:r w:rsidRPr="00993559">
        <w:rPr>
          <w:rFonts w:ascii="Tahoma" w:hAnsi="Tahoma" w:cs="Tahoma"/>
          <w:sz w:val="18"/>
          <w:szCs w:val="18"/>
          <w:rtl/>
        </w:rPr>
        <w:t xml:space="preserve"> הציבורי</w:t>
      </w:r>
      <w:r w:rsidRPr="00993559">
        <w:rPr>
          <w:rFonts w:ascii="Tahoma" w:hAnsi="Tahoma" w:cs="Tahoma" w:hint="cs"/>
          <w:sz w:val="18"/>
          <w:szCs w:val="18"/>
          <w:rtl/>
        </w:rPr>
        <w:t xml:space="preserve"> בישראל</w:t>
      </w:r>
      <w:r>
        <w:rPr>
          <w:rStyle w:val="FootnoteReference0"/>
          <w:rFonts w:ascii="Tahoma" w:hAnsi="Tahoma" w:cs="Tahoma"/>
          <w:sz w:val="18"/>
          <w:szCs w:val="18"/>
          <w:rtl/>
        </w:rPr>
        <w:footnoteReference w:id="87"/>
      </w:r>
      <w:r w:rsidRPr="00993559">
        <w:rPr>
          <w:rFonts w:ascii="Tahoma" w:hAnsi="Tahoma" w:cs="Tahoma" w:hint="cs"/>
          <w:sz w:val="18"/>
          <w:szCs w:val="18"/>
          <w:rtl/>
        </w:rPr>
        <w:t>. האיסור מבוסס, בין היתר, על כללי הצדק הטבעי, האוסרים על עובד הציבור להימצא במצב המעורר חשש למשוא פנים או דעה משוחדת; על מערכת יחסי האמון הנוצרת בין הציבור לעובד הציבור, מתוקף תפקידו; על כללי מינהל תקין ועל חובת ההגינות ותום הלב</w:t>
      </w:r>
      <w:r>
        <w:rPr>
          <w:rStyle w:val="FootnoteReference0"/>
          <w:rFonts w:ascii="Tahoma" w:hAnsi="Tahoma" w:cs="Tahoma"/>
          <w:sz w:val="18"/>
          <w:szCs w:val="18"/>
          <w:rtl/>
        </w:rPr>
        <w:footnoteReference w:id="88"/>
      </w:r>
      <w:r w:rsidRPr="00993559">
        <w:rPr>
          <w:rFonts w:ascii="Tahoma" w:hAnsi="Tahoma" w:cs="Tahoma" w:hint="cs"/>
          <w:sz w:val="18"/>
          <w:szCs w:val="18"/>
          <w:rtl/>
        </w:rPr>
        <w:t>. כאמור, הכלל בדבר איסור ניגוד עניינים נועד למנוע ניגוד עניינים פוטנציאלי ואין הכרח שיתקיים ניגוד עניינים בפועל.</w:t>
      </w:r>
    </w:p>
    <w:p w:rsidR="00374FAB" w:rsidRPr="00D002CE" w:rsidP="00993559">
      <w:pPr>
        <w:pStyle w:val="KOT5"/>
      </w:pPr>
      <w:r w:rsidRPr="00D002CE">
        <w:rPr>
          <w:rFonts w:hint="cs"/>
          <w:rtl/>
        </w:rPr>
        <w:t>בחינת זיקה בין בעל תפקיד בכיר לבין יועץ חיצוני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בפסיקת בית המשפט נקבע כי האיסור על ניגוד עניינים הוא כלל מניעתי שבא להקדים תרופה לשיקול הזר. עוד נקבע כי "אמת המידה </w:t>
      </w:r>
      <w:r w:rsidRPr="00993559">
        <w:rPr>
          <w:rFonts w:ascii="Tahoma" w:hAnsi="Tahoma" w:cs="Tahoma"/>
          <w:sz w:val="18"/>
          <w:szCs w:val="18"/>
          <w:rtl/>
        </w:rPr>
        <w:t>האובייקטיבית</w:t>
      </w:r>
      <w:r w:rsidRPr="00993559">
        <w:rPr>
          <w:rFonts w:ascii="Tahoma" w:hAnsi="Tahoma" w:cs="Tahoma" w:hint="cs"/>
          <w:sz w:val="18"/>
          <w:szCs w:val="18"/>
          <w:rtl/>
        </w:rPr>
        <w:t xml:space="preserve"> לקיומו של ניגוד עניינים מחייבת לבחון את סוגיית ניגוד העניינים גם מן ההיבט של מראית פני הדברים", ולכן נקבע כי "</w:t>
      </w:r>
      <w:r w:rsidRPr="00993559">
        <w:rPr>
          <w:rFonts w:ascii="Tahoma" w:hAnsi="Tahoma" w:cs="Tahoma"/>
          <w:sz w:val="18"/>
          <w:szCs w:val="18"/>
          <w:rtl/>
        </w:rPr>
        <w:t>יש צורך לבחון לא רק את פעולת המינהל בפריזמה של ניגוד עניינים, כי אם גם בהיבט של ניראותה והשתקפותה בעיני הציבור</w:t>
      </w:r>
      <w:r w:rsidRPr="00993559">
        <w:rPr>
          <w:rFonts w:ascii="Tahoma" w:hAnsi="Tahoma" w:cs="Tahoma" w:hint="cs"/>
          <w:sz w:val="18"/>
          <w:szCs w:val="18"/>
          <w:rtl/>
        </w:rPr>
        <w:t>"</w:t>
      </w:r>
      <w:r>
        <w:rPr>
          <w:rStyle w:val="FootnoteReference0"/>
          <w:rFonts w:ascii="Tahoma" w:hAnsi="Tahoma" w:cs="Tahoma"/>
          <w:sz w:val="18"/>
          <w:szCs w:val="18"/>
          <w:rtl/>
        </w:rPr>
        <w:footnoteReference w:id="89"/>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בהנחיות היועץ המשפטי לממשלה בנושא "עריכת הסדרים למניעת ניגוד עניינים בשירות המדינה" (להלן - הנחיית היועמ"ש לממשלה) נקבע כי "הסדר למניעת ניגוד עניינים הינו מסמך בו חושף המועמד להיות עובד הציבור (להלן - המועמד) את ענייניו האחרים או תפקידיו האחרים שעלולים לגרום לו להיות במצב של חשש לניגוד עניינים, במילוי תפקידו הציבורי, ומתחייב, לקבל על עצמו, מגבלות מסוימות, בעבודתו הציבורית או בתחום האישי, שימנעו את ניגוד העניינים האמור".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הנחיית היועמ"ש לממשלה, אם נדרש על פי דין לבצע את תהליך איתור ניגוד העניינים והסדרתו לגבי עובד ציבור, תבצע אותו הרשות המינהלית שהוא עובד בה. בהנחיה נכתב כי "ככלל, הסדר למניעת ניגוד עניינים נערך על ידי היועץ המשפטי של המשרד הממשלתי או היחידה הממשלתית הנוגעים בדבר, בשיתוף עם המועמד [להיות עובד הציבור]". עוד נכתב בהנחיה כי "ככלל, מן הראוי שמינוי המועמד לתפקיד, חתימת חוזה העסקה עמו או כניסתו לתפקיד בפועל, ייעשו </w:t>
      </w:r>
      <w:r w:rsidRPr="00993559">
        <w:rPr>
          <w:rFonts w:ascii="Tahoma" w:hAnsi="Tahoma" w:cs="Tahoma" w:hint="eastAsia"/>
          <w:b/>
          <w:bCs/>
          <w:sz w:val="18"/>
          <w:szCs w:val="18"/>
          <w:u w:val="single"/>
          <w:rtl/>
        </w:rPr>
        <w:t>רק</w:t>
      </w:r>
      <w:r w:rsidRPr="00993559">
        <w:rPr>
          <w:rFonts w:ascii="Tahoma" w:hAnsi="Tahoma" w:cs="Tahoma"/>
          <w:b/>
          <w:bCs/>
          <w:sz w:val="18"/>
          <w:szCs w:val="18"/>
          <w:u w:val="single"/>
          <w:rtl/>
        </w:rPr>
        <w:t xml:space="preserve"> </w:t>
      </w:r>
      <w:r w:rsidRPr="00993559">
        <w:rPr>
          <w:rFonts w:ascii="Tahoma" w:hAnsi="Tahoma" w:cs="Tahoma" w:hint="eastAsia"/>
          <w:b/>
          <w:bCs/>
          <w:sz w:val="18"/>
          <w:szCs w:val="18"/>
          <w:u w:val="single"/>
          <w:rtl/>
        </w:rPr>
        <w:t>לאחר</w:t>
      </w:r>
      <w:r w:rsidRPr="00993559">
        <w:rPr>
          <w:rFonts w:ascii="Tahoma" w:hAnsi="Tahoma" w:cs="Tahoma" w:hint="cs"/>
          <w:sz w:val="18"/>
          <w:szCs w:val="18"/>
          <w:rtl/>
        </w:rPr>
        <w:t xml:space="preserve"> שהיועץ המשפטי של הגוף הנוגע בדבר, בדק את שאלת ניגוד העניינים, ולאחר, שהמועמד חתם על הסדר מתאים למניעת ניגוד עניינים, ככל שהוא נדרש לכך" (ההדגשה במקור). כמו כן הובהר בהנחיה, "למען הסר ספק יודגש, כי יש לבדוק את שאלת ניגוד העניינים, ובמידת הצורך לערוך הסדר מתאים למניעת ניגוד עניינים, גם למי שהוא כבר עובד ציבור שהתעורר בעניינו חשש לניגוד עניינים".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עוד</w:t>
      </w:r>
      <w:r w:rsidRPr="00993559">
        <w:rPr>
          <w:rFonts w:ascii="Tahoma" w:hAnsi="Tahoma" w:cs="Tahoma"/>
          <w:sz w:val="18"/>
          <w:szCs w:val="18"/>
          <w:rtl/>
        </w:rPr>
        <w:t xml:space="preserve"> </w:t>
      </w:r>
      <w:r w:rsidRPr="00993559">
        <w:rPr>
          <w:rFonts w:ascii="Tahoma" w:hAnsi="Tahoma" w:cs="Tahoma" w:hint="eastAsia"/>
          <w:sz w:val="18"/>
          <w:szCs w:val="18"/>
          <w:rtl/>
        </w:rPr>
        <w:t>נכתב</w:t>
      </w:r>
      <w:r w:rsidRPr="00993559">
        <w:rPr>
          <w:rFonts w:ascii="Tahoma" w:hAnsi="Tahoma" w:cs="Tahoma"/>
          <w:sz w:val="18"/>
          <w:szCs w:val="18"/>
          <w:rtl/>
        </w:rPr>
        <w:t xml:space="preserve"> </w:t>
      </w:r>
      <w:r w:rsidRPr="00993559">
        <w:rPr>
          <w:rFonts w:ascii="Tahoma" w:hAnsi="Tahoma" w:cs="Tahoma" w:hint="eastAsia"/>
          <w:sz w:val="18"/>
          <w:szCs w:val="18"/>
          <w:rtl/>
        </w:rPr>
        <w:t>בהנחיות</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hint="cs"/>
          <w:sz w:val="18"/>
          <w:szCs w:val="18"/>
          <w:rtl/>
        </w:rPr>
        <w:t xml:space="preserve"> "לשם איתור ניגוד העניינים, יש לתאר באופן מפורט ומדויק ככל שניתן את התפקיד הציבורי ואופן מילויו בפועל, ולאסוף את כל הנתונים לגבי ענייניו האחרים של המועמד. מההשוואה בין שתי מערכות אלה עשוי להתבהר ניגוד העניינים האפשרי שביניהן, ככל שקיים כזה".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כמו כן נקבע בהנחיית היועמ"ש לממשלה כי "יש להבהיר שניגוד העניינים הנבחן הוא אובייקטיבי, ופסילת אדם... מלקבל החלטה מסוימת שהוא נגוע בה, </w:t>
      </w:r>
      <w:r w:rsidRPr="00993559">
        <w:rPr>
          <w:rFonts w:ascii="Tahoma" w:hAnsi="Tahoma" w:cs="Tahoma" w:hint="cs"/>
          <w:b/>
          <w:bCs/>
          <w:sz w:val="18"/>
          <w:szCs w:val="18"/>
          <w:rtl/>
        </w:rPr>
        <w:t>אין בה משום הטלת דופי אישי באותו אדם</w:t>
      </w:r>
      <w:r w:rsidRPr="00993559">
        <w:rPr>
          <w:rFonts w:ascii="Tahoma" w:hAnsi="Tahoma" w:cs="Tahoma" w:hint="cs"/>
          <w:sz w:val="18"/>
          <w:szCs w:val="18"/>
          <w:rtl/>
        </w:rPr>
        <w:t>" (ההדגשה אינה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חובת המועמד למסור מידע ליועץ המשפטי במשרד בו הוא מועסק ומהו סוג המידע שעליו למוסרו נכתב בהנחיה כי "המעגל הראשון לאיתור ניגוד העניינים נוגע למועמד עצמו. על היועץ המשפטי שעורך את ההסדר למניעת ניגוד עניינים, </w:t>
      </w:r>
      <w:r w:rsidRPr="00993559">
        <w:rPr>
          <w:rFonts w:ascii="Tahoma" w:hAnsi="Tahoma" w:cs="Tahoma" w:hint="eastAsia"/>
          <w:sz w:val="18"/>
          <w:szCs w:val="18"/>
          <w:rtl/>
        </w:rPr>
        <w:t>לברר</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המועמד</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מידע</w:t>
      </w:r>
      <w:r w:rsidRPr="00993559">
        <w:rPr>
          <w:rFonts w:ascii="Tahoma" w:hAnsi="Tahoma" w:cs="Tahoma"/>
          <w:sz w:val="18"/>
          <w:szCs w:val="18"/>
          <w:rtl/>
        </w:rPr>
        <w:t xml:space="preserve"> </w:t>
      </w:r>
      <w:r w:rsidRPr="00993559">
        <w:rPr>
          <w:rFonts w:ascii="Tahoma" w:hAnsi="Tahoma" w:cs="Tahoma" w:hint="eastAsia"/>
          <w:sz w:val="18"/>
          <w:szCs w:val="18"/>
          <w:rtl/>
        </w:rPr>
        <w:t>רלוונטי</w:t>
      </w:r>
      <w:r w:rsidRPr="00993559">
        <w:rPr>
          <w:rFonts w:ascii="Tahoma" w:hAnsi="Tahoma" w:cs="Tahoma" w:hint="cs"/>
          <w:sz w:val="18"/>
          <w:szCs w:val="18"/>
          <w:rtl/>
        </w:rPr>
        <w:t xml:space="preserve"> שיש בו כדי לתרום לבירור האם </w:t>
      </w:r>
      <w:r w:rsidRPr="00993559">
        <w:rPr>
          <w:rFonts w:ascii="Tahoma" w:hAnsi="Tahoma" w:cs="Tahoma" w:hint="cs"/>
          <w:sz w:val="18"/>
          <w:szCs w:val="18"/>
          <w:rtl/>
        </w:rPr>
        <w:t>קיים חשש לניגוד עניינים בין תפקידו בשירות הציבורי לבין ענייניו האישיים או תפקידים אחרים בהם הוא מכהן". "</w:t>
      </w:r>
      <w:r w:rsidRPr="00993559">
        <w:rPr>
          <w:rFonts w:ascii="Tahoma" w:hAnsi="Tahoma" w:cs="Tahoma" w:hint="eastAsia"/>
          <w:sz w:val="18"/>
          <w:szCs w:val="18"/>
          <w:rtl/>
        </w:rPr>
        <w:t>המועמד</w:t>
      </w:r>
      <w:r w:rsidRPr="00993559">
        <w:rPr>
          <w:rFonts w:ascii="Tahoma" w:hAnsi="Tahoma" w:cs="Tahoma"/>
          <w:sz w:val="18"/>
          <w:szCs w:val="18"/>
          <w:rtl/>
        </w:rPr>
        <w:t xml:space="preserve"> </w:t>
      </w:r>
      <w:r w:rsidRPr="00993559">
        <w:rPr>
          <w:rFonts w:ascii="Tahoma" w:hAnsi="Tahoma" w:cs="Tahoma" w:hint="eastAsia"/>
          <w:sz w:val="18"/>
          <w:szCs w:val="18"/>
          <w:rtl/>
        </w:rPr>
        <w:t>נדרש</w:t>
      </w:r>
      <w:r w:rsidRPr="00993559">
        <w:rPr>
          <w:rFonts w:ascii="Tahoma" w:hAnsi="Tahoma" w:cs="Tahoma"/>
          <w:sz w:val="18"/>
          <w:szCs w:val="18"/>
          <w:rtl/>
        </w:rPr>
        <w:t xml:space="preserve"> </w:t>
      </w:r>
      <w:r w:rsidRPr="00993559">
        <w:rPr>
          <w:rFonts w:ascii="Tahoma" w:hAnsi="Tahoma" w:cs="Tahoma" w:hint="eastAsia"/>
          <w:sz w:val="18"/>
          <w:szCs w:val="18"/>
          <w:rtl/>
        </w:rPr>
        <w:t>לפרט</w:t>
      </w:r>
      <w:r w:rsidRPr="00993559">
        <w:rPr>
          <w:rFonts w:ascii="Tahoma" w:hAnsi="Tahoma" w:cs="Tahoma"/>
          <w:sz w:val="18"/>
          <w:szCs w:val="18"/>
          <w:rtl/>
        </w:rPr>
        <w:t xml:space="preserve"> </w:t>
      </w:r>
      <w:r w:rsidRPr="00993559">
        <w:rPr>
          <w:rFonts w:ascii="Tahoma" w:hAnsi="Tahoma" w:cs="Tahoma" w:hint="eastAsia"/>
          <w:sz w:val="18"/>
          <w:szCs w:val="18"/>
          <w:rtl/>
        </w:rPr>
        <w:t>בכתב</w:t>
      </w:r>
      <w:r w:rsidRPr="00993559">
        <w:rPr>
          <w:rFonts w:ascii="Tahoma" w:hAnsi="Tahoma" w:cs="Tahoma" w:hint="cs"/>
          <w:sz w:val="18"/>
          <w:szCs w:val="18"/>
          <w:rtl/>
        </w:rPr>
        <w:t xml:space="preserve">, בין היתר, את עסקיו ועיסוקיו, השקעותיו, שותפיו, </w:t>
      </w:r>
      <w:r w:rsidRPr="00993559">
        <w:rPr>
          <w:rFonts w:ascii="Tahoma" w:hAnsi="Tahoma" w:cs="Tahoma" w:hint="eastAsia"/>
          <w:sz w:val="18"/>
          <w:szCs w:val="18"/>
          <w:rtl/>
        </w:rPr>
        <w:t>הספקים</w:t>
      </w:r>
      <w:r w:rsidRPr="00993559">
        <w:rPr>
          <w:rFonts w:ascii="Tahoma" w:hAnsi="Tahoma" w:cs="Tahoma"/>
          <w:sz w:val="18"/>
          <w:szCs w:val="18"/>
          <w:rtl/>
        </w:rPr>
        <w:t xml:space="preserve"> עימם הוא עבד, </w:t>
      </w:r>
      <w:r w:rsidRPr="00993559">
        <w:rPr>
          <w:rFonts w:ascii="Tahoma" w:hAnsi="Tahoma" w:cs="Tahoma" w:hint="eastAsia"/>
          <w:sz w:val="18"/>
          <w:szCs w:val="18"/>
          <w:rtl/>
        </w:rPr>
        <w:t>הלקוחות</w:t>
      </w:r>
      <w:r w:rsidRPr="00993559">
        <w:rPr>
          <w:rFonts w:ascii="Tahoma" w:hAnsi="Tahoma" w:cs="Tahoma"/>
          <w:sz w:val="18"/>
          <w:szCs w:val="18"/>
          <w:rtl/>
        </w:rPr>
        <w:t xml:space="preserve"> </w:t>
      </w:r>
      <w:r w:rsidRPr="00993559">
        <w:rPr>
          <w:rFonts w:ascii="Tahoma" w:hAnsi="Tahoma" w:cs="Tahoma" w:hint="eastAsia"/>
          <w:sz w:val="18"/>
          <w:szCs w:val="18"/>
          <w:rtl/>
        </w:rPr>
        <w:t>להם</w:t>
      </w:r>
      <w:r w:rsidRPr="00993559">
        <w:rPr>
          <w:rFonts w:ascii="Tahoma" w:hAnsi="Tahoma" w:cs="Tahoma"/>
          <w:sz w:val="18"/>
          <w:szCs w:val="18"/>
          <w:rtl/>
        </w:rPr>
        <w:t xml:space="preserve"> </w:t>
      </w:r>
      <w:r w:rsidRPr="00993559">
        <w:rPr>
          <w:rFonts w:ascii="Tahoma" w:hAnsi="Tahoma" w:cs="Tahoma" w:hint="eastAsia"/>
          <w:sz w:val="18"/>
          <w:szCs w:val="18"/>
          <w:rtl/>
        </w:rPr>
        <w:t>נתן</w:t>
      </w:r>
      <w:r w:rsidRPr="00993559">
        <w:rPr>
          <w:rFonts w:ascii="Tahoma" w:hAnsi="Tahoma" w:cs="Tahoma"/>
          <w:sz w:val="18"/>
          <w:szCs w:val="18"/>
          <w:rtl/>
        </w:rPr>
        <w:t xml:space="preserve"> </w:t>
      </w:r>
      <w:r w:rsidRPr="00993559">
        <w:rPr>
          <w:rFonts w:ascii="Tahoma" w:hAnsi="Tahoma" w:cs="Tahoma" w:hint="eastAsia"/>
          <w:sz w:val="18"/>
          <w:szCs w:val="18"/>
          <w:rtl/>
        </w:rPr>
        <w:t>שירותים</w:t>
      </w:r>
      <w:r w:rsidRPr="00993559">
        <w:rPr>
          <w:rFonts w:ascii="Tahoma" w:hAnsi="Tahoma" w:cs="Tahoma"/>
          <w:sz w:val="18"/>
          <w:szCs w:val="18"/>
          <w:rtl/>
        </w:rPr>
        <w:t xml:space="preserve"> </w:t>
      </w:r>
      <w:r w:rsidRPr="00993559">
        <w:rPr>
          <w:rFonts w:ascii="Tahoma" w:hAnsi="Tahoma" w:cs="Tahoma" w:hint="eastAsia"/>
          <w:sz w:val="18"/>
          <w:szCs w:val="18"/>
          <w:rtl/>
        </w:rPr>
        <w:t>וכל</w:t>
      </w:r>
      <w:r w:rsidRPr="00993559">
        <w:rPr>
          <w:rFonts w:ascii="Tahoma" w:hAnsi="Tahoma" w:cs="Tahoma"/>
          <w:sz w:val="18"/>
          <w:szCs w:val="18"/>
          <w:rtl/>
        </w:rPr>
        <w:t xml:space="preserve"> מידע </w:t>
      </w:r>
      <w:r w:rsidRPr="00993559">
        <w:rPr>
          <w:rFonts w:ascii="Tahoma" w:hAnsi="Tahoma" w:cs="Tahoma" w:hint="eastAsia"/>
          <w:sz w:val="18"/>
          <w:szCs w:val="18"/>
          <w:rtl/>
        </w:rPr>
        <w:t>רלבנטי</w:t>
      </w:r>
      <w:r w:rsidRPr="00993559">
        <w:rPr>
          <w:rFonts w:ascii="Tahoma" w:hAnsi="Tahoma" w:cs="Tahoma"/>
          <w:sz w:val="18"/>
          <w:szCs w:val="18"/>
          <w:rtl/>
        </w:rPr>
        <w:t xml:space="preserve"> </w:t>
      </w:r>
      <w:r w:rsidRPr="00993559">
        <w:rPr>
          <w:rFonts w:ascii="Tahoma" w:hAnsi="Tahoma" w:cs="Tahoma" w:hint="eastAsia"/>
          <w:sz w:val="18"/>
          <w:szCs w:val="18"/>
          <w:rtl/>
        </w:rPr>
        <w:t>אחר</w:t>
      </w:r>
      <w:r w:rsidRPr="00993559">
        <w:rPr>
          <w:rFonts w:ascii="Tahoma" w:hAnsi="Tahoma" w:cs="Tahoma"/>
          <w:sz w:val="18"/>
          <w:szCs w:val="18"/>
          <w:rtl/>
        </w:rPr>
        <w:t xml:space="preserve">." "מעגל נוסף לאיתור ניגוד עניינים נוגע לקרוביו של המועמד. </w:t>
      </w:r>
      <w:r w:rsidRPr="00993559">
        <w:rPr>
          <w:rFonts w:ascii="Tahoma" w:hAnsi="Tahoma" w:cs="Tahoma" w:hint="cs"/>
          <w:sz w:val="18"/>
          <w:szCs w:val="18"/>
          <w:rtl/>
        </w:rPr>
        <w:t>העיקרון הכללי הוא שגם עניינים של קרובים של מועמד או מקורבים אליו עשויים להעמיד אותו במצב של חשש לניגוד עניינים. ההגדרה מיהם אותם קרובים ומקורבים עשויה להשתנות על פי נסיבות המקרה...".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פקודת ניגוד עניינים קובעת את הפעולות שיש לנקוט כל אימת שמתעורר חשש לניגוד עניינים. המטרה שלשמה נקבעה פקודה זו היא השמירה על טוהר מידותיו של השוטר, על תדמיתו, על תדמיתה ושמה הטוב של המשטרה, על תקינות פעולתה ועל אמון הציבור בשוטרים ובמשטרה. בנוסף, חל בנושא זה נוהל אגף משאבי אנוש בעניין ניגוד עניינים במסגרת מילוי תפקיד (להלן - נוהל אמ"ש). הפרק "שיבוץ וקידום" שבנוהל אמ"ש, קובע את הכלים והדרכים לאיתור ניגוד עניינים לפני העסקתו של בעל תפקיד, שיבוצו, מינויו או קידומו.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בפקודת ניגוד עניינים נקבע כי "נושא המעמיד את השוטר במצב של 'ניגוד עניינים במילוי תפקיד', הוא... כל נושא שהגיע לטיפולו של השוטר ושיש לשוטר עניין אישי בו, לרבות כל נושא שנראה כאילו יש לשוטר עניין אישי בו". בפקודה נקבע, "לא יטפל שוטר בנושא שיש בו ניגוד עניינים ולא יתערב בו, אלא אם כן קיבל הוראה לעשות כן מן הקצין הממונה עליו, על פי הוראות פקודה זו...".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נוהל אמ"ש, מחלקת כוח אדם באמ"ש לא תמנה עובד, הממונה לתפקיד המנוי בנספח א' לנוהל, בו הוא עלול להימצא במצב של ניגוד עניינים וכן כל קצין הממונה לתפקיד ברמות תנ"ץ, ניצב ורנ"ץ - אלא לאחר קבלת דיווח על חשש לניגוד עניינים. עוד קובע הנוהל כי בעת פרסום מכרז למינוי או העסקה לתפקיד כאמור, יובהר כי אחד התנאים להעסקה בתפקיד הוא בחינת סוגיית ניגוד העניינים ומילוי השאלון [לאיתור חשש לניגוד עניינים] על ידי המועמד כנדרש. יצוין כי אין באמור כדי לשלול את החובה הכללית של כל שוטר להימנע מניגוד עניינים כנדרש בפקודת המשטרה.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קובע הנוהל כי אם מדובר בגיוס מועמד חדש לשירות המשטרה, "באחריות לשכ"ג [לשכת הגיוס] למסור השאלון [לאיתור חשש לניגוד עניינים] למועמד, לקבלו מלא כנדרש ולהעבירו למפקד היחידה אליה מיועד המועמד". מחלקת המשמעת נדרשת לבחון את השאלון לאיתור חשש לניגוד עניינים של קצין בדרגת תנ"ץ ומעלה, כדי לקבוע אם יש חשש לניגוד עניינים. אם קבעה מחלקת משמעת כי נמצא חשש לניגוד עניינים, תודיע על כך למועמד ולמפקד היחידה שהמועמד מיועד לשרת בה. אם מתאפשרת חתימתו של המועמד על "הסדר שינטרל את ניגוד העניינים", תנחה מחלקת המשמעת בהתייעצות עם היועץ המשפטי, את מפקד היחידה של המועמד לגבי ההסדר הנדרש.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נוהל אמ"ש נדרש ממלא השאלון לאיתור חשש לניגוד עניינים לפרט בשאלון את תפקידיו ואת עיסוקיו בארבע השנים שקדמו למועד מילוי השאלון, לרבות תפקידיו ועיסוקיו "כשכיר, עצמאי, נושא משרה בתאגיד, </w:t>
      </w:r>
      <w:r w:rsidRPr="00993559">
        <w:rPr>
          <w:rFonts w:ascii="Tahoma" w:hAnsi="Tahoma" w:cs="Tahoma" w:hint="eastAsia"/>
          <w:sz w:val="18"/>
          <w:szCs w:val="18"/>
          <w:rtl/>
        </w:rPr>
        <w:t>כקבלן</w:t>
      </w:r>
      <w:r w:rsidRPr="00993559">
        <w:rPr>
          <w:rFonts w:ascii="Tahoma" w:hAnsi="Tahoma" w:cs="Tahoma" w:hint="cs"/>
          <w:sz w:val="18"/>
          <w:szCs w:val="18"/>
          <w:rtl/>
        </w:rPr>
        <w:t xml:space="preserve">, כיועץ וכדומה". אשר לתפקידיו מחוץ למשטרה, ממלא השאלון נדרש לציין את שם </w:t>
      </w:r>
      <w:r w:rsidRPr="00993559">
        <w:rPr>
          <w:rFonts w:ascii="Tahoma" w:hAnsi="Tahoma" w:cs="Tahoma" w:hint="cs"/>
          <w:sz w:val="18"/>
          <w:szCs w:val="18"/>
          <w:rtl/>
        </w:rPr>
        <w:t>המעסיק, את כתובתו, את תחומי הפעילות של המעסיק, את תפקידו ותחומי אחריותו, וכן את תאריכי ההעסקה.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ממלא השאלון נדרש על פי הנוהל לפרט גם אם יש לו מקורבים (המוגדרים בנוהל כ"לרבות חברים קרובים ושותפים עסקיים") שעיסוקם, תפקידם, כהונותיהם וענייניהם האחרים עלולים להעמיד אותו במצב של חשש לניגוד עניינים במסגרת תפקידו. נוסף על חובת הדיווח, ממלא השאלון נדרש להצהיר בכתב כי תשובותיו על שאלון זה מלאות, נכונות ומדויקות, כי "מעבר לפרטים שמסרתי בשאלון, לא ידוע לי על כל עניין אחר שעלול לגרום לי להימצא במצב של חשש לניגוד עניינים עם התפקיד", וכי הוא "מתחייב כי אם יחולו שינויים בתוכן הצהרותיי בשאלון זה או יתעוררו, במהלך הדברים הרגיל, סוגיות שלא נצפו מראש, שעשויות להעמיד אותי, במצב של חשש לניגוד עניינים, איוועץ בגורם המוסמך לכך במשטרת ישראל, אמסור את המידע הרלוונטי בכתב, ואפעל לפי הנחיותיו".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על פי פקודת ניגוד עניינים, כל יועץ חיצוני למשטרה יחויב להשיב על שאלון לאיתור חשש לניגוד עניינים. ראש מרו"ם רשאי לפטור יועץ ממילוי שאלון כאמור, ונימוקיו לעניין זה יירשמו.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בהתאם לנוהל אמ"ש, "באחריות מפקד היחידה לוודא שקוימו כל ההליכים לבדיקת ניגוד העניינים על פי נוהל זה, טרם כניסתו של העובד לתפקיד".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פקודת המשטרה מסדירה את הייעוד, התפקיד והמבנה של חטיבת תקשורת ואוכלוסייה במשטרה (להלן - חטיבת את"ק). החטיבה אחראית לדברור מדיניות משטרת ישראל, לתמיכה בפעילותה המבצעית, להסברת פעולותיה באמצעי התקשורת ולמתן מידע לציבור, כדי להגביר את אמון הציבור במשטרה. על פי הפקודה, על החטיבה לשמש הגורם האחראי למערך הדוברות וההסברה של המשטרה ולקבוע אסטרטגיה תקשורתית עבור המשטרה. החטיבה כפופה במישרין למפכ"ל.</w:t>
      </w:r>
    </w:p>
    <w:p w:rsidR="00374FAB" w:rsidRPr="00993559" w:rsidP="006C0896">
      <w:pPr>
        <w:pStyle w:val="ListParagraph"/>
        <w:numPr>
          <w:ilvl w:val="0"/>
          <w:numId w:val="18"/>
        </w:numPr>
        <w:autoSpaceDE/>
        <w:autoSpaceDN/>
        <w:adjustRightInd/>
        <w:spacing w:line="240" w:lineRule="exact"/>
        <w:ind w:right="2268"/>
        <w:rPr>
          <w:sz w:val="18"/>
          <w:szCs w:val="18"/>
          <w:rtl/>
        </w:rPr>
      </w:pPr>
      <w:r w:rsidRPr="00993559">
        <w:rPr>
          <w:rStyle w:val="Heading7Char"/>
          <w:rFonts w:ascii="Tahoma" w:hAnsi="Tahoma" w:cs="Tahoma" w:hint="cs"/>
          <w:sz w:val="18"/>
          <w:szCs w:val="18"/>
          <w:rtl/>
        </w:rPr>
        <w:t>התקשרות עם חברת ייעוץ:</w:t>
      </w:r>
      <w:r w:rsidRPr="00993559">
        <w:rPr>
          <w:rFonts w:hint="cs"/>
          <w:sz w:val="18"/>
          <w:szCs w:val="18"/>
          <w:rtl/>
        </w:rPr>
        <w:t xml:space="preserve"> בינואר 2016 </w:t>
      </w:r>
      <w:r w:rsidRPr="00993559">
        <w:rPr>
          <w:sz w:val="18"/>
          <w:szCs w:val="18"/>
          <w:rtl/>
        </w:rPr>
        <w:t>החליטה ועדת המכרזים של המשטרה לפנות</w:t>
      </w:r>
      <w:r w:rsidRPr="00993559">
        <w:rPr>
          <w:rFonts w:hint="cs"/>
          <w:sz w:val="18"/>
          <w:szCs w:val="18"/>
          <w:rtl/>
        </w:rPr>
        <w:t>, במסגרת מכרז סגור</w:t>
      </w:r>
      <w:r w:rsidRPr="00993559">
        <w:rPr>
          <w:sz w:val="18"/>
          <w:szCs w:val="18"/>
          <w:rtl/>
        </w:rPr>
        <w:t xml:space="preserve"> </w:t>
      </w:r>
      <w:r w:rsidRPr="00993559">
        <w:rPr>
          <w:rFonts w:hint="cs"/>
          <w:sz w:val="18"/>
          <w:szCs w:val="18"/>
          <w:rtl/>
        </w:rPr>
        <w:t xml:space="preserve">שתכליתו </w:t>
      </w:r>
      <w:r w:rsidRPr="00993559">
        <w:rPr>
          <w:sz w:val="18"/>
          <w:szCs w:val="18"/>
          <w:rtl/>
        </w:rPr>
        <w:t>רכש שירותי ייעוץ</w:t>
      </w:r>
      <w:r w:rsidRPr="00993559">
        <w:rPr>
          <w:rFonts w:hint="cs"/>
          <w:sz w:val="18"/>
          <w:szCs w:val="18"/>
          <w:rtl/>
        </w:rPr>
        <w:t xml:space="preserve"> תקשורת</w:t>
      </w:r>
      <w:r w:rsidRPr="00993559">
        <w:rPr>
          <w:sz w:val="18"/>
          <w:szCs w:val="18"/>
          <w:rtl/>
        </w:rPr>
        <w:t xml:space="preserve"> למפכ"ל </w:t>
      </w:r>
      <w:r w:rsidRPr="00993559">
        <w:rPr>
          <w:rFonts w:hint="cs"/>
          <w:sz w:val="18"/>
          <w:szCs w:val="18"/>
          <w:rtl/>
        </w:rPr>
        <w:t xml:space="preserve">ולחטיבת את"ק, </w:t>
      </w:r>
      <w:r w:rsidRPr="00993559">
        <w:rPr>
          <w:sz w:val="18"/>
          <w:szCs w:val="18"/>
          <w:rtl/>
        </w:rPr>
        <w:t>ל</w:t>
      </w:r>
      <w:r w:rsidRPr="00993559">
        <w:rPr>
          <w:rFonts w:hint="cs"/>
          <w:sz w:val="18"/>
          <w:szCs w:val="18"/>
          <w:rtl/>
        </w:rPr>
        <w:t>ארבע</w:t>
      </w:r>
      <w:r w:rsidRPr="00993559">
        <w:rPr>
          <w:sz w:val="18"/>
          <w:szCs w:val="18"/>
          <w:rtl/>
        </w:rPr>
        <w:t xml:space="preserve"> חברות בתחום ייעוץ תקשורת</w:t>
      </w:r>
      <w:r w:rsidRPr="00993559">
        <w:rPr>
          <w:rFonts w:hint="cs"/>
          <w:sz w:val="18"/>
          <w:szCs w:val="18"/>
          <w:rtl/>
        </w:rPr>
        <w:t>.</w:t>
      </w:r>
      <w:r w:rsidRPr="00993559">
        <w:rPr>
          <w:sz w:val="18"/>
          <w:szCs w:val="18"/>
          <w:rtl/>
        </w:rPr>
        <w:t xml:space="preserve"> </w:t>
      </w:r>
      <w:r w:rsidRPr="00993559">
        <w:rPr>
          <w:rFonts w:hint="cs"/>
          <w:sz w:val="18"/>
          <w:szCs w:val="18"/>
          <w:rtl/>
        </w:rPr>
        <w:t>באחת החברות האמורות שאליהן פנתה המשטרה, כיהן יועץ א'</w:t>
      </w:r>
      <w:r w:rsidRPr="00993559">
        <w:rPr>
          <w:sz w:val="18"/>
          <w:szCs w:val="18"/>
          <w:rtl/>
        </w:rPr>
        <w:t xml:space="preserve"> כיו"ר וכן כיועץ מטעמה</w:t>
      </w:r>
      <w:r w:rsidRPr="00993559">
        <w:rPr>
          <w:rFonts w:hint="cs"/>
          <w:sz w:val="18"/>
          <w:szCs w:val="18"/>
          <w:rtl/>
        </w:rPr>
        <w:t xml:space="preserve"> (להלן - חברת הייעוץ). במסגרת מסמכי המכרז, חתם בעל חברת הייעוץ על "תצהיר והתחייבות למניעת ניגוד עניינים לצורך מכרז...", בו הצהיר, כי הוא "נותן תצהיר זה בשם [חברת הייעוץ]", וכי "הריני להצהיר כי נכון ליום 11.2.16, המציע אינו נמצא במצב של ניגוד עניינים ו/או חשש סביר לניגוד עניינים בין ביצוע השירותים בהתאם למכרז זה לבין ענייניו האחרים ו/או תפקידים אחרים אותם הוא ממלא. ככל שתיבחר הצעתו של המציע ב</w:t>
      </w:r>
      <w:r w:rsidRPr="00993559">
        <w:rPr>
          <w:rFonts w:hint="eastAsia"/>
          <w:sz w:val="18"/>
          <w:szCs w:val="18"/>
          <w:rtl/>
        </w:rPr>
        <w:t>מכרז</w:t>
      </w:r>
      <w:r w:rsidRPr="00993559">
        <w:rPr>
          <w:sz w:val="18"/>
          <w:szCs w:val="18"/>
          <w:rtl/>
        </w:rPr>
        <w:t xml:space="preserve">, מתחייב המציע להודיע למזמין באופן </w:t>
      </w:r>
      <w:r w:rsidRPr="00993559">
        <w:rPr>
          <w:rFonts w:hint="eastAsia"/>
          <w:sz w:val="18"/>
          <w:szCs w:val="18"/>
          <w:rtl/>
        </w:rPr>
        <w:t>מיידי</w:t>
      </w:r>
      <w:r w:rsidRPr="00993559">
        <w:rPr>
          <w:sz w:val="18"/>
          <w:szCs w:val="18"/>
          <w:rtl/>
        </w:rPr>
        <w:t xml:space="preserve"> על כל סיבה שבגללה הוא ו/או עובדיו ו/או מי מטעמו עלולים להימצא במצב של ניגוד עניינים כאמור לעיל</w:t>
      </w:r>
      <w:r w:rsidRPr="00993559">
        <w:rPr>
          <w:rFonts w:hint="cs"/>
          <w:sz w:val="18"/>
          <w:szCs w:val="18"/>
          <w:rtl/>
        </w:rPr>
        <w:t xml:space="preserve">". </w:t>
      </w:r>
      <w:r w:rsidRPr="00993559">
        <w:rPr>
          <w:rFonts w:hint="eastAsia"/>
          <w:sz w:val="18"/>
          <w:szCs w:val="18"/>
          <w:rtl/>
        </w:rPr>
        <w:t>ב</w:t>
      </w:r>
      <w:r w:rsidRPr="00993559">
        <w:rPr>
          <w:sz w:val="18"/>
          <w:szCs w:val="18"/>
          <w:rtl/>
        </w:rPr>
        <w:t xml:space="preserve">-23.02.16 </w:t>
      </w:r>
      <w:r w:rsidRPr="00993559">
        <w:rPr>
          <w:rFonts w:hint="eastAsia"/>
          <w:sz w:val="18"/>
          <w:szCs w:val="18"/>
          <w:rtl/>
        </w:rPr>
        <w:t>פנתה</w:t>
      </w:r>
      <w:r w:rsidRPr="00993559">
        <w:rPr>
          <w:sz w:val="18"/>
          <w:szCs w:val="18"/>
          <w:rtl/>
        </w:rPr>
        <w:t xml:space="preserve"> מרו"ם </w:t>
      </w:r>
      <w:r w:rsidRPr="00993559">
        <w:rPr>
          <w:rFonts w:hint="eastAsia"/>
          <w:sz w:val="18"/>
          <w:szCs w:val="18"/>
          <w:rtl/>
        </w:rPr>
        <w:t>ל</w:t>
      </w:r>
      <w:r w:rsidRPr="00993559">
        <w:rPr>
          <w:sz w:val="18"/>
          <w:szCs w:val="18"/>
          <w:rtl/>
        </w:rPr>
        <w:t>וועדת המכרזים, בהתבסס בין היתר על המלצת לשכת מפכ"ל</w:t>
      </w:r>
      <w:r w:rsidRPr="00993559">
        <w:rPr>
          <w:rFonts w:hint="cs"/>
          <w:sz w:val="18"/>
          <w:szCs w:val="18"/>
          <w:rtl/>
        </w:rPr>
        <w:t xml:space="preserve"> בעקבות</w:t>
      </w:r>
      <w:r w:rsidRPr="00993559">
        <w:rPr>
          <w:sz w:val="18"/>
          <w:szCs w:val="18"/>
          <w:rtl/>
        </w:rPr>
        <w:t xml:space="preserve"> ר</w:t>
      </w:r>
      <w:r w:rsidRPr="00993559">
        <w:rPr>
          <w:rFonts w:hint="cs"/>
          <w:sz w:val="18"/>
          <w:szCs w:val="18"/>
          <w:rtl/>
        </w:rPr>
        <w:t>י</w:t>
      </w:r>
      <w:r w:rsidRPr="00993559">
        <w:rPr>
          <w:sz w:val="18"/>
          <w:szCs w:val="18"/>
          <w:rtl/>
        </w:rPr>
        <w:t xml:space="preserve">איונות שקיים המפכ"ל עם </w:t>
      </w:r>
      <w:r w:rsidRPr="00993559">
        <w:rPr>
          <w:rFonts w:hint="cs"/>
          <w:sz w:val="18"/>
          <w:szCs w:val="18"/>
          <w:rtl/>
        </w:rPr>
        <w:t>נציגי ה</w:t>
      </w:r>
      <w:r w:rsidRPr="00993559">
        <w:rPr>
          <w:sz w:val="18"/>
          <w:szCs w:val="18"/>
          <w:rtl/>
        </w:rPr>
        <w:t xml:space="preserve">חברות </w:t>
      </w:r>
      <w:r w:rsidRPr="00993559">
        <w:rPr>
          <w:rFonts w:hint="cs"/>
          <w:sz w:val="18"/>
          <w:szCs w:val="18"/>
          <w:rtl/>
        </w:rPr>
        <w:t>שהתמודד</w:t>
      </w:r>
      <w:r w:rsidRPr="00993559">
        <w:rPr>
          <w:sz w:val="18"/>
          <w:szCs w:val="18"/>
          <w:rtl/>
        </w:rPr>
        <w:t xml:space="preserve">ו, </w:t>
      </w:r>
      <w:r w:rsidRPr="00993559">
        <w:rPr>
          <w:rFonts w:hint="cs"/>
          <w:sz w:val="18"/>
          <w:szCs w:val="18"/>
          <w:rtl/>
        </w:rPr>
        <w:t xml:space="preserve">בבקשה </w:t>
      </w:r>
      <w:r w:rsidRPr="00993559">
        <w:rPr>
          <w:sz w:val="18"/>
          <w:szCs w:val="18"/>
          <w:rtl/>
        </w:rPr>
        <w:t xml:space="preserve">לקבוע את </w:t>
      </w:r>
      <w:r w:rsidRPr="00993559">
        <w:rPr>
          <w:rFonts w:hint="cs"/>
          <w:sz w:val="18"/>
          <w:szCs w:val="18"/>
          <w:rtl/>
        </w:rPr>
        <w:t xml:space="preserve">חברת הייעוץ כזוכה במכרז </w:t>
      </w:r>
      <w:r w:rsidRPr="00993559">
        <w:rPr>
          <w:rFonts w:hint="cs"/>
          <w:sz w:val="18"/>
          <w:szCs w:val="18"/>
          <w:rtl/>
        </w:rPr>
        <w:t>הסגור</w:t>
      </w:r>
      <w:r w:rsidRPr="00993559">
        <w:rPr>
          <w:sz w:val="18"/>
          <w:szCs w:val="18"/>
          <w:rtl/>
        </w:rPr>
        <w:t xml:space="preserve">. </w:t>
      </w:r>
      <w:r w:rsidRPr="00993559">
        <w:rPr>
          <w:rFonts w:hint="cs"/>
          <w:sz w:val="18"/>
          <w:szCs w:val="18"/>
          <w:rtl/>
        </w:rPr>
        <w:t>למחרת אישרה ועדת המכרזים את בקשת מרו"ם וקבעה את חברת הייעוץ כזוכה במכרז. המשטרה התקשרה עם חברת הייעוץ באפריל 2016.</w:t>
      </w:r>
    </w:p>
    <w:p w:rsidR="00374FAB" w:rsidRPr="00993559" w:rsidP="00993559">
      <w:pPr>
        <w:spacing w:line="240" w:lineRule="exact"/>
        <w:ind w:left="340" w:right="2268"/>
        <w:jc w:val="both"/>
        <w:rPr>
          <w:rFonts w:ascii="Tahoma" w:hAnsi="Tahoma" w:cs="Tahoma"/>
          <w:sz w:val="18"/>
          <w:szCs w:val="18"/>
        </w:rPr>
      </w:pPr>
      <w:r w:rsidRPr="00993559">
        <w:rPr>
          <w:rFonts w:ascii="Tahoma" w:hAnsi="Tahoma" w:cs="Tahoma" w:hint="cs"/>
          <w:sz w:val="18"/>
          <w:szCs w:val="18"/>
          <w:rtl/>
        </w:rPr>
        <w:t>לקראת תום תקופת ההתקשרות, בפברואר 2017, אישרו ועדת המכרזים וועדת הפטור המשרדית של המשטרה לבצע התקשרות המשך בפטור ממכרז עם החברה הזוכה עד פברואר 2020. התקשרות ההמשך המבוקשת הסתכמה בכ-2.4 מיליון ש"ח לתקופה כולה (להלן - פטור התקשרות המשך). החשכ"ל אישר באופן חלקי את בקשת המשטרה לפטור התקשרות המשך וקבע כי יינתן פטור כאמור בסך 800,000 ש"ח בלבד, וכן אישר אופציה נוספת לפטור התקשרות המשך, בסך 800,000 ש"ח נוספים, המותנה באישור סגן החשכ"ל. בינואר 2018 אישרה המשטרה פטור התקשרות המשך נוסף, בסך 800,000 ש"ח, ובכך מימשה את האופציה שהעניק החשכ"ל. החלטת המשטרה הועברה לאישורו של סגן החשכ"ל, והוא נענה חלקית לבקשת המשטרה, ואישר פטור התקשרות המשך בסך של 300,000 ש"ח בלבד שתוקפו עד פברואר 2019.</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חברת הייעוץ נתנה שירותי ייעוץ אסטרטגי תקשורתי למפכ"ל המשטרה ולראש חטיבת את"ק (להלן - ראש את"ק), באמצעות כמה יועצים, שהמשטרה אישרה את העסקתם, ובהם יועץ א'. בנובמבר 2017 הודיע יועץ א' לראש את</w:t>
      </w:r>
      <w:r w:rsidRPr="00993559">
        <w:rPr>
          <w:rFonts w:ascii="Tahoma" w:hAnsi="Tahoma" w:cs="Tahoma"/>
          <w:sz w:val="18"/>
          <w:szCs w:val="18"/>
          <w:rtl/>
        </w:rPr>
        <w:t>"</w:t>
      </w:r>
      <w:r w:rsidRPr="00993559">
        <w:rPr>
          <w:rFonts w:ascii="Tahoma" w:hAnsi="Tahoma" w:cs="Tahoma" w:hint="cs"/>
          <w:sz w:val="18"/>
          <w:szCs w:val="18"/>
          <w:rtl/>
        </w:rPr>
        <w:t>ק כי הוא מסיר את שמו מרשימת יועצי החברה הזוכה ומפסיק לתת שירותי ייעוץ למשטרה</w:t>
      </w:r>
      <w:r>
        <w:rPr>
          <w:rStyle w:val="FootnoteReference0"/>
          <w:rFonts w:ascii="Tahoma" w:hAnsi="Tahoma" w:cs="Tahoma"/>
          <w:sz w:val="18"/>
          <w:szCs w:val="18"/>
          <w:rtl/>
        </w:rPr>
        <w:footnoteReference w:id="90"/>
      </w:r>
      <w:r w:rsidRPr="00993559">
        <w:rPr>
          <w:rFonts w:ascii="Tahoma" w:hAnsi="Tahoma" w:cs="Tahoma" w:hint="cs"/>
          <w:sz w:val="18"/>
          <w:szCs w:val="18"/>
          <w:rtl/>
        </w:rPr>
        <w:t xml:space="preserve">. </w:t>
      </w:r>
    </w:p>
    <w:p w:rsidR="00374FAB" w:rsidRPr="00993559" w:rsidP="006C0896">
      <w:pPr>
        <w:pStyle w:val="ListParagraph"/>
        <w:numPr>
          <w:ilvl w:val="0"/>
          <w:numId w:val="18"/>
        </w:numPr>
        <w:autoSpaceDE/>
        <w:autoSpaceDN/>
        <w:adjustRightInd/>
        <w:spacing w:line="240" w:lineRule="exact"/>
        <w:ind w:right="2268"/>
        <w:rPr>
          <w:sz w:val="18"/>
          <w:szCs w:val="18"/>
        </w:rPr>
      </w:pPr>
      <w:r w:rsidRPr="00993559">
        <w:rPr>
          <w:rStyle w:val="Heading7Char"/>
          <w:rFonts w:ascii="Tahoma" w:hAnsi="Tahoma" w:cs="Tahoma" w:hint="cs"/>
          <w:sz w:val="18"/>
          <w:szCs w:val="18"/>
          <w:rtl/>
        </w:rPr>
        <w:t>גיוס ראש את"ק למשטרה:</w:t>
      </w:r>
      <w:r w:rsidRPr="00993559">
        <w:rPr>
          <w:rFonts w:hint="cs"/>
          <w:sz w:val="18"/>
          <w:szCs w:val="18"/>
          <w:rtl/>
        </w:rPr>
        <w:t xml:space="preserve"> </w:t>
      </w:r>
      <w:r w:rsidRPr="00993559">
        <w:rPr>
          <w:rFonts w:hint="eastAsia"/>
          <w:sz w:val="18"/>
          <w:szCs w:val="18"/>
          <w:rtl/>
        </w:rPr>
        <w:t>בתחילת</w:t>
      </w:r>
      <w:r w:rsidRPr="00993559">
        <w:rPr>
          <w:sz w:val="18"/>
          <w:szCs w:val="18"/>
          <w:rtl/>
        </w:rPr>
        <w:t xml:space="preserve"> </w:t>
      </w:r>
      <w:r w:rsidRPr="00993559">
        <w:rPr>
          <w:rFonts w:hint="eastAsia"/>
          <w:sz w:val="18"/>
          <w:szCs w:val="18"/>
          <w:rtl/>
        </w:rPr>
        <w:t>פברואר</w:t>
      </w:r>
      <w:r w:rsidRPr="00993559">
        <w:rPr>
          <w:sz w:val="18"/>
          <w:szCs w:val="18"/>
          <w:rtl/>
        </w:rPr>
        <w:t xml:space="preserve"> 2016 </w:t>
      </w:r>
      <w:r w:rsidRPr="00993559">
        <w:rPr>
          <w:rFonts w:hint="eastAsia"/>
          <w:sz w:val="18"/>
          <w:szCs w:val="18"/>
          <w:rtl/>
        </w:rPr>
        <w:t>פנה</w:t>
      </w:r>
      <w:r w:rsidRPr="00993559">
        <w:rPr>
          <w:sz w:val="18"/>
          <w:szCs w:val="18"/>
          <w:rtl/>
        </w:rPr>
        <w:t xml:space="preserve"> </w:t>
      </w:r>
      <w:r w:rsidRPr="00993559">
        <w:rPr>
          <w:rFonts w:hint="eastAsia"/>
          <w:sz w:val="18"/>
          <w:szCs w:val="18"/>
          <w:rtl/>
        </w:rPr>
        <w:t>המפכ</w:t>
      </w:r>
      <w:r w:rsidRPr="00993559">
        <w:rPr>
          <w:sz w:val="18"/>
          <w:szCs w:val="18"/>
          <w:rtl/>
        </w:rPr>
        <w:t>"ל</w:t>
      </w:r>
      <w:r w:rsidRPr="00993559">
        <w:rPr>
          <w:rFonts w:hint="cs"/>
          <w:sz w:val="18"/>
          <w:szCs w:val="18"/>
          <w:rtl/>
        </w:rPr>
        <w:t xml:space="preserve"> לשר לבט"פ בבקשה לאישור גיוסו של אזרח למשטרה לתפקיד ראש את"ק. בפנייתו כתב המפכ"ל, כי "[הוא] אותר על ידי, כמועמד המתאים ביותר לתפקיד ראש חטיבת התודעה במשטרת ישראל... במינוי ובדרגת תנ"ץ". </w:t>
      </w:r>
      <w:r w:rsidR="00570D62">
        <w:rPr>
          <w:sz w:val="18"/>
          <w:szCs w:val="18"/>
        </w:rPr>
        <w:br/>
      </w:r>
      <w:r w:rsidRPr="00993559">
        <w:rPr>
          <w:rFonts w:hint="cs"/>
          <w:sz w:val="18"/>
          <w:szCs w:val="18"/>
          <w:rtl/>
        </w:rPr>
        <w:t xml:space="preserve">ב-24.02.16 אישר השר לבט"פ את גיוסו ומינויו של האזרח לתפקיד ראש את"ק. </w:t>
      </w:r>
    </w:p>
    <w:p w:rsidR="00374FAB" w:rsidRPr="00993559" w:rsidP="00570D62">
      <w:pPr>
        <w:spacing w:line="240" w:lineRule="exact"/>
        <w:ind w:left="340" w:right="2268"/>
        <w:jc w:val="both"/>
        <w:rPr>
          <w:rFonts w:ascii="Tahoma" w:hAnsi="Tahoma" w:cs="Tahoma"/>
          <w:sz w:val="18"/>
          <w:szCs w:val="18"/>
          <w:rtl/>
        </w:rPr>
      </w:pPr>
      <w:r w:rsidRPr="00993559">
        <w:rPr>
          <w:rFonts w:ascii="Tahoma" w:hAnsi="Tahoma" w:cs="Tahoma" w:hint="cs"/>
          <w:sz w:val="18"/>
          <w:szCs w:val="18"/>
          <w:rtl/>
        </w:rPr>
        <w:t>באותו היום (24.2.16) קבע ממלא מקום ראש מחלקת המשמעת</w:t>
      </w:r>
      <w:r w:rsidRPr="00993559">
        <w:rPr>
          <w:rFonts w:ascii="Tahoma" w:hAnsi="Tahoma" w:cs="Tahoma"/>
          <w:sz w:val="18"/>
          <w:szCs w:val="18"/>
          <w:rtl/>
        </w:rPr>
        <w:t xml:space="preserve"> </w:t>
      </w:r>
      <w:r w:rsidRPr="00993559">
        <w:rPr>
          <w:rFonts w:ascii="Tahoma" w:hAnsi="Tahoma" w:cs="Tahoma" w:hint="cs"/>
          <w:sz w:val="18"/>
          <w:szCs w:val="18"/>
          <w:rtl/>
        </w:rPr>
        <w:t xml:space="preserve">במשטרה (שעל פי נוהל אמ"ש נדרש לבחון שאלון לאיתור חשש לניגוד עניינים לצורך חיווי דעתו בנושא), </w:t>
      </w:r>
      <w:r w:rsidRPr="00993559">
        <w:rPr>
          <w:rFonts w:ascii="Tahoma" w:hAnsi="Tahoma" w:cs="Tahoma"/>
          <w:sz w:val="18"/>
          <w:szCs w:val="18"/>
          <w:rtl/>
        </w:rPr>
        <w:t xml:space="preserve">כי בהסתמך על שאלון </w:t>
      </w:r>
      <w:r w:rsidRPr="00993559">
        <w:rPr>
          <w:rFonts w:ascii="Tahoma" w:hAnsi="Tahoma" w:cs="Tahoma" w:hint="cs"/>
          <w:sz w:val="18"/>
          <w:szCs w:val="18"/>
          <w:rtl/>
        </w:rPr>
        <w:t>ל</w:t>
      </w:r>
      <w:r w:rsidRPr="00993559">
        <w:rPr>
          <w:rFonts w:ascii="Tahoma" w:hAnsi="Tahoma" w:cs="Tahoma"/>
          <w:sz w:val="18"/>
          <w:szCs w:val="18"/>
          <w:rtl/>
        </w:rPr>
        <w:t xml:space="preserve">איתור חשש לניגוד עניינים </w:t>
      </w:r>
      <w:r w:rsidRPr="00993559">
        <w:rPr>
          <w:rFonts w:ascii="Tahoma" w:hAnsi="Tahoma" w:cs="Tahoma" w:hint="cs"/>
          <w:sz w:val="18"/>
          <w:szCs w:val="18"/>
          <w:rtl/>
        </w:rPr>
        <w:t>ש</w:t>
      </w:r>
      <w:r w:rsidRPr="00993559">
        <w:rPr>
          <w:rFonts w:ascii="Tahoma" w:hAnsi="Tahoma" w:cs="Tahoma"/>
          <w:sz w:val="18"/>
          <w:szCs w:val="18"/>
          <w:rtl/>
        </w:rPr>
        <w:t xml:space="preserve">עליו חתם </w:t>
      </w:r>
      <w:r w:rsidRPr="00993559">
        <w:rPr>
          <w:rFonts w:ascii="Tahoma" w:hAnsi="Tahoma" w:cs="Tahoma" w:hint="cs"/>
          <w:sz w:val="18"/>
          <w:szCs w:val="18"/>
          <w:rtl/>
        </w:rPr>
        <w:t xml:space="preserve">המועמד האמור לתפקיד ראש את"ק, </w:t>
      </w:r>
      <w:r w:rsidRPr="00993559">
        <w:rPr>
          <w:rFonts w:ascii="Tahoma" w:hAnsi="Tahoma" w:cs="Tahoma"/>
          <w:sz w:val="18"/>
          <w:szCs w:val="18"/>
          <w:rtl/>
        </w:rPr>
        <w:t>ולאחר</w:t>
      </w:r>
      <w:r w:rsidR="00570D62">
        <w:rPr>
          <w:rFonts w:ascii="Tahoma" w:hAnsi="Tahoma" w:cs="Tahoma" w:hint="cs"/>
          <w:sz w:val="18"/>
          <w:szCs w:val="18"/>
          <w:rtl/>
        </w:rPr>
        <w:t xml:space="preserve"> </w:t>
      </w:r>
      <w:r w:rsidRPr="00993559">
        <w:rPr>
          <w:rFonts w:ascii="Tahoma" w:hAnsi="Tahoma" w:cs="Tahoma"/>
          <w:sz w:val="18"/>
          <w:szCs w:val="18"/>
          <w:rtl/>
        </w:rPr>
        <w:t xml:space="preserve">עיון בקורות החיים </w:t>
      </w:r>
      <w:r w:rsidRPr="00993559">
        <w:rPr>
          <w:rFonts w:ascii="Tahoma" w:hAnsi="Tahoma" w:cs="Tahoma" w:hint="cs"/>
          <w:sz w:val="18"/>
          <w:szCs w:val="18"/>
          <w:rtl/>
        </w:rPr>
        <w:t>ש</w:t>
      </w:r>
      <w:r w:rsidRPr="00993559">
        <w:rPr>
          <w:rFonts w:ascii="Tahoma" w:hAnsi="Tahoma" w:cs="Tahoma"/>
          <w:sz w:val="18"/>
          <w:szCs w:val="18"/>
          <w:rtl/>
        </w:rPr>
        <w:t>שלח</w:t>
      </w:r>
      <w:r w:rsidRPr="00993559">
        <w:rPr>
          <w:rFonts w:ascii="Tahoma" w:hAnsi="Tahoma" w:cs="Tahoma" w:hint="cs"/>
          <w:sz w:val="18"/>
          <w:szCs w:val="18"/>
          <w:rtl/>
        </w:rPr>
        <w:t xml:space="preserve"> המועמד -</w:t>
      </w:r>
      <w:r w:rsidRPr="00993559">
        <w:rPr>
          <w:rFonts w:ascii="Tahoma" w:hAnsi="Tahoma" w:cs="Tahoma"/>
          <w:sz w:val="18"/>
          <w:szCs w:val="18"/>
          <w:rtl/>
        </w:rPr>
        <w:t xml:space="preserve"> "אין מניעה לגיוסו ואין צורך בעריכת הסדר למניעת ניגוד עניינים".</w:t>
      </w:r>
    </w:p>
    <w:p w:rsidR="00374FAB" w:rsidRPr="00993559" w:rsidP="00993559">
      <w:pPr>
        <w:spacing w:line="240" w:lineRule="exact"/>
        <w:ind w:left="340" w:right="2268"/>
        <w:jc w:val="both"/>
        <w:rPr>
          <w:rFonts w:ascii="Tahoma" w:hAnsi="Tahoma" w:cs="Tahoma"/>
          <w:sz w:val="18"/>
          <w:szCs w:val="18"/>
        </w:rPr>
      </w:pPr>
      <w:r w:rsidRPr="00993559">
        <w:rPr>
          <w:rFonts w:ascii="Tahoma" w:hAnsi="Tahoma" w:cs="Tahoma" w:hint="cs"/>
          <w:sz w:val="18"/>
          <w:szCs w:val="18"/>
          <w:rtl/>
        </w:rPr>
        <w:t xml:space="preserve">ראש את"ק החל למלא את תפקידו בפועל במרץ 2016. במסגרת תפקידו קיבל ראש את"ק מאפריל 2016, שירותי ייעוץ מחברת הייעוץ, לרבות מיועץ א'.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בביקורת עלה מידע המצביע על כך שבין יועץ א' לראש את"ק הייתה </w:t>
      </w:r>
      <w:r w:rsidRPr="00993559">
        <w:rPr>
          <w:rFonts w:ascii="Tahoma" w:hAnsi="Tahoma" w:cs="Tahoma" w:hint="eastAsia"/>
          <w:sz w:val="18"/>
          <w:szCs w:val="18"/>
          <w:rtl/>
        </w:rPr>
        <w:t>זיקה</w:t>
      </w:r>
      <w:r w:rsidRPr="00993559">
        <w:rPr>
          <w:rFonts w:ascii="Tahoma" w:hAnsi="Tahoma" w:cs="Tahoma"/>
          <w:sz w:val="18"/>
          <w:szCs w:val="18"/>
          <w:rtl/>
        </w:rPr>
        <w:t xml:space="preserve"> </w:t>
      </w:r>
      <w:r w:rsidRPr="00993559">
        <w:rPr>
          <w:rFonts w:ascii="Tahoma" w:hAnsi="Tahoma" w:cs="Tahoma" w:hint="cs"/>
          <w:sz w:val="18"/>
          <w:szCs w:val="18"/>
          <w:rtl/>
        </w:rPr>
        <w:t xml:space="preserve">טרם גיוסו של ראש את"ק למשטרה </w:t>
      </w:r>
      <w:r w:rsidRPr="00993559">
        <w:rPr>
          <w:rFonts w:ascii="Tahoma" w:hAnsi="Tahoma" w:cs="Tahoma"/>
          <w:sz w:val="18"/>
          <w:szCs w:val="18"/>
          <w:rtl/>
        </w:rPr>
        <w:t xml:space="preserve">אשר לאור הנסיבות המיוחדות </w:t>
      </w:r>
      <w:r w:rsidRPr="00993559">
        <w:rPr>
          <w:rFonts w:ascii="Tahoma" w:hAnsi="Tahoma" w:cs="Tahoma" w:hint="cs"/>
          <w:sz w:val="18"/>
          <w:szCs w:val="18"/>
          <w:rtl/>
        </w:rPr>
        <w:t xml:space="preserve">הייתה </w:t>
      </w:r>
      <w:r w:rsidRPr="00993559">
        <w:rPr>
          <w:rFonts w:ascii="Tahoma" w:hAnsi="Tahoma" w:cs="Tahoma" w:hint="eastAsia"/>
          <w:sz w:val="18"/>
          <w:szCs w:val="18"/>
          <w:rtl/>
        </w:rPr>
        <w:t>טעונה</w:t>
      </w:r>
      <w:r w:rsidRPr="00993559">
        <w:rPr>
          <w:rFonts w:ascii="Tahoma" w:hAnsi="Tahoma" w:cs="Tahoma"/>
          <w:sz w:val="18"/>
          <w:szCs w:val="18"/>
          <w:rtl/>
        </w:rPr>
        <w:t xml:space="preserve"> </w:t>
      </w:r>
      <w:r w:rsidRPr="00993559">
        <w:rPr>
          <w:rFonts w:ascii="Tahoma" w:hAnsi="Tahoma" w:cs="Tahoma" w:hint="eastAsia"/>
          <w:sz w:val="18"/>
          <w:szCs w:val="18"/>
          <w:rtl/>
        </w:rPr>
        <w:t>בחינה</w:t>
      </w:r>
      <w:r w:rsidRPr="00993559">
        <w:rPr>
          <w:rFonts w:ascii="Tahoma" w:hAnsi="Tahoma" w:cs="Tahoma"/>
          <w:sz w:val="18"/>
          <w:szCs w:val="18"/>
          <w:rtl/>
        </w:rPr>
        <w:t>,</w:t>
      </w:r>
      <w:r w:rsidRPr="00993559">
        <w:rPr>
          <w:rFonts w:ascii="Tahoma" w:hAnsi="Tahoma" w:cs="Tahoma" w:hint="cs"/>
          <w:sz w:val="18"/>
          <w:szCs w:val="18"/>
          <w:rtl/>
        </w:rPr>
        <w:t xml:space="preserve"> כמפורט להלן:</w:t>
      </w:r>
    </w:p>
    <w:p w:rsidR="00374FAB" w:rsidRPr="00993559" w:rsidP="006C0896">
      <w:pPr>
        <w:pStyle w:val="ListParagraph"/>
        <w:numPr>
          <w:ilvl w:val="1"/>
          <w:numId w:val="19"/>
        </w:numPr>
        <w:autoSpaceDE/>
        <w:autoSpaceDN/>
        <w:adjustRightInd/>
        <w:spacing w:line="240" w:lineRule="exact"/>
        <w:ind w:left="340" w:right="2268"/>
        <w:rPr>
          <w:sz w:val="18"/>
          <w:szCs w:val="18"/>
        </w:rPr>
      </w:pPr>
      <w:r w:rsidRPr="00993559">
        <w:rPr>
          <w:rFonts w:hint="cs"/>
          <w:sz w:val="18"/>
          <w:szCs w:val="18"/>
          <w:rtl/>
        </w:rPr>
        <w:t>מ</w:t>
      </w:r>
      <w:r w:rsidRPr="00993559">
        <w:rPr>
          <w:sz w:val="18"/>
          <w:szCs w:val="18"/>
          <w:rtl/>
        </w:rPr>
        <w:t xml:space="preserve">ספטמבר </w:t>
      </w:r>
      <w:r w:rsidRPr="00993559">
        <w:rPr>
          <w:rFonts w:hint="cs"/>
          <w:sz w:val="18"/>
          <w:szCs w:val="18"/>
          <w:rtl/>
        </w:rPr>
        <w:t>2016</w:t>
      </w:r>
      <w:r w:rsidRPr="00993559">
        <w:rPr>
          <w:sz w:val="18"/>
          <w:szCs w:val="18"/>
          <w:rtl/>
        </w:rPr>
        <w:t xml:space="preserve"> </w:t>
      </w:r>
      <w:r w:rsidRPr="00993559">
        <w:rPr>
          <w:rFonts w:hint="cs"/>
          <w:sz w:val="18"/>
          <w:szCs w:val="18"/>
          <w:rtl/>
        </w:rPr>
        <w:t xml:space="preserve">ואילך פורסמו כמה כתבות עיתונאיות הכוללות מידע על </w:t>
      </w:r>
      <w:r w:rsidRPr="00993559">
        <w:rPr>
          <w:rFonts w:hint="eastAsia"/>
          <w:sz w:val="18"/>
          <w:szCs w:val="18"/>
          <w:rtl/>
        </w:rPr>
        <w:t>זיקה</w:t>
      </w:r>
      <w:r w:rsidRPr="00993559">
        <w:rPr>
          <w:rFonts w:hint="cs"/>
          <w:sz w:val="18"/>
          <w:szCs w:val="18"/>
          <w:rtl/>
        </w:rPr>
        <w:t xml:space="preserve"> בין יועץ א' לראש את"ק. חלק מכתבות אלו כללו התייחסות של המשטרה. באחת מהכתבות, בספטמבר 2016 הובאה תשובת המשטרה כי "[יועץ א'] אכן מכיר את [ראש את"ק] שנים רבות והשניים עבדו יחד...".</w:t>
      </w:r>
    </w:p>
    <w:p w:rsidR="00374FAB" w:rsidRPr="00993559" w:rsidP="00CD033F">
      <w:pPr>
        <w:pStyle w:val="ListParagraph"/>
        <w:numPr>
          <w:ilvl w:val="1"/>
          <w:numId w:val="19"/>
        </w:numPr>
        <w:autoSpaceDE/>
        <w:autoSpaceDN/>
        <w:adjustRightInd/>
        <w:spacing w:line="240" w:lineRule="exact"/>
        <w:ind w:left="340" w:right="2268"/>
        <w:rPr>
          <w:sz w:val="18"/>
          <w:szCs w:val="18"/>
          <w:rtl/>
        </w:rPr>
      </w:pPr>
      <w:r w:rsidRPr="00993559">
        <w:rPr>
          <w:rFonts w:hint="cs"/>
          <w:sz w:val="18"/>
          <w:szCs w:val="18"/>
          <w:rtl/>
        </w:rPr>
        <w:t>במאי 2018 מסר ראש את"ק לגורם ביחידה הממונה על חופש המידע במשטרה, בתגובה על בקשת חופש מידע שהוגשה לגורם זה, כי בעבר יועץ א' שכר את שירותיו של ראש את"ק, כפרילנסר בלבד, ולמשך פרק זמן קצוב. כמו כן ציין כי הדבר נעשה בדומה לעשרות פרילנסרים אחרים ששכר יועץ א' במשך השנים.</w:t>
      </w:r>
      <w:r w:rsidRPr="002D7928" w:rsidR="002D7928">
        <w:rPr>
          <w:noProof/>
          <w:sz w:val="17"/>
          <w:szCs w:val="17"/>
          <w:rtl/>
        </w:rPr>
        <w:t xml:space="preserve"> </w:t>
      </w:r>
      <w:r w:rsidRPr="0012789B" w:rsidR="002D7928">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09046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87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במאי</w:t>
                            </w:r>
                            <w:r w:rsidRPr="00CD033F">
                              <w:rPr>
                                <w:rFonts w:cs="Tahoma"/>
                                <w:color w:val="0B5294"/>
                                <w:spacing w:val="-4"/>
                                <w:sz w:val="24"/>
                                <w:szCs w:val="24"/>
                                <w:rtl/>
                              </w:rPr>
                              <w:t xml:space="preserve"> 2018 </w:t>
                            </w:r>
                            <w:r w:rsidRPr="00CD033F">
                              <w:rPr>
                                <w:rFonts w:cs="Tahoma" w:hint="eastAsia"/>
                                <w:color w:val="0B5294"/>
                                <w:spacing w:val="-4"/>
                                <w:sz w:val="24"/>
                                <w:szCs w:val="24"/>
                                <w:rtl/>
                              </w:rPr>
                              <w:t>מסר</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בעבר</w:t>
                            </w:r>
                            <w:r w:rsidRPr="00CD033F">
                              <w:rPr>
                                <w:rFonts w:cs="Tahoma"/>
                                <w:color w:val="0B5294"/>
                                <w:spacing w:val="-4"/>
                                <w:sz w:val="24"/>
                                <w:szCs w:val="24"/>
                                <w:rtl/>
                              </w:rPr>
                              <w:t xml:space="preserve"> </w:t>
                            </w:r>
                            <w:r w:rsidRPr="00CD033F">
                              <w:rPr>
                                <w:rFonts w:cs="Tahoma" w:hint="eastAsia"/>
                                <w:color w:val="0B5294"/>
                                <w:spacing w:val="-4"/>
                                <w:sz w:val="24"/>
                                <w:szCs w:val="24"/>
                                <w:rtl/>
                              </w:rPr>
                              <w:t>שכר</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שירותיו</w:t>
                            </w:r>
                            <w:r w:rsidRPr="00CD033F">
                              <w:rPr>
                                <w:rFonts w:cs="Tahoma"/>
                                <w:color w:val="0B5294"/>
                                <w:spacing w:val="-4"/>
                                <w:sz w:val="24"/>
                                <w:szCs w:val="24"/>
                                <w:rtl/>
                              </w:rPr>
                              <w:t xml:space="preserve"> </w:t>
                            </w:r>
                            <w:r w:rsidRPr="00CD033F">
                              <w:rPr>
                                <w:rFonts w:cs="Tahoma" w:hint="eastAsia"/>
                                <w:color w:val="0B5294"/>
                                <w:spacing w:val="-4"/>
                                <w:sz w:val="24"/>
                                <w:szCs w:val="24"/>
                                <w:rtl/>
                              </w:rPr>
                              <w:t>כפרילנסר</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ולמשך</w:t>
                            </w:r>
                            <w:r w:rsidRPr="00CD033F">
                              <w:rPr>
                                <w:rFonts w:cs="Tahoma"/>
                                <w:color w:val="0B5294"/>
                                <w:spacing w:val="-4"/>
                                <w:sz w:val="24"/>
                                <w:szCs w:val="24"/>
                                <w:rtl/>
                              </w:rPr>
                              <w:t xml:space="preserve"> </w:t>
                            </w:r>
                            <w:r w:rsidRPr="00CD033F">
                              <w:rPr>
                                <w:rFonts w:cs="Tahoma" w:hint="eastAsia"/>
                                <w:color w:val="0B5294"/>
                                <w:spacing w:val="-4"/>
                                <w:sz w:val="24"/>
                                <w:szCs w:val="24"/>
                                <w:rtl/>
                              </w:rPr>
                              <w:t>פרק</w:t>
                            </w:r>
                            <w:r w:rsidRPr="00CD033F">
                              <w:rPr>
                                <w:rFonts w:cs="Tahoma"/>
                                <w:color w:val="0B5294"/>
                                <w:spacing w:val="-4"/>
                                <w:sz w:val="24"/>
                                <w:szCs w:val="24"/>
                                <w:rtl/>
                              </w:rPr>
                              <w:t xml:space="preserve"> </w:t>
                            </w:r>
                            <w:r w:rsidRPr="00CD033F">
                              <w:rPr>
                                <w:rFonts w:cs="Tahoma" w:hint="eastAsia"/>
                                <w:color w:val="0B5294"/>
                                <w:spacing w:val="-4"/>
                                <w:sz w:val="24"/>
                                <w:szCs w:val="24"/>
                                <w:rtl/>
                              </w:rPr>
                              <w:t>זמן</w:t>
                            </w:r>
                            <w:r w:rsidRPr="00CD033F">
                              <w:rPr>
                                <w:rFonts w:cs="Tahoma"/>
                                <w:color w:val="0B5294"/>
                                <w:spacing w:val="-4"/>
                                <w:sz w:val="24"/>
                                <w:szCs w:val="24"/>
                                <w:rtl/>
                              </w:rPr>
                              <w:t xml:space="preserve"> </w:t>
                            </w:r>
                            <w:r w:rsidRPr="00CD033F">
                              <w:rPr>
                                <w:rFonts w:cs="Tahoma" w:hint="eastAsia"/>
                                <w:color w:val="0B5294"/>
                                <w:spacing w:val="-4"/>
                                <w:sz w:val="24"/>
                                <w:szCs w:val="24"/>
                                <w:rtl/>
                              </w:rPr>
                              <w:t>קצוב</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1333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968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517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במאי</w:t>
                      </w:r>
                      <w:r w:rsidRPr="00CD033F">
                        <w:rPr>
                          <w:rFonts w:cs="Tahoma"/>
                          <w:color w:val="0B5294"/>
                          <w:spacing w:val="-4"/>
                          <w:sz w:val="24"/>
                          <w:szCs w:val="24"/>
                          <w:rtl/>
                        </w:rPr>
                        <w:t xml:space="preserve"> 2018 </w:t>
                      </w:r>
                      <w:r w:rsidRPr="00CD033F">
                        <w:rPr>
                          <w:rFonts w:cs="Tahoma" w:hint="eastAsia"/>
                          <w:color w:val="0B5294"/>
                          <w:spacing w:val="-4"/>
                          <w:sz w:val="24"/>
                          <w:szCs w:val="24"/>
                          <w:rtl/>
                        </w:rPr>
                        <w:t>מסר</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בעבר</w:t>
                      </w:r>
                      <w:r w:rsidRPr="00CD033F">
                        <w:rPr>
                          <w:rFonts w:cs="Tahoma"/>
                          <w:color w:val="0B5294"/>
                          <w:spacing w:val="-4"/>
                          <w:sz w:val="24"/>
                          <w:szCs w:val="24"/>
                          <w:rtl/>
                        </w:rPr>
                        <w:t xml:space="preserve"> </w:t>
                      </w:r>
                      <w:r w:rsidRPr="00CD033F">
                        <w:rPr>
                          <w:rFonts w:cs="Tahoma" w:hint="eastAsia"/>
                          <w:color w:val="0B5294"/>
                          <w:spacing w:val="-4"/>
                          <w:sz w:val="24"/>
                          <w:szCs w:val="24"/>
                          <w:rtl/>
                        </w:rPr>
                        <w:t>שכר</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שירותיו</w:t>
                      </w:r>
                      <w:r w:rsidRPr="00CD033F">
                        <w:rPr>
                          <w:rFonts w:cs="Tahoma"/>
                          <w:color w:val="0B5294"/>
                          <w:spacing w:val="-4"/>
                          <w:sz w:val="24"/>
                          <w:szCs w:val="24"/>
                          <w:rtl/>
                        </w:rPr>
                        <w:t xml:space="preserve"> </w:t>
                      </w:r>
                      <w:r w:rsidRPr="00CD033F">
                        <w:rPr>
                          <w:rFonts w:cs="Tahoma" w:hint="eastAsia"/>
                          <w:color w:val="0B5294"/>
                          <w:spacing w:val="-4"/>
                          <w:sz w:val="24"/>
                          <w:szCs w:val="24"/>
                          <w:rtl/>
                        </w:rPr>
                        <w:t>כפרילנסר</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ולמשך</w:t>
                      </w:r>
                      <w:r w:rsidRPr="00CD033F">
                        <w:rPr>
                          <w:rFonts w:cs="Tahoma"/>
                          <w:color w:val="0B5294"/>
                          <w:spacing w:val="-4"/>
                          <w:sz w:val="24"/>
                          <w:szCs w:val="24"/>
                          <w:rtl/>
                        </w:rPr>
                        <w:t xml:space="preserve"> </w:t>
                      </w:r>
                      <w:r w:rsidRPr="00CD033F">
                        <w:rPr>
                          <w:rFonts w:cs="Tahoma" w:hint="eastAsia"/>
                          <w:color w:val="0B5294"/>
                          <w:spacing w:val="-4"/>
                          <w:sz w:val="24"/>
                          <w:szCs w:val="24"/>
                          <w:rtl/>
                        </w:rPr>
                        <w:t>פרק</w:t>
                      </w:r>
                      <w:r w:rsidRPr="00CD033F">
                        <w:rPr>
                          <w:rFonts w:cs="Tahoma"/>
                          <w:color w:val="0B5294"/>
                          <w:spacing w:val="-4"/>
                          <w:sz w:val="24"/>
                          <w:szCs w:val="24"/>
                          <w:rtl/>
                        </w:rPr>
                        <w:t xml:space="preserve"> </w:t>
                      </w:r>
                      <w:r w:rsidRPr="00CD033F">
                        <w:rPr>
                          <w:rFonts w:cs="Tahoma" w:hint="eastAsia"/>
                          <w:color w:val="0B5294"/>
                          <w:spacing w:val="-4"/>
                          <w:sz w:val="24"/>
                          <w:szCs w:val="24"/>
                          <w:rtl/>
                        </w:rPr>
                        <w:t>זמן</w:t>
                      </w:r>
                      <w:r w:rsidRPr="00CD033F">
                        <w:rPr>
                          <w:rFonts w:cs="Tahoma"/>
                          <w:color w:val="0B5294"/>
                          <w:spacing w:val="-4"/>
                          <w:sz w:val="24"/>
                          <w:szCs w:val="24"/>
                          <w:rtl/>
                        </w:rPr>
                        <w:t xml:space="preserve"> </w:t>
                      </w:r>
                      <w:r w:rsidRPr="00CD033F">
                        <w:rPr>
                          <w:rFonts w:cs="Tahoma" w:hint="eastAsia"/>
                          <w:color w:val="0B5294"/>
                          <w:spacing w:val="-4"/>
                          <w:sz w:val="24"/>
                          <w:szCs w:val="24"/>
                          <w:rtl/>
                        </w:rPr>
                        <w:t>קצוב</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672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D0BAE" w:rsidP="00ED0BAE">
      <w:pPr>
        <w:pStyle w:val="ListParagraph"/>
        <w:numPr>
          <w:ilvl w:val="1"/>
          <w:numId w:val="19"/>
        </w:numPr>
        <w:autoSpaceDE/>
        <w:autoSpaceDN/>
        <w:adjustRightInd/>
        <w:spacing w:line="240" w:lineRule="exact"/>
        <w:ind w:left="340" w:right="2268"/>
        <w:rPr>
          <w:sz w:val="18"/>
          <w:szCs w:val="18"/>
        </w:rPr>
      </w:pPr>
      <w:r w:rsidRPr="00993559">
        <w:rPr>
          <w:rFonts w:hint="cs"/>
          <w:sz w:val="18"/>
          <w:szCs w:val="18"/>
          <w:rtl/>
        </w:rPr>
        <w:t>ממסמכים שהגישה חברת הייעוץ וראש את</w:t>
      </w:r>
      <w:r w:rsidRPr="00993559">
        <w:rPr>
          <w:sz w:val="18"/>
          <w:szCs w:val="18"/>
          <w:rtl/>
        </w:rPr>
        <w:t>"</w:t>
      </w:r>
      <w:r w:rsidRPr="00993559">
        <w:rPr>
          <w:rFonts w:hint="cs"/>
          <w:sz w:val="18"/>
          <w:szCs w:val="18"/>
          <w:rtl/>
        </w:rPr>
        <w:t>ק למשטרה ומפרסומים במרשתת עלה כי יועץ א' וראש את</w:t>
      </w:r>
      <w:r w:rsidRPr="00993559">
        <w:rPr>
          <w:sz w:val="18"/>
          <w:szCs w:val="18"/>
          <w:rtl/>
        </w:rPr>
        <w:t>"</w:t>
      </w:r>
      <w:r w:rsidRPr="00993559">
        <w:rPr>
          <w:rFonts w:hint="cs"/>
          <w:sz w:val="18"/>
          <w:szCs w:val="18"/>
          <w:rtl/>
        </w:rPr>
        <w:t xml:space="preserve">ק עבדו יחדיו במסגרת תשעה קמפיינים פוליטיים - בין היתר של בחירות מקומיות וארציות - בארץ ובחו"ל, בשנים 2006, 2009, 2011, 2012, 2014, ו-2015. במסגרת עבודתם המשותפת היה ראש את"ק כפוף מהבחינה המקצועית ליועץ א'. כמו כן, </w:t>
      </w:r>
      <w:r w:rsidRPr="00993559">
        <w:rPr>
          <w:rFonts w:hint="eastAsia"/>
          <w:sz w:val="18"/>
          <w:szCs w:val="18"/>
          <w:rtl/>
        </w:rPr>
        <w:t>יועץ</w:t>
      </w:r>
      <w:r w:rsidRPr="00993559">
        <w:rPr>
          <w:sz w:val="18"/>
          <w:szCs w:val="18"/>
          <w:rtl/>
        </w:rPr>
        <w:t xml:space="preserve"> א' וראש </w:t>
      </w:r>
      <w:r w:rsidRPr="00993559">
        <w:rPr>
          <w:rFonts w:hint="eastAsia"/>
          <w:sz w:val="18"/>
          <w:szCs w:val="18"/>
          <w:rtl/>
        </w:rPr>
        <w:t>את</w:t>
      </w:r>
      <w:r w:rsidRPr="00993559">
        <w:rPr>
          <w:sz w:val="18"/>
          <w:szCs w:val="18"/>
          <w:rtl/>
        </w:rPr>
        <w:t xml:space="preserve">"ק שהו יחדיו </w:t>
      </w:r>
      <w:r w:rsidRPr="00993559">
        <w:rPr>
          <w:rFonts w:hint="cs"/>
          <w:sz w:val="18"/>
          <w:szCs w:val="18"/>
          <w:rtl/>
        </w:rPr>
        <w:t>בין השנים 2016-2010, במספר אירועים בעלי אופי לא פורמאלי</w:t>
      </w:r>
      <w:r w:rsidRPr="00993559">
        <w:rPr>
          <w:sz w:val="18"/>
          <w:szCs w:val="18"/>
          <w:rtl/>
        </w:rPr>
        <w:t xml:space="preserve"> בארץ ובחו"ל</w:t>
      </w:r>
      <w:r w:rsidRPr="00993559">
        <w:rPr>
          <w:rFonts w:hint="cs"/>
          <w:sz w:val="18"/>
          <w:szCs w:val="18"/>
          <w:rtl/>
        </w:rPr>
        <w:t>. יצוין, כי על פי הנטען, שהותם המשותפת באירועים התקיימה על רקע עבודתם המשותפת</w:t>
      </w:r>
      <w:r w:rsidRPr="00993559">
        <w:rPr>
          <w:sz w:val="18"/>
          <w:szCs w:val="18"/>
          <w:rtl/>
        </w:rPr>
        <w:t xml:space="preserve">. </w:t>
      </w:r>
    </w:p>
    <w:p w:rsidR="00374FAB" w:rsidRPr="00ED0BAE" w:rsidP="00ED0BAE">
      <w:pPr>
        <w:pStyle w:val="ListParagraph"/>
        <w:numPr>
          <w:ilvl w:val="0"/>
          <w:numId w:val="0"/>
        </w:numPr>
        <w:autoSpaceDE/>
        <w:autoSpaceDN/>
        <w:adjustRightInd/>
        <w:spacing w:line="240" w:lineRule="exact"/>
        <w:ind w:left="-1" w:right="2268"/>
        <w:rPr>
          <w:sz w:val="18"/>
          <w:szCs w:val="18"/>
          <w:rtl/>
        </w:rPr>
      </w:pPr>
      <w:r w:rsidRPr="00ED0BAE">
        <w:rPr>
          <w:sz w:val="18"/>
          <w:szCs w:val="18"/>
          <w:rtl/>
        </w:rPr>
        <w:t xml:space="preserve">ממלא מקום ראש מחלקת משמעת </w:t>
      </w:r>
      <w:r w:rsidRPr="00ED0BAE">
        <w:rPr>
          <w:rFonts w:hint="cs"/>
          <w:sz w:val="18"/>
          <w:szCs w:val="18"/>
          <w:rtl/>
        </w:rPr>
        <w:t xml:space="preserve">בפברואר 2016, </w:t>
      </w:r>
      <w:r w:rsidRPr="00ED0BAE">
        <w:rPr>
          <w:sz w:val="18"/>
          <w:szCs w:val="18"/>
          <w:rtl/>
        </w:rPr>
        <w:t xml:space="preserve">מסר </w:t>
      </w:r>
      <w:r w:rsidRPr="00ED0BAE">
        <w:rPr>
          <w:rFonts w:hint="cs"/>
          <w:sz w:val="18"/>
          <w:szCs w:val="18"/>
          <w:rtl/>
        </w:rPr>
        <w:t xml:space="preserve">למשרד מבקר המדינה </w:t>
      </w:r>
      <w:r w:rsidRPr="00ED0BAE">
        <w:rPr>
          <w:sz w:val="18"/>
          <w:szCs w:val="18"/>
          <w:rtl/>
        </w:rPr>
        <w:t>בפברואר 2019</w:t>
      </w:r>
      <w:r w:rsidRPr="00ED0BAE">
        <w:rPr>
          <w:rFonts w:hint="cs"/>
          <w:sz w:val="18"/>
          <w:szCs w:val="18"/>
          <w:rtl/>
        </w:rPr>
        <w:t xml:space="preserve"> כי בעת כתיבת חוות דעתו האמורה בפברואר 2016, בנוגע להעסקתו של ראש את"ק, לא היה ידוע לו על הזיקות בין ראש את"ק ליועץ א' או על קשר ביניהם, וכי נחשף לזיקות אלו רק בפברואר 2019, בעקבות פניית משרד מבקר המדינה. הוא הוסיף כי מאז כתיבת חוות דעתו בפברואר 2016 לא התבקש לחוות את דעתו בדבר הזיקות בין ראש את"ק ויועץ א'.</w:t>
      </w:r>
    </w:p>
    <w:p w:rsidR="00374FAB" w:rsidRPr="00993559" w:rsidP="00ED0BAE">
      <w:pPr>
        <w:pStyle w:val="ListParagraph"/>
        <w:numPr>
          <w:ilvl w:val="0"/>
          <w:numId w:val="0"/>
        </w:numPr>
        <w:spacing w:line="240" w:lineRule="exact"/>
        <w:ind w:right="2268"/>
        <w:rPr>
          <w:sz w:val="18"/>
          <w:szCs w:val="18"/>
          <w:rtl/>
        </w:rPr>
      </w:pPr>
      <w:r w:rsidRPr="00993559">
        <w:rPr>
          <w:sz w:val="18"/>
          <w:szCs w:val="18"/>
          <w:rtl/>
        </w:rPr>
        <w:t>באוגוסט</w:t>
      </w:r>
      <w:r w:rsidRPr="00993559">
        <w:rPr>
          <w:rFonts w:hint="cs"/>
          <w:sz w:val="18"/>
          <w:szCs w:val="18"/>
          <w:rtl/>
        </w:rPr>
        <w:t xml:space="preserve"> 2016</w:t>
      </w:r>
      <w:r w:rsidRPr="00993559">
        <w:rPr>
          <w:sz w:val="18"/>
          <w:szCs w:val="18"/>
          <w:rtl/>
        </w:rPr>
        <w:t xml:space="preserve">, </w:t>
      </w:r>
      <w:r w:rsidRPr="00993559">
        <w:rPr>
          <w:rFonts w:hint="cs"/>
          <w:sz w:val="18"/>
          <w:szCs w:val="18"/>
          <w:rtl/>
        </w:rPr>
        <w:t>בעקבות הנחייה של מחלקת המשמעת כלפי קצינים בכירים שנכנסו לתפקידם או עתידים להיכנס לתפקידם, מ</w:t>
      </w:r>
      <w:r w:rsidRPr="00993559">
        <w:rPr>
          <w:sz w:val="18"/>
          <w:szCs w:val="18"/>
          <w:rtl/>
        </w:rPr>
        <w:t xml:space="preserve">ילא </w:t>
      </w:r>
      <w:r w:rsidRPr="00993559">
        <w:rPr>
          <w:rFonts w:hint="cs"/>
          <w:sz w:val="18"/>
          <w:szCs w:val="18"/>
          <w:rtl/>
        </w:rPr>
        <w:t>ראש את"ק</w:t>
      </w:r>
      <w:r w:rsidRPr="00993559">
        <w:rPr>
          <w:sz w:val="18"/>
          <w:szCs w:val="18"/>
          <w:rtl/>
        </w:rPr>
        <w:t xml:space="preserve"> שאלון</w:t>
      </w:r>
      <w:r w:rsidRPr="00993559">
        <w:rPr>
          <w:rFonts w:hint="cs"/>
          <w:sz w:val="18"/>
          <w:szCs w:val="18"/>
          <w:rtl/>
        </w:rPr>
        <w:t xml:space="preserve"> נוסף</w:t>
      </w:r>
      <w:r w:rsidRPr="00993559">
        <w:rPr>
          <w:sz w:val="18"/>
          <w:szCs w:val="18"/>
          <w:rtl/>
        </w:rPr>
        <w:t xml:space="preserve"> לאיתור חשש לניגוד עניינים</w:t>
      </w:r>
      <w:r w:rsidRPr="00993559">
        <w:rPr>
          <w:rFonts w:hint="cs"/>
          <w:sz w:val="18"/>
          <w:szCs w:val="18"/>
          <w:rtl/>
        </w:rPr>
        <w:t>.</w:t>
      </w:r>
      <w:r w:rsidRPr="00993559">
        <w:rPr>
          <w:sz w:val="18"/>
          <w:szCs w:val="18"/>
          <w:rtl/>
        </w:rPr>
        <w:t xml:space="preserve"> בשאלון זה </w:t>
      </w:r>
      <w:r w:rsidRPr="00993559">
        <w:rPr>
          <w:rFonts w:hint="cs"/>
          <w:sz w:val="18"/>
          <w:szCs w:val="18"/>
          <w:rtl/>
        </w:rPr>
        <w:t xml:space="preserve">נשאל "האם ידוע לך על תפקידים ועיסוקים, כהונות ועניינים אחרים... של מקורבים שלך שעלולים להעמיד אותך במצב של חשש לניגוד עניינים בתפקיד אליו אתה מועמד", וסימן בתשובה, "לא". במסגרת השאלון, הוסיף ראש את"ק הפניה למסמך קורות חיים שהגיש ללשכת הגיוס באמ"ש. </w:t>
      </w:r>
      <w:r w:rsidRPr="00993559">
        <w:rPr>
          <w:rFonts w:hint="eastAsia"/>
          <w:sz w:val="18"/>
          <w:szCs w:val="18"/>
          <w:rtl/>
        </w:rPr>
        <w:t>יצוין</w:t>
      </w:r>
      <w:r w:rsidRPr="00993559">
        <w:rPr>
          <w:sz w:val="18"/>
          <w:szCs w:val="18"/>
          <w:rtl/>
        </w:rPr>
        <w:t xml:space="preserve"> </w:t>
      </w:r>
      <w:r w:rsidRPr="00993559">
        <w:rPr>
          <w:rFonts w:hint="eastAsia"/>
          <w:sz w:val="18"/>
          <w:szCs w:val="18"/>
          <w:rtl/>
        </w:rPr>
        <w:t>כי</w:t>
      </w:r>
      <w:r w:rsidRPr="00993559">
        <w:rPr>
          <w:sz w:val="18"/>
          <w:szCs w:val="18"/>
          <w:rtl/>
        </w:rPr>
        <w:t xml:space="preserve"> </w:t>
      </w:r>
      <w:r w:rsidRPr="00993559">
        <w:rPr>
          <w:rFonts w:hint="eastAsia"/>
          <w:sz w:val="18"/>
          <w:szCs w:val="18"/>
          <w:rtl/>
        </w:rPr>
        <w:t>במסמך</w:t>
      </w:r>
      <w:r w:rsidRPr="00993559">
        <w:rPr>
          <w:sz w:val="18"/>
          <w:szCs w:val="18"/>
          <w:rtl/>
        </w:rPr>
        <w:t xml:space="preserve"> </w:t>
      </w:r>
      <w:r w:rsidRPr="00993559">
        <w:rPr>
          <w:rFonts w:hint="eastAsia"/>
          <w:sz w:val="18"/>
          <w:szCs w:val="18"/>
          <w:rtl/>
        </w:rPr>
        <w:t>קורות</w:t>
      </w:r>
      <w:r w:rsidRPr="00993559">
        <w:rPr>
          <w:sz w:val="18"/>
          <w:szCs w:val="18"/>
          <w:rtl/>
        </w:rPr>
        <w:t xml:space="preserve"> </w:t>
      </w:r>
      <w:r w:rsidRPr="00993559">
        <w:rPr>
          <w:rFonts w:hint="eastAsia"/>
          <w:sz w:val="18"/>
          <w:szCs w:val="18"/>
          <w:rtl/>
        </w:rPr>
        <w:t>החיים</w:t>
      </w:r>
      <w:r w:rsidRPr="00993559">
        <w:rPr>
          <w:sz w:val="18"/>
          <w:szCs w:val="18"/>
          <w:rtl/>
        </w:rPr>
        <w:t xml:space="preserve"> </w:t>
      </w:r>
      <w:r w:rsidRPr="00993559">
        <w:rPr>
          <w:rFonts w:hint="eastAsia"/>
          <w:sz w:val="18"/>
          <w:szCs w:val="18"/>
          <w:rtl/>
        </w:rPr>
        <w:t>האמור</w:t>
      </w:r>
      <w:r w:rsidRPr="00993559">
        <w:rPr>
          <w:sz w:val="18"/>
          <w:szCs w:val="18"/>
          <w:rtl/>
        </w:rPr>
        <w:t xml:space="preserve"> </w:t>
      </w:r>
      <w:r w:rsidRPr="00993559">
        <w:rPr>
          <w:rFonts w:hint="eastAsia"/>
          <w:sz w:val="18"/>
          <w:szCs w:val="18"/>
          <w:rtl/>
        </w:rPr>
        <w:t>אזכר</w:t>
      </w:r>
      <w:r w:rsidRPr="00993559">
        <w:rPr>
          <w:sz w:val="18"/>
          <w:szCs w:val="18"/>
          <w:rtl/>
        </w:rPr>
        <w:t xml:space="preserve"> </w:t>
      </w:r>
      <w:r w:rsidRPr="00993559">
        <w:rPr>
          <w:rFonts w:hint="eastAsia"/>
          <w:sz w:val="18"/>
          <w:szCs w:val="18"/>
          <w:rtl/>
        </w:rPr>
        <w:t>ראש</w:t>
      </w:r>
      <w:r w:rsidRPr="00993559">
        <w:rPr>
          <w:sz w:val="18"/>
          <w:szCs w:val="18"/>
          <w:rtl/>
        </w:rPr>
        <w:t xml:space="preserve"> את"ק </w:t>
      </w:r>
      <w:r w:rsidRPr="00993559">
        <w:rPr>
          <w:rFonts w:hint="eastAsia"/>
          <w:sz w:val="18"/>
          <w:szCs w:val="18"/>
          <w:rtl/>
        </w:rPr>
        <w:t>את</w:t>
      </w:r>
      <w:r w:rsidRPr="00993559">
        <w:rPr>
          <w:sz w:val="18"/>
          <w:szCs w:val="18"/>
          <w:rtl/>
        </w:rPr>
        <w:t xml:space="preserve"> שמו של יועץ א', בנוגע לשני תפ</w:t>
      </w:r>
      <w:r w:rsidR="00ED0BAE">
        <w:rPr>
          <w:sz w:val="18"/>
          <w:szCs w:val="18"/>
          <w:rtl/>
        </w:rPr>
        <w:t>קידים שמילא ראש את"ק בשנים 2006</w:t>
      </w:r>
      <w:r w:rsidR="00ED0BAE">
        <w:rPr>
          <w:sz w:val="18"/>
          <w:szCs w:val="18"/>
          <w:rtl/>
        </w:rPr>
        <w:br/>
      </w:r>
      <w:r w:rsidRPr="00993559">
        <w:rPr>
          <w:rFonts w:hint="eastAsia"/>
          <w:sz w:val="18"/>
          <w:szCs w:val="18"/>
          <w:rtl/>
        </w:rPr>
        <w:t>ו</w:t>
      </w:r>
      <w:r w:rsidRPr="00993559">
        <w:rPr>
          <w:sz w:val="18"/>
          <w:szCs w:val="18"/>
          <w:rtl/>
        </w:rPr>
        <w:t xml:space="preserve">-2009 </w:t>
      </w:r>
      <w:r w:rsidRPr="00993559">
        <w:rPr>
          <w:rFonts w:hint="eastAsia"/>
          <w:sz w:val="18"/>
          <w:szCs w:val="18"/>
          <w:rtl/>
        </w:rPr>
        <w:t>בלבד</w:t>
      </w:r>
      <w:r w:rsidRPr="00993559">
        <w:rPr>
          <w:sz w:val="18"/>
          <w:szCs w:val="18"/>
          <w:rtl/>
        </w:rPr>
        <w:t xml:space="preserve"> </w:t>
      </w:r>
      <w:r w:rsidR="00ED0BAE">
        <w:rPr>
          <w:rFonts w:hint="eastAsia"/>
          <w:sz w:val="18"/>
          <w:szCs w:val="18"/>
          <w:rtl/>
        </w:rPr>
        <w:t>ו</w:t>
      </w:r>
      <w:r w:rsidRPr="00993559">
        <w:rPr>
          <w:rFonts w:hint="eastAsia"/>
          <w:sz w:val="18"/>
          <w:szCs w:val="18"/>
          <w:rtl/>
        </w:rPr>
        <w:t>בלי</w:t>
      </w:r>
      <w:r w:rsidRPr="00993559">
        <w:rPr>
          <w:sz w:val="18"/>
          <w:szCs w:val="18"/>
          <w:rtl/>
        </w:rPr>
        <w:t xml:space="preserve"> </w:t>
      </w:r>
      <w:r w:rsidRPr="00993559">
        <w:rPr>
          <w:rFonts w:hint="eastAsia"/>
          <w:sz w:val="18"/>
          <w:szCs w:val="18"/>
          <w:rtl/>
        </w:rPr>
        <w:t>שפירט</w:t>
      </w:r>
      <w:r w:rsidRPr="00993559">
        <w:rPr>
          <w:sz w:val="18"/>
          <w:szCs w:val="18"/>
          <w:rtl/>
        </w:rPr>
        <w:t xml:space="preserve"> </w:t>
      </w:r>
      <w:r w:rsidRPr="00993559">
        <w:rPr>
          <w:rFonts w:hint="eastAsia"/>
          <w:sz w:val="18"/>
          <w:szCs w:val="18"/>
          <w:rtl/>
        </w:rPr>
        <w:t>את</w:t>
      </w:r>
      <w:r w:rsidRPr="00993559">
        <w:rPr>
          <w:sz w:val="18"/>
          <w:szCs w:val="18"/>
          <w:rtl/>
        </w:rPr>
        <w:t xml:space="preserve"> </w:t>
      </w:r>
      <w:r w:rsidRPr="00993559">
        <w:rPr>
          <w:rFonts w:hint="eastAsia"/>
          <w:sz w:val="18"/>
          <w:szCs w:val="18"/>
          <w:rtl/>
        </w:rPr>
        <w:t>מהות</w:t>
      </w:r>
      <w:r w:rsidRPr="00993559">
        <w:rPr>
          <w:sz w:val="18"/>
          <w:szCs w:val="18"/>
          <w:rtl/>
        </w:rPr>
        <w:t xml:space="preserve"> </w:t>
      </w:r>
      <w:r w:rsidRPr="00993559">
        <w:rPr>
          <w:rFonts w:hint="eastAsia"/>
          <w:sz w:val="18"/>
          <w:szCs w:val="18"/>
          <w:rtl/>
        </w:rPr>
        <w:t>הקשר</w:t>
      </w:r>
      <w:r w:rsidRPr="00993559">
        <w:rPr>
          <w:rFonts w:hint="cs"/>
          <w:sz w:val="18"/>
          <w:szCs w:val="18"/>
          <w:rtl/>
        </w:rPr>
        <w:t xml:space="preserve"> </w:t>
      </w:r>
      <w:r w:rsidRPr="00993559">
        <w:rPr>
          <w:rFonts w:hint="eastAsia"/>
          <w:sz w:val="18"/>
          <w:szCs w:val="18"/>
          <w:rtl/>
        </w:rPr>
        <w:t>ביניהם</w:t>
      </w:r>
      <w:r w:rsidR="00ED0BAE">
        <w:rPr>
          <w:rFonts w:hint="cs"/>
          <w:sz w:val="18"/>
          <w:szCs w:val="18"/>
          <w:rtl/>
        </w:rPr>
        <w:t>, ובלי שפירט על הקשר שהיה לו עם יועץ א' בשנים שלאחר מכן</w:t>
      </w:r>
      <w:r w:rsidRPr="00993559">
        <w:rPr>
          <w:sz w:val="18"/>
          <w:szCs w:val="18"/>
          <w:rtl/>
        </w:rPr>
        <w:t>.</w:t>
      </w:r>
      <w:r w:rsidRPr="00993559">
        <w:rPr>
          <w:rFonts w:hint="cs"/>
          <w:sz w:val="18"/>
          <w:szCs w:val="18"/>
          <w:rtl/>
        </w:rPr>
        <w:t xml:space="preserve"> על רקע השאלון האמור ביקשה מחלקת המשמעת מראש את"ק שיפרט אודות מספר פרטים שציין בגוף השאלון </w:t>
      </w:r>
      <w:r w:rsidRPr="00993559">
        <w:rPr>
          <w:sz w:val="18"/>
          <w:szCs w:val="18"/>
          <w:rtl/>
        </w:rPr>
        <w:t xml:space="preserve">(שלא </w:t>
      </w:r>
      <w:r w:rsidRPr="00993559">
        <w:rPr>
          <w:rFonts w:hint="eastAsia"/>
          <w:sz w:val="18"/>
          <w:szCs w:val="18"/>
          <w:rtl/>
        </w:rPr>
        <w:t>בנוגע</w:t>
      </w:r>
      <w:r w:rsidRPr="00993559">
        <w:rPr>
          <w:sz w:val="18"/>
          <w:szCs w:val="18"/>
          <w:rtl/>
        </w:rPr>
        <w:t xml:space="preserve"> </w:t>
      </w:r>
      <w:r w:rsidRPr="00993559">
        <w:rPr>
          <w:rFonts w:hint="eastAsia"/>
          <w:sz w:val="18"/>
          <w:szCs w:val="18"/>
          <w:rtl/>
        </w:rPr>
        <w:t>ליועץ</w:t>
      </w:r>
      <w:r w:rsidRPr="00993559">
        <w:rPr>
          <w:sz w:val="18"/>
          <w:szCs w:val="18"/>
          <w:rtl/>
        </w:rPr>
        <w:t xml:space="preserve"> </w:t>
      </w:r>
      <w:r w:rsidRPr="00993559">
        <w:rPr>
          <w:rFonts w:hint="eastAsia"/>
          <w:sz w:val="18"/>
          <w:szCs w:val="18"/>
          <w:rtl/>
        </w:rPr>
        <w:t>א</w:t>
      </w:r>
      <w:r w:rsidRPr="00993559">
        <w:rPr>
          <w:sz w:val="18"/>
          <w:szCs w:val="18"/>
          <w:rtl/>
        </w:rPr>
        <w:t>')</w:t>
      </w:r>
      <w:r w:rsidRPr="00993559">
        <w:rPr>
          <w:rFonts w:hint="cs"/>
          <w:sz w:val="18"/>
          <w:szCs w:val="18"/>
          <w:rtl/>
        </w:rPr>
        <w:t>.</w:t>
      </w:r>
    </w:p>
    <w:p w:rsidR="00374FAB" w:rsidRPr="00993559" w:rsidP="00ED0BAE">
      <w:pPr>
        <w:pStyle w:val="ListParagraph"/>
        <w:numPr>
          <w:ilvl w:val="0"/>
          <w:numId w:val="0"/>
        </w:numPr>
        <w:spacing w:after="240" w:line="240" w:lineRule="exact"/>
        <w:ind w:right="2268"/>
        <w:rPr>
          <w:sz w:val="18"/>
          <w:szCs w:val="18"/>
        </w:rPr>
      </w:pPr>
      <w:r w:rsidRPr="00993559">
        <w:rPr>
          <w:rFonts w:hint="cs"/>
          <w:sz w:val="18"/>
          <w:szCs w:val="18"/>
          <w:rtl/>
        </w:rPr>
        <w:t xml:space="preserve">מחלקת משמעת מסרה למשרד מבקר המדינה בפברואר 2019 כי </w:t>
      </w:r>
      <w:r w:rsidRPr="00993559">
        <w:rPr>
          <w:rFonts w:hint="eastAsia"/>
          <w:sz w:val="18"/>
          <w:szCs w:val="18"/>
          <w:rtl/>
        </w:rPr>
        <w:t>להבנתה</w:t>
      </w:r>
      <w:r w:rsidRPr="00993559">
        <w:rPr>
          <w:sz w:val="18"/>
          <w:szCs w:val="18"/>
          <w:rtl/>
        </w:rPr>
        <w:t xml:space="preserve"> </w:t>
      </w:r>
      <w:r w:rsidRPr="00993559">
        <w:rPr>
          <w:rFonts w:hint="eastAsia"/>
          <w:sz w:val="18"/>
          <w:szCs w:val="18"/>
          <w:rtl/>
        </w:rPr>
        <w:t>ר</w:t>
      </w:r>
      <w:r w:rsidRPr="00993559">
        <w:rPr>
          <w:rFonts w:hint="cs"/>
          <w:sz w:val="18"/>
          <w:szCs w:val="18"/>
          <w:rtl/>
        </w:rPr>
        <w:t xml:space="preserve">אש את"ק לא ציין בשאלונים שמילא את העובדה כי קיים קשרי עבודה עם יועץ א'. </w:t>
      </w:r>
      <w:r w:rsidRPr="00993559">
        <w:rPr>
          <w:rFonts w:hint="eastAsia"/>
          <w:sz w:val="18"/>
          <w:szCs w:val="18"/>
          <w:rtl/>
        </w:rPr>
        <w:t>עוד</w:t>
      </w:r>
      <w:r w:rsidRPr="00993559">
        <w:rPr>
          <w:sz w:val="18"/>
          <w:szCs w:val="18"/>
          <w:rtl/>
        </w:rPr>
        <w:t xml:space="preserve"> מסרה </w:t>
      </w:r>
      <w:r w:rsidRPr="00993559">
        <w:rPr>
          <w:rFonts w:hint="eastAsia"/>
          <w:sz w:val="18"/>
          <w:szCs w:val="18"/>
          <w:rtl/>
        </w:rPr>
        <w:t>מחלקת</w:t>
      </w:r>
      <w:r w:rsidRPr="00993559">
        <w:rPr>
          <w:sz w:val="18"/>
          <w:szCs w:val="18"/>
          <w:rtl/>
        </w:rPr>
        <w:t xml:space="preserve"> המשמעת </w:t>
      </w:r>
      <w:r w:rsidRPr="00993559">
        <w:rPr>
          <w:rFonts w:hint="eastAsia"/>
          <w:sz w:val="18"/>
          <w:szCs w:val="18"/>
          <w:rtl/>
        </w:rPr>
        <w:t>כי</w:t>
      </w:r>
      <w:r w:rsidRPr="00993559">
        <w:rPr>
          <w:sz w:val="18"/>
          <w:szCs w:val="18"/>
          <w:rtl/>
        </w:rPr>
        <w:t xml:space="preserve"> להבנתה </w:t>
      </w:r>
      <w:r w:rsidRPr="00993559">
        <w:rPr>
          <w:rFonts w:hint="eastAsia"/>
          <w:sz w:val="18"/>
          <w:szCs w:val="18"/>
          <w:rtl/>
        </w:rPr>
        <w:t>עניין</w:t>
      </w:r>
      <w:r w:rsidRPr="00993559">
        <w:rPr>
          <w:sz w:val="18"/>
          <w:szCs w:val="18"/>
          <w:rtl/>
        </w:rPr>
        <w:t xml:space="preserve"> זה גם לא פורט על ידו בקורות החיים </w:t>
      </w:r>
      <w:r w:rsidRPr="00993559">
        <w:rPr>
          <w:rFonts w:hint="eastAsia"/>
          <w:sz w:val="18"/>
          <w:szCs w:val="18"/>
          <w:rtl/>
        </w:rPr>
        <w:t>שמסר</w:t>
      </w:r>
      <w:r w:rsidRPr="00993559">
        <w:rPr>
          <w:sz w:val="18"/>
          <w:szCs w:val="18"/>
          <w:rtl/>
        </w:rPr>
        <w:t xml:space="preserve"> בעת גיוסו לתפקידו</w:t>
      </w:r>
      <w:r w:rsidRPr="00993559">
        <w:rPr>
          <w:rFonts w:hint="cs"/>
          <w:sz w:val="18"/>
          <w:szCs w:val="18"/>
          <w:rtl/>
        </w:rPr>
        <w:t xml:space="preserve">. לדברי המחלקה, רק בדצמבר 2017, כאשר הועברה לטיפולה בקשה שהוגשה לממונה על חופש המידע במשטרה בנושא העסקתו של יועץ א', בעת שיועץ א' כבר לא שימש יועץ למשטרה, </w:t>
      </w:r>
      <w:r w:rsidRPr="00993559">
        <w:rPr>
          <w:rFonts w:hint="cs"/>
          <w:sz w:val="18"/>
          <w:szCs w:val="18"/>
          <w:rtl/>
        </w:rPr>
        <w:t>התברר לה לראשונה כי ראש את"ק עלול להימצא בניגוד עניינים נוכח העסקתו של יועץ א'.</w:t>
      </w:r>
    </w:p>
    <w:p w:rsidR="00374FAB" w:rsidRPr="00993559" w:rsidP="003166C3">
      <w:pPr>
        <w:pStyle w:val="RESHET"/>
        <w:rPr>
          <w:rtl/>
        </w:rPr>
      </w:pPr>
      <w:r w:rsidRPr="00993559">
        <w:rPr>
          <w:rFonts w:hint="cs"/>
          <w:rtl/>
        </w:rPr>
        <w:t>בבדיקת משרד מבקר המדינה עלה כדלהלן:</w:t>
      </w:r>
    </w:p>
    <w:p w:rsidR="00374FAB" w:rsidRPr="003166C3" w:rsidP="006C0896">
      <w:pPr>
        <w:pStyle w:val="RESHET"/>
        <w:numPr>
          <w:ilvl w:val="1"/>
          <w:numId w:val="21"/>
        </w:numPr>
        <w:tabs>
          <w:tab w:val="clear" w:pos="624"/>
        </w:tabs>
        <w:ind w:left="567"/>
        <w:rPr>
          <w:sz w:val="18"/>
        </w:rPr>
      </w:pPr>
      <w:r w:rsidRPr="003166C3">
        <w:rPr>
          <w:rFonts w:hint="cs"/>
          <w:sz w:val="18"/>
          <w:rtl/>
        </w:rPr>
        <w:t xml:space="preserve">בחינת השאלון של ראש את"ק לאיתור חשש לניגוד עניינים שקיימה מחלקת משמעת באוגוסט 2016, </w:t>
      </w:r>
      <w:r w:rsidRPr="003166C3">
        <w:rPr>
          <w:rFonts w:hint="eastAsia"/>
          <w:sz w:val="18"/>
          <w:rtl/>
        </w:rPr>
        <w:t>נעשתה</w:t>
      </w:r>
      <w:r w:rsidRPr="003166C3">
        <w:rPr>
          <w:sz w:val="18"/>
          <w:rtl/>
        </w:rPr>
        <w:t xml:space="preserve"> שלא </w:t>
      </w:r>
      <w:r w:rsidRPr="003166C3">
        <w:rPr>
          <w:rFonts w:hint="eastAsia"/>
          <w:sz w:val="18"/>
          <w:rtl/>
        </w:rPr>
        <w:t>על</w:t>
      </w:r>
      <w:r w:rsidRPr="003166C3">
        <w:rPr>
          <w:sz w:val="18"/>
          <w:rtl/>
        </w:rPr>
        <w:t xml:space="preserve"> </w:t>
      </w:r>
      <w:r w:rsidRPr="003166C3">
        <w:rPr>
          <w:rFonts w:hint="eastAsia"/>
          <w:sz w:val="18"/>
          <w:rtl/>
        </w:rPr>
        <w:t>סמך</w:t>
      </w:r>
      <w:r w:rsidRPr="003166C3">
        <w:rPr>
          <w:sz w:val="18"/>
          <w:rtl/>
        </w:rPr>
        <w:t xml:space="preserve"> </w:t>
      </w:r>
      <w:r w:rsidRPr="003166C3">
        <w:rPr>
          <w:rFonts w:hint="eastAsia"/>
          <w:sz w:val="18"/>
          <w:rtl/>
        </w:rPr>
        <w:t>מידע</w:t>
      </w:r>
      <w:r w:rsidRPr="003166C3">
        <w:rPr>
          <w:sz w:val="18"/>
          <w:rtl/>
        </w:rPr>
        <w:t xml:space="preserve"> </w:t>
      </w:r>
      <w:r w:rsidRPr="003166C3">
        <w:rPr>
          <w:rFonts w:hint="eastAsia"/>
          <w:sz w:val="18"/>
          <w:rtl/>
        </w:rPr>
        <w:t>מלא</w:t>
      </w:r>
      <w:r w:rsidRPr="003166C3">
        <w:rPr>
          <w:sz w:val="18"/>
          <w:rtl/>
        </w:rPr>
        <w:t xml:space="preserve">, </w:t>
      </w:r>
      <w:r w:rsidRPr="003166C3">
        <w:rPr>
          <w:rFonts w:hint="eastAsia"/>
          <w:sz w:val="18"/>
          <w:rtl/>
        </w:rPr>
        <w:t>ברור</w:t>
      </w:r>
      <w:r w:rsidRPr="003166C3">
        <w:rPr>
          <w:sz w:val="18"/>
          <w:rtl/>
        </w:rPr>
        <w:t xml:space="preserve"> ומפורט. </w:t>
      </w:r>
      <w:r w:rsidRPr="003166C3">
        <w:rPr>
          <w:rFonts w:hint="eastAsia"/>
          <w:sz w:val="18"/>
          <w:rtl/>
        </w:rPr>
        <w:t>בפני</w:t>
      </w:r>
      <w:r w:rsidRPr="003166C3">
        <w:rPr>
          <w:sz w:val="18"/>
          <w:rtl/>
        </w:rPr>
        <w:t xml:space="preserve"> מחלקת המשמעת לא היה מידע </w:t>
      </w:r>
      <w:r w:rsidRPr="003166C3">
        <w:rPr>
          <w:rFonts w:hint="eastAsia"/>
          <w:sz w:val="18"/>
          <w:rtl/>
        </w:rPr>
        <w:t>הנוגע</w:t>
      </w:r>
      <w:r w:rsidRPr="003166C3">
        <w:rPr>
          <w:sz w:val="18"/>
          <w:rtl/>
        </w:rPr>
        <w:t xml:space="preserve"> לזיקה בין יועץ א' לראש </w:t>
      </w:r>
      <w:r w:rsidRPr="003166C3">
        <w:rPr>
          <w:rFonts w:hint="eastAsia"/>
          <w:sz w:val="18"/>
          <w:rtl/>
        </w:rPr>
        <w:t>את</w:t>
      </w:r>
      <w:r w:rsidRPr="003166C3">
        <w:rPr>
          <w:sz w:val="18"/>
          <w:rtl/>
        </w:rPr>
        <w:t xml:space="preserve">"ק </w:t>
      </w:r>
      <w:r w:rsidRPr="003166C3">
        <w:rPr>
          <w:rFonts w:hint="eastAsia"/>
          <w:sz w:val="18"/>
          <w:rtl/>
        </w:rPr>
        <w:t>ו</w:t>
      </w:r>
      <w:r w:rsidRPr="003166C3">
        <w:rPr>
          <w:rFonts w:hint="cs"/>
          <w:sz w:val="18"/>
          <w:rtl/>
        </w:rPr>
        <w:t xml:space="preserve">כן מידע על </w:t>
      </w:r>
      <w:r w:rsidRPr="003166C3">
        <w:rPr>
          <w:rFonts w:hint="eastAsia"/>
          <w:sz w:val="18"/>
          <w:rtl/>
        </w:rPr>
        <w:t>ממשקי</w:t>
      </w:r>
      <w:r w:rsidRPr="003166C3">
        <w:rPr>
          <w:sz w:val="18"/>
          <w:rtl/>
        </w:rPr>
        <w:t xml:space="preserve"> העבודה </w:t>
      </w:r>
      <w:r w:rsidRPr="003166C3">
        <w:rPr>
          <w:rFonts w:hint="eastAsia"/>
          <w:sz w:val="18"/>
          <w:rtl/>
        </w:rPr>
        <w:t>של</w:t>
      </w:r>
      <w:r w:rsidRPr="003166C3">
        <w:rPr>
          <w:sz w:val="18"/>
          <w:rtl/>
        </w:rPr>
        <w:t xml:space="preserve"> ראש </w:t>
      </w:r>
      <w:r w:rsidRPr="003166C3">
        <w:rPr>
          <w:rFonts w:hint="eastAsia"/>
          <w:sz w:val="18"/>
          <w:rtl/>
        </w:rPr>
        <w:t>את</w:t>
      </w:r>
      <w:r w:rsidRPr="003166C3">
        <w:rPr>
          <w:sz w:val="18"/>
          <w:rtl/>
        </w:rPr>
        <w:t>"ק עם חברת הייעוץ</w:t>
      </w:r>
      <w:r w:rsidRPr="003166C3">
        <w:rPr>
          <w:rFonts w:hint="cs"/>
          <w:sz w:val="18"/>
          <w:rtl/>
        </w:rPr>
        <w:t xml:space="preserve"> מאז אפריל 2016</w:t>
      </w:r>
      <w:r w:rsidRPr="003166C3">
        <w:rPr>
          <w:sz w:val="18"/>
          <w:rtl/>
        </w:rPr>
        <w:t xml:space="preserve">. </w:t>
      </w:r>
    </w:p>
    <w:p w:rsidR="00374FAB" w:rsidRPr="003166C3" w:rsidP="006C0896">
      <w:pPr>
        <w:pStyle w:val="RESHET"/>
        <w:numPr>
          <w:ilvl w:val="1"/>
          <w:numId w:val="21"/>
        </w:numPr>
        <w:tabs>
          <w:tab w:val="clear" w:pos="624"/>
        </w:tabs>
        <w:ind w:left="567"/>
        <w:rPr>
          <w:sz w:val="18"/>
          <w:rtl/>
        </w:rPr>
      </w:pPr>
      <w:r w:rsidRPr="003166C3">
        <w:rPr>
          <w:rFonts w:hint="cs"/>
          <w:sz w:val="18"/>
          <w:rtl/>
        </w:rPr>
        <w:t xml:space="preserve">ראש את"ק לא דיווח למחלקת המשמעת מאז אפריל 2016, מועד התחלת מתן השירות של חברת הייעוץ, ועד מאי 2018 על העבודה המשותפת שהייתה לו במהלך השנים 2016-2011 עם יועץ א' המשמש כיו"ר חברת הייעוץ כמפורט לעיל ולא פירט על היקף העבודה המשותפת ועומק הקשר שהיה ביניהם. כמו כן הוא לא דיווח על </w:t>
      </w:r>
      <w:r w:rsidRPr="003166C3">
        <w:rPr>
          <w:rFonts w:hint="eastAsia"/>
          <w:sz w:val="18"/>
          <w:rtl/>
        </w:rPr>
        <w:t>כך</w:t>
      </w:r>
      <w:r w:rsidRPr="003166C3">
        <w:rPr>
          <w:sz w:val="18"/>
          <w:rtl/>
        </w:rPr>
        <w:t xml:space="preserve"> </w:t>
      </w:r>
      <w:r w:rsidRPr="003166C3">
        <w:rPr>
          <w:rFonts w:hint="eastAsia"/>
          <w:sz w:val="18"/>
          <w:rtl/>
        </w:rPr>
        <w:t>שהעניק</w:t>
      </w:r>
      <w:r w:rsidRPr="003166C3">
        <w:rPr>
          <w:sz w:val="18"/>
          <w:rtl/>
        </w:rPr>
        <w:t xml:space="preserve"> בעבר שירות ליועץ א' במסגרת יחסי ספק-לקוח בתחום עיסוקו המקצועי, </w:t>
      </w:r>
      <w:r w:rsidRPr="003166C3">
        <w:rPr>
          <w:rFonts w:hint="eastAsia"/>
          <w:sz w:val="18"/>
          <w:rtl/>
        </w:rPr>
        <w:t>וכי</w:t>
      </w:r>
      <w:r w:rsidRPr="003166C3">
        <w:rPr>
          <w:sz w:val="18"/>
          <w:rtl/>
        </w:rPr>
        <w:t xml:space="preserve"> </w:t>
      </w:r>
      <w:r w:rsidRPr="003166C3">
        <w:rPr>
          <w:rFonts w:hint="eastAsia"/>
          <w:sz w:val="18"/>
          <w:rtl/>
        </w:rPr>
        <w:t>במסגרת</w:t>
      </w:r>
      <w:r w:rsidRPr="003166C3">
        <w:rPr>
          <w:sz w:val="18"/>
          <w:rtl/>
        </w:rPr>
        <w:t xml:space="preserve"> </w:t>
      </w:r>
      <w:r w:rsidRPr="003166C3">
        <w:rPr>
          <w:rFonts w:hint="eastAsia"/>
          <w:sz w:val="18"/>
          <w:rtl/>
        </w:rPr>
        <w:t>מילוי</w:t>
      </w:r>
      <w:r w:rsidRPr="003166C3">
        <w:rPr>
          <w:sz w:val="18"/>
          <w:rtl/>
        </w:rPr>
        <w:t xml:space="preserve"> </w:t>
      </w:r>
      <w:r w:rsidRPr="003166C3">
        <w:rPr>
          <w:rFonts w:hint="eastAsia"/>
          <w:sz w:val="18"/>
          <w:rtl/>
        </w:rPr>
        <w:t>תפקידו</w:t>
      </w:r>
      <w:r w:rsidRPr="003166C3">
        <w:rPr>
          <w:rFonts w:hint="cs"/>
          <w:sz w:val="18"/>
          <w:rtl/>
        </w:rPr>
        <w:t xml:space="preserve"> כראש את"ק</w:t>
      </w:r>
      <w:r w:rsidRPr="003166C3">
        <w:rPr>
          <w:sz w:val="18"/>
          <w:rtl/>
        </w:rPr>
        <w:t xml:space="preserve">, הוא נדרש </w:t>
      </w:r>
      <w:r w:rsidRPr="003166C3">
        <w:rPr>
          <w:rFonts w:hint="eastAsia"/>
          <w:sz w:val="18"/>
          <w:rtl/>
        </w:rPr>
        <w:t>לקבל</w:t>
      </w:r>
      <w:r w:rsidRPr="003166C3">
        <w:rPr>
          <w:sz w:val="18"/>
          <w:rtl/>
        </w:rPr>
        <w:t xml:space="preserve"> </w:t>
      </w:r>
      <w:r w:rsidRPr="003166C3">
        <w:rPr>
          <w:rFonts w:hint="eastAsia"/>
          <w:sz w:val="18"/>
          <w:rtl/>
        </w:rPr>
        <w:t>שירות</w:t>
      </w:r>
      <w:r w:rsidRPr="003166C3">
        <w:rPr>
          <w:sz w:val="18"/>
          <w:rtl/>
        </w:rPr>
        <w:t xml:space="preserve"> </w:t>
      </w:r>
      <w:r w:rsidRPr="003166C3">
        <w:rPr>
          <w:rFonts w:hint="eastAsia"/>
          <w:sz w:val="18"/>
          <w:rtl/>
        </w:rPr>
        <w:t>מיועץ</w:t>
      </w:r>
      <w:r w:rsidRPr="003166C3">
        <w:rPr>
          <w:sz w:val="18"/>
          <w:rtl/>
        </w:rPr>
        <w:t xml:space="preserve"> </w:t>
      </w:r>
      <w:r w:rsidRPr="003166C3">
        <w:rPr>
          <w:rFonts w:hint="eastAsia"/>
          <w:sz w:val="18"/>
          <w:rtl/>
        </w:rPr>
        <w:t>א</w:t>
      </w:r>
      <w:r w:rsidRPr="003166C3">
        <w:rPr>
          <w:sz w:val="18"/>
          <w:rtl/>
        </w:rPr>
        <w:t xml:space="preserve">' </w:t>
      </w:r>
      <w:r w:rsidRPr="003166C3">
        <w:rPr>
          <w:rFonts w:hint="eastAsia"/>
          <w:sz w:val="18"/>
          <w:rtl/>
        </w:rPr>
        <w:t>ומחברת</w:t>
      </w:r>
      <w:r w:rsidRPr="003166C3">
        <w:rPr>
          <w:sz w:val="18"/>
          <w:rtl/>
        </w:rPr>
        <w:t xml:space="preserve"> </w:t>
      </w:r>
      <w:r w:rsidRPr="003166C3">
        <w:rPr>
          <w:rFonts w:hint="eastAsia"/>
          <w:sz w:val="18"/>
          <w:rtl/>
        </w:rPr>
        <w:t>הייעוץ</w:t>
      </w:r>
      <w:r w:rsidRPr="003166C3">
        <w:rPr>
          <w:sz w:val="18"/>
          <w:rtl/>
        </w:rPr>
        <w:t>.</w:t>
      </w:r>
      <w:r w:rsidRPr="003166C3">
        <w:rPr>
          <w:rFonts w:hint="cs"/>
          <w:sz w:val="18"/>
          <w:rtl/>
        </w:rPr>
        <w:t xml:space="preserve"> היה מקום להעביר דיווח זה למחלקת המשמעת לצורך בחינת חשש לניגוד עניינים. </w:t>
      </w:r>
    </w:p>
    <w:p w:rsidR="00374FAB" w:rsidRPr="003166C3" w:rsidP="006C0896">
      <w:pPr>
        <w:pStyle w:val="RESHET"/>
        <w:numPr>
          <w:ilvl w:val="1"/>
          <w:numId w:val="21"/>
        </w:numPr>
        <w:tabs>
          <w:tab w:val="clear" w:pos="624"/>
        </w:tabs>
        <w:ind w:left="567"/>
        <w:rPr>
          <w:sz w:val="18"/>
        </w:rPr>
      </w:pPr>
      <w:r w:rsidRPr="003166C3">
        <w:rPr>
          <w:rFonts w:hint="cs"/>
          <w:sz w:val="18"/>
          <w:rtl/>
        </w:rPr>
        <w:t>מ</w:t>
      </w:r>
      <w:r w:rsidRPr="003166C3">
        <w:rPr>
          <w:rFonts w:hint="eastAsia"/>
          <w:sz w:val="18"/>
          <w:rtl/>
        </w:rPr>
        <w:t>ספטמבר</w:t>
      </w:r>
      <w:r w:rsidRPr="003166C3">
        <w:rPr>
          <w:sz w:val="18"/>
          <w:rtl/>
        </w:rPr>
        <w:t xml:space="preserve"> 2016 </w:t>
      </w:r>
      <w:r w:rsidRPr="003166C3">
        <w:rPr>
          <w:rFonts w:hint="cs"/>
          <w:sz w:val="18"/>
          <w:rtl/>
        </w:rPr>
        <w:t>ואילך - במהלך העסקת יועץ א' כיועץ מטעם חברת הייעוץ - הובאו לידיעת המשטר</w:t>
      </w:r>
      <w:r w:rsidRPr="003166C3">
        <w:rPr>
          <w:rFonts w:hint="eastAsia"/>
          <w:sz w:val="18"/>
          <w:rtl/>
        </w:rPr>
        <w:t>ה</w:t>
      </w:r>
      <w:r w:rsidRPr="003166C3">
        <w:rPr>
          <w:sz w:val="18"/>
          <w:rtl/>
        </w:rPr>
        <w:t xml:space="preserve"> </w:t>
      </w:r>
      <w:r w:rsidRPr="003166C3">
        <w:rPr>
          <w:rFonts w:hint="cs"/>
          <w:sz w:val="18"/>
          <w:rtl/>
        </w:rPr>
        <w:t xml:space="preserve">כתבות עיתונאיות בהן </w:t>
      </w:r>
      <w:r w:rsidRPr="003166C3">
        <w:rPr>
          <w:rFonts w:hint="eastAsia"/>
          <w:sz w:val="18"/>
          <w:rtl/>
        </w:rPr>
        <w:t>נכלל</w:t>
      </w:r>
      <w:r w:rsidRPr="003166C3">
        <w:rPr>
          <w:sz w:val="18"/>
          <w:rtl/>
        </w:rPr>
        <w:t xml:space="preserve"> מידע </w:t>
      </w:r>
      <w:r w:rsidRPr="003166C3">
        <w:rPr>
          <w:rFonts w:hint="eastAsia"/>
          <w:sz w:val="18"/>
          <w:rtl/>
        </w:rPr>
        <w:t>בדבר</w:t>
      </w:r>
      <w:r w:rsidRPr="003166C3">
        <w:rPr>
          <w:sz w:val="18"/>
          <w:rtl/>
        </w:rPr>
        <w:t xml:space="preserve"> </w:t>
      </w:r>
      <w:r w:rsidRPr="003166C3">
        <w:rPr>
          <w:rFonts w:hint="eastAsia"/>
          <w:sz w:val="18"/>
          <w:rtl/>
        </w:rPr>
        <w:t>קיומה</w:t>
      </w:r>
      <w:r w:rsidRPr="003166C3">
        <w:rPr>
          <w:sz w:val="18"/>
          <w:rtl/>
        </w:rPr>
        <w:t xml:space="preserve"> </w:t>
      </w:r>
      <w:r w:rsidRPr="003166C3">
        <w:rPr>
          <w:rFonts w:hint="eastAsia"/>
          <w:sz w:val="18"/>
          <w:rtl/>
        </w:rPr>
        <w:t>של</w:t>
      </w:r>
      <w:r w:rsidRPr="003166C3">
        <w:rPr>
          <w:sz w:val="18"/>
          <w:rtl/>
        </w:rPr>
        <w:t xml:space="preserve"> </w:t>
      </w:r>
      <w:r w:rsidRPr="003166C3">
        <w:rPr>
          <w:rFonts w:hint="eastAsia"/>
          <w:sz w:val="18"/>
          <w:rtl/>
        </w:rPr>
        <w:t>זיקה</w:t>
      </w:r>
      <w:r w:rsidRPr="003166C3">
        <w:rPr>
          <w:rFonts w:hint="cs"/>
          <w:sz w:val="18"/>
          <w:rtl/>
        </w:rPr>
        <w:t xml:space="preserve"> </w:t>
      </w:r>
      <w:r w:rsidRPr="003166C3">
        <w:rPr>
          <w:rFonts w:hint="eastAsia"/>
          <w:sz w:val="18"/>
          <w:rtl/>
        </w:rPr>
        <w:t>לכאורה</w:t>
      </w:r>
      <w:r w:rsidRPr="003166C3">
        <w:rPr>
          <w:sz w:val="18"/>
          <w:rtl/>
        </w:rPr>
        <w:t xml:space="preserve"> </w:t>
      </w:r>
      <w:r w:rsidRPr="003166C3">
        <w:rPr>
          <w:rFonts w:hint="eastAsia"/>
          <w:sz w:val="18"/>
          <w:rtl/>
        </w:rPr>
        <w:t>בין</w:t>
      </w:r>
      <w:r w:rsidRPr="003166C3">
        <w:rPr>
          <w:sz w:val="18"/>
          <w:rtl/>
        </w:rPr>
        <w:t xml:space="preserve"> </w:t>
      </w:r>
      <w:r w:rsidRPr="003166C3">
        <w:rPr>
          <w:rFonts w:hint="eastAsia"/>
          <w:sz w:val="18"/>
          <w:rtl/>
        </w:rPr>
        <w:t>ראש</w:t>
      </w:r>
      <w:r w:rsidRPr="003166C3">
        <w:rPr>
          <w:sz w:val="18"/>
          <w:rtl/>
        </w:rPr>
        <w:t xml:space="preserve"> </w:t>
      </w:r>
      <w:r w:rsidRPr="003166C3">
        <w:rPr>
          <w:rFonts w:hint="eastAsia"/>
          <w:sz w:val="18"/>
          <w:rtl/>
        </w:rPr>
        <w:t>את</w:t>
      </w:r>
      <w:r w:rsidRPr="003166C3">
        <w:rPr>
          <w:sz w:val="18"/>
          <w:rtl/>
        </w:rPr>
        <w:t xml:space="preserve">"ק </w:t>
      </w:r>
      <w:r w:rsidRPr="003166C3">
        <w:rPr>
          <w:rFonts w:hint="eastAsia"/>
          <w:sz w:val="18"/>
          <w:rtl/>
        </w:rPr>
        <w:t>ליועץ</w:t>
      </w:r>
      <w:r w:rsidRPr="003166C3">
        <w:rPr>
          <w:sz w:val="18"/>
          <w:rtl/>
        </w:rPr>
        <w:t xml:space="preserve"> </w:t>
      </w:r>
      <w:r w:rsidRPr="003166C3">
        <w:rPr>
          <w:rFonts w:hint="eastAsia"/>
          <w:sz w:val="18"/>
          <w:rtl/>
        </w:rPr>
        <w:t>א</w:t>
      </w:r>
      <w:r w:rsidRPr="003166C3">
        <w:rPr>
          <w:sz w:val="18"/>
          <w:rtl/>
        </w:rPr>
        <w:t>'</w:t>
      </w:r>
      <w:r w:rsidRPr="003166C3">
        <w:rPr>
          <w:rFonts w:hint="cs"/>
          <w:sz w:val="18"/>
          <w:rtl/>
        </w:rPr>
        <w:t xml:space="preserve">. אף על פי כן, </w:t>
      </w:r>
      <w:r w:rsidRPr="003166C3">
        <w:rPr>
          <w:rFonts w:hint="eastAsia"/>
          <w:sz w:val="18"/>
          <w:rtl/>
        </w:rPr>
        <w:t>המשטרה</w:t>
      </w:r>
      <w:r w:rsidRPr="003166C3">
        <w:rPr>
          <w:sz w:val="18"/>
          <w:rtl/>
        </w:rPr>
        <w:t xml:space="preserve"> </w:t>
      </w:r>
      <w:r w:rsidRPr="003166C3">
        <w:rPr>
          <w:rFonts w:hint="cs"/>
          <w:sz w:val="18"/>
          <w:rtl/>
        </w:rPr>
        <w:t xml:space="preserve">לא בחנה את הזיקה שהועלתה בכתבות אלו </w:t>
      </w:r>
      <w:r w:rsidRPr="003166C3">
        <w:rPr>
          <w:rFonts w:hint="eastAsia"/>
          <w:sz w:val="18"/>
          <w:rtl/>
        </w:rPr>
        <w:t>לצורך</w:t>
      </w:r>
      <w:r w:rsidRPr="003166C3">
        <w:rPr>
          <w:sz w:val="18"/>
          <w:rtl/>
        </w:rPr>
        <w:t xml:space="preserve"> </w:t>
      </w:r>
      <w:r w:rsidRPr="003166C3">
        <w:rPr>
          <w:rFonts w:hint="eastAsia"/>
          <w:sz w:val="18"/>
          <w:rtl/>
        </w:rPr>
        <w:t>שלילת</w:t>
      </w:r>
      <w:r w:rsidRPr="003166C3">
        <w:rPr>
          <w:sz w:val="18"/>
          <w:rtl/>
        </w:rPr>
        <w:t xml:space="preserve"> </w:t>
      </w:r>
      <w:r w:rsidRPr="003166C3">
        <w:rPr>
          <w:rFonts w:hint="eastAsia"/>
          <w:sz w:val="18"/>
          <w:rtl/>
        </w:rPr>
        <w:t>חשש</w:t>
      </w:r>
      <w:r w:rsidRPr="003166C3">
        <w:rPr>
          <w:sz w:val="18"/>
          <w:rtl/>
        </w:rPr>
        <w:t xml:space="preserve"> </w:t>
      </w:r>
      <w:r w:rsidRPr="003166C3">
        <w:rPr>
          <w:rFonts w:hint="eastAsia"/>
          <w:sz w:val="18"/>
          <w:rtl/>
        </w:rPr>
        <w:t>לניגוד</w:t>
      </w:r>
      <w:r w:rsidRPr="003166C3">
        <w:rPr>
          <w:sz w:val="18"/>
          <w:rtl/>
        </w:rPr>
        <w:t xml:space="preserve"> </w:t>
      </w:r>
      <w:r w:rsidRPr="003166C3">
        <w:rPr>
          <w:rFonts w:hint="eastAsia"/>
          <w:sz w:val="18"/>
          <w:rtl/>
        </w:rPr>
        <w:t>עניינים</w:t>
      </w:r>
      <w:r w:rsidRPr="003166C3">
        <w:rPr>
          <w:sz w:val="18"/>
          <w:rtl/>
        </w:rPr>
        <w:t xml:space="preserve">. </w:t>
      </w:r>
    </w:p>
    <w:p w:rsidR="00374FAB" w:rsidRPr="003166C3" w:rsidP="00ED0BAE">
      <w:pPr>
        <w:pStyle w:val="RESHET"/>
        <w:tabs>
          <w:tab w:val="clear" w:pos="624"/>
        </w:tabs>
        <w:rPr>
          <w:sz w:val="18"/>
          <w:rtl/>
        </w:rPr>
      </w:pPr>
      <w:r w:rsidRPr="003166C3">
        <w:rPr>
          <w:rFonts w:hint="cs"/>
          <w:sz w:val="18"/>
          <w:rtl/>
        </w:rPr>
        <w:t xml:space="preserve">בחינה של המידע בדבר הזיקה בין יועץ א' לראש את"ק </w:t>
      </w:r>
      <w:r w:rsidRPr="003166C3">
        <w:rPr>
          <w:rFonts w:hint="eastAsia"/>
          <w:sz w:val="18"/>
          <w:rtl/>
        </w:rPr>
        <w:t>התבקשה</w:t>
      </w:r>
      <w:r w:rsidRPr="003166C3">
        <w:rPr>
          <w:sz w:val="18"/>
          <w:rtl/>
        </w:rPr>
        <w:t xml:space="preserve"> </w:t>
      </w:r>
      <w:r w:rsidRPr="003166C3">
        <w:rPr>
          <w:rFonts w:hint="eastAsia"/>
          <w:sz w:val="18"/>
          <w:rtl/>
        </w:rPr>
        <w:t>בפרט</w:t>
      </w:r>
      <w:r w:rsidRPr="003166C3">
        <w:rPr>
          <w:sz w:val="18"/>
          <w:rtl/>
        </w:rPr>
        <w:t xml:space="preserve"> </w:t>
      </w:r>
      <w:r w:rsidRPr="003166C3">
        <w:rPr>
          <w:rFonts w:hint="eastAsia"/>
          <w:sz w:val="18"/>
          <w:rtl/>
        </w:rPr>
        <w:t>לנוכח</w:t>
      </w:r>
      <w:r w:rsidRPr="003166C3">
        <w:rPr>
          <w:sz w:val="18"/>
          <w:rtl/>
        </w:rPr>
        <w:t xml:space="preserve"> </w:t>
      </w:r>
      <w:r w:rsidRPr="003166C3">
        <w:rPr>
          <w:rFonts w:hint="eastAsia"/>
          <w:sz w:val="18"/>
          <w:rtl/>
        </w:rPr>
        <w:t>העובדה</w:t>
      </w:r>
      <w:r w:rsidRPr="003166C3">
        <w:rPr>
          <w:rFonts w:hint="cs"/>
          <w:sz w:val="18"/>
          <w:rtl/>
        </w:rPr>
        <w:t xml:space="preserve"> שראש את"ק טיפל במישרין בסוגיית הארכת ההתקשרות של המשטרה עם חברת הייעוץ</w:t>
      </w:r>
      <w:r w:rsidRPr="003166C3">
        <w:rPr>
          <w:sz w:val="18"/>
          <w:rtl/>
        </w:rPr>
        <w:t xml:space="preserve"> כמפורט להלן: ראש </w:t>
      </w:r>
      <w:r w:rsidRPr="003166C3">
        <w:rPr>
          <w:rFonts w:hint="eastAsia"/>
          <w:sz w:val="18"/>
          <w:rtl/>
        </w:rPr>
        <w:t>את</w:t>
      </w:r>
      <w:r w:rsidRPr="003166C3">
        <w:rPr>
          <w:sz w:val="18"/>
          <w:rtl/>
        </w:rPr>
        <w:t xml:space="preserve">"ק כתב המלצה מקצועית התומכת בהמשך ההתקשרות עם חברת הייעוץ בפטור ממכרז, נטל חלק בהליכי אישור שהתקיימו </w:t>
      </w:r>
      <w:r w:rsidRPr="003166C3">
        <w:rPr>
          <w:rFonts w:hint="eastAsia"/>
          <w:sz w:val="18"/>
          <w:rtl/>
        </w:rPr>
        <w:t>במשטרה</w:t>
      </w:r>
      <w:r w:rsidRPr="003166C3">
        <w:rPr>
          <w:sz w:val="18"/>
          <w:rtl/>
        </w:rPr>
        <w:t xml:space="preserve"> בעניין זה וייצג את המשטרה ב</w:t>
      </w:r>
      <w:r w:rsidRPr="003166C3">
        <w:rPr>
          <w:rFonts w:hint="cs"/>
          <w:sz w:val="18"/>
          <w:rtl/>
        </w:rPr>
        <w:t>פברואר 2017</w:t>
      </w:r>
      <w:r w:rsidRPr="003166C3">
        <w:rPr>
          <w:sz w:val="18"/>
          <w:rtl/>
        </w:rPr>
        <w:t xml:space="preserve"> לפני ועדת הפטור שבמשרד האוצר, שדנה בבקשה לאישור התקשרות המשך בפטור ממכרז. </w:t>
      </w:r>
      <w:r w:rsidRPr="0012789B" w:rsidR="002D7928">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0303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44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בחינה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המידע</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לראש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התבקשה</w:t>
                            </w:r>
                            <w:r w:rsidRPr="00CD033F">
                              <w:rPr>
                                <w:rFonts w:cs="Tahoma"/>
                                <w:color w:val="0B5294"/>
                                <w:spacing w:val="-4"/>
                                <w:sz w:val="24"/>
                                <w:szCs w:val="24"/>
                                <w:rtl/>
                              </w:rPr>
                              <w:t xml:space="preserve"> </w:t>
                            </w:r>
                            <w:r w:rsidRPr="00CD033F">
                              <w:rPr>
                                <w:rFonts w:cs="Tahoma" w:hint="eastAsia"/>
                                <w:color w:val="0B5294"/>
                                <w:spacing w:val="-4"/>
                                <w:sz w:val="24"/>
                                <w:szCs w:val="24"/>
                                <w:rtl/>
                              </w:rPr>
                              <w:t>בפרט</w:t>
                            </w:r>
                            <w:r w:rsidRPr="00CD033F">
                              <w:rPr>
                                <w:rFonts w:cs="Tahoma"/>
                                <w:color w:val="0B5294"/>
                                <w:spacing w:val="-4"/>
                                <w:sz w:val="24"/>
                                <w:szCs w:val="24"/>
                                <w:rtl/>
                              </w:rPr>
                              <w:t xml:space="preserve"> </w:t>
                            </w:r>
                            <w:r w:rsidRPr="00CD033F">
                              <w:rPr>
                                <w:rFonts w:cs="Tahoma" w:hint="eastAsia"/>
                                <w:color w:val="0B5294"/>
                                <w:spacing w:val="-4"/>
                                <w:sz w:val="24"/>
                                <w:szCs w:val="24"/>
                                <w:rtl/>
                              </w:rPr>
                              <w:t>לנוכח</w:t>
                            </w:r>
                            <w:r w:rsidRPr="00CD033F">
                              <w:rPr>
                                <w:rFonts w:cs="Tahoma"/>
                                <w:color w:val="0B5294"/>
                                <w:spacing w:val="-4"/>
                                <w:sz w:val="24"/>
                                <w:szCs w:val="24"/>
                                <w:rtl/>
                              </w:rPr>
                              <w:t xml:space="preserve"> </w:t>
                            </w:r>
                            <w:r w:rsidRPr="00CD033F">
                              <w:rPr>
                                <w:rFonts w:cs="Tahoma" w:hint="eastAsia"/>
                                <w:color w:val="0B5294"/>
                                <w:spacing w:val="-4"/>
                                <w:sz w:val="24"/>
                                <w:szCs w:val="24"/>
                                <w:rtl/>
                              </w:rPr>
                              <w:t>העובדה</w:t>
                            </w:r>
                            <w:r w:rsidRPr="00CD033F">
                              <w:rPr>
                                <w:rFonts w:cs="Tahoma"/>
                                <w:color w:val="0B5294"/>
                                <w:spacing w:val="-4"/>
                                <w:sz w:val="24"/>
                                <w:szCs w:val="24"/>
                                <w:rtl/>
                              </w:rPr>
                              <w:t xml:space="preserve"> </w:t>
                            </w:r>
                            <w:r w:rsidRPr="00CD033F">
                              <w:rPr>
                                <w:rFonts w:cs="Tahoma" w:hint="eastAsia"/>
                                <w:color w:val="0B5294"/>
                                <w:spacing w:val="-4"/>
                                <w:sz w:val="24"/>
                                <w:szCs w:val="24"/>
                                <w:rtl/>
                              </w:rPr>
                              <w:t>שראש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טיפל</w:t>
                            </w:r>
                            <w:r w:rsidRPr="00CD033F">
                              <w:rPr>
                                <w:rFonts w:cs="Tahoma"/>
                                <w:color w:val="0B5294"/>
                                <w:spacing w:val="-4"/>
                                <w:sz w:val="24"/>
                                <w:szCs w:val="24"/>
                                <w:rtl/>
                              </w:rPr>
                              <w:t xml:space="preserve"> </w:t>
                            </w:r>
                            <w:r w:rsidRPr="00CD033F">
                              <w:rPr>
                                <w:rFonts w:cs="Tahoma" w:hint="eastAsia"/>
                                <w:color w:val="0B5294"/>
                                <w:spacing w:val="-4"/>
                                <w:sz w:val="24"/>
                                <w:szCs w:val="24"/>
                                <w:rtl/>
                              </w:rPr>
                              <w:t>במישרין</w:t>
                            </w:r>
                            <w:r w:rsidRPr="00CD033F">
                              <w:rPr>
                                <w:rFonts w:cs="Tahoma"/>
                                <w:color w:val="0B5294"/>
                                <w:spacing w:val="-4"/>
                                <w:sz w:val="24"/>
                                <w:szCs w:val="24"/>
                                <w:rtl/>
                              </w:rPr>
                              <w:t xml:space="preserve"> </w:t>
                            </w:r>
                            <w:r w:rsidRPr="00CD033F">
                              <w:rPr>
                                <w:rFonts w:cs="Tahoma" w:hint="eastAsia"/>
                                <w:color w:val="0B5294"/>
                                <w:spacing w:val="-4"/>
                                <w:sz w:val="24"/>
                                <w:szCs w:val="24"/>
                                <w:rtl/>
                              </w:rPr>
                              <w:t>בסוגיית</w:t>
                            </w:r>
                            <w:r w:rsidRPr="00CD033F">
                              <w:rPr>
                                <w:rFonts w:cs="Tahoma"/>
                                <w:color w:val="0B5294"/>
                                <w:spacing w:val="-4"/>
                                <w:sz w:val="24"/>
                                <w:szCs w:val="24"/>
                                <w:rtl/>
                              </w:rPr>
                              <w:t xml:space="preserve"> </w:t>
                            </w:r>
                            <w:r w:rsidRPr="00CD033F">
                              <w:rPr>
                                <w:rFonts w:cs="Tahoma" w:hint="eastAsia"/>
                                <w:color w:val="0B5294"/>
                                <w:spacing w:val="-4"/>
                                <w:sz w:val="24"/>
                                <w:szCs w:val="24"/>
                                <w:rtl/>
                              </w:rPr>
                              <w:t>הארכת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חברת</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10204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699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394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בחינה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המידע</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לראש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התבקשה</w:t>
                      </w:r>
                      <w:r w:rsidRPr="00CD033F">
                        <w:rPr>
                          <w:rFonts w:cs="Tahoma"/>
                          <w:color w:val="0B5294"/>
                          <w:spacing w:val="-4"/>
                          <w:sz w:val="24"/>
                          <w:szCs w:val="24"/>
                          <w:rtl/>
                        </w:rPr>
                        <w:t xml:space="preserve"> </w:t>
                      </w:r>
                      <w:r w:rsidRPr="00CD033F">
                        <w:rPr>
                          <w:rFonts w:cs="Tahoma" w:hint="eastAsia"/>
                          <w:color w:val="0B5294"/>
                          <w:spacing w:val="-4"/>
                          <w:sz w:val="24"/>
                          <w:szCs w:val="24"/>
                          <w:rtl/>
                        </w:rPr>
                        <w:t>בפרט</w:t>
                      </w:r>
                      <w:r w:rsidRPr="00CD033F">
                        <w:rPr>
                          <w:rFonts w:cs="Tahoma"/>
                          <w:color w:val="0B5294"/>
                          <w:spacing w:val="-4"/>
                          <w:sz w:val="24"/>
                          <w:szCs w:val="24"/>
                          <w:rtl/>
                        </w:rPr>
                        <w:t xml:space="preserve"> </w:t>
                      </w:r>
                      <w:r w:rsidRPr="00CD033F">
                        <w:rPr>
                          <w:rFonts w:cs="Tahoma" w:hint="eastAsia"/>
                          <w:color w:val="0B5294"/>
                          <w:spacing w:val="-4"/>
                          <w:sz w:val="24"/>
                          <w:szCs w:val="24"/>
                          <w:rtl/>
                        </w:rPr>
                        <w:t>לנוכח</w:t>
                      </w:r>
                      <w:r w:rsidRPr="00CD033F">
                        <w:rPr>
                          <w:rFonts w:cs="Tahoma"/>
                          <w:color w:val="0B5294"/>
                          <w:spacing w:val="-4"/>
                          <w:sz w:val="24"/>
                          <w:szCs w:val="24"/>
                          <w:rtl/>
                        </w:rPr>
                        <w:t xml:space="preserve"> </w:t>
                      </w:r>
                      <w:r w:rsidRPr="00CD033F">
                        <w:rPr>
                          <w:rFonts w:cs="Tahoma" w:hint="eastAsia"/>
                          <w:color w:val="0B5294"/>
                          <w:spacing w:val="-4"/>
                          <w:sz w:val="24"/>
                          <w:szCs w:val="24"/>
                          <w:rtl/>
                        </w:rPr>
                        <w:t>העובדה</w:t>
                      </w:r>
                      <w:r w:rsidRPr="00CD033F">
                        <w:rPr>
                          <w:rFonts w:cs="Tahoma"/>
                          <w:color w:val="0B5294"/>
                          <w:spacing w:val="-4"/>
                          <w:sz w:val="24"/>
                          <w:szCs w:val="24"/>
                          <w:rtl/>
                        </w:rPr>
                        <w:t xml:space="preserve"> </w:t>
                      </w:r>
                      <w:r w:rsidRPr="00CD033F">
                        <w:rPr>
                          <w:rFonts w:cs="Tahoma" w:hint="eastAsia"/>
                          <w:color w:val="0B5294"/>
                          <w:spacing w:val="-4"/>
                          <w:sz w:val="24"/>
                          <w:szCs w:val="24"/>
                          <w:rtl/>
                        </w:rPr>
                        <w:t>שראש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טיפל</w:t>
                      </w:r>
                      <w:r w:rsidRPr="00CD033F">
                        <w:rPr>
                          <w:rFonts w:cs="Tahoma"/>
                          <w:color w:val="0B5294"/>
                          <w:spacing w:val="-4"/>
                          <w:sz w:val="24"/>
                          <w:szCs w:val="24"/>
                          <w:rtl/>
                        </w:rPr>
                        <w:t xml:space="preserve"> </w:t>
                      </w:r>
                      <w:r w:rsidRPr="00CD033F">
                        <w:rPr>
                          <w:rFonts w:cs="Tahoma" w:hint="eastAsia"/>
                          <w:color w:val="0B5294"/>
                          <w:spacing w:val="-4"/>
                          <w:sz w:val="24"/>
                          <w:szCs w:val="24"/>
                          <w:rtl/>
                        </w:rPr>
                        <w:t>במישרין</w:t>
                      </w:r>
                      <w:r w:rsidRPr="00CD033F">
                        <w:rPr>
                          <w:rFonts w:cs="Tahoma"/>
                          <w:color w:val="0B5294"/>
                          <w:spacing w:val="-4"/>
                          <w:sz w:val="24"/>
                          <w:szCs w:val="24"/>
                          <w:rtl/>
                        </w:rPr>
                        <w:t xml:space="preserve"> </w:t>
                      </w:r>
                      <w:r w:rsidRPr="00CD033F">
                        <w:rPr>
                          <w:rFonts w:cs="Tahoma" w:hint="eastAsia"/>
                          <w:color w:val="0B5294"/>
                          <w:spacing w:val="-4"/>
                          <w:sz w:val="24"/>
                          <w:szCs w:val="24"/>
                          <w:rtl/>
                        </w:rPr>
                        <w:t>בסוגיית</w:t>
                      </w:r>
                      <w:r w:rsidRPr="00CD033F">
                        <w:rPr>
                          <w:rFonts w:cs="Tahoma"/>
                          <w:color w:val="0B5294"/>
                          <w:spacing w:val="-4"/>
                          <w:sz w:val="24"/>
                          <w:szCs w:val="24"/>
                          <w:rtl/>
                        </w:rPr>
                        <w:t xml:space="preserve"> </w:t>
                      </w:r>
                      <w:r w:rsidRPr="00CD033F">
                        <w:rPr>
                          <w:rFonts w:cs="Tahoma" w:hint="eastAsia"/>
                          <w:color w:val="0B5294"/>
                          <w:spacing w:val="-4"/>
                          <w:sz w:val="24"/>
                          <w:szCs w:val="24"/>
                          <w:rtl/>
                        </w:rPr>
                        <w:t>הארכת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חברת</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331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בתשובתו למשרד מבקר המדינה מדצמבר 2018 מסר </w:t>
      </w:r>
      <w:r w:rsidRPr="00993559">
        <w:rPr>
          <w:rFonts w:ascii="Tahoma" w:hAnsi="Tahoma" w:cs="Tahoma" w:hint="eastAsia"/>
          <w:sz w:val="18"/>
          <w:szCs w:val="18"/>
          <w:rtl/>
        </w:rPr>
        <w:t>יועץ</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cs"/>
          <w:sz w:val="18"/>
          <w:szCs w:val="18"/>
          <w:rtl/>
        </w:rPr>
        <w:t xml:space="preserve">כי </w:t>
      </w:r>
      <w:r w:rsidRPr="00993559">
        <w:rPr>
          <w:rFonts w:ascii="Tahoma" w:hAnsi="Tahoma" w:cs="Tahoma" w:hint="eastAsia"/>
          <w:sz w:val="18"/>
          <w:szCs w:val="18"/>
          <w:rtl/>
        </w:rPr>
        <w:t>ה</w:t>
      </w:r>
      <w:r w:rsidRPr="00993559">
        <w:rPr>
          <w:rFonts w:ascii="Tahoma" w:hAnsi="Tahoma" w:cs="Tahoma" w:hint="cs"/>
          <w:sz w:val="18"/>
          <w:szCs w:val="18"/>
          <w:rtl/>
        </w:rPr>
        <w:t>י</w:t>
      </w:r>
      <w:r w:rsidRPr="00993559">
        <w:rPr>
          <w:rFonts w:ascii="Tahoma" w:hAnsi="Tahoma" w:cs="Tahoma" w:hint="eastAsia"/>
          <w:sz w:val="18"/>
          <w:szCs w:val="18"/>
          <w:rtl/>
        </w:rPr>
        <w:t>כרות</w:t>
      </w:r>
      <w:r w:rsidRPr="00993559">
        <w:rPr>
          <w:rFonts w:ascii="Tahoma" w:hAnsi="Tahoma" w:cs="Tahoma" w:hint="cs"/>
          <w:sz w:val="18"/>
          <w:szCs w:val="18"/>
          <w:rtl/>
        </w:rPr>
        <w:t>ו</w:t>
      </w:r>
      <w:r w:rsidRPr="00993559">
        <w:rPr>
          <w:rFonts w:ascii="Tahoma" w:hAnsi="Tahoma" w:cs="Tahoma"/>
          <w:sz w:val="18"/>
          <w:szCs w:val="18"/>
          <w:rtl/>
        </w:rPr>
        <w:t xml:space="preserve"> המוקדמת עם </w:t>
      </w:r>
      <w:r w:rsidRPr="00993559">
        <w:rPr>
          <w:rFonts w:ascii="Tahoma" w:hAnsi="Tahoma" w:cs="Tahoma" w:hint="cs"/>
          <w:sz w:val="18"/>
          <w:szCs w:val="18"/>
          <w:rtl/>
        </w:rPr>
        <w:t>ראש את"ק</w:t>
      </w:r>
      <w:r w:rsidRPr="00993559">
        <w:rPr>
          <w:rFonts w:ascii="Tahoma" w:hAnsi="Tahoma" w:cs="Tahoma"/>
          <w:sz w:val="18"/>
          <w:szCs w:val="18"/>
          <w:rtl/>
        </w:rPr>
        <w:t xml:space="preserve"> לא </w:t>
      </w:r>
      <w:r w:rsidRPr="00993559">
        <w:rPr>
          <w:rFonts w:ascii="Tahoma" w:hAnsi="Tahoma" w:cs="Tahoma" w:hint="eastAsia"/>
          <w:sz w:val="18"/>
          <w:szCs w:val="18"/>
          <w:rtl/>
        </w:rPr>
        <w:t>הי</w:t>
      </w:r>
      <w:r w:rsidRPr="00993559">
        <w:rPr>
          <w:rFonts w:ascii="Tahoma" w:hAnsi="Tahoma" w:cs="Tahoma" w:hint="cs"/>
          <w:sz w:val="18"/>
          <w:szCs w:val="18"/>
          <w:rtl/>
        </w:rPr>
        <w:t>י</w:t>
      </w:r>
      <w:r w:rsidRPr="00993559">
        <w:rPr>
          <w:rFonts w:ascii="Tahoma" w:hAnsi="Tahoma" w:cs="Tahoma" w:hint="eastAsia"/>
          <w:sz w:val="18"/>
          <w:szCs w:val="18"/>
          <w:rtl/>
        </w:rPr>
        <w:t>תה</w:t>
      </w:r>
      <w:r w:rsidRPr="00993559">
        <w:rPr>
          <w:rFonts w:ascii="Tahoma" w:hAnsi="Tahoma" w:cs="Tahoma"/>
          <w:sz w:val="18"/>
          <w:szCs w:val="18"/>
          <w:rtl/>
        </w:rPr>
        <w:t xml:space="preserve"> קשורה להעסקת</w:t>
      </w:r>
      <w:r w:rsidRPr="00993559">
        <w:rPr>
          <w:rFonts w:ascii="Tahoma" w:hAnsi="Tahoma" w:cs="Tahoma" w:hint="cs"/>
          <w:sz w:val="18"/>
          <w:szCs w:val="18"/>
          <w:rtl/>
        </w:rPr>
        <w:t xml:space="preserve"> חברת הייעוץ, וכי ראש את"ק </w:t>
      </w:r>
      <w:r w:rsidRPr="00993559">
        <w:rPr>
          <w:rFonts w:ascii="Tahoma" w:hAnsi="Tahoma" w:cs="Tahoma"/>
          <w:sz w:val="18"/>
          <w:szCs w:val="18"/>
          <w:rtl/>
        </w:rPr>
        <w:t xml:space="preserve">כלל לא היה מעורב בכל דרך בהליך הבחירה. </w:t>
      </w:r>
      <w:r w:rsidRPr="00993559">
        <w:rPr>
          <w:rFonts w:ascii="Tahoma" w:hAnsi="Tahoma" w:cs="Tahoma" w:hint="cs"/>
          <w:sz w:val="18"/>
          <w:szCs w:val="18"/>
          <w:rtl/>
        </w:rPr>
        <w:t xml:space="preserve">בתשובתו למשרד מבקר המדינה מדצמבר 2018 מסר </w:t>
      </w:r>
      <w:r w:rsidRPr="00993559">
        <w:rPr>
          <w:rFonts w:ascii="Tahoma" w:hAnsi="Tahoma" w:cs="Tahoma" w:hint="eastAsia"/>
          <w:sz w:val="18"/>
          <w:szCs w:val="18"/>
          <w:rtl/>
        </w:rPr>
        <w:t>מנכ</w:t>
      </w:r>
      <w:r w:rsidRPr="00993559">
        <w:rPr>
          <w:rFonts w:ascii="Tahoma" w:hAnsi="Tahoma" w:cs="Tahoma"/>
          <w:sz w:val="18"/>
          <w:szCs w:val="18"/>
          <w:rtl/>
        </w:rPr>
        <w:t>"</w:t>
      </w:r>
      <w:r w:rsidRPr="00993559">
        <w:rPr>
          <w:rFonts w:ascii="Tahoma" w:hAnsi="Tahoma" w:cs="Tahoma" w:hint="eastAsia"/>
          <w:sz w:val="18"/>
          <w:szCs w:val="18"/>
          <w:rtl/>
        </w:rPr>
        <w:t>ל</w:t>
      </w:r>
      <w:r w:rsidRPr="00993559">
        <w:rPr>
          <w:rFonts w:ascii="Tahoma" w:hAnsi="Tahoma" w:cs="Tahoma"/>
          <w:sz w:val="18"/>
          <w:szCs w:val="18"/>
          <w:rtl/>
        </w:rPr>
        <w:t xml:space="preserve"> </w:t>
      </w:r>
      <w:r w:rsidRPr="00993559">
        <w:rPr>
          <w:rFonts w:ascii="Tahoma" w:hAnsi="Tahoma" w:cs="Tahoma" w:hint="cs"/>
          <w:sz w:val="18"/>
          <w:szCs w:val="18"/>
          <w:rtl/>
        </w:rPr>
        <w:t>חברת הייעוץ</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 xml:space="preserve"> </w:t>
      </w:r>
      <w:r w:rsidRPr="00993559">
        <w:rPr>
          <w:rFonts w:ascii="Tahoma" w:hAnsi="Tahoma" w:cs="Tahoma" w:hint="eastAsia"/>
          <w:sz w:val="18"/>
          <w:szCs w:val="18"/>
          <w:rtl/>
        </w:rPr>
        <w:t>נבחרה</w:t>
      </w:r>
      <w:r w:rsidRPr="00993559">
        <w:rPr>
          <w:rFonts w:ascii="Tahoma" w:hAnsi="Tahoma" w:cs="Tahoma"/>
          <w:sz w:val="18"/>
          <w:szCs w:val="18"/>
          <w:rtl/>
        </w:rPr>
        <w:t xml:space="preserve"> במכרז, כדין, לפני גיוס </w:t>
      </w:r>
      <w:r w:rsidRPr="00993559">
        <w:rPr>
          <w:rFonts w:ascii="Tahoma" w:hAnsi="Tahoma" w:cs="Tahoma" w:hint="cs"/>
          <w:sz w:val="18"/>
          <w:szCs w:val="18"/>
          <w:rtl/>
        </w:rPr>
        <w:t>ראש את"ק</w:t>
      </w:r>
      <w:r w:rsidRPr="00993559">
        <w:rPr>
          <w:rFonts w:ascii="Tahoma" w:hAnsi="Tahoma" w:cs="Tahoma"/>
          <w:sz w:val="18"/>
          <w:szCs w:val="18"/>
          <w:rtl/>
        </w:rPr>
        <w:t xml:space="preserve">, </w:t>
      </w:r>
      <w:r w:rsidRPr="00993559">
        <w:rPr>
          <w:rFonts w:ascii="Tahoma" w:hAnsi="Tahoma" w:cs="Tahoma" w:hint="eastAsia"/>
          <w:sz w:val="18"/>
          <w:szCs w:val="18"/>
          <w:rtl/>
        </w:rPr>
        <w:t>וכי</w:t>
      </w:r>
      <w:r w:rsidRPr="00993559">
        <w:rPr>
          <w:rFonts w:ascii="Tahoma" w:hAnsi="Tahoma" w:cs="Tahoma"/>
          <w:sz w:val="18"/>
          <w:szCs w:val="18"/>
          <w:rtl/>
        </w:rPr>
        <w:t xml:space="preserve"> </w:t>
      </w:r>
      <w:r w:rsidRPr="00993559">
        <w:rPr>
          <w:rFonts w:ascii="Tahoma" w:hAnsi="Tahoma" w:cs="Tahoma" w:hint="eastAsia"/>
          <w:sz w:val="18"/>
          <w:szCs w:val="18"/>
          <w:rtl/>
        </w:rPr>
        <w:t>גם</w:t>
      </w:r>
      <w:r w:rsidRPr="00993559">
        <w:rPr>
          <w:rFonts w:ascii="Tahoma" w:hAnsi="Tahoma" w:cs="Tahoma"/>
          <w:sz w:val="18"/>
          <w:szCs w:val="18"/>
          <w:rtl/>
        </w:rPr>
        <w:t xml:space="preserve"> </w:t>
      </w:r>
      <w:r w:rsidRPr="00993559">
        <w:rPr>
          <w:rFonts w:ascii="Tahoma" w:hAnsi="Tahoma" w:cs="Tahoma" w:hint="eastAsia"/>
          <w:sz w:val="18"/>
          <w:szCs w:val="18"/>
          <w:rtl/>
        </w:rPr>
        <w:t>הארכת</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cs"/>
          <w:sz w:val="18"/>
          <w:szCs w:val="18"/>
          <w:rtl/>
        </w:rPr>
        <w:t>בוצעה</w:t>
      </w:r>
      <w:r w:rsidRPr="00993559">
        <w:rPr>
          <w:rFonts w:ascii="Tahoma" w:hAnsi="Tahoma" w:cs="Tahoma"/>
          <w:sz w:val="18"/>
          <w:szCs w:val="18"/>
          <w:rtl/>
        </w:rPr>
        <w:t xml:space="preserve"> </w:t>
      </w:r>
      <w:r w:rsidRPr="00993559">
        <w:rPr>
          <w:rFonts w:ascii="Tahoma" w:hAnsi="Tahoma" w:cs="Tahoma" w:hint="eastAsia"/>
          <w:sz w:val="18"/>
          <w:szCs w:val="18"/>
          <w:rtl/>
        </w:rPr>
        <w:t>בהתאם</w:t>
      </w:r>
      <w:r w:rsidRPr="00993559">
        <w:rPr>
          <w:rFonts w:ascii="Tahoma" w:hAnsi="Tahoma" w:cs="Tahoma"/>
          <w:sz w:val="18"/>
          <w:szCs w:val="18"/>
          <w:rtl/>
        </w:rPr>
        <w:t xml:space="preserve"> </w:t>
      </w:r>
      <w:r w:rsidRPr="00993559">
        <w:rPr>
          <w:rFonts w:ascii="Tahoma" w:hAnsi="Tahoma" w:cs="Tahoma" w:hint="eastAsia"/>
          <w:sz w:val="18"/>
          <w:szCs w:val="18"/>
          <w:rtl/>
        </w:rPr>
        <w:t>לדין</w:t>
      </w:r>
      <w:r w:rsidRPr="00993559">
        <w:rPr>
          <w:rFonts w:ascii="Tahoma" w:hAnsi="Tahoma" w:cs="Tahoma"/>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מסרה</w:t>
      </w:r>
      <w:r w:rsidRPr="00993559">
        <w:rPr>
          <w:rFonts w:ascii="Tahoma" w:hAnsi="Tahoma" w:cs="Tahoma"/>
          <w:sz w:val="18"/>
          <w:szCs w:val="18"/>
          <w:rtl/>
        </w:rPr>
        <w:t xml:space="preserve"> </w:t>
      </w:r>
      <w:r w:rsidRPr="00993559">
        <w:rPr>
          <w:rFonts w:ascii="Tahoma" w:hAnsi="Tahoma" w:cs="Tahoma" w:hint="eastAsia"/>
          <w:sz w:val="18"/>
          <w:szCs w:val="18"/>
          <w:rtl/>
        </w:rPr>
        <w:t>בתשובתה</w:t>
      </w:r>
      <w:r w:rsidRPr="00993559">
        <w:rPr>
          <w:rFonts w:ascii="Tahoma" w:hAnsi="Tahoma" w:cs="Tahoma"/>
          <w:sz w:val="18"/>
          <w:szCs w:val="18"/>
          <w:rtl/>
        </w:rPr>
        <w:t xml:space="preserve"> </w:t>
      </w:r>
      <w:r w:rsidRPr="00993559">
        <w:rPr>
          <w:rFonts w:ascii="Tahoma" w:hAnsi="Tahoma" w:cs="Tahoma" w:hint="eastAsia"/>
          <w:sz w:val="18"/>
          <w:szCs w:val="18"/>
          <w:rtl/>
        </w:rPr>
        <w:t>למשרד</w:t>
      </w:r>
      <w:r w:rsidRPr="00993559">
        <w:rPr>
          <w:rFonts w:ascii="Tahoma" w:hAnsi="Tahoma" w:cs="Tahoma"/>
          <w:sz w:val="18"/>
          <w:szCs w:val="18"/>
          <w:rtl/>
        </w:rPr>
        <w:t xml:space="preserve"> </w:t>
      </w:r>
      <w:r w:rsidRPr="00993559">
        <w:rPr>
          <w:rFonts w:ascii="Tahoma" w:hAnsi="Tahoma" w:cs="Tahoma" w:hint="eastAsia"/>
          <w:sz w:val="18"/>
          <w:szCs w:val="18"/>
          <w:rtl/>
        </w:rPr>
        <w:t>מבקר</w:t>
      </w:r>
      <w:r w:rsidRPr="00993559">
        <w:rPr>
          <w:rFonts w:ascii="Tahoma" w:hAnsi="Tahoma" w:cs="Tahoma"/>
          <w:sz w:val="18"/>
          <w:szCs w:val="18"/>
          <w:rtl/>
        </w:rPr>
        <w:t xml:space="preserve"> </w:t>
      </w:r>
      <w:r w:rsidRPr="00993559">
        <w:rPr>
          <w:rFonts w:ascii="Tahoma" w:hAnsi="Tahoma" w:cs="Tahoma" w:hint="eastAsia"/>
          <w:sz w:val="18"/>
          <w:szCs w:val="18"/>
          <w:rtl/>
        </w:rPr>
        <w:t>המדינה</w:t>
      </w:r>
      <w:r w:rsidRPr="00993559">
        <w:rPr>
          <w:rFonts w:ascii="Tahoma" w:hAnsi="Tahoma" w:cs="Tahoma"/>
          <w:sz w:val="18"/>
          <w:szCs w:val="18"/>
          <w:rtl/>
        </w:rPr>
        <w:t xml:space="preserve"> בינואר 2019 </w:t>
      </w:r>
      <w:r w:rsidRPr="00993559">
        <w:rPr>
          <w:rFonts w:ascii="Tahoma" w:hAnsi="Tahoma" w:cs="Tahoma" w:hint="eastAsia"/>
          <w:sz w:val="18"/>
          <w:szCs w:val="18"/>
          <w:rtl/>
        </w:rPr>
        <w:t>כי</w:t>
      </w:r>
      <w:r w:rsidRPr="00993559">
        <w:rPr>
          <w:rFonts w:ascii="Tahoma" w:hAnsi="Tahoma" w:cs="Tahoma"/>
          <w:sz w:val="18"/>
          <w:szCs w:val="18"/>
          <w:rtl/>
        </w:rPr>
        <w:t xml:space="preserve"> החשש לניגוד עניינים הלכאורי בין ראש </w:t>
      </w:r>
      <w:r w:rsidRPr="00993559">
        <w:rPr>
          <w:rFonts w:ascii="Tahoma" w:hAnsi="Tahoma" w:cs="Tahoma" w:hint="eastAsia"/>
          <w:sz w:val="18"/>
          <w:szCs w:val="18"/>
          <w:rtl/>
        </w:rPr>
        <w:t>את</w:t>
      </w:r>
      <w:r w:rsidRPr="00993559">
        <w:rPr>
          <w:rFonts w:ascii="Tahoma" w:hAnsi="Tahoma" w:cs="Tahoma"/>
          <w:sz w:val="18"/>
          <w:szCs w:val="18"/>
          <w:rtl/>
        </w:rPr>
        <w:t>"ק ליועץ א' לא יכול היה להתעורר במועד ההתקשרות הראשונה עם חברת הייעו</w:t>
      </w:r>
      <w:r w:rsidRPr="00993559">
        <w:rPr>
          <w:rFonts w:ascii="Tahoma" w:hAnsi="Tahoma" w:cs="Tahoma" w:hint="eastAsia"/>
          <w:sz w:val="18"/>
          <w:szCs w:val="18"/>
          <w:rtl/>
        </w:rPr>
        <w:t>ץ</w:t>
      </w:r>
      <w:r w:rsidRPr="00993559">
        <w:rPr>
          <w:rFonts w:ascii="Tahoma" w:hAnsi="Tahoma" w:cs="Tahoma"/>
          <w:sz w:val="18"/>
          <w:szCs w:val="18"/>
          <w:rtl/>
        </w:rPr>
        <w:t xml:space="preserve">, </w:t>
      </w:r>
      <w:r w:rsidRPr="00993559">
        <w:rPr>
          <w:rFonts w:ascii="Tahoma" w:hAnsi="Tahoma" w:cs="Tahoma" w:hint="eastAsia"/>
          <w:sz w:val="18"/>
          <w:szCs w:val="18"/>
          <w:rtl/>
        </w:rPr>
        <w:t>ו</w:t>
      </w:r>
      <w:r w:rsidRPr="00993559">
        <w:rPr>
          <w:rFonts w:ascii="Tahoma" w:hAnsi="Tahoma" w:cs="Tahoma" w:hint="cs"/>
          <w:sz w:val="18"/>
          <w:szCs w:val="18"/>
          <w:rtl/>
        </w:rPr>
        <w:t xml:space="preserve">כי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cs"/>
          <w:sz w:val="18"/>
          <w:szCs w:val="18"/>
          <w:rtl/>
        </w:rPr>
        <w:t>עלה</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צורך</w:t>
      </w:r>
      <w:r w:rsidRPr="00993559">
        <w:rPr>
          <w:rFonts w:ascii="Tahoma" w:hAnsi="Tahoma" w:cs="Tahoma"/>
          <w:sz w:val="18"/>
          <w:szCs w:val="18"/>
          <w:rtl/>
        </w:rPr>
        <w:t xml:space="preserve">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אפשרות</w:t>
      </w:r>
      <w:r w:rsidRPr="00993559">
        <w:rPr>
          <w:rFonts w:ascii="Tahoma" w:hAnsi="Tahoma" w:cs="Tahoma"/>
          <w:sz w:val="18"/>
          <w:szCs w:val="18"/>
          <w:rtl/>
        </w:rPr>
        <w:t xml:space="preserve">, </w:t>
      </w:r>
      <w:r w:rsidRPr="00993559">
        <w:rPr>
          <w:rFonts w:ascii="Tahoma" w:hAnsi="Tahoma" w:cs="Tahoma" w:hint="eastAsia"/>
          <w:sz w:val="18"/>
          <w:szCs w:val="18"/>
          <w:rtl/>
        </w:rPr>
        <w:t>לבחון</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הזיקות</w:t>
      </w:r>
      <w:r w:rsidRPr="00993559">
        <w:rPr>
          <w:rFonts w:ascii="Tahoma" w:hAnsi="Tahoma" w:cs="Tahoma"/>
          <w:sz w:val="18"/>
          <w:szCs w:val="18"/>
          <w:rtl/>
        </w:rPr>
        <w:t xml:space="preserve"> </w:t>
      </w:r>
      <w:r w:rsidRPr="00993559">
        <w:rPr>
          <w:rFonts w:ascii="Tahoma" w:hAnsi="Tahoma" w:cs="Tahoma" w:hint="eastAsia"/>
          <w:sz w:val="18"/>
          <w:szCs w:val="18"/>
          <w:rtl/>
        </w:rPr>
        <w:t>שביניהם</w:t>
      </w:r>
      <w:r w:rsidRPr="00993559">
        <w:rPr>
          <w:rFonts w:ascii="Tahoma" w:hAnsi="Tahoma" w:cs="Tahoma"/>
          <w:sz w:val="18"/>
          <w:szCs w:val="18"/>
          <w:rtl/>
        </w:rPr>
        <w:t xml:space="preserve">. </w:t>
      </w:r>
      <w:r w:rsidRPr="00993559">
        <w:rPr>
          <w:rFonts w:ascii="Tahoma" w:hAnsi="Tahoma" w:cs="Tahoma" w:hint="eastAsia"/>
          <w:sz w:val="18"/>
          <w:szCs w:val="18"/>
          <w:rtl/>
        </w:rPr>
        <w:t>כמו</w:t>
      </w:r>
      <w:r w:rsidRPr="00993559">
        <w:rPr>
          <w:rFonts w:ascii="Tahoma" w:hAnsi="Tahoma" w:cs="Tahoma"/>
          <w:sz w:val="18"/>
          <w:szCs w:val="18"/>
          <w:rtl/>
        </w:rPr>
        <w:t xml:space="preserve"> </w:t>
      </w:r>
      <w:r w:rsidRPr="00993559">
        <w:rPr>
          <w:rFonts w:ascii="Tahoma" w:hAnsi="Tahoma" w:cs="Tahoma" w:hint="eastAsia"/>
          <w:sz w:val="18"/>
          <w:szCs w:val="18"/>
          <w:rtl/>
        </w:rPr>
        <w:t>כן</w:t>
      </w:r>
      <w:r w:rsidRPr="00993559">
        <w:rPr>
          <w:rFonts w:ascii="Tahoma" w:hAnsi="Tahoma" w:cs="Tahoma"/>
          <w:sz w:val="18"/>
          <w:szCs w:val="18"/>
          <w:rtl/>
        </w:rPr>
        <w:t xml:space="preserve">, </w:t>
      </w:r>
      <w:r w:rsidRPr="00993559">
        <w:rPr>
          <w:rFonts w:ascii="Tahoma" w:hAnsi="Tahoma" w:cs="Tahoma" w:hint="eastAsia"/>
          <w:sz w:val="18"/>
          <w:szCs w:val="18"/>
          <w:rtl/>
        </w:rPr>
        <w:t>נטען</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hint="cs"/>
          <w:sz w:val="18"/>
          <w:szCs w:val="18"/>
          <w:rtl/>
        </w:rPr>
        <w:t xml:space="preserve"> </w:t>
      </w:r>
      <w:r w:rsidRPr="00993559">
        <w:rPr>
          <w:rFonts w:ascii="Tahoma" w:hAnsi="Tahoma" w:cs="Tahoma" w:hint="eastAsia"/>
          <w:sz w:val="18"/>
          <w:szCs w:val="18"/>
          <w:rtl/>
        </w:rPr>
        <w:t>יועץ</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שימש</w:t>
      </w:r>
      <w:r w:rsidRPr="00993559">
        <w:rPr>
          <w:rFonts w:ascii="Tahoma" w:hAnsi="Tahoma" w:cs="Tahoma"/>
          <w:sz w:val="18"/>
          <w:szCs w:val="18"/>
          <w:rtl/>
        </w:rPr>
        <w:t xml:space="preserve"> </w:t>
      </w:r>
      <w:r w:rsidRPr="00993559">
        <w:rPr>
          <w:rFonts w:ascii="Tahoma" w:hAnsi="Tahoma" w:cs="Tahoma" w:hint="eastAsia"/>
          <w:sz w:val="18"/>
          <w:szCs w:val="18"/>
          <w:rtl/>
        </w:rPr>
        <w:t>בעיקר</w:t>
      </w:r>
      <w:r w:rsidRPr="00993559">
        <w:rPr>
          <w:rFonts w:ascii="Tahoma" w:hAnsi="Tahoma" w:cs="Tahoma"/>
          <w:sz w:val="18"/>
          <w:szCs w:val="18"/>
          <w:rtl/>
        </w:rPr>
        <w:t xml:space="preserve"> </w:t>
      </w:r>
      <w:r w:rsidRPr="00993559">
        <w:rPr>
          <w:rFonts w:ascii="Tahoma" w:hAnsi="Tahoma" w:cs="Tahoma" w:hint="eastAsia"/>
          <w:sz w:val="18"/>
          <w:szCs w:val="18"/>
          <w:rtl/>
        </w:rPr>
        <w:t>יועץ</w:t>
      </w:r>
      <w:r w:rsidRPr="00993559">
        <w:rPr>
          <w:rFonts w:ascii="Tahoma" w:hAnsi="Tahoma" w:cs="Tahoma"/>
          <w:sz w:val="18"/>
          <w:szCs w:val="18"/>
          <w:rtl/>
        </w:rPr>
        <w:t xml:space="preserve"> </w:t>
      </w:r>
      <w:r w:rsidRPr="00993559">
        <w:rPr>
          <w:rFonts w:ascii="Tahoma" w:hAnsi="Tahoma" w:cs="Tahoma" w:hint="eastAsia"/>
          <w:sz w:val="18"/>
          <w:szCs w:val="18"/>
          <w:rtl/>
        </w:rPr>
        <w:t>למפכ</w:t>
      </w:r>
      <w:r w:rsidRPr="00993559">
        <w:rPr>
          <w:rFonts w:ascii="Tahoma" w:hAnsi="Tahoma" w:cs="Tahoma"/>
          <w:sz w:val="18"/>
          <w:szCs w:val="18"/>
          <w:rtl/>
        </w:rPr>
        <w:t xml:space="preserve">"ל. </w:t>
      </w:r>
      <w:r w:rsidRPr="00993559">
        <w:rPr>
          <w:rFonts w:ascii="Tahoma" w:hAnsi="Tahoma" w:cs="Tahoma"/>
          <w:sz w:val="18"/>
          <w:szCs w:val="18"/>
          <w:rtl/>
        </w:rPr>
        <w:t xml:space="preserve">מנכ"ל חברת הייעוץ חתם על תצהיר בדבר היעדר ניגוד עניינים, ונושא </w:t>
      </w:r>
      <w:r w:rsidRPr="00993559">
        <w:rPr>
          <w:rFonts w:ascii="Tahoma" w:hAnsi="Tahoma" w:cs="Tahoma" w:hint="eastAsia"/>
          <w:sz w:val="18"/>
          <w:szCs w:val="18"/>
          <w:rtl/>
        </w:rPr>
        <w:t>הזיקה</w:t>
      </w:r>
      <w:r w:rsidRPr="00993559">
        <w:rPr>
          <w:rFonts w:ascii="Tahoma" w:hAnsi="Tahoma" w:cs="Tahoma"/>
          <w:sz w:val="18"/>
          <w:szCs w:val="18"/>
          <w:rtl/>
        </w:rPr>
        <w:t xml:space="preserve"> לא הועלה מטעם החברה </w:t>
      </w:r>
      <w:r w:rsidRPr="00993559">
        <w:rPr>
          <w:rFonts w:ascii="Tahoma" w:hAnsi="Tahoma" w:cs="Tahoma" w:hint="cs"/>
          <w:sz w:val="18"/>
          <w:szCs w:val="18"/>
          <w:rtl/>
        </w:rPr>
        <w:t>בשום</w:t>
      </w:r>
      <w:r w:rsidRPr="00993559">
        <w:rPr>
          <w:rFonts w:ascii="Tahoma" w:hAnsi="Tahoma" w:cs="Tahoma"/>
          <w:sz w:val="18"/>
          <w:szCs w:val="18"/>
          <w:rtl/>
        </w:rPr>
        <w:t xml:space="preserve"> שלב של ההתקשרות. </w:t>
      </w:r>
      <w:r w:rsidRPr="00993559">
        <w:rPr>
          <w:rFonts w:ascii="Tahoma" w:hAnsi="Tahoma" w:cs="Tahoma" w:hint="eastAsia"/>
          <w:sz w:val="18"/>
          <w:szCs w:val="18"/>
          <w:rtl/>
        </w:rPr>
        <w:t>לדעת</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האחריות</w:t>
      </w:r>
      <w:r w:rsidRPr="00993559">
        <w:rPr>
          <w:rFonts w:ascii="Tahoma" w:hAnsi="Tahoma" w:cs="Tahoma"/>
          <w:sz w:val="18"/>
          <w:szCs w:val="18"/>
          <w:rtl/>
        </w:rPr>
        <w:t xml:space="preserve"> </w:t>
      </w:r>
      <w:r w:rsidRPr="00993559">
        <w:rPr>
          <w:rFonts w:ascii="Tahoma" w:hAnsi="Tahoma" w:cs="Tahoma" w:hint="eastAsia"/>
          <w:sz w:val="18"/>
          <w:szCs w:val="18"/>
          <w:rtl/>
        </w:rPr>
        <w:t>להימנע</w:t>
      </w:r>
      <w:r w:rsidRPr="00993559">
        <w:rPr>
          <w:rFonts w:ascii="Tahoma" w:hAnsi="Tahoma" w:cs="Tahoma"/>
          <w:sz w:val="18"/>
          <w:szCs w:val="18"/>
          <w:rtl/>
        </w:rPr>
        <w:t xml:space="preserve"> </w:t>
      </w:r>
      <w:r w:rsidRPr="00993559">
        <w:rPr>
          <w:rFonts w:ascii="Tahoma" w:hAnsi="Tahoma" w:cs="Tahoma" w:hint="eastAsia"/>
          <w:sz w:val="18"/>
          <w:szCs w:val="18"/>
          <w:rtl/>
        </w:rPr>
        <w:t>מהיקלעות</w:t>
      </w:r>
      <w:r w:rsidRPr="00993559">
        <w:rPr>
          <w:rFonts w:ascii="Tahoma" w:hAnsi="Tahoma" w:cs="Tahoma"/>
          <w:sz w:val="18"/>
          <w:szCs w:val="18"/>
          <w:rtl/>
        </w:rPr>
        <w:t xml:space="preserve"> </w:t>
      </w:r>
      <w:r w:rsidRPr="00993559">
        <w:rPr>
          <w:rFonts w:ascii="Tahoma" w:hAnsi="Tahoma" w:cs="Tahoma" w:hint="eastAsia"/>
          <w:sz w:val="18"/>
          <w:szCs w:val="18"/>
          <w:rtl/>
        </w:rPr>
        <w:t>למצב</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eastAsia"/>
          <w:sz w:val="18"/>
          <w:szCs w:val="18"/>
          <w:rtl/>
        </w:rPr>
        <w:t>מוטלת</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עובד</w:t>
      </w:r>
      <w:r w:rsidRPr="00993559">
        <w:rPr>
          <w:rFonts w:ascii="Tahoma" w:hAnsi="Tahoma" w:cs="Tahoma"/>
          <w:sz w:val="18"/>
          <w:szCs w:val="18"/>
          <w:rtl/>
        </w:rPr>
        <w:t xml:space="preserve"> </w:t>
      </w:r>
      <w:r w:rsidRPr="00993559">
        <w:rPr>
          <w:rFonts w:ascii="Tahoma" w:hAnsi="Tahoma" w:cs="Tahoma" w:hint="eastAsia"/>
          <w:sz w:val="18"/>
          <w:szCs w:val="18"/>
          <w:rtl/>
        </w:rPr>
        <w:t>הציבור</w:t>
      </w:r>
      <w:r w:rsidRPr="00993559">
        <w:rPr>
          <w:rFonts w:ascii="Tahoma" w:hAnsi="Tahoma" w:cs="Tahoma"/>
          <w:sz w:val="18"/>
          <w:szCs w:val="18"/>
          <w:rtl/>
        </w:rPr>
        <w:t xml:space="preserve">, </w:t>
      </w:r>
      <w:r w:rsidRPr="00993559">
        <w:rPr>
          <w:rFonts w:ascii="Tahoma" w:hAnsi="Tahoma" w:cs="Tahoma" w:hint="eastAsia"/>
          <w:sz w:val="18"/>
          <w:szCs w:val="18"/>
          <w:rtl/>
        </w:rPr>
        <w:t>ולכן</w:t>
      </w:r>
      <w:r w:rsidRPr="00993559">
        <w:rPr>
          <w:rFonts w:ascii="Tahoma" w:hAnsi="Tahoma" w:cs="Tahoma"/>
          <w:sz w:val="18"/>
          <w:szCs w:val="18"/>
          <w:rtl/>
        </w:rPr>
        <w:t xml:space="preserve"> </w:t>
      </w:r>
      <w:r w:rsidRPr="00993559">
        <w:rPr>
          <w:rFonts w:ascii="Tahoma" w:hAnsi="Tahoma" w:cs="Tahoma" w:hint="cs"/>
          <w:sz w:val="18"/>
          <w:szCs w:val="18"/>
          <w:rtl/>
        </w:rPr>
        <w:t>הוא נושא ב</w:t>
      </w:r>
      <w:r w:rsidRPr="00993559">
        <w:rPr>
          <w:rFonts w:ascii="Tahoma" w:hAnsi="Tahoma" w:cs="Tahoma" w:hint="eastAsia"/>
          <w:sz w:val="18"/>
          <w:szCs w:val="18"/>
          <w:rtl/>
        </w:rPr>
        <w:t>אחריות</w:t>
      </w:r>
      <w:r w:rsidRPr="00993559">
        <w:rPr>
          <w:rFonts w:ascii="Tahoma" w:hAnsi="Tahoma" w:cs="Tahoma"/>
          <w:sz w:val="18"/>
          <w:szCs w:val="18"/>
          <w:rtl/>
        </w:rPr>
        <w:t xml:space="preserve"> </w:t>
      </w:r>
      <w:r w:rsidRPr="00993559">
        <w:rPr>
          <w:rFonts w:ascii="Tahoma" w:hAnsi="Tahoma" w:cs="Tahoma" w:hint="eastAsia"/>
          <w:sz w:val="18"/>
          <w:szCs w:val="18"/>
          <w:rtl/>
        </w:rPr>
        <w:t>לדווח</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עניין</w:t>
      </w:r>
      <w:r w:rsidRPr="00993559">
        <w:rPr>
          <w:rFonts w:ascii="Tahoma" w:hAnsi="Tahoma" w:cs="Tahoma"/>
          <w:sz w:val="18"/>
          <w:szCs w:val="18"/>
          <w:rtl/>
        </w:rPr>
        <w:t xml:space="preserve"> </w:t>
      </w:r>
      <w:r w:rsidRPr="00993559">
        <w:rPr>
          <w:rFonts w:ascii="Tahoma" w:hAnsi="Tahoma" w:cs="Tahoma" w:hint="eastAsia"/>
          <w:sz w:val="18"/>
          <w:szCs w:val="18"/>
          <w:rtl/>
        </w:rPr>
        <w:t>שבידיעתו</w:t>
      </w:r>
      <w:r w:rsidRPr="00993559">
        <w:rPr>
          <w:rFonts w:ascii="Tahoma" w:hAnsi="Tahoma" w:cs="Tahoma"/>
          <w:sz w:val="18"/>
          <w:szCs w:val="18"/>
          <w:rtl/>
        </w:rPr>
        <w:t xml:space="preserve"> </w:t>
      </w:r>
      <w:r w:rsidRPr="00993559">
        <w:rPr>
          <w:rFonts w:ascii="Tahoma" w:hAnsi="Tahoma" w:cs="Tahoma" w:hint="eastAsia"/>
          <w:sz w:val="18"/>
          <w:szCs w:val="18"/>
          <w:rtl/>
        </w:rPr>
        <w:t>שעלול</w:t>
      </w:r>
      <w:r w:rsidRPr="00993559">
        <w:rPr>
          <w:rFonts w:ascii="Tahoma" w:hAnsi="Tahoma" w:cs="Tahoma"/>
          <w:sz w:val="18"/>
          <w:szCs w:val="18"/>
          <w:rtl/>
        </w:rPr>
        <w:t xml:space="preserve"> </w:t>
      </w:r>
      <w:r w:rsidRPr="00993559">
        <w:rPr>
          <w:rFonts w:ascii="Tahoma" w:hAnsi="Tahoma" w:cs="Tahoma" w:hint="eastAsia"/>
          <w:sz w:val="18"/>
          <w:szCs w:val="18"/>
          <w:rtl/>
        </w:rPr>
        <w:t>להעמידו</w:t>
      </w:r>
      <w:r w:rsidRPr="00993559">
        <w:rPr>
          <w:rFonts w:ascii="Tahoma" w:hAnsi="Tahoma" w:cs="Tahoma"/>
          <w:sz w:val="18"/>
          <w:szCs w:val="18"/>
          <w:rtl/>
        </w:rPr>
        <w:t xml:space="preserve"> </w:t>
      </w:r>
      <w:r w:rsidRPr="00993559">
        <w:rPr>
          <w:rFonts w:ascii="Tahoma" w:hAnsi="Tahoma" w:cs="Tahoma" w:hint="eastAsia"/>
          <w:sz w:val="18"/>
          <w:szCs w:val="18"/>
          <w:rtl/>
        </w:rPr>
        <w:t>במצב</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cs"/>
          <w:sz w:val="18"/>
          <w:szCs w:val="18"/>
          <w:rtl/>
        </w:rPr>
        <w:t xml:space="preserve">במסגרת מילוי </w:t>
      </w:r>
      <w:r w:rsidRPr="00993559">
        <w:rPr>
          <w:rFonts w:ascii="Tahoma" w:hAnsi="Tahoma" w:cs="Tahoma" w:hint="eastAsia"/>
          <w:sz w:val="18"/>
          <w:szCs w:val="18"/>
          <w:rtl/>
        </w:rPr>
        <w:t>התפקיד</w:t>
      </w:r>
      <w:r w:rsidRPr="00993559">
        <w:rPr>
          <w:rFonts w:ascii="Tahoma" w:hAnsi="Tahoma" w:cs="Tahoma"/>
          <w:sz w:val="18"/>
          <w:szCs w:val="18"/>
          <w:rtl/>
        </w:rPr>
        <w:t xml:space="preserve">, </w:t>
      </w:r>
      <w:r w:rsidRPr="00993559">
        <w:rPr>
          <w:rFonts w:ascii="Tahoma" w:hAnsi="Tahoma" w:cs="Tahoma" w:hint="eastAsia"/>
          <w:sz w:val="18"/>
          <w:szCs w:val="18"/>
          <w:rtl/>
        </w:rPr>
        <w:t>וזאת</w:t>
      </w:r>
      <w:r w:rsidRPr="00993559">
        <w:rPr>
          <w:rFonts w:ascii="Tahoma" w:hAnsi="Tahoma" w:cs="Tahoma"/>
          <w:sz w:val="18"/>
          <w:szCs w:val="18"/>
          <w:rtl/>
        </w:rPr>
        <w:t xml:space="preserve"> </w:t>
      </w:r>
      <w:r w:rsidRPr="00993559">
        <w:rPr>
          <w:rFonts w:ascii="Tahoma" w:hAnsi="Tahoma" w:cs="Tahoma" w:hint="eastAsia"/>
          <w:sz w:val="18"/>
          <w:szCs w:val="18"/>
          <w:rtl/>
        </w:rPr>
        <w:t>אף</w:t>
      </w:r>
      <w:r w:rsidRPr="00993559">
        <w:rPr>
          <w:rFonts w:ascii="Tahoma" w:hAnsi="Tahoma" w:cs="Tahoma"/>
          <w:sz w:val="18"/>
          <w:szCs w:val="18"/>
          <w:rtl/>
        </w:rPr>
        <w:t xml:space="preserve"> </w:t>
      </w:r>
      <w:r w:rsidRPr="00993559">
        <w:rPr>
          <w:rFonts w:ascii="Tahoma" w:hAnsi="Tahoma" w:cs="Tahoma" w:hint="eastAsia"/>
          <w:sz w:val="18"/>
          <w:szCs w:val="18"/>
          <w:rtl/>
        </w:rPr>
        <w:t>אם</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נשאל</w:t>
      </w:r>
      <w:r w:rsidRPr="00993559">
        <w:rPr>
          <w:rFonts w:ascii="Tahoma" w:hAnsi="Tahoma" w:cs="Tahoma"/>
          <w:sz w:val="18"/>
          <w:szCs w:val="18"/>
          <w:rtl/>
        </w:rPr>
        <w:t xml:space="preserve"> </w:t>
      </w:r>
      <w:r w:rsidRPr="00993559">
        <w:rPr>
          <w:rFonts w:ascii="Tahoma" w:hAnsi="Tahoma" w:cs="Tahoma" w:hint="eastAsia"/>
          <w:sz w:val="18"/>
          <w:szCs w:val="18"/>
          <w:rtl/>
        </w:rPr>
        <w:t>לגביו</w:t>
      </w:r>
      <w:r w:rsidRPr="00993559">
        <w:rPr>
          <w:rFonts w:ascii="Tahoma" w:hAnsi="Tahoma" w:cs="Tahoma"/>
          <w:sz w:val="18"/>
          <w:szCs w:val="18"/>
          <w:rtl/>
        </w:rPr>
        <w:t xml:space="preserve"> </w:t>
      </w:r>
      <w:r w:rsidRPr="00993559">
        <w:rPr>
          <w:rFonts w:ascii="Tahoma" w:hAnsi="Tahoma" w:cs="Tahoma" w:hint="eastAsia"/>
          <w:sz w:val="18"/>
          <w:szCs w:val="18"/>
          <w:rtl/>
        </w:rPr>
        <w:t>במפורש</w:t>
      </w:r>
      <w:r w:rsidRPr="00993559">
        <w:rPr>
          <w:rFonts w:ascii="Tahoma" w:hAnsi="Tahoma" w:cs="Tahoma"/>
          <w:sz w:val="18"/>
          <w:szCs w:val="18"/>
          <w:rtl/>
        </w:rPr>
        <w:t xml:space="preserve">. גם </w:t>
      </w:r>
      <w:r w:rsidRPr="00993559">
        <w:rPr>
          <w:rFonts w:ascii="Tahoma" w:hAnsi="Tahoma" w:cs="Tahoma" w:hint="eastAsia"/>
          <w:sz w:val="18"/>
          <w:szCs w:val="18"/>
          <w:rtl/>
        </w:rPr>
        <w:t>אם</w:t>
      </w:r>
      <w:r w:rsidRPr="00993559">
        <w:rPr>
          <w:rFonts w:ascii="Tahoma" w:hAnsi="Tahoma" w:cs="Tahoma"/>
          <w:sz w:val="18"/>
          <w:szCs w:val="18"/>
          <w:rtl/>
        </w:rPr>
        <w:t xml:space="preserve"> מצא צוות הביקורת בבחינה שבדיעבד כי </w:t>
      </w:r>
      <w:r w:rsidRPr="00993559">
        <w:rPr>
          <w:rFonts w:ascii="Tahoma" w:hAnsi="Tahoma" w:cs="Tahoma" w:hint="cs"/>
          <w:sz w:val="18"/>
          <w:szCs w:val="18"/>
          <w:rtl/>
        </w:rPr>
        <w:t>יש</w:t>
      </w:r>
      <w:r w:rsidRPr="00993559">
        <w:rPr>
          <w:rFonts w:ascii="Tahoma" w:hAnsi="Tahoma" w:cs="Tahoma"/>
          <w:sz w:val="18"/>
          <w:szCs w:val="18"/>
          <w:rtl/>
        </w:rPr>
        <w:t xml:space="preserve"> חשש כלשהו לניגוד עניינים, בין ראש </w:t>
      </w:r>
      <w:r w:rsidRPr="00993559">
        <w:rPr>
          <w:rFonts w:ascii="Tahoma" w:hAnsi="Tahoma" w:cs="Tahoma" w:hint="eastAsia"/>
          <w:sz w:val="18"/>
          <w:szCs w:val="18"/>
          <w:rtl/>
        </w:rPr>
        <w:t>את</w:t>
      </w:r>
      <w:r w:rsidRPr="00993559">
        <w:rPr>
          <w:rFonts w:ascii="Tahoma" w:hAnsi="Tahoma" w:cs="Tahoma"/>
          <w:sz w:val="18"/>
          <w:szCs w:val="18"/>
          <w:rtl/>
        </w:rPr>
        <w:t>"</w:t>
      </w:r>
      <w:r w:rsidRPr="00993559">
        <w:rPr>
          <w:rFonts w:ascii="Tahoma" w:hAnsi="Tahoma" w:cs="Tahoma" w:hint="eastAsia"/>
          <w:sz w:val="18"/>
          <w:szCs w:val="18"/>
          <w:rtl/>
        </w:rPr>
        <w:t>ק</w:t>
      </w:r>
      <w:r w:rsidRPr="00993559">
        <w:rPr>
          <w:rFonts w:ascii="Tahoma" w:hAnsi="Tahoma" w:cs="Tahoma"/>
          <w:sz w:val="18"/>
          <w:szCs w:val="18"/>
          <w:rtl/>
        </w:rPr>
        <w:t xml:space="preserve"> </w:t>
      </w:r>
      <w:r w:rsidRPr="00993559">
        <w:rPr>
          <w:rFonts w:ascii="Tahoma" w:hAnsi="Tahoma" w:cs="Tahoma" w:hint="cs"/>
          <w:sz w:val="18"/>
          <w:szCs w:val="18"/>
          <w:rtl/>
        </w:rPr>
        <w:t>ל</w:t>
      </w:r>
      <w:r w:rsidRPr="00993559">
        <w:rPr>
          <w:rFonts w:ascii="Tahoma" w:hAnsi="Tahoma" w:cs="Tahoma"/>
          <w:sz w:val="18"/>
          <w:szCs w:val="18"/>
          <w:rtl/>
        </w:rPr>
        <w:t xml:space="preserve">יועץ א', הרי שמדובר בחשש רחוק וקל. לא ניתן לצפות להיעדר קשרי עבר בין העוסקים בתחום </w:t>
      </w:r>
      <w:r w:rsidRPr="00993559">
        <w:rPr>
          <w:rFonts w:ascii="Tahoma" w:hAnsi="Tahoma" w:cs="Tahoma" w:hint="eastAsia"/>
          <w:sz w:val="18"/>
          <w:szCs w:val="18"/>
          <w:rtl/>
        </w:rPr>
        <w:t>הייעוץ</w:t>
      </w:r>
      <w:r w:rsidRPr="00993559">
        <w:rPr>
          <w:rFonts w:ascii="Tahoma" w:hAnsi="Tahoma" w:cs="Tahoma"/>
          <w:sz w:val="18"/>
          <w:szCs w:val="18"/>
          <w:rtl/>
        </w:rPr>
        <w:t xml:space="preserve"> האסטרטגי. </w:t>
      </w:r>
      <w:r w:rsidRPr="00993559">
        <w:rPr>
          <w:rFonts w:ascii="Tahoma" w:hAnsi="Tahoma" w:cs="Tahoma" w:hint="eastAsia"/>
          <w:sz w:val="18"/>
          <w:szCs w:val="18"/>
          <w:rtl/>
        </w:rPr>
        <w:t>המשטרה</w:t>
      </w:r>
      <w:r w:rsidRPr="00993559">
        <w:rPr>
          <w:rFonts w:ascii="Tahoma" w:hAnsi="Tahoma" w:cs="Tahoma"/>
          <w:sz w:val="18"/>
          <w:szCs w:val="18"/>
          <w:rtl/>
        </w:rPr>
        <w:t xml:space="preserve"> בחנה את סוגיית ניגוד העניינים </w:t>
      </w:r>
      <w:r w:rsidRPr="00993559">
        <w:rPr>
          <w:rFonts w:ascii="Tahoma" w:hAnsi="Tahoma" w:cs="Tahoma" w:hint="cs"/>
          <w:sz w:val="18"/>
          <w:szCs w:val="18"/>
          <w:rtl/>
        </w:rPr>
        <w:t xml:space="preserve">בנוגע לחברת הייעוץ, </w:t>
      </w:r>
      <w:r w:rsidRPr="00993559">
        <w:rPr>
          <w:rFonts w:ascii="Tahoma" w:hAnsi="Tahoma" w:cs="Tahoma"/>
          <w:sz w:val="18"/>
          <w:szCs w:val="18"/>
          <w:rtl/>
        </w:rPr>
        <w:t xml:space="preserve">בעת </w:t>
      </w:r>
      <w:r w:rsidRPr="00993559">
        <w:rPr>
          <w:rFonts w:ascii="Tahoma" w:hAnsi="Tahoma" w:cs="Tahoma" w:hint="eastAsia"/>
          <w:sz w:val="18"/>
          <w:szCs w:val="18"/>
          <w:rtl/>
        </w:rPr>
        <w:t>אישור</w:t>
      </w:r>
      <w:r w:rsidRPr="00993559">
        <w:rPr>
          <w:rFonts w:ascii="Tahoma" w:hAnsi="Tahoma" w:cs="Tahoma"/>
          <w:sz w:val="18"/>
          <w:szCs w:val="18"/>
          <w:rtl/>
        </w:rPr>
        <w:t xml:space="preserve"> פטור התקשרות המשך, </w:t>
      </w:r>
      <w:r w:rsidRPr="00993559">
        <w:rPr>
          <w:rFonts w:ascii="Tahoma" w:hAnsi="Tahoma" w:cs="Tahoma" w:hint="cs"/>
          <w:sz w:val="18"/>
          <w:szCs w:val="18"/>
          <w:rtl/>
        </w:rPr>
        <w:t>והאחריות מוטלת על החותם על התחייבות לדווח על כל חשש לניגוד עניינים או קשר מסוג זה - אשר לא דווחו בשום שלב במקרה זה למשטרה</w:t>
      </w:r>
      <w:r w:rsidRPr="00993559">
        <w:rPr>
          <w:rFonts w:ascii="Tahoma" w:hAnsi="Tahoma" w:cs="Tahoma"/>
          <w:sz w:val="18"/>
          <w:szCs w:val="18"/>
          <w:rtl/>
        </w:rPr>
        <w:t xml:space="preserve">. "משלא עלה כל ניגוד עניינים בין ראש </w:t>
      </w:r>
      <w:r w:rsidRPr="00993559">
        <w:rPr>
          <w:rFonts w:ascii="Tahoma" w:hAnsi="Tahoma" w:cs="Tahoma" w:hint="eastAsia"/>
          <w:sz w:val="18"/>
          <w:szCs w:val="18"/>
          <w:rtl/>
        </w:rPr>
        <w:t>את</w:t>
      </w:r>
      <w:r w:rsidRPr="00993559">
        <w:rPr>
          <w:rFonts w:ascii="Tahoma" w:hAnsi="Tahoma" w:cs="Tahoma"/>
          <w:sz w:val="18"/>
          <w:szCs w:val="18"/>
          <w:rtl/>
        </w:rPr>
        <w:t xml:space="preserve">"ק ובין חברת הייעוץ ונציגיה, הרי שלא </w:t>
      </w:r>
      <w:r w:rsidRPr="00993559">
        <w:rPr>
          <w:rFonts w:ascii="Tahoma" w:hAnsi="Tahoma" w:cs="Tahoma" w:hint="eastAsia"/>
          <w:sz w:val="18"/>
          <w:szCs w:val="18"/>
          <w:rtl/>
        </w:rPr>
        <w:t>היתה</w:t>
      </w:r>
      <w:r w:rsidRPr="00993559">
        <w:rPr>
          <w:rFonts w:ascii="Tahoma" w:hAnsi="Tahoma" w:cs="Tahoma"/>
          <w:sz w:val="18"/>
          <w:szCs w:val="18"/>
          <w:rtl/>
        </w:rPr>
        <w:t xml:space="preserve"> כל מניעה </w:t>
      </w:r>
      <w:r w:rsidRPr="00993559">
        <w:rPr>
          <w:rFonts w:ascii="Tahoma" w:hAnsi="Tahoma" w:cs="Tahoma" w:hint="cs"/>
          <w:sz w:val="18"/>
          <w:szCs w:val="18"/>
          <w:rtl/>
        </w:rPr>
        <w:t>[מבחינת המשטרה]</w:t>
      </w:r>
      <w:r w:rsidRPr="00993559">
        <w:rPr>
          <w:rFonts w:ascii="Tahoma" w:hAnsi="Tahoma" w:cs="Tahoma"/>
          <w:sz w:val="18"/>
          <w:szCs w:val="18"/>
          <w:rtl/>
        </w:rPr>
        <w:t xml:space="preserve"> לכתיבת מכתב המלצה כאמור על ידי ראש </w:t>
      </w:r>
      <w:r w:rsidRPr="00993559">
        <w:rPr>
          <w:rFonts w:ascii="Tahoma" w:hAnsi="Tahoma" w:cs="Tahoma" w:hint="eastAsia"/>
          <w:sz w:val="18"/>
          <w:szCs w:val="18"/>
          <w:rtl/>
        </w:rPr>
        <w:t>את</w:t>
      </w:r>
      <w:r w:rsidRPr="00993559">
        <w:rPr>
          <w:rFonts w:ascii="Tahoma" w:hAnsi="Tahoma" w:cs="Tahoma"/>
          <w:sz w:val="18"/>
          <w:szCs w:val="18"/>
          <w:rtl/>
        </w:rPr>
        <w:t xml:space="preserve">"ק, </w:t>
      </w:r>
      <w:r w:rsidRPr="00993559">
        <w:rPr>
          <w:rFonts w:ascii="Tahoma" w:hAnsi="Tahoma" w:cs="Tahoma" w:hint="eastAsia"/>
          <w:sz w:val="18"/>
          <w:szCs w:val="18"/>
          <w:rtl/>
        </w:rPr>
        <w:t>כגורם</w:t>
      </w:r>
      <w:r w:rsidRPr="00993559">
        <w:rPr>
          <w:rFonts w:ascii="Tahoma" w:hAnsi="Tahoma" w:cs="Tahoma"/>
          <w:sz w:val="18"/>
          <w:szCs w:val="18"/>
          <w:rtl/>
        </w:rPr>
        <w:t xml:space="preserve"> </w:t>
      </w:r>
      <w:r w:rsidRPr="00993559">
        <w:rPr>
          <w:rFonts w:ascii="Tahoma" w:hAnsi="Tahoma" w:cs="Tahoma" w:hint="eastAsia"/>
          <w:sz w:val="18"/>
          <w:szCs w:val="18"/>
          <w:rtl/>
        </w:rPr>
        <w:t>המקצועי</w:t>
      </w:r>
      <w:r w:rsidRPr="00993559">
        <w:rPr>
          <w:rFonts w:ascii="Tahoma" w:hAnsi="Tahoma" w:cs="Tahoma"/>
          <w:sz w:val="18"/>
          <w:szCs w:val="18"/>
          <w:rtl/>
        </w:rPr>
        <w:t xml:space="preserve"> </w:t>
      </w:r>
      <w:r w:rsidRPr="00993559">
        <w:rPr>
          <w:rFonts w:ascii="Tahoma" w:hAnsi="Tahoma" w:cs="Tahoma" w:hint="eastAsia"/>
          <w:sz w:val="18"/>
          <w:szCs w:val="18"/>
          <w:rtl/>
        </w:rPr>
        <w:t>הרלוונטי</w:t>
      </w:r>
      <w:r w:rsidRPr="00993559">
        <w:rPr>
          <w:rFonts w:ascii="Tahoma" w:hAnsi="Tahoma" w:cs="Tahoma"/>
          <w:sz w:val="18"/>
          <w:szCs w:val="18"/>
          <w:rtl/>
        </w:rPr>
        <w:t xml:space="preserve"> </w:t>
      </w:r>
      <w:r w:rsidRPr="00993559">
        <w:rPr>
          <w:rFonts w:ascii="Tahoma" w:hAnsi="Tahoma" w:cs="Tahoma" w:hint="eastAsia"/>
          <w:sz w:val="18"/>
          <w:szCs w:val="18"/>
          <w:rtl/>
        </w:rPr>
        <w:t>למתן</w:t>
      </w:r>
      <w:r w:rsidRPr="00993559">
        <w:rPr>
          <w:rFonts w:ascii="Tahoma" w:hAnsi="Tahoma" w:cs="Tahoma"/>
          <w:sz w:val="18"/>
          <w:szCs w:val="18"/>
          <w:rtl/>
        </w:rPr>
        <w:t xml:space="preserve"> </w:t>
      </w:r>
      <w:r w:rsidRPr="00993559">
        <w:rPr>
          <w:rFonts w:ascii="Tahoma" w:hAnsi="Tahoma" w:cs="Tahoma" w:hint="eastAsia"/>
          <w:sz w:val="18"/>
          <w:szCs w:val="18"/>
          <w:rtl/>
        </w:rPr>
        <w:t>המלצה</w:t>
      </w:r>
      <w:r w:rsidRPr="00993559">
        <w:rPr>
          <w:rFonts w:ascii="Tahoma" w:hAnsi="Tahoma" w:cs="Tahoma"/>
          <w:sz w:val="18"/>
          <w:szCs w:val="18"/>
          <w:rtl/>
        </w:rPr>
        <w:t xml:space="preserve"> </w:t>
      </w:r>
      <w:r w:rsidRPr="00993559">
        <w:rPr>
          <w:rFonts w:ascii="Tahoma" w:hAnsi="Tahoma" w:cs="Tahoma" w:hint="eastAsia"/>
          <w:sz w:val="18"/>
          <w:szCs w:val="18"/>
          <w:rtl/>
        </w:rPr>
        <w:t>זו</w:t>
      </w:r>
      <w:r w:rsidRPr="00993559">
        <w:rPr>
          <w:rFonts w:ascii="Tahoma" w:hAnsi="Tahoma" w:cs="Tahoma"/>
          <w:sz w:val="18"/>
          <w:szCs w:val="18"/>
          <w:rtl/>
        </w:rPr>
        <w:t xml:space="preserve">". </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eastAsia"/>
          <w:sz w:val="18"/>
          <w:szCs w:val="18"/>
          <w:rtl/>
        </w:rPr>
        <w:t>עוד</w:t>
      </w:r>
      <w:r w:rsidRPr="00993559">
        <w:rPr>
          <w:rFonts w:ascii="Tahoma" w:hAnsi="Tahoma" w:cs="Tahoma"/>
          <w:sz w:val="18"/>
          <w:szCs w:val="18"/>
          <w:rtl/>
        </w:rPr>
        <w:t xml:space="preserve"> נמסר </w:t>
      </w:r>
      <w:r w:rsidRPr="00993559">
        <w:rPr>
          <w:rFonts w:ascii="Tahoma" w:hAnsi="Tahoma" w:cs="Tahoma" w:hint="eastAsia"/>
          <w:sz w:val="18"/>
          <w:szCs w:val="18"/>
          <w:rtl/>
        </w:rPr>
        <w:t>בתשובתה</w:t>
      </w:r>
      <w:r w:rsidRPr="00993559">
        <w:rPr>
          <w:rFonts w:ascii="Tahoma" w:hAnsi="Tahoma" w:cs="Tahoma"/>
          <w:sz w:val="18"/>
          <w:szCs w:val="18"/>
          <w:rtl/>
        </w:rPr>
        <w:t xml:space="preserve"> הנוספת של המשטרה מפברואר 2019,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היתה</w:t>
      </w:r>
      <w:r w:rsidRPr="00993559">
        <w:rPr>
          <w:rFonts w:ascii="Tahoma" w:hAnsi="Tahoma" w:cs="Tahoma"/>
          <w:sz w:val="18"/>
          <w:szCs w:val="18"/>
          <w:rtl/>
        </w:rPr>
        <w:t xml:space="preserve"> מוטלת חובה על המשטרה לבצע בירור ביחס לזיקות שציין ראש </w:t>
      </w:r>
      <w:r w:rsidRPr="00993559">
        <w:rPr>
          <w:rFonts w:ascii="Tahoma" w:hAnsi="Tahoma" w:cs="Tahoma" w:hint="eastAsia"/>
          <w:sz w:val="18"/>
          <w:szCs w:val="18"/>
          <w:rtl/>
        </w:rPr>
        <w:t>את</w:t>
      </w:r>
      <w:r w:rsidRPr="00993559">
        <w:rPr>
          <w:rFonts w:ascii="Tahoma" w:hAnsi="Tahoma" w:cs="Tahoma"/>
          <w:sz w:val="18"/>
          <w:szCs w:val="18"/>
          <w:rtl/>
        </w:rPr>
        <w:t xml:space="preserve">"ק ליועץ א', בשנים 2006 ו-2009, הואיל והנחיית יועמ"ש לממשלה אינה מחייבת בחינת זיקות שהן 4 שנים לפני מילוי השאלון. </w:t>
      </w:r>
      <w:r w:rsidRPr="00993559">
        <w:rPr>
          <w:rFonts w:ascii="Tahoma" w:hAnsi="Tahoma" w:cs="Tahoma" w:hint="eastAsia"/>
          <w:sz w:val="18"/>
          <w:szCs w:val="18"/>
          <w:rtl/>
        </w:rPr>
        <w:t>כמו</w:t>
      </w:r>
      <w:r w:rsidRPr="00993559">
        <w:rPr>
          <w:rFonts w:ascii="Tahoma" w:hAnsi="Tahoma" w:cs="Tahoma"/>
          <w:sz w:val="18"/>
          <w:szCs w:val="18"/>
          <w:rtl/>
        </w:rPr>
        <w:t xml:space="preserve"> כן, </w:t>
      </w:r>
      <w:r w:rsidRPr="00993559">
        <w:rPr>
          <w:rFonts w:ascii="Tahoma" w:hAnsi="Tahoma" w:cs="Tahoma" w:hint="eastAsia"/>
          <w:sz w:val="18"/>
          <w:szCs w:val="18"/>
          <w:rtl/>
        </w:rPr>
        <w:t>לדעת</w:t>
      </w:r>
      <w:r w:rsidRPr="00993559">
        <w:rPr>
          <w:rFonts w:ascii="Tahoma" w:hAnsi="Tahoma" w:cs="Tahoma"/>
          <w:sz w:val="18"/>
          <w:szCs w:val="18"/>
          <w:rtl/>
        </w:rPr>
        <w:t xml:space="preserve"> המשטרה, היא אינה חייבת להעביר "מידע </w:t>
      </w:r>
      <w:r w:rsidRPr="00993559">
        <w:rPr>
          <w:rFonts w:ascii="Tahoma" w:hAnsi="Tahoma" w:cs="Tahoma" w:hint="eastAsia"/>
          <w:sz w:val="18"/>
          <w:szCs w:val="18"/>
          <w:rtl/>
        </w:rPr>
        <w:t>שנכלל</w:t>
      </w:r>
      <w:r w:rsidRPr="00993559">
        <w:rPr>
          <w:rFonts w:ascii="Tahoma" w:hAnsi="Tahoma" w:cs="Tahoma"/>
          <w:sz w:val="18"/>
          <w:szCs w:val="18"/>
          <w:rtl/>
        </w:rPr>
        <w:t xml:space="preserve"> </w:t>
      </w:r>
      <w:r w:rsidRPr="00993559">
        <w:rPr>
          <w:rFonts w:ascii="Tahoma" w:hAnsi="Tahoma" w:cs="Tahoma" w:hint="eastAsia"/>
          <w:sz w:val="18"/>
          <w:szCs w:val="18"/>
          <w:rtl/>
        </w:rPr>
        <w:t>בכתבות</w:t>
      </w:r>
      <w:r w:rsidRPr="00993559">
        <w:rPr>
          <w:rFonts w:ascii="Tahoma" w:hAnsi="Tahoma" w:cs="Tahoma"/>
          <w:sz w:val="18"/>
          <w:szCs w:val="18"/>
          <w:rtl/>
        </w:rPr>
        <w:t xml:space="preserve"> </w:t>
      </w:r>
      <w:r w:rsidRPr="00993559">
        <w:rPr>
          <w:rFonts w:ascii="Tahoma" w:hAnsi="Tahoma" w:cs="Tahoma" w:hint="eastAsia"/>
          <w:sz w:val="18"/>
          <w:szCs w:val="18"/>
          <w:rtl/>
        </w:rPr>
        <w:t>עיתונאיות</w:t>
      </w:r>
      <w:r w:rsidRPr="00993559">
        <w:rPr>
          <w:rFonts w:ascii="Tahoma" w:hAnsi="Tahoma" w:cs="Tahoma"/>
          <w:sz w:val="18"/>
          <w:szCs w:val="18"/>
          <w:rtl/>
        </w:rPr>
        <w:t xml:space="preserve">", </w:t>
      </w:r>
      <w:r w:rsidRPr="00993559">
        <w:rPr>
          <w:rFonts w:ascii="Tahoma" w:hAnsi="Tahoma" w:cs="Tahoma" w:hint="eastAsia"/>
          <w:sz w:val="18"/>
          <w:szCs w:val="18"/>
          <w:rtl/>
        </w:rPr>
        <w:t>למחלקת</w:t>
      </w:r>
      <w:r w:rsidRPr="00993559">
        <w:rPr>
          <w:rFonts w:ascii="Tahoma" w:hAnsi="Tahoma" w:cs="Tahoma"/>
          <w:sz w:val="18"/>
          <w:szCs w:val="18"/>
          <w:rtl/>
        </w:rPr>
        <w:t xml:space="preserve"> </w:t>
      </w:r>
      <w:r w:rsidRPr="00993559">
        <w:rPr>
          <w:rFonts w:ascii="Tahoma" w:hAnsi="Tahoma" w:cs="Tahoma" w:hint="eastAsia"/>
          <w:sz w:val="18"/>
          <w:szCs w:val="18"/>
          <w:rtl/>
        </w:rPr>
        <w:t>המשמעת</w:t>
      </w:r>
      <w:r w:rsidRPr="00993559">
        <w:rPr>
          <w:rFonts w:ascii="Tahoma" w:hAnsi="Tahoma" w:cs="Tahoma"/>
          <w:sz w:val="18"/>
          <w:szCs w:val="18"/>
          <w:rtl/>
        </w:rPr>
        <w:t xml:space="preserve"> לצורך בחינת חשש לניגוד עניינים.</w:t>
      </w:r>
      <w:r w:rsidRPr="00993559">
        <w:rPr>
          <w:rFonts w:ascii="Tahoma" w:hAnsi="Tahoma" w:cs="Tahoma" w:hint="cs"/>
          <w:sz w:val="18"/>
          <w:szCs w:val="18"/>
          <w:rtl/>
        </w:rPr>
        <w:t xml:space="preserve"> </w:t>
      </w:r>
    </w:p>
    <w:p w:rsidR="00374FAB" w:rsidRPr="00993559" w:rsidP="00CD033F">
      <w:pPr>
        <w:pStyle w:val="RESHET"/>
        <w:rPr>
          <w:rtl/>
        </w:rPr>
      </w:pPr>
      <w:r w:rsidRPr="00993559">
        <w:rPr>
          <w:rFonts w:hint="eastAsia"/>
          <w:rtl/>
        </w:rPr>
        <w:t>משרד</w:t>
      </w:r>
      <w:r w:rsidRPr="00993559">
        <w:rPr>
          <w:rtl/>
        </w:rPr>
        <w:t xml:space="preserve"> מבקר המדינה מעיר, כי </w:t>
      </w:r>
      <w:r w:rsidRPr="00993559">
        <w:rPr>
          <w:rFonts w:hint="eastAsia"/>
          <w:rtl/>
        </w:rPr>
        <w:t>אמנם</w:t>
      </w:r>
      <w:r w:rsidRPr="00993559">
        <w:rPr>
          <w:rtl/>
        </w:rPr>
        <w:t xml:space="preserve"> מוטלת </w:t>
      </w:r>
      <w:r w:rsidRPr="00993559">
        <w:rPr>
          <w:rFonts w:hint="cs"/>
          <w:rtl/>
        </w:rPr>
        <w:t xml:space="preserve">על עובד הציבור </w:t>
      </w:r>
      <w:r w:rsidRPr="00993559">
        <w:rPr>
          <w:rFonts w:hint="eastAsia"/>
          <w:rtl/>
        </w:rPr>
        <w:t>חובה</w:t>
      </w:r>
      <w:r w:rsidRPr="00993559">
        <w:rPr>
          <w:rtl/>
        </w:rPr>
        <w:t xml:space="preserve"> אישית להימנע </w:t>
      </w:r>
      <w:r w:rsidRPr="00993559">
        <w:rPr>
          <w:rFonts w:hint="cs"/>
          <w:rtl/>
        </w:rPr>
        <w:t>ממצב של חשש לניגוד עניינים ול</w:t>
      </w:r>
      <w:r w:rsidRPr="00993559">
        <w:rPr>
          <w:rFonts w:hint="eastAsia"/>
          <w:rtl/>
        </w:rPr>
        <w:t>דווח</w:t>
      </w:r>
      <w:r w:rsidRPr="00993559">
        <w:rPr>
          <w:rtl/>
        </w:rPr>
        <w:t xml:space="preserve"> </w:t>
      </w:r>
      <w:r w:rsidRPr="00993559">
        <w:rPr>
          <w:rFonts w:hint="eastAsia"/>
          <w:rtl/>
        </w:rPr>
        <w:t>על</w:t>
      </w:r>
      <w:r w:rsidRPr="00993559">
        <w:rPr>
          <w:rtl/>
        </w:rPr>
        <w:t xml:space="preserve"> </w:t>
      </w:r>
      <w:r w:rsidRPr="00993559">
        <w:rPr>
          <w:rFonts w:hint="eastAsia"/>
          <w:rtl/>
        </w:rPr>
        <w:t>זיקה</w:t>
      </w:r>
      <w:r w:rsidRPr="00993559">
        <w:rPr>
          <w:rFonts w:hint="cs"/>
          <w:rtl/>
        </w:rPr>
        <w:t xml:space="preserve"> שעשויה להעלות חשש לניגוד עניינים בעת מילוי תפקידו</w:t>
      </w:r>
      <w:r w:rsidRPr="00993559">
        <w:rPr>
          <w:rtl/>
        </w:rPr>
        <w:t xml:space="preserve">, אך משהובא </w:t>
      </w:r>
      <w:r w:rsidRPr="00993559">
        <w:rPr>
          <w:rFonts w:hint="cs"/>
          <w:rtl/>
        </w:rPr>
        <w:t xml:space="preserve">לידיעת המשטרה, מספטמבר 2016 ואילך, </w:t>
      </w:r>
      <w:r w:rsidRPr="00993559">
        <w:rPr>
          <w:rFonts w:hint="eastAsia"/>
          <w:rtl/>
        </w:rPr>
        <w:t>מידע</w:t>
      </w:r>
      <w:r w:rsidRPr="00993559">
        <w:rPr>
          <w:rtl/>
        </w:rPr>
        <w:t xml:space="preserve"> </w:t>
      </w:r>
      <w:r w:rsidRPr="00993559">
        <w:rPr>
          <w:rFonts w:hint="cs"/>
          <w:rtl/>
        </w:rPr>
        <w:t xml:space="preserve">מגורמים עיתונאיים </w:t>
      </w:r>
      <w:r w:rsidRPr="00993559">
        <w:rPr>
          <w:rFonts w:hint="eastAsia"/>
          <w:rtl/>
        </w:rPr>
        <w:t>על</w:t>
      </w:r>
      <w:r w:rsidRPr="00993559">
        <w:rPr>
          <w:rtl/>
        </w:rPr>
        <w:t xml:space="preserve"> זיקה </w:t>
      </w:r>
      <w:r w:rsidRPr="00993559">
        <w:rPr>
          <w:rFonts w:hint="cs"/>
          <w:rtl/>
        </w:rPr>
        <w:t>בין ראש את"ק ליועץ א'</w:t>
      </w:r>
      <w:r w:rsidRPr="00993559">
        <w:rPr>
          <w:rtl/>
        </w:rPr>
        <w:t xml:space="preserve">, </w:t>
      </w:r>
      <w:r w:rsidRPr="00993559">
        <w:rPr>
          <w:rFonts w:hint="cs"/>
          <w:rtl/>
        </w:rPr>
        <w:t>מצופה היה מה</w:t>
      </w:r>
      <w:r w:rsidRPr="00993559">
        <w:rPr>
          <w:rFonts w:hint="eastAsia"/>
          <w:rtl/>
        </w:rPr>
        <w:t>משטרה</w:t>
      </w:r>
      <w:r w:rsidRPr="00993559">
        <w:rPr>
          <w:rtl/>
        </w:rPr>
        <w:t xml:space="preserve"> </w:t>
      </w:r>
      <w:r w:rsidRPr="00993559">
        <w:rPr>
          <w:rFonts w:hint="eastAsia"/>
          <w:rtl/>
        </w:rPr>
        <w:t>לפנות</w:t>
      </w:r>
      <w:r w:rsidRPr="00993559">
        <w:rPr>
          <w:rtl/>
        </w:rPr>
        <w:t xml:space="preserve"> </w:t>
      </w:r>
      <w:r w:rsidRPr="00993559">
        <w:rPr>
          <w:rFonts w:hint="eastAsia"/>
          <w:rtl/>
        </w:rPr>
        <w:t>למחלקת</w:t>
      </w:r>
      <w:r w:rsidRPr="00993559">
        <w:rPr>
          <w:rtl/>
        </w:rPr>
        <w:t xml:space="preserve"> </w:t>
      </w:r>
      <w:r w:rsidRPr="00993559">
        <w:rPr>
          <w:rFonts w:hint="eastAsia"/>
          <w:rtl/>
        </w:rPr>
        <w:t>המשמעת</w:t>
      </w:r>
      <w:r w:rsidRPr="00993559">
        <w:rPr>
          <w:rtl/>
        </w:rPr>
        <w:t xml:space="preserve"> </w:t>
      </w:r>
      <w:r w:rsidRPr="00993559">
        <w:rPr>
          <w:rFonts w:hint="eastAsia"/>
          <w:rtl/>
        </w:rPr>
        <w:t>לצורך</w:t>
      </w:r>
      <w:r w:rsidRPr="00993559">
        <w:rPr>
          <w:rtl/>
        </w:rPr>
        <w:t xml:space="preserve"> </w:t>
      </w:r>
      <w:r w:rsidRPr="00993559">
        <w:rPr>
          <w:rFonts w:hint="eastAsia"/>
          <w:rtl/>
        </w:rPr>
        <w:t>בירור</w:t>
      </w:r>
      <w:r w:rsidRPr="00993559">
        <w:rPr>
          <w:rtl/>
        </w:rPr>
        <w:t xml:space="preserve"> </w:t>
      </w:r>
      <w:r w:rsidRPr="00993559">
        <w:rPr>
          <w:rFonts w:hint="eastAsia"/>
          <w:rtl/>
        </w:rPr>
        <w:t>הנושא</w:t>
      </w:r>
      <w:r w:rsidRPr="00993559">
        <w:rPr>
          <w:rtl/>
        </w:rPr>
        <w:t xml:space="preserve"> </w:t>
      </w:r>
      <w:r w:rsidRPr="00993559">
        <w:rPr>
          <w:rFonts w:hint="eastAsia"/>
          <w:rtl/>
        </w:rPr>
        <w:t>עם</w:t>
      </w:r>
      <w:r w:rsidRPr="00993559">
        <w:rPr>
          <w:rtl/>
        </w:rPr>
        <w:t xml:space="preserve"> </w:t>
      </w:r>
      <w:r w:rsidRPr="00993559">
        <w:rPr>
          <w:rFonts w:hint="eastAsia"/>
          <w:rtl/>
        </w:rPr>
        <w:t>הגורמים</w:t>
      </w:r>
      <w:r w:rsidRPr="00993559">
        <w:rPr>
          <w:rtl/>
        </w:rPr>
        <w:t xml:space="preserve"> </w:t>
      </w:r>
      <w:r w:rsidRPr="00993559">
        <w:rPr>
          <w:rFonts w:hint="eastAsia"/>
          <w:rtl/>
        </w:rPr>
        <w:t>המעורבים</w:t>
      </w:r>
      <w:r w:rsidRPr="00993559">
        <w:rPr>
          <w:rtl/>
        </w:rPr>
        <w:t>.</w:t>
      </w:r>
      <w:r w:rsidRPr="00993559">
        <w:rPr>
          <w:rtl/>
        </w:rPr>
        <w:t xml:space="preserve"> </w:t>
      </w:r>
      <w:r w:rsidRPr="0012789B" w:rsidR="002D7928">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25824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55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משהובא</w:t>
                            </w:r>
                            <w:r w:rsidRPr="00CD033F">
                              <w:rPr>
                                <w:rFonts w:cs="Tahoma"/>
                                <w:color w:val="0B5294"/>
                                <w:spacing w:val="-4"/>
                                <w:sz w:val="24"/>
                                <w:szCs w:val="24"/>
                                <w:rtl/>
                              </w:rPr>
                              <w:t xml:space="preserve"> </w:t>
                            </w:r>
                            <w:r w:rsidRPr="00CD033F">
                              <w:rPr>
                                <w:rFonts w:cs="Tahoma" w:hint="eastAsia"/>
                                <w:color w:val="0B5294"/>
                                <w:spacing w:val="-4"/>
                                <w:sz w:val="24"/>
                                <w:szCs w:val="24"/>
                                <w:rtl/>
                              </w:rPr>
                              <w:t>לידיעת</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מספטמבר</w:t>
                            </w:r>
                            <w:r w:rsidRPr="00CD033F">
                              <w:rPr>
                                <w:rFonts w:cs="Tahoma"/>
                                <w:color w:val="0B5294"/>
                                <w:spacing w:val="-4"/>
                                <w:sz w:val="24"/>
                                <w:szCs w:val="24"/>
                                <w:rtl/>
                              </w:rPr>
                              <w:t xml:space="preserve"> 2016, </w:t>
                            </w:r>
                            <w:r w:rsidRPr="00CD033F">
                              <w:rPr>
                                <w:rFonts w:cs="Tahoma" w:hint="eastAsia"/>
                                <w:color w:val="0B5294"/>
                                <w:spacing w:val="-4"/>
                                <w:sz w:val="24"/>
                                <w:szCs w:val="24"/>
                                <w:rtl/>
                              </w:rPr>
                              <w:t>מידע</w:t>
                            </w:r>
                            <w:r w:rsidRPr="00CD033F">
                              <w:rPr>
                                <w:rFonts w:cs="Tahoma"/>
                                <w:color w:val="0B5294"/>
                                <w:spacing w:val="-4"/>
                                <w:sz w:val="24"/>
                                <w:szCs w:val="24"/>
                                <w:rtl/>
                              </w:rPr>
                              <w:t xml:space="preserve"> </w:t>
                            </w:r>
                            <w:r w:rsidRPr="00CD033F">
                              <w:rPr>
                                <w:rFonts w:cs="Tahoma" w:hint="eastAsia"/>
                                <w:color w:val="0B5294"/>
                                <w:spacing w:val="-4"/>
                                <w:sz w:val="24"/>
                                <w:szCs w:val="24"/>
                                <w:rtl/>
                              </w:rPr>
                              <w:t>מגורמים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עיתונאיים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ליועץ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מצופה</w:t>
                            </w:r>
                            <w:r w:rsidRPr="00CD033F">
                              <w:rPr>
                                <w:rFonts w:cs="Tahoma"/>
                                <w:color w:val="0B5294"/>
                                <w:spacing w:val="-4"/>
                                <w:sz w:val="24"/>
                                <w:szCs w:val="24"/>
                                <w:rtl/>
                              </w:rPr>
                              <w:t xml:space="preserve"> </w:t>
                            </w:r>
                            <w:r w:rsidRPr="00CD033F">
                              <w:rPr>
                                <w:rFonts w:cs="Tahoma" w:hint="eastAsia"/>
                                <w:color w:val="0B5294"/>
                                <w:spacing w:val="-4"/>
                                <w:sz w:val="24"/>
                                <w:szCs w:val="24"/>
                                <w:rtl/>
                              </w:rPr>
                              <w:t>היה</w:t>
                            </w:r>
                            <w:r w:rsidRPr="00CD033F">
                              <w:rPr>
                                <w:rFonts w:cs="Tahoma"/>
                                <w:color w:val="0B5294"/>
                                <w:spacing w:val="-4"/>
                                <w:sz w:val="24"/>
                                <w:szCs w:val="24"/>
                                <w:rtl/>
                              </w:rPr>
                              <w:t xml:space="preserve"> </w:t>
                            </w:r>
                            <w:r w:rsidRPr="00CD033F">
                              <w:rPr>
                                <w:rFonts w:cs="Tahoma" w:hint="eastAsia"/>
                                <w:color w:val="0B5294"/>
                                <w:spacing w:val="-4"/>
                                <w:sz w:val="24"/>
                                <w:szCs w:val="24"/>
                                <w:rtl/>
                              </w:rPr>
                              <w:t>מהמשטרה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לפנות</w:t>
                            </w:r>
                            <w:r w:rsidRPr="00CD033F">
                              <w:rPr>
                                <w:rFonts w:cs="Tahoma"/>
                                <w:color w:val="0B5294"/>
                                <w:spacing w:val="-4"/>
                                <w:sz w:val="24"/>
                                <w:szCs w:val="24"/>
                                <w:rtl/>
                              </w:rPr>
                              <w:t xml:space="preserve"> </w:t>
                            </w:r>
                            <w:r w:rsidRPr="00CD033F">
                              <w:rPr>
                                <w:rFonts w:cs="Tahoma" w:hint="eastAsia"/>
                                <w:color w:val="0B5294"/>
                                <w:spacing w:val="-4"/>
                                <w:sz w:val="24"/>
                                <w:szCs w:val="24"/>
                                <w:rtl/>
                              </w:rPr>
                              <w:t>למחלקת</w:t>
                            </w:r>
                            <w:r w:rsidRPr="00CD033F">
                              <w:rPr>
                                <w:rFonts w:cs="Tahoma"/>
                                <w:color w:val="0B5294"/>
                                <w:spacing w:val="-4"/>
                                <w:sz w:val="24"/>
                                <w:szCs w:val="24"/>
                                <w:rtl/>
                              </w:rPr>
                              <w:t xml:space="preserve"> </w:t>
                            </w:r>
                            <w:r w:rsidRPr="00CD033F">
                              <w:rPr>
                                <w:rFonts w:cs="Tahoma" w:hint="eastAsia"/>
                                <w:color w:val="0B5294"/>
                                <w:spacing w:val="-4"/>
                                <w:sz w:val="24"/>
                                <w:szCs w:val="24"/>
                                <w:rtl/>
                              </w:rPr>
                              <w:t>המשמעת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בירור</w:t>
                            </w:r>
                            <w:r w:rsidRPr="00CD033F">
                              <w:rPr>
                                <w:rFonts w:cs="Tahoma"/>
                                <w:color w:val="0B5294"/>
                                <w:spacing w:val="-4"/>
                                <w:sz w:val="24"/>
                                <w:szCs w:val="24"/>
                                <w:rtl/>
                              </w:rPr>
                              <w:t xml:space="preserve"> </w:t>
                            </w:r>
                            <w:r w:rsidRPr="00CD033F">
                              <w:rPr>
                                <w:rFonts w:cs="Tahoma" w:hint="eastAsia"/>
                                <w:color w:val="0B5294"/>
                                <w:spacing w:val="-4"/>
                                <w:sz w:val="24"/>
                                <w:szCs w:val="24"/>
                                <w:rtl/>
                              </w:rPr>
                              <w:t>הנושא</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הגורמים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המעורבים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405983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45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665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משהובא</w:t>
                      </w:r>
                      <w:r w:rsidRPr="00CD033F">
                        <w:rPr>
                          <w:rFonts w:cs="Tahoma"/>
                          <w:color w:val="0B5294"/>
                          <w:spacing w:val="-4"/>
                          <w:sz w:val="24"/>
                          <w:szCs w:val="24"/>
                          <w:rtl/>
                        </w:rPr>
                        <w:t xml:space="preserve"> </w:t>
                      </w:r>
                      <w:r w:rsidRPr="00CD033F">
                        <w:rPr>
                          <w:rFonts w:cs="Tahoma" w:hint="eastAsia"/>
                          <w:color w:val="0B5294"/>
                          <w:spacing w:val="-4"/>
                          <w:sz w:val="24"/>
                          <w:szCs w:val="24"/>
                          <w:rtl/>
                        </w:rPr>
                        <w:t>לידיעת</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מספטמבר</w:t>
                      </w:r>
                      <w:r w:rsidRPr="00CD033F">
                        <w:rPr>
                          <w:rFonts w:cs="Tahoma"/>
                          <w:color w:val="0B5294"/>
                          <w:spacing w:val="-4"/>
                          <w:sz w:val="24"/>
                          <w:szCs w:val="24"/>
                          <w:rtl/>
                        </w:rPr>
                        <w:t xml:space="preserve"> 2016, </w:t>
                      </w:r>
                      <w:r w:rsidRPr="00CD033F">
                        <w:rPr>
                          <w:rFonts w:cs="Tahoma" w:hint="eastAsia"/>
                          <w:color w:val="0B5294"/>
                          <w:spacing w:val="-4"/>
                          <w:sz w:val="24"/>
                          <w:szCs w:val="24"/>
                          <w:rtl/>
                        </w:rPr>
                        <w:t>מידע</w:t>
                      </w:r>
                      <w:r w:rsidRPr="00CD033F">
                        <w:rPr>
                          <w:rFonts w:cs="Tahoma"/>
                          <w:color w:val="0B5294"/>
                          <w:spacing w:val="-4"/>
                          <w:sz w:val="24"/>
                          <w:szCs w:val="24"/>
                          <w:rtl/>
                        </w:rPr>
                        <w:t xml:space="preserve"> </w:t>
                      </w:r>
                      <w:r w:rsidRPr="00CD033F">
                        <w:rPr>
                          <w:rFonts w:cs="Tahoma" w:hint="eastAsia"/>
                          <w:color w:val="0B5294"/>
                          <w:spacing w:val="-4"/>
                          <w:sz w:val="24"/>
                          <w:szCs w:val="24"/>
                          <w:rtl/>
                        </w:rPr>
                        <w:t>מגורמים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עיתונאיים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ליועץ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מצופה</w:t>
                      </w:r>
                      <w:r w:rsidRPr="00CD033F">
                        <w:rPr>
                          <w:rFonts w:cs="Tahoma"/>
                          <w:color w:val="0B5294"/>
                          <w:spacing w:val="-4"/>
                          <w:sz w:val="24"/>
                          <w:szCs w:val="24"/>
                          <w:rtl/>
                        </w:rPr>
                        <w:t xml:space="preserve"> </w:t>
                      </w:r>
                      <w:r w:rsidRPr="00CD033F">
                        <w:rPr>
                          <w:rFonts w:cs="Tahoma" w:hint="eastAsia"/>
                          <w:color w:val="0B5294"/>
                          <w:spacing w:val="-4"/>
                          <w:sz w:val="24"/>
                          <w:szCs w:val="24"/>
                          <w:rtl/>
                        </w:rPr>
                        <w:t>היה</w:t>
                      </w:r>
                      <w:r w:rsidRPr="00CD033F">
                        <w:rPr>
                          <w:rFonts w:cs="Tahoma"/>
                          <w:color w:val="0B5294"/>
                          <w:spacing w:val="-4"/>
                          <w:sz w:val="24"/>
                          <w:szCs w:val="24"/>
                          <w:rtl/>
                        </w:rPr>
                        <w:t xml:space="preserve"> </w:t>
                      </w:r>
                      <w:r w:rsidRPr="00CD033F">
                        <w:rPr>
                          <w:rFonts w:cs="Tahoma" w:hint="eastAsia"/>
                          <w:color w:val="0B5294"/>
                          <w:spacing w:val="-4"/>
                          <w:sz w:val="24"/>
                          <w:szCs w:val="24"/>
                          <w:rtl/>
                        </w:rPr>
                        <w:t>מהמשטרה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לפנות</w:t>
                      </w:r>
                      <w:r w:rsidRPr="00CD033F">
                        <w:rPr>
                          <w:rFonts w:cs="Tahoma"/>
                          <w:color w:val="0B5294"/>
                          <w:spacing w:val="-4"/>
                          <w:sz w:val="24"/>
                          <w:szCs w:val="24"/>
                          <w:rtl/>
                        </w:rPr>
                        <w:t xml:space="preserve"> </w:t>
                      </w:r>
                      <w:r w:rsidRPr="00CD033F">
                        <w:rPr>
                          <w:rFonts w:cs="Tahoma" w:hint="eastAsia"/>
                          <w:color w:val="0B5294"/>
                          <w:spacing w:val="-4"/>
                          <w:sz w:val="24"/>
                          <w:szCs w:val="24"/>
                          <w:rtl/>
                        </w:rPr>
                        <w:t>למחלקת</w:t>
                      </w:r>
                      <w:r w:rsidRPr="00CD033F">
                        <w:rPr>
                          <w:rFonts w:cs="Tahoma"/>
                          <w:color w:val="0B5294"/>
                          <w:spacing w:val="-4"/>
                          <w:sz w:val="24"/>
                          <w:szCs w:val="24"/>
                          <w:rtl/>
                        </w:rPr>
                        <w:t xml:space="preserve"> </w:t>
                      </w:r>
                      <w:r w:rsidRPr="00CD033F">
                        <w:rPr>
                          <w:rFonts w:cs="Tahoma" w:hint="eastAsia"/>
                          <w:color w:val="0B5294"/>
                          <w:spacing w:val="-4"/>
                          <w:sz w:val="24"/>
                          <w:szCs w:val="24"/>
                          <w:rtl/>
                        </w:rPr>
                        <w:t>המשמעת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בירור</w:t>
                      </w:r>
                      <w:r w:rsidRPr="00CD033F">
                        <w:rPr>
                          <w:rFonts w:cs="Tahoma"/>
                          <w:color w:val="0B5294"/>
                          <w:spacing w:val="-4"/>
                          <w:sz w:val="24"/>
                          <w:szCs w:val="24"/>
                          <w:rtl/>
                        </w:rPr>
                        <w:t xml:space="preserve"> </w:t>
                      </w:r>
                      <w:r w:rsidRPr="00CD033F">
                        <w:rPr>
                          <w:rFonts w:cs="Tahoma" w:hint="eastAsia"/>
                          <w:color w:val="0B5294"/>
                          <w:spacing w:val="-4"/>
                          <w:sz w:val="24"/>
                          <w:szCs w:val="24"/>
                          <w:rtl/>
                        </w:rPr>
                        <w:t>הנושא</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הגורמים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המעורבים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615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"ק מסר בתשובתו למשרד מבקר המדינה בדצמבר 2018, כי </w:t>
      </w:r>
      <w:r w:rsidRPr="00993559">
        <w:rPr>
          <w:rFonts w:ascii="Tahoma" w:hAnsi="Tahoma" w:cs="Tahoma" w:hint="cs"/>
          <w:sz w:val="18"/>
          <w:szCs w:val="18"/>
          <w:rtl/>
        </w:rPr>
        <w:t>מסר את מלוא המידע שנדרש למסור בעניין עברו התעסוקתי, וכי הוא לא היה נתון במצב של 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cs"/>
          <w:sz w:val="18"/>
          <w:szCs w:val="18"/>
          <w:rtl/>
        </w:rPr>
        <w:t xml:space="preserve">כשנדרש </w:t>
      </w:r>
      <w:r w:rsidRPr="00993559">
        <w:rPr>
          <w:rFonts w:ascii="Tahoma" w:hAnsi="Tahoma" w:cs="Tahoma"/>
          <w:sz w:val="18"/>
          <w:szCs w:val="18"/>
          <w:rtl/>
        </w:rPr>
        <w:t xml:space="preserve">לעבוד מול חברת הייעוץ או יועץ א'. כמו כן, </w:t>
      </w:r>
      <w:r w:rsidRPr="00993559">
        <w:rPr>
          <w:rFonts w:ascii="Tahoma" w:hAnsi="Tahoma" w:cs="Tahoma" w:hint="cs"/>
          <w:sz w:val="18"/>
          <w:szCs w:val="18"/>
          <w:rtl/>
        </w:rPr>
        <w:t>ה</w:t>
      </w:r>
      <w:r w:rsidRPr="00993559">
        <w:rPr>
          <w:rFonts w:ascii="Tahoma" w:hAnsi="Tahoma" w:cs="Tahoma"/>
          <w:sz w:val="18"/>
          <w:szCs w:val="18"/>
          <w:rtl/>
        </w:rPr>
        <w:t>ממצאי</w:t>
      </w:r>
      <w:r w:rsidRPr="00993559">
        <w:rPr>
          <w:rFonts w:ascii="Tahoma" w:hAnsi="Tahoma" w:cs="Tahoma" w:hint="cs"/>
          <w:sz w:val="18"/>
          <w:szCs w:val="18"/>
          <w:rtl/>
        </w:rPr>
        <w:t>ם</w:t>
      </w:r>
      <w:r w:rsidRPr="00993559">
        <w:rPr>
          <w:rFonts w:ascii="Tahoma" w:hAnsi="Tahoma" w:cs="Tahoma"/>
          <w:sz w:val="18"/>
          <w:szCs w:val="18"/>
          <w:rtl/>
        </w:rPr>
        <w:t xml:space="preserve"> </w:t>
      </w:r>
      <w:r w:rsidRPr="00993559">
        <w:rPr>
          <w:rFonts w:ascii="Tahoma" w:hAnsi="Tahoma" w:cs="Tahoma" w:hint="cs"/>
          <w:sz w:val="18"/>
          <w:szCs w:val="18"/>
          <w:rtl/>
        </w:rPr>
        <w:t>ב</w:t>
      </w:r>
      <w:r w:rsidRPr="00993559">
        <w:rPr>
          <w:rFonts w:ascii="Tahoma" w:hAnsi="Tahoma" w:cs="Tahoma"/>
          <w:sz w:val="18"/>
          <w:szCs w:val="18"/>
          <w:rtl/>
        </w:rPr>
        <w:t>דוח ה</w:t>
      </w:r>
      <w:r w:rsidRPr="00993559">
        <w:rPr>
          <w:rFonts w:ascii="Tahoma" w:hAnsi="Tahoma" w:cs="Tahoma" w:hint="cs"/>
          <w:sz w:val="18"/>
          <w:szCs w:val="18"/>
          <w:rtl/>
        </w:rPr>
        <w:t>ינ</w:t>
      </w:r>
      <w:r w:rsidRPr="00993559">
        <w:rPr>
          <w:rFonts w:ascii="Tahoma" w:hAnsi="Tahoma" w:cs="Tahoma"/>
          <w:sz w:val="18"/>
          <w:szCs w:val="18"/>
          <w:rtl/>
        </w:rPr>
        <w:t xml:space="preserve">ם על </w:t>
      </w:r>
      <w:r w:rsidRPr="00993559">
        <w:rPr>
          <w:rFonts w:ascii="Tahoma" w:hAnsi="Tahoma" w:cs="Tahoma" w:hint="eastAsia"/>
          <w:sz w:val="18"/>
          <w:szCs w:val="18"/>
          <w:rtl/>
        </w:rPr>
        <w:t>עבודה</w:t>
      </w:r>
      <w:r w:rsidRPr="00993559">
        <w:rPr>
          <w:rFonts w:ascii="Tahoma" w:hAnsi="Tahoma" w:cs="Tahoma"/>
          <w:sz w:val="18"/>
          <w:szCs w:val="18"/>
          <w:rtl/>
        </w:rPr>
        <w:t xml:space="preserve"> </w:t>
      </w:r>
      <w:r w:rsidRPr="00993559">
        <w:rPr>
          <w:rFonts w:ascii="Tahoma" w:hAnsi="Tahoma" w:cs="Tahoma" w:hint="eastAsia"/>
          <w:sz w:val="18"/>
          <w:szCs w:val="18"/>
          <w:rtl/>
        </w:rPr>
        <w:t>משותפת</w:t>
      </w:r>
      <w:r w:rsidRPr="00993559">
        <w:rPr>
          <w:rFonts w:ascii="Tahoma" w:hAnsi="Tahoma" w:cs="Tahoma" w:hint="cs"/>
          <w:sz w:val="18"/>
          <w:szCs w:val="18"/>
          <w:rtl/>
        </w:rPr>
        <w:t xml:space="preserve"> בין ראש את"ק ליועץ א',</w:t>
      </w:r>
      <w:r w:rsidRPr="00993559">
        <w:rPr>
          <w:rFonts w:ascii="Tahoma" w:hAnsi="Tahoma" w:cs="Tahoma"/>
          <w:sz w:val="18"/>
          <w:szCs w:val="18"/>
          <w:rtl/>
        </w:rPr>
        <w:t xml:space="preserve"> </w:t>
      </w:r>
      <w:r w:rsidRPr="00993559">
        <w:rPr>
          <w:rFonts w:ascii="Tahoma" w:hAnsi="Tahoma" w:cs="Tahoma" w:hint="eastAsia"/>
          <w:sz w:val="18"/>
          <w:szCs w:val="18"/>
          <w:rtl/>
        </w:rPr>
        <w:t>שאין</w:t>
      </w:r>
      <w:r w:rsidRPr="00993559">
        <w:rPr>
          <w:rFonts w:ascii="Tahoma" w:hAnsi="Tahoma" w:cs="Tahoma"/>
          <w:sz w:val="18"/>
          <w:szCs w:val="18"/>
          <w:rtl/>
        </w:rPr>
        <w:t xml:space="preserve"> </w:t>
      </w:r>
      <w:r w:rsidRPr="00993559">
        <w:rPr>
          <w:rFonts w:ascii="Tahoma" w:hAnsi="Tahoma" w:cs="Tahoma" w:hint="eastAsia"/>
          <w:sz w:val="18"/>
          <w:szCs w:val="18"/>
          <w:rtl/>
        </w:rPr>
        <w:t>בה</w:t>
      </w:r>
      <w:r w:rsidRPr="00993559">
        <w:rPr>
          <w:rFonts w:ascii="Tahoma" w:hAnsi="Tahoma" w:cs="Tahoma"/>
          <w:sz w:val="18"/>
          <w:szCs w:val="18"/>
          <w:rtl/>
        </w:rPr>
        <w:t xml:space="preserve"> יחסי עובד-</w:t>
      </w:r>
      <w:r w:rsidRPr="00993559">
        <w:rPr>
          <w:rFonts w:ascii="Tahoma" w:hAnsi="Tahoma" w:cs="Tahoma" w:hint="eastAsia"/>
          <w:sz w:val="18"/>
          <w:szCs w:val="18"/>
          <w:rtl/>
        </w:rPr>
        <w:t>מע</w:t>
      </w:r>
      <w:r w:rsidRPr="00993559">
        <w:rPr>
          <w:rFonts w:ascii="Tahoma" w:hAnsi="Tahoma" w:cs="Tahoma" w:hint="cs"/>
          <w:sz w:val="18"/>
          <w:szCs w:val="18"/>
          <w:rtl/>
        </w:rPr>
        <w:t>סיק</w:t>
      </w:r>
      <w:r w:rsidRPr="00993559">
        <w:rPr>
          <w:rFonts w:ascii="Tahoma" w:hAnsi="Tahoma" w:cs="Tahoma"/>
          <w:sz w:val="18"/>
          <w:szCs w:val="18"/>
          <w:rtl/>
        </w:rPr>
        <w:t xml:space="preserve">. </w:t>
      </w:r>
      <w:r w:rsidRPr="00993559">
        <w:rPr>
          <w:rFonts w:ascii="Tahoma" w:hAnsi="Tahoma" w:cs="Tahoma" w:hint="cs"/>
          <w:sz w:val="18"/>
          <w:szCs w:val="18"/>
          <w:rtl/>
        </w:rPr>
        <w:t>אשר לפרסומים במרשתת</w:t>
      </w:r>
      <w:r w:rsidRPr="00993559">
        <w:rPr>
          <w:rFonts w:ascii="Tahoma" w:hAnsi="Tahoma" w:cs="Tahoma"/>
          <w:sz w:val="18"/>
          <w:szCs w:val="18"/>
          <w:rtl/>
        </w:rPr>
        <w:t xml:space="preserve"> </w:t>
      </w:r>
      <w:r w:rsidRPr="00993559">
        <w:rPr>
          <w:rFonts w:ascii="Tahoma" w:hAnsi="Tahoma" w:cs="Tahoma" w:hint="cs"/>
          <w:sz w:val="18"/>
          <w:szCs w:val="18"/>
          <w:rtl/>
        </w:rPr>
        <w:t>טען ראש את"ק</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ה</w:t>
      </w:r>
      <w:r w:rsidRPr="00993559">
        <w:rPr>
          <w:rFonts w:ascii="Tahoma" w:hAnsi="Tahoma" w:cs="Tahoma" w:hint="cs"/>
          <w:sz w:val="18"/>
          <w:szCs w:val="18"/>
          <w:rtl/>
        </w:rPr>
        <w:t>ם</w:t>
      </w:r>
      <w:r w:rsidRPr="00993559">
        <w:rPr>
          <w:rFonts w:ascii="Tahoma" w:hAnsi="Tahoma" w:cs="Tahoma"/>
          <w:sz w:val="18"/>
          <w:szCs w:val="18"/>
          <w:rtl/>
        </w:rPr>
        <w:t xml:space="preserve"> </w:t>
      </w:r>
      <w:r w:rsidRPr="00993559">
        <w:rPr>
          <w:rFonts w:ascii="Tahoma" w:hAnsi="Tahoma" w:cs="Tahoma" w:hint="cs"/>
          <w:sz w:val="18"/>
          <w:szCs w:val="18"/>
          <w:rtl/>
        </w:rPr>
        <w:t>אינם</w:t>
      </w:r>
      <w:r w:rsidRPr="00993559">
        <w:rPr>
          <w:rFonts w:ascii="Tahoma" w:hAnsi="Tahoma" w:cs="Tahoma"/>
          <w:sz w:val="18"/>
          <w:szCs w:val="18"/>
          <w:rtl/>
        </w:rPr>
        <w:t xml:space="preserve"> </w:t>
      </w:r>
      <w:r w:rsidRPr="00993559">
        <w:rPr>
          <w:rFonts w:ascii="Tahoma" w:hAnsi="Tahoma" w:cs="Tahoma" w:hint="eastAsia"/>
          <w:sz w:val="18"/>
          <w:szCs w:val="18"/>
          <w:rtl/>
        </w:rPr>
        <w:t>מלמד</w:t>
      </w:r>
      <w:r w:rsidRPr="00993559">
        <w:rPr>
          <w:rFonts w:ascii="Tahoma" w:hAnsi="Tahoma" w:cs="Tahoma" w:hint="cs"/>
          <w:sz w:val="18"/>
          <w:szCs w:val="18"/>
          <w:rtl/>
        </w:rPr>
        <w:t>ים</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זיקה</w:t>
      </w:r>
      <w:r w:rsidRPr="00993559">
        <w:rPr>
          <w:rFonts w:ascii="Tahoma" w:hAnsi="Tahoma" w:cs="Tahoma"/>
          <w:sz w:val="18"/>
          <w:szCs w:val="18"/>
          <w:rtl/>
        </w:rPr>
        <w:t xml:space="preserve"> המעלה חשש לניגוד עניינים</w:t>
      </w:r>
      <w:r w:rsidRPr="00993559">
        <w:rPr>
          <w:rFonts w:ascii="Tahoma" w:hAnsi="Tahoma" w:cs="Tahoma" w:hint="cs"/>
          <w:sz w:val="18"/>
          <w:szCs w:val="18"/>
          <w:rtl/>
        </w:rPr>
        <w:t xml:space="preserve"> וכי נגעו לאירועים בהם השתתף עם יועץ א', במקביל לעבודתם המשותפת באותה תקופה או בקשר לעבודה זו</w:t>
      </w:r>
      <w:r w:rsidRPr="00993559">
        <w:rPr>
          <w:rFonts w:ascii="Tahoma" w:hAnsi="Tahoma" w:cs="Tahoma"/>
          <w:sz w:val="18"/>
          <w:szCs w:val="18"/>
          <w:rtl/>
        </w:rPr>
        <w:t xml:space="preserve">. </w:t>
      </w:r>
      <w:r w:rsidRPr="00993559">
        <w:rPr>
          <w:rFonts w:ascii="Tahoma" w:hAnsi="Tahoma" w:cs="Tahoma" w:hint="eastAsia"/>
          <w:sz w:val="18"/>
          <w:szCs w:val="18"/>
          <w:rtl/>
        </w:rPr>
        <w:t>כמו</w:t>
      </w:r>
      <w:r w:rsidRPr="00993559">
        <w:rPr>
          <w:rFonts w:ascii="Tahoma" w:hAnsi="Tahoma" w:cs="Tahoma"/>
          <w:sz w:val="18"/>
          <w:szCs w:val="18"/>
          <w:rtl/>
        </w:rPr>
        <w:t xml:space="preserve"> כן, </w:t>
      </w:r>
      <w:r w:rsidRPr="00993559">
        <w:rPr>
          <w:rFonts w:ascii="Tahoma" w:hAnsi="Tahoma" w:cs="Tahoma" w:hint="cs"/>
          <w:sz w:val="18"/>
          <w:szCs w:val="18"/>
          <w:rtl/>
        </w:rPr>
        <w:t xml:space="preserve">לדברי ראש את"ק,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cs"/>
          <w:sz w:val="18"/>
          <w:szCs w:val="18"/>
          <w:rtl/>
        </w:rPr>
        <w:t>היא ה</w:t>
      </w:r>
      <w:r w:rsidRPr="00993559">
        <w:rPr>
          <w:rFonts w:ascii="Tahoma" w:hAnsi="Tahoma" w:cs="Tahoma" w:hint="eastAsia"/>
          <w:sz w:val="18"/>
          <w:szCs w:val="18"/>
          <w:rtl/>
        </w:rPr>
        <w:t>אחראית</w:t>
      </w:r>
      <w:r w:rsidRPr="00993559">
        <w:rPr>
          <w:rFonts w:ascii="Tahoma" w:hAnsi="Tahoma" w:cs="Tahoma"/>
          <w:sz w:val="18"/>
          <w:szCs w:val="18"/>
          <w:rtl/>
        </w:rPr>
        <w:t xml:space="preserve"> </w:t>
      </w:r>
      <w:r w:rsidRPr="00993559">
        <w:rPr>
          <w:rFonts w:ascii="Tahoma" w:hAnsi="Tahoma" w:cs="Tahoma" w:hint="eastAsia"/>
          <w:sz w:val="18"/>
          <w:szCs w:val="18"/>
          <w:rtl/>
        </w:rPr>
        <w:t>לאתר</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הזיקות</w:t>
      </w:r>
      <w:r w:rsidRPr="00993559">
        <w:rPr>
          <w:rFonts w:ascii="Tahoma" w:hAnsi="Tahoma" w:cs="Tahoma"/>
          <w:sz w:val="18"/>
          <w:szCs w:val="18"/>
          <w:rtl/>
        </w:rPr>
        <w:t xml:space="preserve"> </w:t>
      </w:r>
      <w:r w:rsidRPr="00993559">
        <w:rPr>
          <w:rFonts w:ascii="Tahoma" w:hAnsi="Tahoma" w:cs="Tahoma" w:hint="eastAsia"/>
          <w:sz w:val="18"/>
          <w:szCs w:val="18"/>
          <w:rtl/>
        </w:rPr>
        <w:t>הפוטנציאליות</w:t>
      </w:r>
      <w:r w:rsidRPr="00993559">
        <w:rPr>
          <w:rFonts w:ascii="Tahoma" w:hAnsi="Tahoma" w:cs="Tahoma"/>
          <w:sz w:val="18"/>
          <w:szCs w:val="18"/>
          <w:rtl/>
        </w:rPr>
        <w:t xml:space="preserve"> </w:t>
      </w:r>
      <w:r w:rsidRPr="00993559">
        <w:rPr>
          <w:rFonts w:ascii="Tahoma" w:hAnsi="Tahoma" w:cs="Tahoma" w:hint="eastAsia"/>
          <w:sz w:val="18"/>
          <w:szCs w:val="18"/>
          <w:rtl/>
        </w:rPr>
        <w:t>ואת</w:t>
      </w:r>
      <w:r w:rsidRPr="00993559">
        <w:rPr>
          <w:rFonts w:ascii="Tahoma" w:hAnsi="Tahoma" w:cs="Tahoma"/>
          <w:sz w:val="18"/>
          <w:szCs w:val="18"/>
          <w:rtl/>
        </w:rPr>
        <w:t xml:space="preserve"> </w:t>
      </w:r>
      <w:r w:rsidRPr="00993559">
        <w:rPr>
          <w:rFonts w:ascii="Tahoma" w:hAnsi="Tahoma" w:cs="Tahoma" w:hint="eastAsia"/>
          <w:sz w:val="18"/>
          <w:szCs w:val="18"/>
          <w:rtl/>
        </w:rPr>
        <w:t>החשש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עניינים </w:t>
      </w:r>
      <w:r w:rsidRPr="00993559">
        <w:rPr>
          <w:rFonts w:ascii="Tahoma" w:hAnsi="Tahoma" w:cs="Tahoma" w:hint="eastAsia"/>
          <w:sz w:val="18"/>
          <w:szCs w:val="18"/>
          <w:rtl/>
        </w:rPr>
        <w:t>שעלול</w:t>
      </w:r>
      <w:r w:rsidRPr="00993559">
        <w:rPr>
          <w:rFonts w:ascii="Tahoma" w:hAnsi="Tahoma" w:cs="Tahoma"/>
          <w:sz w:val="18"/>
          <w:szCs w:val="18"/>
          <w:rtl/>
        </w:rPr>
        <w:t xml:space="preserve"> לעלות עקב </w:t>
      </w:r>
      <w:r w:rsidRPr="00993559">
        <w:rPr>
          <w:rFonts w:ascii="Tahoma" w:hAnsi="Tahoma" w:cs="Tahoma" w:hint="cs"/>
          <w:sz w:val="18"/>
          <w:szCs w:val="18"/>
          <w:rtl/>
        </w:rPr>
        <w:t xml:space="preserve">הזיקות </w:t>
      </w:r>
      <w:r w:rsidRPr="00993559">
        <w:rPr>
          <w:rFonts w:ascii="Tahoma" w:hAnsi="Tahoma" w:cs="Tahoma"/>
          <w:sz w:val="18"/>
          <w:szCs w:val="18"/>
          <w:rtl/>
        </w:rPr>
        <w:t>בי</w:t>
      </w:r>
      <w:r w:rsidRPr="00993559">
        <w:rPr>
          <w:rFonts w:ascii="Tahoma" w:hAnsi="Tahoma" w:cs="Tahoma" w:hint="cs"/>
          <w:sz w:val="18"/>
          <w:szCs w:val="18"/>
          <w:rtl/>
        </w:rPr>
        <w:t xml:space="preserve">נו ובין </w:t>
      </w:r>
      <w:r w:rsidRPr="00993559">
        <w:rPr>
          <w:rFonts w:ascii="Tahoma" w:hAnsi="Tahoma" w:cs="Tahoma"/>
          <w:sz w:val="18"/>
          <w:szCs w:val="18"/>
          <w:rtl/>
        </w:rPr>
        <w:t>חברת הייעוץ ויועץ א'.</w:t>
      </w:r>
    </w:p>
    <w:p w:rsidR="00374FAB" w:rsidRPr="00993559" w:rsidP="003166C3">
      <w:pPr>
        <w:pStyle w:val="RESHET"/>
        <w:rPr>
          <w:rtl/>
        </w:rPr>
      </w:pPr>
      <w:r w:rsidRPr="00993559">
        <w:rPr>
          <w:rFonts w:hint="cs"/>
          <w:rtl/>
        </w:rPr>
        <w:t>לעניין התייחסותו של ראש את"ק מעיר משרד מבקר המדינה כי ההכרעות בשאלות של חשש לניגוד עניינים יכולות להינתן רק על ידי הגורם המשפטי המוסמך במשטרה, ולאחר שזה בחן את המידע העובדתי המלא הנוגע לאופי הזיקה, היקפה ועומקה.</w:t>
      </w:r>
    </w:p>
    <w:p w:rsidR="00374FAB" w:rsidRPr="00993559" w:rsidP="00993559">
      <w:pPr>
        <w:spacing w:line="240" w:lineRule="exact"/>
        <w:ind w:right="2268"/>
        <w:jc w:val="both"/>
        <w:rPr>
          <w:rFonts w:ascii="Tahoma" w:hAnsi="Tahoma" w:cs="Tahoma"/>
          <w:sz w:val="18"/>
          <w:szCs w:val="18"/>
          <w:rtl/>
        </w:rPr>
      </w:pPr>
    </w:p>
    <w:p w:rsidR="00374FAB" w:rsidRPr="004433B4" w:rsidP="00993559">
      <w:pPr>
        <w:pStyle w:val="KOT5"/>
        <w:rPr>
          <w:sz w:val="22"/>
          <w:szCs w:val="22"/>
          <w:rtl/>
        </w:rPr>
      </w:pPr>
      <w:r w:rsidRPr="004433B4">
        <w:rPr>
          <w:rFonts w:hint="cs"/>
          <w:sz w:val="22"/>
          <w:szCs w:val="22"/>
          <w:rtl/>
        </w:rPr>
        <w:t>בחינות בנוגע להעסקת גורמים ששימשו יועצים במישור הפוליטי והתקשורתי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sz w:val="18"/>
          <w:szCs w:val="18"/>
          <w:rtl/>
        </w:rPr>
        <w:t xml:space="preserve">בחינת קיומו של ניגוד עניינים פוטנציאלי נעשית בזיקה לתפקיד הספציפי </w:t>
      </w:r>
      <w:r w:rsidRPr="00993559">
        <w:rPr>
          <w:rFonts w:ascii="Tahoma" w:hAnsi="Tahoma" w:cs="Tahoma" w:hint="cs"/>
          <w:sz w:val="18"/>
          <w:szCs w:val="18"/>
          <w:rtl/>
        </w:rPr>
        <w:t>ש</w:t>
      </w:r>
      <w:r w:rsidRPr="00993559">
        <w:rPr>
          <w:rFonts w:ascii="Tahoma" w:hAnsi="Tahoma" w:cs="Tahoma"/>
          <w:sz w:val="18"/>
          <w:szCs w:val="18"/>
          <w:rtl/>
        </w:rPr>
        <w:t>המועמד</w:t>
      </w:r>
      <w:r w:rsidRPr="00993559">
        <w:rPr>
          <w:rFonts w:ascii="Tahoma" w:hAnsi="Tahoma" w:cs="Tahoma" w:hint="cs"/>
          <w:sz w:val="18"/>
          <w:szCs w:val="18"/>
          <w:rtl/>
        </w:rPr>
        <w:t xml:space="preserve"> מיועד למלא</w:t>
      </w:r>
      <w:r w:rsidRPr="00993559">
        <w:rPr>
          <w:rFonts w:ascii="Tahoma" w:hAnsi="Tahoma" w:cs="Tahoma"/>
          <w:sz w:val="18"/>
          <w:szCs w:val="18"/>
          <w:rtl/>
        </w:rPr>
        <w:t>. תפקיד ראש את"ק</w:t>
      </w:r>
      <w:r w:rsidRPr="00993559">
        <w:rPr>
          <w:rFonts w:ascii="Tahoma" w:hAnsi="Tahoma" w:cs="Tahoma" w:hint="cs"/>
          <w:sz w:val="18"/>
          <w:szCs w:val="18"/>
          <w:rtl/>
        </w:rPr>
        <w:t xml:space="preserve"> -</w:t>
      </w:r>
      <w:r w:rsidRPr="00993559">
        <w:rPr>
          <w:rFonts w:ascii="Tahoma" w:hAnsi="Tahoma" w:cs="Tahoma"/>
          <w:sz w:val="18"/>
          <w:szCs w:val="18"/>
          <w:rtl/>
        </w:rPr>
        <w:t xml:space="preserve"> </w:t>
      </w:r>
      <w:r w:rsidRPr="00993559">
        <w:rPr>
          <w:rFonts w:ascii="Tahoma" w:hAnsi="Tahoma" w:cs="Tahoma" w:hint="cs"/>
          <w:sz w:val="18"/>
          <w:szCs w:val="18"/>
          <w:rtl/>
        </w:rPr>
        <w:t xml:space="preserve">וכן </w:t>
      </w:r>
      <w:r w:rsidRPr="00993559">
        <w:rPr>
          <w:rFonts w:ascii="Tahoma" w:hAnsi="Tahoma" w:cs="Tahoma"/>
          <w:sz w:val="18"/>
          <w:szCs w:val="18"/>
          <w:rtl/>
        </w:rPr>
        <w:t>תפקיד היועץ האסטרטגי למפכ"ל</w:t>
      </w:r>
      <w:r w:rsidRPr="00993559">
        <w:rPr>
          <w:rFonts w:ascii="Tahoma" w:hAnsi="Tahoma" w:cs="Tahoma" w:hint="cs"/>
          <w:sz w:val="18"/>
          <w:szCs w:val="18"/>
          <w:rtl/>
        </w:rPr>
        <w:t xml:space="preserve"> - </w:t>
      </w:r>
      <w:r w:rsidRPr="00993559">
        <w:rPr>
          <w:rFonts w:ascii="Tahoma" w:hAnsi="Tahoma" w:cs="Tahoma"/>
          <w:sz w:val="18"/>
          <w:szCs w:val="18"/>
          <w:rtl/>
        </w:rPr>
        <w:t>הם תפקידים בכירים ורגישים במיוחד, בין היתר משום שמילוים כרוך בקיום ממשקי עבודה עם הזירה החוץ</w:t>
      </w:r>
      <w:r w:rsidRPr="00993559">
        <w:rPr>
          <w:rFonts w:ascii="Tahoma" w:hAnsi="Tahoma" w:cs="Tahoma" w:hint="cs"/>
          <w:sz w:val="18"/>
          <w:szCs w:val="18"/>
          <w:rtl/>
        </w:rPr>
        <w:t>-</w:t>
      </w:r>
      <w:r w:rsidRPr="00993559">
        <w:rPr>
          <w:rFonts w:ascii="Tahoma" w:hAnsi="Tahoma" w:cs="Tahoma"/>
          <w:sz w:val="18"/>
          <w:szCs w:val="18"/>
          <w:rtl/>
        </w:rPr>
        <w:t xml:space="preserve">משטרתית </w:t>
      </w:r>
      <w:r w:rsidRPr="00993559">
        <w:rPr>
          <w:rFonts w:ascii="Tahoma" w:hAnsi="Tahoma" w:cs="Tahoma" w:hint="cs"/>
          <w:sz w:val="18"/>
          <w:szCs w:val="18"/>
          <w:rtl/>
        </w:rPr>
        <w:t xml:space="preserve">ובכלל זה עם </w:t>
      </w:r>
      <w:r w:rsidRPr="00993559">
        <w:rPr>
          <w:rFonts w:ascii="Tahoma" w:hAnsi="Tahoma" w:cs="Tahoma"/>
          <w:sz w:val="18"/>
          <w:szCs w:val="18"/>
          <w:rtl/>
        </w:rPr>
        <w:t xml:space="preserve">הזירה התקשורתית. </w:t>
      </w:r>
      <w:r w:rsidRPr="00993559">
        <w:rPr>
          <w:rFonts w:ascii="Tahoma" w:hAnsi="Tahoma" w:cs="Tahoma" w:hint="cs"/>
          <w:sz w:val="18"/>
          <w:szCs w:val="18"/>
          <w:rtl/>
        </w:rPr>
        <w:t xml:space="preserve">על כן, </w:t>
      </w:r>
      <w:r w:rsidRPr="00993559">
        <w:rPr>
          <w:rFonts w:ascii="Tahoma" w:hAnsi="Tahoma" w:cs="Tahoma"/>
          <w:sz w:val="18"/>
          <w:szCs w:val="18"/>
          <w:rtl/>
        </w:rPr>
        <w:t xml:space="preserve">מאפייני התפקידים הללו מחייבים בחינה קפדנית של הזיקות של המועמדים, </w:t>
      </w:r>
      <w:r w:rsidRPr="00993559">
        <w:rPr>
          <w:rFonts w:ascii="Tahoma" w:hAnsi="Tahoma" w:cs="Tahoma" w:hint="cs"/>
          <w:sz w:val="18"/>
          <w:szCs w:val="18"/>
          <w:rtl/>
        </w:rPr>
        <w:t>לפני</w:t>
      </w:r>
      <w:r w:rsidRPr="00993559">
        <w:rPr>
          <w:rFonts w:ascii="Tahoma" w:hAnsi="Tahoma" w:cs="Tahoma"/>
          <w:sz w:val="18"/>
          <w:szCs w:val="18"/>
          <w:rtl/>
        </w:rPr>
        <w:t xml:space="preserve"> העסקתם וקביעת הסדרים למניעת ניגוד עניינים </w:t>
      </w:r>
      <w:r w:rsidRPr="00993559">
        <w:rPr>
          <w:rFonts w:ascii="Tahoma" w:hAnsi="Tahoma" w:cs="Tahoma" w:hint="cs"/>
          <w:sz w:val="18"/>
          <w:szCs w:val="18"/>
          <w:rtl/>
        </w:rPr>
        <w:t xml:space="preserve">אם </w:t>
      </w:r>
      <w:r w:rsidRPr="00993559">
        <w:rPr>
          <w:rFonts w:ascii="Tahoma" w:hAnsi="Tahoma" w:cs="Tahoma"/>
          <w:sz w:val="18"/>
          <w:szCs w:val="18"/>
          <w:rtl/>
        </w:rPr>
        <w:t>הדבר נדרש.</w:t>
      </w:r>
    </w:p>
    <w:p w:rsidR="00374FAB" w:rsidRPr="00993559" w:rsidP="00431F9F">
      <w:pPr>
        <w:spacing w:after="240" w:line="240" w:lineRule="exact"/>
        <w:ind w:right="2268"/>
        <w:jc w:val="both"/>
        <w:rPr>
          <w:rFonts w:ascii="Tahoma" w:hAnsi="Tahoma" w:cs="Tahoma"/>
          <w:sz w:val="18"/>
          <w:szCs w:val="18"/>
        </w:rPr>
      </w:pPr>
      <w:r w:rsidRPr="00993559">
        <w:rPr>
          <w:rFonts w:ascii="Tahoma" w:hAnsi="Tahoma" w:cs="Tahoma" w:hint="cs"/>
          <w:sz w:val="18"/>
          <w:szCs w:val="18"/>
          <w:rtl/>
        </w:rPr>
        <w:t>במשך השנים ראש את"ק ויועץ א' עסקו לפני העסקתם במשטרה, גם במתן ייעוץ תקשורתי-פוליטי במערכות של בחירות לכנסת, בחירות לרשויות המקומיות ובחירות מוקדמות (פריימריז).</w:t>
      </w:r>
      <w:r w:rsidRPr="00993559">
        <w:rPr>
          <w:rFonts w:ascii="Tahoma" w:hAnsi="Tahoma" w:cs="Tahoma"/>
          <w:sz w:val="18"/>
          <w:szCs w:val="18"/>
          <w:rtl/>
        </w:rPr>
        <w:t xml:space="preserve"> </w:t>
      </w:r>
    </w:p>
    <w:p w:rsidR="00374FAB" w:rsidRPr="00993559" w:rsidP="00431F9F">
      <w:pPr>
        <w:pStyle w:val="RESHET"/>
        <w:rPr>
          <w:rtl/>
        </w:rPr>
      </w:pPr>
      <w:r w:rsidRPr="00993559">
        <w:rPr>
          <w:rFonts w:hint="cs"/>
          <w:rtl/>
        </w:rPr>
        <w:t>לדעת משרד מבקר המדינה, לפני שמתקבלות החלטות בדבר גיוסם של בעלי תפקידים ויועצים בכירים ורגישים כגון אלו או החלטות בדבר קבלת שירות מהם, ראוי לבחון עניינים עובדתיים הנוגעים לרקע שלהם. נכון יהיה כי משטרת ישראל תקיים הליך להפקת לקחים בנוגע לדרך שבה בוצעו הבחינות האמורות בעניינם של ראש את"ק ויועץ א', וזאת בין היתר לנוכח הממצאים שלהלן:</w:t>
      </w:r>
    </w:p>
    <w:p w:rsidR="00374FAB" w:rsidRPr="00431F9F" w:rsidP="006C0896">
      <w:pPr>
        <w:pStyle w:val="RESHET"/>
        <w:numPr>
          <w:ilvl w:val="1"/>
          <w:numId w:val="20"/>
        </w:numPr>
        <w:tabs>
          <w:tab w:val="clear" w:pos="624"/>
        </w:tabs>
        <w:ind w:left="567"/>
        <w:rPr>
          <w:sz w:val="18"/>
        </w:rPr>
      </w:pPr>
      <w:r w:rsidRPr="00431F9F">
        <w:rPr>
          <w:rFonts w:hint="cs"/>
          <w:sz w:val="18"/>
          <w:rtl/>
        </w:rPr>
        <w:t xml:space="preserve">במכתבו של המפכ"ל לשר לבט"פ ובו המליץ לשר לגייס את ראש את"ק למשטרה פורטו כישוריו וניסיונו של ראש את"ק. במכתב לא פורטו עיסוקיו הקודמים של ראש את"ק בתחום התקשורתי-פוליטי. </w:t>
      </w:r>
    </w:p>
    <w:p w:rsidR="00374FAB" w:rsidP="006C0896">
      <w:pPr>
        <w:pStyle w:val="RESHET"/>
        <w:numPr>
          <w:ilvl w:val="1"/>
          <w:numId w:val="20"/>
        </w:numPr>
        <w:tabs>
          <w:tab w:val="clear" w:pos="624"/>
        </w:tabs>
        <w:ind w:left="567"/>
        <w:rPr>
          <w:sz w:val="18"/>
        </w:rPr>
      </w:pPr>
      <w:r w:rsidRPr="00431F9F">
        <w:rPr>
          <w:rFonts w:hint="cs"/>
          <w:sz w:val="18"/>
          <w:rtl/>
        </w:rPr>
        <w:t>בפברואר 2016 קבע ממלא מקום ראש מחלקת המשמעת כי לנוכח העובדה שבעבר ביצע ראש את"ק עבודה עבור גופים פוליטיים, מוצע כי גורם בכיר יקיים ריאיון עימו, ובמהלכו יבהיר לו את החובות המוטלות על אנשי משטרה כדוגמת מניעת זיהוי פוליטי ומפלגתי. בבדיקה שנערכה, לא נמצא כי התקיים הריאיון האמור. עם זאת, ראש את"ק הוחתם על תצהיר ולפיו עליו לפעול על פי פקודות המשטרה בנושא זה.</w:t>
      </w:r>
    </w:p>
    <w:p w:rsidR="008C1170" w:rsidRPr="00D43E82" w:rsidP="008C1170">
      <w:pPr>
        <w:keepNext/>
        <w:keepLines/>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431F9F">
      <w:pPr>
        <w:pStyle w:val="RESHET"/>
        <w:rPr>
          <w:rtl/>
        </w:rPr>
      </w:pPr>
      <w:r w:rsidRPr="00993559">
        <w:rPr>
          <w:rFonts w:hint="cs"/>
          <w:rtl/>
        </w:rPr>
        <w:t xml:space="preserve">משרד מבקר המדינה מעיר למשטרה כי על אף רגישותם של תפקידי ראש את"ק ויועץ א', </w:t>
      </w:r>
      <w:r w:rsidRPr="00993559">
        <w:rPr>
          <w:rFonts w:hint="eastAsia"/>
          <w:rtl/>
        </w:rPr>
        <w:t>המשטרה</w:t>
      </w:r>
      <w:r w:rsidRPr="00993559">
        <w:rPr>
          <w:rtl/>
        </w:rPr>
        <w:t xml:space="preserve"> </w:t>
      </w:r>
      <w:r w:rsidRPr="00993559">
        <w:rPr>
          <w:rFonts w:hint="eastAsia"/>
          <w:rtl/>
        </w:rPr>
        <w:t>לא</w:t>
      </w:r>
      <w:r w:rsidRPr="00993559">
        <w:rPr>
          <w:rtl/>
        </w:rPr>
        <w:t xml:space="preserve"> </w:t>
      </w:r>
      <w:r w:rsidRPr="00993559">
        <w:rPr>
          <w:rFonts w:hint="eastAsia"/>
          <w:rtl/>
        </w:rPr>
        <w:t>פעלה</w:t>
      </w:r>
      <w:r w:rsidRPr="00993559">
        <w:rPr>
          <w:rtl/>
        </w:rPr>
        <w:t xml:space="preserve"> </w:t>
      </w:r>
      <w:r w:rsidRPr="00993559">
        <w:rPr>
          <w:rFonts w:hint="eastAsia"/>
          <w:rtl/>
        </w:rPr>
        <w:t>במהלך</w:t>
      </w:r>
      <w:r w:rsidRPr="00993559">
        <w:rPr>
          <w:rtl/>
        </w:rPr>
        <w:t xml:space="preserve"> תקופת </w:t>
      </w:r>
      <w:r w:rsidRPr="00993559">
        <w:rPr>
          <w:rFonts w:hint="eastAsia"/>
          <w:rtl/>
        </w:rPr>
        <w:t>העסקתם</w:t>
      </w:r>
      <w:r w:rsidRPr="00993559">
        <w:rPr>
          <w:rFonts w:hint="cs"/>
          <w:rtl/>
        </w:rPr>
        <w:t xml:space="preserve"> כמצופה ממנה, לצורך</w:t>
      </w:r>
      <w:r w:rsidRPr="00993559">
        <w:rPr>
          <w:rtl/>
        </w:rPr>
        <w:t xml:space="preserve"> מניעת חשש לניגוד עניינים</w:t>
      </w:r>
      <w:r w:rsidRPr="00993559">
        <w:rPr>
          <w:rFonts w:hint="cs"/>
          <w:rtl/>
        </w:rPr>
        <w:t xml:space="preserve">. </w:t>
      </w:r>
      <w:r w:rsidRPr="00993559">
        <w:rPr>
          <w:rFonts w:hint="eastAsia"/>
          <w:rtl/>
        </w:rPr>
        <w:t>בפועל</w:t>
      </w:r>
      <w:r w:rsidRPr="00993559">
        <w:rPr>
          <w:rFonts w:hint="cs"/>
          <w:rtl/>
        </w:rPr>
        <w:t xml:space="preserve">, בחינת זיקת ראש את"ק ליועץ א', בוצעה על בסיס תשתית עובדתית חסרה, הן בשים לב לדיווח החסר של ראש את"ק והן בשל העובדה שמידע רלוונטי לצורך הבחינה שהיה בידי יחידות שונות במשטרה, לא הועבר לבחינת הגורמים המוסמכים במשטרה. כתוצאה מכך, הגורמים המוסמכים במשטרה לא נתנו דעתם </w:t>
      </w:r>
      <w:r w:rsidRPr="00993559">
        <w:rPr>
          <w:rFonts w:hint="eastAsia"/>
          <w:rtl/>
        </w:rPr>
        <w:t>לשאלת</w:t>
      </w:r>
      <w:r w:rsidRPr="00993559">
        <w:rPr>
          <w:rtl/>
        </w:rPr>
        <w:t xml:space="preserve"> ניגוד העניינים העולה </w:t>
      </w:r>
      <w:r w:rsidRPr="00993559">
        <w:rPr>
          <w:rFonts w:hint="eastAsia"/>
          <w:rtl/>
        </w:rPr>
        <w:t>מכך</w:t>
      </w:r>
      <w:r w:rsidRPr="00993559">
        <w:rPr>
          <w:rtl/>
        </w:rPr>
        <w:t xml:space="preserve"> </w:t>
      </w:r>
      <w:r w:rsidRPr="00993559">
        <w:rPr>
          <w:rFonts w:hint="eastAsia"/>
          <w:rtl/>
        </w:rPr>
        <w:t>ש</w:t>
      </w:r>
      <w:r w:rsidRPr="00993559">
        <w:rPr>
          <w:rFonts w:hint="cs"/>
          <w:rtl/>
        </w:rPr>
        <w:t xml:space="preserve">במסגרת מילוי תפקידו </w:t>
      </w:r>
      <w:r w:rsidRPr="00993559">
        <w:rPr>
          <w:rFonts w:hint="eastAsia"/>
          <w:rtl/>
        </w:rPr>
        <w:t>ראש</w:t>
      </w:r>
      <w:r w:rsidRPr="00993559">
        <w:rPr>
          <w:rFonts w:hint="cs"/>
          <w:rtl/>
        </w:rPr>
        <w:t xml:space="preserve"> את"ק קיבל שירות מחברת הייעוץ והמליץ על הארכת ההתקשרות עימה, בעת שיועץ א' כיהן כיו"ר החברה ויועץ מטעמה. על המשטרה לבחון את הליקויים שהועלו בפרק זה, לצורך הסקת מסקנות והפקת לקחים.</w:t>
      </w:r>
    </w:p>
    <w:p w:rsidR="00374FAB" w:rsidRPr="00993559" w:rsidP="00993559">
      <w:pPr>
        <w:spacing w:line="240" w:lineRule="exact"/>
        <w:ind w:right="2268"/>
        <w:jc w:val="both"/>
        <w:rPr>
          <w:rFonts w:ascii="Tahoma" w:hAnsi="Tahoma" w:cs="Tahoma"/>
          <w:sz w:val="18"/>
          <w:szCs w:val="18"/>
          <w:rtl/>
        </w:rPr>
      </w:pPr>
    </w:p>
    <w:p w:rsidR="00374FAB" w:rsidRPr="00812548" w:rsidP="00993559">
      <w:pPr>
        <w:pStyle w:val="KOT5"/>
      </w:pPr>
      <w:r>
        <w:rPr>
          <w:rFonts w:hint="cs"/>
          <w:rtl/>
        </w:rPr>
        <w:t>זיקה</w:t>
      </w:r>
      <w:r w:rsidRPr="0018778A">
        <w:rPr>
          <w:rtl/>
        </w:rPr>
        <w:t xml:space="preserve"> </w:t>
      </w:r>
      <w:r w:rsidRPr="0018778A">
        <w:rPr>
          <w:rFonts w:hint="eastAsia"/>
          <w:rtl/>
        </w:rPr>
        <w:t>בין</w:t>
      </w:r>
      <w:r w:rsidRPr="0018778A">
        <w:rPr>
          <w:rtl/>
        </w:rPr>
        <w:t xml:space="preserve"> </w:t>
      </w:r>
      <w:r w:rsidRPr="0018778A">
        <w:rPr>
          <w:rFonts w:hint="eastAsia"/>
          <w:rtl/>
        </w:rPr>
        <w:t>בעלי</w:t>
      </w:r>
      <w:r w:rsidRPr="0018778A">
        <w:rPr>
          <w:rtl/>
        </w:rPr>
        <w:t xml:space="preserve"> </w:t>
      </w:r>
      <w:r w:rsidRPr="0018778A">
        <w:rPr>
          <w:rFonts w:hint="eastAsia"/>
          <w:rtl/>
        </w:rPr>
        <w:t>תפקידים</w:t>
      </w:r>
      <w:r w:rsidRPr="0018778A">
        <w:rPr>
          <w:rtl/>
        </w:rPr>
        <w:t xml:space="preserve"> </w:t>
      </w:r>
      <w:r w:rsidRPr="0018778A">
        <w:rPr>
          <w:rFonts w:hint="eastAsia"/>
          <w:rtl/>
        </w:rPr>
        <w:t>בכירים</w:t>
      </w:r>
      <w:r w:rsidRPr="0018778A">
        <w:rPr>
          <w:rtl/>
        </w:rPr>
        <w:t xml:space="preserve"> </w:t>
      </w:r>
      <w:r w:rsidRPr="0018778A">
        <w:rPr>
          <w:rFonts w:hint="eastAsia"/>
          <w:rtl/>
        </w:rPr>
        <w:t>בתחום</w:t>
      </w:r>
      <w:r w:rsidRPr="0018778A">
        <w:rPr>
          <w:rtl/>
        </w:rPr>
        <w:t xml:space="preserve"> </w:t>
      </w:r>
      <w:r w:rsidRPr="0018778A">
        <w:rPr>
          <w:rFonts w:hint="eastAsia"/>
          <w:rtl/>
        </w:rPr>
        <w:t>הרכש</w:t>
      </w:r>
    </w:p>
    <w:p w:rsidR="00374FAB" w:rsidRPr="00993559" w:rsidP="00993559">
      <w:pPr>
        <w:tabs>
          <w:tab w:val="left" w:pos="2692"/>
        </w:tabs>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לפי פקודת ניגוד עניינים, שוטר המועמד למינוי לתפקיד שנקבע בנוהל אמ"ש כמחייב בחינה של שאלת ניגוד העניינים יידרש למלא שאלון לאיתור חשש לניגוד עניינים, כמפורט בנוהל. לפי הנוהל, כל ראש מדור באת"ל וכל ראש מחלקה במנ"ט מחויבים במילוי שאלון זה כתנאי להעסקה בתפקיד. אם יקודם שוטר לדרגת סנ"ץ ומעלה, יש למלא את השאלון "לאחר דיון שיבוצים ולפני מילוי התפקיד בפועל", ואם ימונה שוטר לתפקיד רוחב של קצין, בכל דרגה, ימולא השאלון "לאחר בחירת הקצין לתפקיד ולפני מינויו בפועל".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לפי נוהל אמ"ש, כאשר שוטר ממונה לתפקיד, "באחריות קצין אמ"ש למסור השאלון למועמד, לקבלו מלא כנדרש ולהעבירו למפקד היחידה אליה מיועד המועמד". במסגרת מילוי השאלון יצהיר השוטר כי הוא "מתחייב כי אם יחולו שינויים בתוכן הצהרותיי בשאלון זה או יתעוררו, במהלך הדברים הרגיל, סוגיות שלא נצפו מראש, שעשויות להעמיד אותי, במצב של חשש לניגוד עניינים, איוועץ בגורם המוסמך לכך במשטרת ישראל, אמסור את המידע הרלוונטי בכתב, ואפעל לפי הנחיותיו". אם דרגת הקצין היא עד דרגת נצ"ם, ועד בכלל, יבדוק מפקד היחידה את השאלון. כאשר</w:t>
      </w:r>
      <w:r w:rsidRPr="00993559">
        <w:rPr>
          <w:rFonts w:ascii="Tahoma" w:hAnsi="Tahoma" w:cs="Tahoma"/>
          <w:sz w:val="18"/>
          <w:szCs w:val="18"/>
          <w:rtl/>
        </w:rPr>
        <w:t xml:space="preserve"> "לא </w:t>
      </w:r>
      <w:r w:rsidRPr="00993559">
        <w:rPr>
          <w:rFonts w:ascii="Tahoma" w:hAnsi="Tahoma" w:cs="Tahoma" w:hint="eastAsia"/>
          <w:sz w:val="18"/>
          <w:szCs w:val="18"/>
          <w:rtl/>
        </w:rPr>
        <w:t>נראה</w:t>
      </w:r>
      <w:r w:rsidRPr="00993559">
        <w:rPr>
          <w:rFonts w:ascii="Tahoma" w:hAnsi="Tahoma" w:cs="Tahoma"/>
          <w:sz w:val="18"/>
          <w:szCs w:val="18"/>
          <w:rtl/>
        </w:rPr>
        <w:t xml:space="preserve"> </w:t>
      </w:r>
      <w:r w:rsidRPr="00993559">
        <w:rPr>
          <w:rFonts w:ascii="Tahoma" w:hAnsi="Tahoma" w:cs="Tahoma" w:hint="eastAsia"/>
          <w:sz w:val="18"/>
          <w:szCs w:val="18"/>
          <w:rtl/>
        </w:rPr>
        <w:t>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eastAsia"/>
          <w:sz w:val="18"/>
          <w:szCs w:val="18"/>
          <w:rtl/>
        </w:rPr>
        <w:t>מפקד</w:t>
      </w:r>
      <w:r w:rsidRPr="00993559">
        <w:rPr>
          <w:rFonts w:ascii="Tahoma" w:hAnsi="Tahoma" w:cs="Tahoma"/>
          <w:sz w:val="18"/>
          <w:szCs w:val="18"/>
          <w:rtl/>
        </w:rPr>
        <w:t xml:space="preserve"> </w:t>
      </w:r>
      <w:r w:rsidRPr="00993559">
        <w:rPr>
          <w:rFonts w:ascii="Tahoma" w:hAnsi="Tahoma" w:cs="Tahoma" w:hint="eastAsia"/>
          <w:sz w:val="18"/>
          <w:szCs w:val="18"/>
          <w:rtl/>
        </w:rPr>
        <w:t>היחידה</w:t>
      </w:r>
      <w:r w:rsidRPr="00993559">
        <w:rPr>
          <w:rFonts w:ascii="Tahoma" w:hAnsi="Tahoma" w:cs="Tahoma"/>
          <w:sz w:val="18"/>
          <w:szCs w:val="18"/>
          <w:rtl/>
        </w:rPr>
        <w:t xml:space="preserve"> </w:t>
      </w:r>
      <w:r w:rsidRPr="00993559">
        <w:rPr>
          <w:rFonts w:ascii="Tahoma" w:hAnsi="Tahoma" w:cs="Tahoma" w:hint="eastAsia"/>
          <w:sz w:val="18"/>
          <w:szCs w:val="18"/>
          <w:rtl/>
        </w:rPr>
        <w:t>יאשר</w:t>
      </w:r>
      <w:r w:rsidRPr="00993559">
        <w:rPr>
          <w:rFonts w:ascii="Tahoma" w:hAnsi="Tahoma" w:cs="Tahoma"/>
          <w:sz w:val="18"/>
          <w:szCs w:val="18"/>
          <w:rtl/>
        </w:rPr>
        <w:t xml:space="preserve"> </w:t>
      </w:r>
      <w:r w:rsidRPr="00993559">
        <w:rPr>
          <w:rFonts w:ascii="Tahoma" w:hAnsi="Tahoma" w:cs="Tahoma" w:hint="eastAsia"/>
          <w:sz w:val="18"/>
          <w:szCs w:val="18"/>
          <w:rtl/>
        </w:rPr>
        <w:t>זאת</w:t>
      </w:r>
      <w:r w:rsidRPr="00993559">
        <w:rPr>
          <w:rFonts w:ascii="Tahoma" w:hAnsi="Tahoma" w:cs="Tahoma"/>
          <w:sz w:val="18"/>
          <w:szCs w:val="18"/>
          <w:rtl/>
        </w:rPr>
        <w:t xml:space="preserve"> </w:t>
      </w:r>
      <w:r w:rsidRPr="00993559">
        <w:rPr>
          <w:rFonts w:ascii="Tahoma" w:hAnsi="Tahoma" w:cs="Tahoma" w:hint="eastAsia"/>
          <w:sz w:val="18"/>
          <w:szCs w:val="18"/>
          <w:rtl/>
        </w:rPr>
        <w:t>בשאלון</w:t>
      </w:r>
      <w:r w:rsidRPr="00993559">
        <w:rPr>
          <w:rFonts w:ascii="Tahoma" w:hAnsi="Tahoma" w:cs="Tahoma"/>
          <w:sz w:val="18"/>
          <w:szCs w:val="18"/>
          <w:rtl/>
        </w:rPr>
        <w:t xml:space="preserve"> </w:t>
      </w:r>
      <w:r w:rsidRPr="00993559">
        <w:rPr>
          <w:rFonts w:ascii="Tahoma" w:hAnsi="Tahoma" w:cs="Tahoma" w:hint="eastAsia"/>
          <w:sz w:val="18"/>
          <w:szCs w:val="18"/>
          <w:rtl/>
        </w:rPr>
        <w:t>ויחזירו</w:t>
      </w:r>
      <w:r w:rsidRPr="00993559">
        <w:rPr>
          <w:rFonts w:ascii="Tahoma" w:hAnsi="Tahoma" w:cs="Tahoma"/>
          <w:sz w:val="18"/>
          <w:szCs w:val="18"/>
          <w:rtl/>
        </w:rPr>
        <w:t xml:space="preserve"> </w:t>
      </w:r>
      <w:r w:rsidRPr="00993559">
        <w:rPr>
          <w:rFonts w:ascii="Tahoma" w:hAnsi="Tahoma" w:cs="Tahoma" w:hint="eastAsia"/>
          <w:sz w:val="18"/>
          <w:szCs w:val="18"/>
          <w:rtl/>
        </w:rPr>
        <w:t>לקצין</w:t>
      </w:r>
      <w:r w:rsidRPr="00993559">
        <w:rPr>
          <w:rFonts w:ascii="Tahoma" w:hAnsi="Tahoma" w:cs="Tahoma"/>
          <w:sz w:val="18"/>
          <w:szCs w:val="18"/>
          <w:rtl/>
        </w:rPr>
        <w:t xml:space="preserve"> </w:t>
      </w:r>
      <w:r w:rsidRPr="00993559">
        <w:rPr>
          <w:rFonts w:ascii="Tahoma" w:hAnsi="Tahoma" w:cs="Tahoma" w:hint="eastAsia"/>
          <w:sz w:val="18"/>
          <w:szCs w:val="18"/>
          <w:rtl/>
        </w:rPr>
        <w:t>אמ</w:t>
      </w:r>
      <w:r w:rsidRPr="00993559">
        <w:rPr>
          <w:rFonts w:ascii="Tahoma" w:hAnsi="Tahoma" w:cs="Tahoma"/>
          <w:sz w:val="18"/>
          <w:szCs w:val="18"/>
          <w:rtl/>
        </w:rPr>
        <w:t xml:space="preserve">"ש </w:t>
      </w:r>
      <w:r w:rsidRPr="00993559">
        <w:rPr>
          <w:rFonts w:ascii="Tahoma" w:hAnsi="Tahoma" w:cs="Tahoma" w:hint="eastAsia"/>
          <w:sz w:val="18"/>
          <w:szCs w:val="18"/>
          <w:rtl/>
        </w:rPr>
        <w:t>שבאגף</w:t>
      </w:r>
      <w:r w:rsidRPr="00993559">
        <w:rPr>
          <w:rFonts w:ascii="Tahoma" w:hAnsi="Tahoma" w:cs="Tahoma" w:hint="cs"/>
          <w:sz w:val="18"/>
          <w:szCs w:val="18"/>
          <w:rtl/>
        </w:rPr>
        <w:t xml:space="preserve">. ואילו כאשר "עולה חשש לניגוד עניינים, יעביר השאלון למחלקת המשמעת".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תפקיד מחלקת המשמעת הוא לקבוע אם יש חשש לניגוד עניינים. הודעה על החלטת מחלקת משמעת תימסר לקצין ולמפקד היחידה. אם יש אפשרות "להסדר שינטרל את ניגוד העניינים", תנחה מחלקת המשמעת, בהתייעצות עם היועץ המשפטי, את מפקד היחידה לגבי ההסדר הנדרש.</w:t>
      </w:r>
    </w:p>
    <w:p w:rsidR="00374FAB" w:rsidRPr="00993559" w:rsidP="00993559">
      <w:pPr>
        <w:spacing w:line="240" w:lineRule="exact"/>
        <w:ind w:right="2268"/>
        <w:jc w:val="both"/>
        <w:rPr>
          <w:rFonts w:ascii="Tahoma" w:hAnsi="Tahoma" w:cs="Tahoma"/>
          <w:b/>
          <w:bCs/>
          <w:sz w:val="18"/>
          <w:szCs w:val="18"/>
          <w:rtl/>
        </w:rPr>
      </w:pPr>
      <w:r w:rsidRPr="00993559">
        <w:rPr>
          <w:rFonts w:ascii="Tahoma" w:hAnsi="Tahoma" w:cs="Tahoma" w:hint="eastAsia"/>
          <w:sz w:val="18"/>
          <w:szCs w:val="18"/>
          <w:rtl/>
        </w:rPr>
        <w:t>מהאמור</w:t>
      </w:r>
      <w:r w:rsidRPr="00993559">
        <w:rPr>
          <w:rFonts w:ascii="Tahoma" w:hAnsi="Tahoma" w:cs="Tahoma"/>
          <w:sz w:val="18"/>
          <w:szCs w:val="18"/>
          <w:rtl/>
        </w:rPr>
        <w:t xml:space="preserve"> </w:t>
      </w:r>
      <w:r w:rsidRPr="00993559">
        <w:rPr>
          <w:rFonts w:ascii="Tahoma" w:hAnsi="Tahoma" w:cs="Tahoma" w:hint="eastAsia"/>
          <w:sz w:val="18"/>
          <w:szCs w:val="18"/>
          <w:rtl/>
        </w:rPr>
        <w:t>לעיל</w:t>
      </w:r>
      <w:r w:rsidRPr="00993559">
        <w:rPr>
          <w:rFonts w:ascii="Tahoma" w:hAnsi="Tahoma" w:cs="Tahoma"/>
          <w:sz w:val="18"/>
          <w:szCs w:val="18"/>
          <w:rtl/>
        </w:rPr>
        <w:t xml:space="preserve"> </w:t>
      </w:r>
      <w:r w:rsidRPr="00993559">
        <w:rPr>
          <w:rFonts w:ascii="Tahoma" w:hAnsi="Tahoma" w:cs="Tahoma" w:hint="eastAsia"/>
          <w:sz w:val="18"/>
          <w:szCs w:val="18"/>
          <w:rtl/>
        </w:rPr>
        <w:t>עולה</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קצין</w:t>
      </w:r>
      <w:r w:rsidRPr="00993559">
        <w:rPr>
          <w:rFonts w:ascii="Tahoma" w:hAnsi="Tahoma" w:cs="Tahoma"/>
          <w:sz w:val="18"/>
          <w:szCs w:val="18"/>
          <w:rtl/>
        </w:rPr>
        <w:t xml:space="preserve"> </w:t>
      </w:r>
      <w:r w:rsidRPr="00993559">
        <w:rPr>
          <w:rFonts w:ascii="Tahoma" w:hAnsi="Tahoma" w:cs="Tahoma" w:hint="eastAsia"/>
          <w:sz w:val="18"/>
          <w:szCs w:val="18"/>
          <w:rtl/>
        </w:rPr>
        <w:t>אמ</w:t>
      </w:r>
      <w:r w:rsidRPr="00993559">
        <w:rPr>
          <w:rFonts w:ascii="Tahoma" w:hAnsi="Tahoma" w:cs="Tahoma"/>
          <w:sz w:val="18"/>
          <w:szCs w:val="18"/>
          <w:rtl/>
        </w:rPr>
        <w:t xml:space="preserve">"ש </w:t>
      </w:r>
      <w:r w:rsidRPr="00993559">
        <w:rPr>
          <w:rFonts w:ascii="Tahoma" w:hAnsi="Tahoma" w:cs="Tahoma" w:hint="eastAsia"/>
          <w:sz w:val="18"/>
          <w:szCs w:val="18"/>
          <w:rtl/>
        </w:rPr>
        <w:t>לפעול</w:t>
      </w:r>
      <w:r w:rsidRPr="00993559">
        <w:rPr>
          <w:rFonts w:ascii="Tahoma" w:hAnsi="Tahoma" w:cs="Tahoma"/>
          <w:sz w:val="18"/>
          <w:szCs w:val="18"/>
          <w:rtl/>
        </w:rPr>
        <w:t xml:space="preserve"> </w:t>
      </w:r>
      <w:r w:rsidRPr="00993559">
        <w:rPr>
          <w:rFonts w:ascii="Tahoma" w:hAnsi="Tahoma" w:cs="Tahoma" w:hint="cs"/>
          <w:sz w:val="18"/>
          <w:szCs w:val="18"/>
          <w:rtl/>
        </w:rPr>
        <w:t>ל</w:t>
      </w:r>
      <w:r w:rsidRPr="00993559">
        <w:rPr>
          <w:rFonts w:ascii="Tahoma" w:hAnsi="Tahoma" w:cs="Tahoma" w:hint="eastAsia"/>
          <w:sz w:val="18"/>
          <w:szCs w:val="18"/>
          <w:rtl/>
        </w:rPr>
        <w:t>כך</w:t>
      </w:r>
      <w:r w:rsidRPr="00993559">
        <w:rPr>
          <w:rFonts w:ascii="Tahoma" w:hAnsi="Tahoma" w:cs="Tahoma"/>
          <w:sz w:val="18"/>
          <w:szCs w:val="18"/>
          <w:rtl/>
        </w:rPr>
        <w:t xml:space="preserve"> </w:t>
      </w:r>
      <w:r w:rsidRPr="00993559">
        <w:rPr>
          <w:rFonts w:ascii="Tahoma" w:hAnsi="Tahoma" w:cs="Tahoma" w:hint="eastAsia"/>
          <w:sz w:val="18"/>
          <w:szCs w:val="18"/>
          <w:rtl/>
        </w:rPr>
        <w:t>שהמועמד</w:t>
      </w:r>
      <w:r w:rsidRPr="00993559">
        <w:rPr>
          <w:rFonts w:ascii="Tahoma" w:hAnsi="Tahoma" w:cs="Tahoma"/>
          <w:sz w:val="18"/>
          <w:szCs w:val="18"/>
          <w:rtl/>
        </w:rPr>
        <w:t xml:space="preserve"> </w:t>
      </w:r>
      <w:r w:rsidRPr="00993559">
        <w:rPr>
          <w:rFonts w:ascii="Tahoma" w:hAnsi="Tahoma" w:cs="Tahoma" w:hint="eastAsia"/>
          <w:sz w:val="18"/>
          <w:szCs w:val="18"/>
          <w:rtl/>
        </w:rPr>
        <w:t>לתפקיד</w:t>
      </w:r>
      <w:r w:rsidRPr="00993559">
        <w:rPr>
          <w:rFonts w:ascii="Tahoma" w:hAnsi="Tahoma" w:cs="Tahoma"/>
          <w:sz w:val="18"/>
          <w:szCs w:val="18"/>
          <w:rtl/>
        </w:rPr>
        <w:t xml:space="preserve">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המועמד</w:t>
      </w:r>
      <w:r w:rsidRPr="00993559">
        <w:rPr>
          <w:rFonts w:ascii="Tahoma" w:hAnsi="Tahoma" w:cs="Tahoma"/>
          <w:sz w:val="18"/>
          <w:szCs w:val="18"/>
          <w:rtl/>
        </w:rPr>
        <w:t xml:space="preserve"> </w:t>
      </w:r>
      <w:r w:rsidRPr="00993559">
        <w:rPr>
          <w:rFonts w:ascii="Tahoma" w:hAnsi="Tahoma" w:cs="Tahoma" w:hint="eastAsia"/>
          <w:sz w:val="18"/>
          <w:szCs w:val="18"/>
          <w:rtl/>
        </w:rPr>
        <w:t>לקידום</w:t>
      </w:r>
      <w:r w:rsidRPr="00993559">
        <w:rPr>
          <w:rFonts w:ascii="Tahoma" w:hAnsi="Tahoma" w:cs="Tahoma"/>
          <w:sz w:val="18"/>
          <w:szCs w:val="18"/>
          <w:rtl/>
        </w:rPr>
        <w:t xml:space="preserve"> </w:t>
      </w:r>
      <w:r w:rsidRPr="00993559">
        <w:rPr>
          <w:rFonts w:ascii="Tahoma" w:hAnsi="Tahoma" w:cs="Tahoma" w:hint="eastAsia"/>
          <w:sz w:val="18"/>
          <w:szCs w:val="18"/>
          <w:rtl/>
        </w:rPr>
        <w:t>יקבלו</w:t>
      </w:r>
      <w:r w:rsidRPr="00993559">
        <w:rPr>
          <w:rFonts w:ascii="Tahoma" w:hAnsi="Tahoma" w:cs="Tahoma"/>
          <w:sz w:val="18"/>
          <w:szCs w:val="18"/>
          <w:rtl/>
        </w:rPr>
        <w:t xml:space="preserve"> </w:t>
      </w:r>
      <w:r w:rsidRPr="00993559">
        <w:rPr>
          <w:rFonts w:ascii="Tahoma" w:hAnsi="Tahoma" w:cs="Tahoma" w:hint="eastAsia"/>
          <w:sz w:val="18"/>
          <w:szCs w:val="18"/>
          <w:rtl/>
        </w:rPr>
        <w:t>לידיהם</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השאלון</w:t>
      </w:r>
      <w:r w:rsidRPr="00993559">
        <w:rPr>
          <w:rFonts w:ascii="Tahoma" w:hAnsi="Tahoma" w:cs="Tahoma"/>
          <w:sz w:val="18"/>
          <w:szCs w:val="18"/>
          <w:rtl/>
        </w:rPr>
        <w:t xml:space="preserve"> </w:t>
      </w:r>
      <w:r w:rsidRPr="00993559">
        <w:rPr>
          <w:rFonts w:ascii="Tahoma" w:hAnsi="Tahoma" w:cs="Tahoma" w:hint="eastAsia"/>
          <w:sz w:val="18"/>
          <w:szCs w:val="18"/>
          <w:rtl/>
        </w:rPr>
        <w:t>וימלאו</w:t>
      </w:r>
      <w:r w:rsidRPr="00993559">
        <w:rPr>
          <w:rFonts w:ascii="Tahoma" w:hAnsi="Tahoma" w:cs="Tahoma"/>
          <w:sz w:val="18"/>
          <w:szCs w:val="18"/>
          <w:rtl/>
        </w:rPr>
        <w:t xml:space="preserve"> </w:t>
      </w:r>
      <w:r w:rsidRPr="00993559">
        <w:rPr>
          <w:rFonts w:ascii="Tahoma" w:hAnsi="Tahoma" w:cs="Tahoma" w:hint="eastAsia"/>
          <w:sz w:val="18"/>
          <w:szCs w:val="18"/>
          <w:rtl/>
        </w:rPr>
        <w:t>אותו</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וכן</w:t>
      </w:r>
      <w:r w:rsidRPr="00993559">
        <w:rPr>
          <w:rFonts w:ascii="Tahoma" w:hAnsi="Tahoma" w:cs="Tahoma"/>
          <w:sz w:val="18"/>
          <w:szCs w:val="18"/>
          <w:rtl/>
        </w:rPr>
        <w:t xml:space="preserve"> </w:t>
      </w:r>
      <w:r w:rsidRPr="00993559">
        <w:rPr>
          <w:rFonts w:ascii="Tahoma" w:hAnsi="Tahoma" w:cs="Tahoma" w:hint="eastAsia"/>
          <w:sz w:val="18"/>
          <w:szCs w:val="18"/>
          <w:rtl/>
        </w:rPr>
        <w:t>מתפקידו</w:t>
      </w:r>
      <w:r w:rsidRPr="00993559">
        <w:rPr>
          <w:rFonts w:ascii="Tahoma" w:hAnsi="Tahoma" w:cs="Tahoma"/>
          <w:sz w:val="18"/>
          <w:szCs w:val="18"/>
          <w:rtl/>
        </w:rPr>
        <w:t xml:space="preserve"> </w:t>
      </w:r>
      <w:r w:rsidRPr="00993559">
        <w:rPr>
          <w:rFonts w:ascii="Tahoma" w:hAnsi="Tahoma" w:cs="Tahoma" w:hint="eastAsia"/>
          <w:sz w:val="18"/>
          <w:szCs w:val="18"/>
          <w:rtl/>
        </w:rPr>
        <w:t>למוסרו</w:t>
      </w:r>
      <w:r w:rsidRPr="00993559">
        <w:rPr>
          <w:rFonts w:ascii="Tahoma" w:hAnsi="Tahoma" w:cs="Tahoma"/>
          <w:sz w:val="18"/>
          <w:szCs w:val="18"/>
          <w:rtl/>
        </w:rPr>
        <w:t xml:space="preserve"> </w:t>
      </w:r>
      <w:r w:rsidRPr="00993559">
        <w:rPr>
          <w:rFonts w:ascii="Tahoma" w:hAnsi="Tahoma" w:cs="Tahoma" w:hint="eastAsia"/>
          <w:sz w:val="18"/>
          <w:szCs w:val="18"/>
          <w:rtl/>
        </w:rPr>
        <w:t>לאחר</w:t>
      </w:r>
      <w:r w:rsidRPr="00993559">
        <w:rPr>
          <w:rFonts w:ascii="Tahoma" w:hAnsi="Tahoma" w:cs="Tahoma"/>
          <w:sz w:val="18"/>
          <w:szCs w:val="18"/>
          <w:rtl/>
        </w:rPr>
        <w:t xml:space="preserve"> </w:t>
      </w:r>
      <w:r w:rsidRPr="00993559">
        <w:rPr>
          <w:rFonts w:ascii="Tahoma" w:hAnsi="Tahoma" w:cs="Tahoma" w:hint="eastAsia"/>
          <w:sz w:val="18"/>
          <w:szCs w:val="18"/>
          <w:rtl/>
        </w:rPr>
        <w:t>מכן</w:t>
      </w:r>
      <w:r w:rsidRPr="00993559">
        <w:rPr>
          <w:rFonts w:ascii="Tahoma" w:hAnsi="Tahoma" w:cs="Tahoma"/>
          <w:sz w:val="18"/>
          <w:szCs w:val="18"/>
          <w:rtl/>
        </w:rPr>
        <w:t xml:space="preserve"> </w:t>
      </w:r>
      <w:r w:rsidRPr="00993559">
        <w:rPr>
          <w:rFonts w:ascii="Tahoma" w:hAnsi="Tahoma" w:cs="Tahoma" w:hint="eastAsia"/>
          <w:sz w:val="18"/>
          <w:szCs w:val="18"/>
          <w:rtl/>
        </w:rPr>
        <w:t>למפקד</w:t>
      </w:r>
      <w:r w:rsidRPr="00993559">
        <w:rPr>
          <w:rFonts w:ascii="Tahoma" w:hAnsi="Tahoma" w:cs="Tahoma"/>
          <w:sz w:val="18"/>
          <w:szCs w:val="18"/>
          <w:rtl/>
        </w:rPr>
        <w:t xml:space="preserve"> </w:t>
      </w:r>
      <w:r w:rsidRPr="00993559">
        <w:rPr>
          <w:rFonts w:ascii="Tahoma" w:hAnsi="Tahoma" w:cs="Tahoma" w:hint="eastAsia"/>
          <w:sz w:val="18"/>
          <w:szCs w:val="18"/>
          <w:rtl/>
        </w:rPr>
        <w:t>היחידה</w:t>
      </w:r>
      <w:r w:rsidRPr="00993559">
        <w:rPr>
          <w:rFonts w:ascii="Tahoma" w:hAnsi="Tahoma" w:cs="Tahoma"/>
          <w:sz w:val="18"/>
          <w:szCs w:val="18"/>
          <w:rtl/>
        </w:rPr>
        <w:t xml:space="preserve">. על </w:t>
      </w:r>
      <w:r w:rsidRPr="00993559">
        <w:rPr>
          <w:rFonts w:ascii="Tahoma" w:hAnsi="Tahoma" w:cs="Tahoma" w:hint="cs"/>
          <w:sz w:val="18"/>
          <w:szCs w:val="18"/>
          <w:rtl/>
        </w:rPr>
        <w:t>המועמד לתפקיד</w:t>
      </w:r>
      <w:r w:rsidRPr="00993559">
        <w:rPr>
          <w:rFonts w:ascii="Tahoma" w:hAnsi="Tahoma" w:cs="Tahoma"/>
          <w:sz w:val="18"/>
          <w:szCs w:val="18"/>
          <w:rtl/>
        </w:rPr>
        <w:t xml:space="preserve"> מוטלת האחריות </w:t>
      </w:r>
      <w:r w:rsidRPr="00993559">
        <w:rPr>
          <w:rFonts w:ascii="Tahoma" w:hAnsi="Tahoma" w:cs="Tahoma" w:hint="eastAsia"/>
          <w:sz w:val="18"/>
          <w:szCs w:val="18"/>
          <w:rtl/>
        </w:rPr>
        <w:t>שלא</w:t>
      </w:r>
      <w:r w:rsidRPr="00993559">
        <w:rPr>
          <w:rFonts w:ascii="Tahoma" w:hAnsi="Tahoma" w:cs="Tahoma"/>
          <w:sz w:val="18"/>
          <w:szCs w:val="18"/>
          <w:rtl/>
        </w:rPr>
        <w:t xml:space="preserve"> </w:t>
      </w:r>
      <w:r w:rsidRPr="00993559">
        <w:rPr>
          <w:rFonts w:ascii="Tahoma" w:hAnsi="Tahoma" w:cs="Tahoma" w:hint="eastAsia"/>
          <w:sz w:val="18"/>
          <w:szCs w:val="18"/>
          <w:rtl/>
        </w:rPr>
        <w:t>להימצא</w:t>
      </w:r>
      <w:r w:rsidRPr="00993559">
        <w:rPr>
          <w:rFonts w:ascii="Tahoma" w:hAnsi="Tahoma" w:cs="Tahoma"/>
          <w:sz w:val="18"/>
          <w:szCs w:val="18"/>
          <w:rtl/>
        </w:rPr>
        <w:t xml:space="preserve"> </w:t>
      </w:r>
      <w:r w:rsidRPr="00993559">
        <w:rPr>
          <w:rFonts w:ascii="Tahoma" w:hAnsi="Tahoma" w:cs="Tahoma" w:hint="eastAsia"/>
          <w:sz w:val="18"/>
          <w:szCs w:val="18"/>
          <w:rtl/>
        </w:rPr>
        <w:t>במצב</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cs"/>
          <w:sz w:val="18"/>
          <w:szCs w:val="18"/>
          <w:rtl/>
        </w:rPr>
        <w:t>ולשמור</w:t>
      </w:r>
      <w:r w:rsidRPr="00993559">
        <w:rPr>
          <w:rFonts w:ascii="Tahoma" w:hAnsi="Tahoma" w:cs="Tahoma"/>
          <w:sz w:val="18"/>
          <w:szCs w:val="18"/>
          <w:rtl/>
        </w:rPr>
        <w:t xml:space="preserve"> על מראית תקינה של פעול</w:t>
      </w:r>
      <w:r w:rsidRPr="00993559">
        <w:rPr>
          <w:rFonts w:ascii="Tahoma" w:hAnsi="Tahoma" w:cs="Tahoma" w:hint="cs"/>
          <w:sz w:val="18"/>
          <w:szCs w:val="18"/>
          <w:rtl/>
        </w:rPr>
        <w:t>ו</w:t>
      </w:r>
      <w:r w:rsidRPr="00993559">
        <w:rPr>
          <w:rFonts w:ascii="Tahoma" w:hAnsi="Tahoma" w:cs="Tahoma"/>
          <w:sz w:val="18"/>
          <w:szCs w:val="18"/>
          <w:rtl/>
        </w:rPr>
        <w:t>ת</w:t>
      </w:r>
      <w:r w:rsidRPr="00993559">
        <w:rPr>
          <w:rFonts w:ascii="Tahoma" w:hAnsi="Tahoma" w:cs="Tahoma" w:hint="cs"/>
          <w:sz w:val="18"/>
          <w:szCs w:val="18"/>
          <w:rtl/>
        </w:rPr>
        <w:t>יו</w:t>
      </w:r>
      <w:r w:rsidRPr="00993559">
        <w:rPr>
          <w:rFonts w:ascii="Tahoma" w:hAnsi="Tahoma" w:cs="Tahoma"/>
          <w:sz w:val="18"/>
          <w:szCs w:val="18"/>
          <w:rtl/>
        </w:rPr>
        <w:t xml:space="preserve"> בעיני הציבור הרחב, </w:t>
      </w:r>
      <w:r w:rsidRPr="00993559">
        <w:rPr>
          <w:rFonts w:ascii="Tahoma" w:hAnsi="Tahoma" w:cs="Tahoma" w:hint="eastAsia"/>
          <w:sz w:val="18"/>
          <w:szCs w:val="18"/>
          <w:rtl/>
        </w:rPr>
        <w:t>והוא</w:t>
      </w:r>
      <w:r w:rsidRPr="00993559">
        <w:rPr>
          <w:rFonts w:ascii="Tahoma" w:hAnsi="Tahoma" w:cs="Tahoma"/>
          <w:sz w:val="18"/>
          <w:szCs w:val="18"/>
          <w:rtl/>
        </w:rPr>
        <w:t xml:space="preserve"> </w:t>
      </w:r>
      <w:r w:rsidRPr="00993559">
        <w:rPr>
          <w:rFonts w:ascii="Tahoma" w:hAnsi="Tahoma" w:cs="Tahoma" w:hint="eastAsia"/>
          <w:sz w:val="18"/>
          <w:szCs w:val="18"/>
          <w:rtl/>
        </w:rPr>
        <w:t>מחויב</w:t>
      </w:r>
      <w:r w:rsidRPr="00993559">
        <w:rPr>
          <w:rFonts w:ascii="Tahoma" w:hAnsi="Tahoma" w:cs="Tahoma"/>
          <w:sz w:val="18"/>
          <w:szCs w:val="18"/>
          <w:rtl/>
        </w:rPr>
        <w:t xml:space="preserve"> </w:t>
      </w:r>
      <w:r w:rsidRPr="00993559">
        <w:rPr>
          <w:rFonts w:ascii="Tahoma" w:hAnsi="Tahoma" w:cs="Tahoma" w:hint="eastAsia"/>
          <w:sz w:val="18"/>
          <w:szCs w:val="18"/>
          <w:rtl/>
        </w:rPr>
        <w:t>לשתף</w:t>
      </w:r>
      <w:r w:rsidRPr="00993559">
        <w:rPr>
          <w:rFonts w:ascii="Tahoma" w:hAnsi="Tahoma" w:cs="Tahoma"/>
          <w:sz w:val="18"/>
          <w:szCs w:val="18"/>
          <w:rtl/>
        </w:rPr>
        <w:t xml:space="preserve"> </w:t>
      </w:r>
      <w:r w:rsidRPr="00993559">
        <w:rPr>
          <w:rFonts w:ascii="Tahoma" w:hAnsi="Tahoma" w:cs="Tahoma" w:hint="eastAsia"/>
          <w:sz w:val="18"/>
          <w:szCs w:val="18"/>
          <w:rtl/>
        </w:rPr>
        <w:t>פעולה</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התהליך</w:t>
      </w:r>
      <w:r w:rsidRPr="00993559">
        <w:rPr>
          <w:rFonts w:ascii="Tahoma" w:hAnsi="Tahoma" w:cs="Tahoma"/>
          <w:sz w:val="18"/>
          <w:szCs w:val="18"/>
          <w:rtl/>
        </w:rPr>
        <w:t xml:space="preserve">, </w:t>
      </w:r>
      <w:r w:rsidRPr="00993559">
        <w:rPr>
          <w:rFonts w:ascii="Tahoma" w:hAnsi="Tahoma" w:cs="Tahoma" w:hint="eastAsia"/>
          <w:sz w:val="18"/>
          <w:szCs w:val="18"/>
          <w:rtl/>
        </w:rPr>
        <w:t>במסירת</w:t>
      </w:r>
      <w:r w:rsidRPr="00993559">
        <w:rPr>
          <w:rFonts w:ascii="Tahoma" w:hAnsi="Tahoma" w:cs="Tahoma"/>
          <w:sz w:val="18"/>
          <w:szCs w:val="18"/>
          <w:rtl/>
        </w:rPr>
        <w:t xml:space="preserve"> </w:t>
      </w:r>
      <w:r w:rsidRPr="00993559">
        <w:rPr>
          <w:rFonts w:ascii="Tahoma" w:hAnsi="Tahoma" w:cs="Tahoma" w:hint="eastAsia"/>
          <w:sz w:val="18"/>
          <w:szCs w:val="18"/>
          <w:rtl/>
        </w:rPr>
        <w:t>המידע</w:t>
      </w:r>
      <w:r w:rsidRPr="00993559">
        <w:rPr>
          <w:rFonts w:ascii="Tahoma" w:hAnsi="Tahoma" w:cs="Tahoma"/>
          <w:sz w:val="18"/>
          <w:szCs w:val="18"/>
          <w:rtl/>
        </w:rPr>
        <w:t xml:space="preserve"> </w:t>
      </w:r>
      <w:r w:rsidRPr="00993559">
        <w:rPr>
          <w:rFonts w:ascii="Tahoma" w:hAnsi="Tahoma" w:cs="Tahoma" w:hint="eastAsia"/>
          <w:sz w:val="18"/>
          <w:szCs w:val="18"/>
          <w:rtl/>
        </w:rPr>
        <w:t>המבוקש</w:t>
      </w:r>
      <w:r w:rsidRPr="00993559">
        <w:rPr>
          <w:rFonts w:ascii="Tahoma" w:hAnsi="Tahoma" w:cs="Tahoma"/>
          <w:sz w:val="18"/>
          <w:szCs w:val="18"/>
          <w:rtl/>
        </w:rPr>
        <w:t xml:space="preserve"> </w:t>
      </w:r>
      <w:r w:rsidRPr="00993559">
        <w:rPr>
          <w:rFonts w:ascii="Tahoma" w:hAnsi="Tahoma" w:cs="Tahoma" w:hint="eastAsia"/>
          <w:sz w:val="18"/>
          <w:szCs w:val="18"/>
          <w:rtl/>
        </w:rPr>
        <w:t>בשאלון</w:t>
      </w:r>
      <w:r w:rsidRPr="00993559">
        <w:rPr>
          <w:rFonts w:ascii="Tahoma" w:hAnsi="Tahoma" w:cs="Tahoma"/>
          <w:sz w:val="18"/>
          <w:szCs w:val="18"/>
          <w:rtl/>
        </w:rPr>
        <w:t xml:space="preserve"> </w:t>
      </w:r>
      <w:r w:rsidRPr="00993559">
        <w:rPr>
          <w:rFonts w:ascii="Tahoma" w:hAnsi="Tahoma" w:cs="Tahoma" w:hint="eastAsia"/>
          <w:sz w:val="18"/>
          <w:szCs w:val="18"/>
          <w:rtl/>
        </w:rPr>
        <w:t>לאיתור</w:t>
      </w:r>
      <w:r w:rsidRPr="00993559">
        <w:rPr>
          <w:rFonts w:ascii="Tahoma" w:hAnsi="Tahoma" w:cs="Tahoma"/>
          <w:sz w:val="18"/>
          <w:szCs w:val="18"/>
          <w:rtl/>
        </w:rPr>
        <w:t xml:space="preserve"> </w:t>
      </w:r>
      <w:r w:rsidRPr="00993559">
        <w:rPr>
          <w:rFonts w:ascii="Tahoma" w:hAnsi="Tahoma" w:cs="Tahoma" w:hint="eastAsia"/>
          <w:sz w:val="18"/>
          <w:szCs w:val="18"/>
          <w:rtl/>
        </w:rPr>
        <w:t>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על </w:t>
      </w:r>
      <w:r w:rsidRPr="00993559">
        <w:rPr>
          <w:rFonts w:ascii="Tahoma" w:hAnsi="Tahoma" w:cs="Tahoma" w:hint="eastAsia"/>
          <w:sz w:val="18"/>
          <w:szCs w:val="18"/>
          <w:rtl/>
        </w:rPr>
        <w:t>מפקד</w:t>
      </w:r>
      <w:r w:rsidRPr="00993559">
        <w:rPr>
          <w:rFonts w:ascii="Tahoma" w:hAnsi="Tahoma" w:cs="Tahoma"/>
          <w:sz w:val="18"/>
          <w:szCs w:val="18"/>
          <w:rtl/>
        </w:rPr>
        <w:t xml:space="preserve"> </w:t>
      </w:r>
      <w:r w:rsidRPr="00993559">
        <w:rPr>
          <w:rFonts w:ascii="Tahoma" w:hAnsi="Tahoma" w:cs="Tahoma" w:hint="eastAsia"/>
          <w:sz w:val="18"/>
          <w:szCs w:val="18"/>
          <w:rtl/>
        </w:rPr>
        <w:t>היחידה</w:t>
      </w:r>
      <w:r w:rsidRPr="00993559">
        <w:rPr>
          <w:rFonts w:ascii="Tahoma" w:hAnsi="Tahoma" w:cs="Tahoma"/>
          <w:sz w:val="18"/>
          <w:szCs w:val="18"/>
          <w:rtl/>
        </w:rPr>
        <w:t xml:space="preserve"> ל</w:t>
      </w:r>
      <w:r w:rsidRPr="00993559">
        <w:rPr>
          <w:rFonts w:ascii="Tahoma" w:hAnsi="Tahoma" w:cs="Tahoma" w:hint="eastAsia"/>
          <w:sz w:val="18"/>
          <w:szCs w:val="18"/>
          <w:rtl/>
        </w:rPr>
        <w:t>וודא</w:t>
      </w:r>
      <w:r w:rsidRPr="00993559">
        <w:rPr>
          <w:rFonts w:ascii="Tahoma" w:hAnsi="Tahoma" w:cs="Tahoma"/>
          <w:sz w:val="18"/>
          <w:szCs w:val="18"/>
          <w:rtl/>
        </w:rPr>
        <w:t xml:space="preserve"> </w:t>
      </w:r>
      <w:r w:rsidRPr="00993559">
        <w:rPr>
          <w:rFonts w:ascii="Tahoma" w:hAnsi="Tahoma" w:cs="Tahoma" w:hint="cs"/>
          <w:sz w:val="18"/>
          <w:szCs w:val="18"/>
          <w:rtl/>
        </w:rPr>
        <w:t>את ביצועו של</w:t>
      </w:r>
      <w:r w:rsidRPr="00993559">
        <w:rPr>
          <w:rFonts w:ascii="Tahoma" w:hAnsi="Tahoma" w:cs="Tahoma"/>
          <w:sz w:val="18"/>
          <w:szCs w:val="18"/>
          <w:rtl/>
        </w:rPr>
        <w:t xml:space="preserve"> תהליך לאיתור חשש לניגוד עניינים</w:t>
      </w:r>
      <w:r w:rsidRPr="00993559">
        <w:rPr>
          <w:rFonts w:ascii="Tahoma" w:hAnsi="Tahoma" w:cs="Tahoma" w:hint="cs"/>
          <w:sz w:val="18"/>
          <w:szCs w:val="18"/>
          <w:rtl/>
        </w:rPr>
        <w:t>, וכאשר הדבר נדרש עליו להעביר את השאלון לאיתור חשש לניגוד עניינים, ל</w:t>
      </w:r>
      <w:r w:rsidRPr="00993559">
        <w:rPr>
          <w:rFonts w:ascii="Tahoma" w:hAnsi="Tahoma" w:cs="Tahoma"/>
          <w:sz w:val="18"/>
          <w:szCs w:val="18"/>
          <w:rtl/>
        </w:rPr>
        <w:t xml:space="preserve">בחינת </w:t>
      </w:r>
      <w:r w:rsidRPr="00993559">
        <w:rPr>
          <w:rFonts w:ascii="Tahoma" w:hAnsi="Tahoma" w:cs="Tahoma" w:hint="eastAsia"/>
          <w:sz w:val="18"/>
          <w:szCs w:val="18"/>
          <w:rtl/>
        </w:rPr>
        <w:t>מחלקת</w:t>
      </w:r>
      <w:r w:rsidRPr="00993559">
        <w:rPr>
          <w:rFonts w:ascii="Tahoma" w:hAnsi="Tahoma" w:cs="Tahoma"/>
          <w:sz w:val="18"/>
          <w:szCs w:val="18"/>
          <w:rtl/>
        </w:rPr>
        <w:t xml:space="preserve"> </w:t>
      </w:r>
      <w:r w:rsidRPr="00993559">
        <w:rPr>
          <w:rFonts w:ascii="Tahoma" w:hAnsi="Tahoma" w:cs="Tahoma" w:hint="cs"/>
          <w:sz w:val="18"/>
          <w:szCs w:val="18"/>
          <w:rtl/>
        </w:rPr>
        <w:t>ה</w:t>
      </w:r>
      <w:r w:rsidRPr="00993559">
        <w:rPr>
          <w:rFonts w:ascii="Tahoma" w:hAnsi="Tahoma" w:cs="Tahoma" w:hint="eastAsia"/>
          <w:sz w:val="18"/>
          <w:szCs w:val="18"/>
          <w:rtl/>
        </w:rPr>
        <w:t>משמעת</w:t>
      </w:r>
      <w:r w:rsidRPr="00993559">
        <w:rPr>
          <w:rFonts w:ascii="Tahoma" w:hAnsi="Tahoma" w:cs="Tahoma"/>
          <w:sz w:val="18"/>
          <w:szCs w:val="18"/>
          <w:rtl/>
        </w:rPr>
        <w:t>.</w:t>
      </w:r>
      <w:r w:rsidRPr="00993559">
        <w:rPr>
          <w:rFonts w:ascii="Tahoma" w:hAnsi="Tahoma" w:cs="Tahoma" w:hint="cs"/>
          <w:b/>
          <w:bCs/>
          <w:sz w:val="18"/>
          <w:szCs w:val="18"/>
          <w:rtl/>
        </w:rPr>
        <w:t xml:space="preserve"> </w:t>
      </w:r>
    </w:p>
    <w:p w:rsidR="00374FAB" w:rsidRPr="00993559" w:rsidP="006C0896">
      <w:pPr>
        <w:pStyle w:val="ListParagraph"/>
        <w:numPr>
          <w:ilvl w:val="6"/>
          <w:numId w:val="20"/>
        </w:numPr>
        <w:autoSpaceDE/>
        <w:autoSpaceDN/>
        <w:adjustRightInd/>
        <w:spacing w:after="240" w:line="240" w:lineRule="exact"/>
        <w:ind w:left="340" w:right="2268" w:hanging="340"/>
        <w:rPr>
          <w:sz w:val="18"/>
          <w:szCs w:val="18"/>
          <w:rtl/>
        </w:rPr>
      </w:pPr>
      <w:r w:rsidRPr="00993559">
        <w:rPr>
          <w:rStyle w:val="Heading7Char"/>
          <w:rFonts w:ascii="Tahoma" w:hAnsi="Tahoma" w:cs="Tahoma" w:hint="eastAsia"/>
          <w:sz w:val="18"/>
          <w:szCs w:val="18"/>
          <w:rtl/>
        </w:rPr>
        <w:t>התנהלות</w:t>
      </w:r>
      <w:r w:rsidRPr="00993559">
        <w:rPr>
          <w:rStyle w:val="Heading7Char"/>
          <w:rFonts w:ascii="Tahoma" w:hAnsi="Tahoma" w:cs="Tahoma"/>
          <w:sz w:val="18"/>
          <w:szCs w:val="18"/>
          <w:rtl/>
        </w:rPr>
        <w:t xml:space="preserve"> מערכתית בנושא מסירת שאלונים לאיתור חשש לניגוד עניינים:</w:t>
      </w:r>
      <w:r w:rsidRPr="00993559">
        <w:rPr>
          <w:rStyle w:val="Heading5Char"/>
          <w:rFonts w:ascii="Tahoma" w:hAnsi="Tahoma" w:cs="Tahoma"/>
          <w:sz w:val="18"/>
          <w:szCs w:val="18"/>
          <w:rtl/>
        </w:rPr>
        <w:t xml:space="preserve"> </w:t>
      </w:r>
      <w:r w:rsidRPr="00993559">
        <w:rPr>
          <w:rFonts w:hint="cs"/>
          <w:sz w:val="18"/>
          <w:szCs w:val="18"/>
          <w:rtl/>
        </w:rPr>
        <w:t>ב</w:t>
      </w:r>
      <w:r w:rsidRPr="00993559">
        <w:rPr>
          <w:rFonts w:hint="eastAsia"/>
          <w:sz w:val="18"/>
          <w:szCs w:val="18"/>
          <w:rtl/>
        </w:rPr>
        <w:t>בירור</w:t>
      </w:r>
      <w:r w:rsidRPr="00993559">
        <w:rPr>
          <w:sz w:val="18"/>
          <w:szCs w:val="18"/>
          <w:rtl/>
        </w:rPr>
        <w:t xml:space="preserve"> </w:t>
      </w:r>
      <w:r w:rsidRPr="00993559">
        <w:rPr>
          <w:rFonts w:hint="cs"/>
          <w:sz w:val="18"/>
          <w:szCs w:val="18"/>
          <w:rtl/>
        </w:rPr>
        <w:t xml:space="preserve">שקיים משרד מבקר המדינה </w:t>
      </w:r>
      <w:r w:rsidRPr="00993559">
        <w:rPr>
          <w:sz w:val="18"/>
          <w:szCs w:val="18"/>
          <w:rtl/>
        </w:rPr>
        <w:t xml:space="preserve">עם </w:t>
      </w:r>
      <w:r w:rsidRPr="00993559">
        <w:rPr>
          <w:rFonts w:hint="cs"/>
          <w:sz w:val="18"/>
          <w:szCs w:val="18"/>
          <w:rtl/>
        </w:rPr>
        <w:t xml:space="preserve">שלוש קצינות אמ"ש, העומדות בראש מערך אמ"ש בשלושה אגפים במשטרה, נמצא </w:t>
      </w:r>
      <w:r w:rsidRPr="00993559">
        <w:rPr>
          <w:rFonts w:hint="eastAsia"/>
          <w:sz w:val="18"/>
          <w:szCs w:val="18"/>
          <w:rtl/>
        </w:rPr>
        <w:t>כי</w:t>
      </w:r>
      <w:r w:rsidRPr="00993559">
        <w:rPr>
          <w:sz w:val="18"/>
          <w:szCs w:val="18"/>
          <w:rtl/>
        </w:rPr>
        <w:t xml:space="preserve"> בעת קידום קצינים ומינויים לתפקיד חדש </w:t>
      </w:r>
      <w:r w:rsidRPr="00993559">
        <w:rPr>
          <w:rFonts w:hint="cs"/>
          <w:sz w:val="18"/>
          <w:szCs w:val="18"/>
          <w:rtl/>
        </w:rPr>
        <w:t>באגפיהן</w:t>
      </w:r>
      <w:r w:rsidRPr="00993559">
        <w:rPr>
          <w:sz w:val="18"/>
          <w:szCs w:val="18"/>
          <w:rtl/>
        </w:rPr>
        <w:t xml:space="preserve"> </w:t>
      </w:r>
      <w:r w:rsidRPr="00993559">
        <w:rPr>
          <w:rFonts w:hint="cs"/>
          <w:sz w:val="18"/>
          <w:szCs w:val="18"/>
          <w:rtl/>
        </w:rPr>
        <w:t xml:space="preserve">הן </w:t>
      </w:r>
      <w:r w:rsidRPr="00993559">
        <w:rPr>
          <w:sz w:val="18"/>
          <w:szCs w:val="18"/>
          <w:rtl/>
        </w:rPr>
        <w:t xml:space="preserve">לא </w:t>
      </w:r>
      <w:r w:rsidRPr="00993559">
        <w:rPr>
          <w:rFonts w:hint="cs"/>
          <w:sz w:val="18"/>
          <w:szCs w:val="18"/>
          <w:rtl/>
        </w:rPr>
        <w:t>נהגו למסור</w:t>
      </w:r>
      <w:r w:rsidRPr="00993559">
        <w:rPr>
          <w:sz w:val="18"/>
          <w:szCs w:val="18"/>
          <w:rtl/>
        </w:rPr>
        <w:t xml:space="preserve"> שאלון לאיתור </w:t>
      </w:r>
      <w:r w:rsidRPr="00993559">
        <w:rPr>
          <w:rFonts w:hint="cs"/>
          <w:sz w:val="18"/>
          <w:szCs w:val="18"/>
          <w:rtl/>
        </w:rPr>
        <w:t xml:space="preserve">חשש </w:t>
      </w:r>
      <w:r w:rsidRPr="00993559">
        <w:rPr>
          <w:sz w:val="18"/>
          <w:szCs w:val="18"/>
          <w:rtl/>
        </w:rPr>
        <w:t>ניגוד עניינים</w:t>
      </w:r>
      <w:r w:rsidRPr="00993559">
        <w:rPr>
          <w:rFonts w:hint="cs"/>
          <w:sz w:val="18"/>
          <w:szCs w:val="18"/>
          <w:rtl/>
        </w:rPr>
        <w:t xml:space="preserve"> למעט במקרה שבו בינואר 2017 הנחתה מחלקת משמעת למסור שאלונים לבעלי התפקידים שפורטו בנוהל אמ"ש. </w:t>
      </w:r>
    </w:p>
    <w:p w:rsidR="00374FAB" w:rsidRPr="00993559" w:rsidP="00431F9F">
      <w:pPr>
        <w:pStyle w:val="RESHET"/>
        <w:ind w:left="567"/>
        <w:rPr>
          <w:rtl/>
        </w:rPr>
      </w:pPr>
      <w:r w:rsidRPr="00993559">
        <w:rPr>
          <w:rFonts w:hint="cs"/>
          <w:rtl/>
        </w:rPr>
        <w:t xml:space="preserve">על אגף משאבי אנוש לרענן את הידע המקצועי של קציני אמ"ש במשטרה בדבר חובתם למסור לשוטרים שאלון לאיתור ניגוד עניינים לפני שייכנסו לתפקידם, במקרים המתאימים, וכן את חובת מפקדי היחידות לוודא כי לפני כניסתם של שוטרים לתפקידם יתקיים לגביהם תהליך לאיתור חשש לניגוד עניינים. כמו כן, על אגף משאבי אנוש בשיתוף מחלקת משמעת להורות לכלל יחידות המשטרה למסור שאלוני ניגוד עניינים לשוטרים שטרם מילאו אותם במועד הנדרש לפי נוהל אמ"ש, ואם הועלה כי יש זיקות שטעונות בחינה, יועבר הטיפול בהן למחלקת המשמעת. </w:t>
      </w:r>
    </w:p>
    <w:p w:rsidR="00374FAB" w:rsidRPr="00993559" w:rsidP="00431F9F">
      <w:pPr>
        <w:spacing w:before="180" w:line="240" w:lineRule="exact"/>
        <w:ind w:left="340" w:right="2268"/>
        <w:jc w:val="both"/>
        <w:rPr>
          <w:rFonts w:ascii="Tahoma" w:hAnsi="Tahoma" w:cs="Tahoma"/>
          <w:b/>
          <w:bCs/>
          <w:sz w:val="18"/>
          <w:szCs w:val="18"/>
          <w:rtl/>
        </w:rPr>
      </w:pPr>
      <w:r w:rsidRPr="00993559">
        <w:rPr>
          <w:rFonts w:ascii="Tahoma" w:hAnsi="Tahoma" w:cs="Tahoma" w:hint="cs"/>
          <w:sz w:val="18"/>
          <w:szCs w:val="18"/>
          <w:rtl/>
        </w:rPr>
        <w:t>הליקוי המערכתי בהקשר זה בא לידי ביטוי בעניינם של שני בעלי תפקידים בכירים שהטיפול בזיקה בעניינם נבחן על ידי הביקורת כמפורט להלן.</w:t>
      </w:r>
    </w:p>
    <w:p w:rsidR="00374FAB" w:rsidRPr="00993559" w:rsidP="00562772">
      <w:pPr>
        <w:pStyle w:val="ListParagraph"/>
        <w:numPr>
          <w:ilvl w:val="0"/>
          <w:numId w:val="20"/>
        </w:numPr>
        <w:autoSpaceDE/>
        <w:autoSpaceDN/>
        <w:adjustRightInd/>
        <w:spacing w:line="240" w:lineRule="exact"/>
        <w:ind w:right="2268"/>
        <w:rPr>
          <w:sz w:val="18"/>
          <w:szCs w:val="18"/>
          <w:rtl/>
        </w:rPr>
      </w:pPr>
      <w:r w:rsidRPr="00222547">
        <w:rPr>
          <w:rStyle w:val="Heading7Char"/>
          <w:rFonts w:ascii="Tahoma" w:hAnsi="Tahoma" w:cs="Tahoma"/>
          <w:sz w:val="18"/>
          <w:szCs w:val="18"/>
          <w:rtl/>
        </w:rPr>
        <w:t xml:space="preserve">זיקה </w:t>
      </w:r>
      <w:r w:rsidRPr="00222547">
        <w:rPr>
          <w:rStyle w:val="Heading7Char"/>
          <w:rFonts w:ascii="Tahoma" w:hAnsi="Tahoma" w:cs="Tahoma" w:hint="eastAsia"/>
          <w:sz w:val="18"/>
          <w:szCs w:val="18"/>
          <w:rtl/>
        </w:rPr>
        <w:t>בין</w:t>
      </w:r>
      <w:r w:rsidRPr="00222547">
        <w:rPr>
          <w:rStyle w:val="Heading7Char"/>
          <w:rFonts w:ascii="Tahoma" w:hAnsi="Tahoma" w:cs="Tahoma"/>
          <w:sz w:val="18"/>
          <w:szCs w:val="18"/>
          <w:rtl/>
        </w:rPr>
        <w:t xml:space="preserve"> </w:t>
      </w:r>
      <w:r w:rsidRPr="00222547">
        <w:rPr>
          <w:rStyle w:val="Heading7Char"/>
          <w:rFonts w:ascii="Tahoma" w:hAnsi="Tahoma" w:cs="Tahoma" w:hint="eastAsia"/>
          <w:sz w:val="18"/>
          <w:szCs w:val="18"/>
          <w:rtl/>
        </w:rPr>
        <w:t>בעלי</w:t>
      </w:r>
      <w:r w:rsidRPr="00222547">
        <w:rPr>
          <w:rStyle w:val="Heading7Char"/>
          <w:rFonts w:ascii="Tahoma" w:hAnsi="Tahoma" w:cs="Tahoma"/>
          <w:sz w:val="18"/>
          <w:szCs w:val="18"/>
          <w:rtl/>
        </w:rPr>
        <w:t xml:space="preserve"> </w:t>
      </w:r>
      <w:r w:rsidRPr="00222547">
        <w:rPr>
          <w:rStyle w:val="Heading7Char"/>
          <w:rFonts w:ascii="Tahoma" w:hAnsi="Tahoma" w:cs="Tahoma" w:hint="eastAsia"/>
          <w:sz w:val="18"/>
          <w:szCs w:val="18"/>
          <w:rtl/>
        </w:rPr>
        <w:t>תפקידים</w:t>
      </w:r>
      <w:r w:rsidRPr="00222547">
        <w:rPr>
          <w:rStyle w:val="Heading7Char"/>
          <w:rFonts w:ascii="Tahoma" w:hAnsi="Tahoma" w:cs="Tahoma"/>
          <w:sz w:val="18"/>
          <w:szCs w:val="18"/>
          <w:rtl/>
        </w:rPr>
        <w:t xml:space="preserve"> </w:t>
      </w:r>
      <w:r w:rsidRPr="00222547">
        <w:rPr>
          <w:rStyle w:val="Heading7Char"/>
          <w:rFonts w:ascii="Tahoma" w:hAnsi="Tahoma" w:cs="Tahoma" w:hint="eastAsia"/>
          <w:sz w:val="18"/>
          <w:szCs w:val="18"/>
          <w:rtl/>
        </w:rPr>
        <w:t>בכירים</w:t>
      </w:r>
      <w:r w:rsidRPr="00222547">
        <w:rPr>
          <w:rStyle w:val="Heading7Char"/>
          <w:rFonts w:ascii="Tahoma" w:hAnsi="Tahoma" w:cs="Tahoma"/>
          <w:sz w:val="18"/>
          <w:szCs w:val="18"/>
          <w:rtl/>
        </w:rPr>
        <w:t>:</w:t>
      </w:r>
      <w:r w:rsidRPr="00993559">
        <w:rPr>
          <w:rStyle w:val="Heading5Char"/>
          <w:rFonts w:ascii="Tahoma" w:hAnsi="Tahoma" w:cs="Tahoma" w:hint="cs"/>
          <w:sz w:val="18"/>
          <w:szCs w:val="18"/>
          <w:rtl/>
        </w:rPr>
        <w:t xml:space="preserve"> </w:t>
      </w:r>
      <w:r w:rsidRPr="00993559">
        <w:rPr>
          <w:rFonts w:hint="cs"/>
          <w:sz w:val="18"/>
          <w:szCs w:val="18"/>
          <w:rtl/>
        </w:rPr>
        <w:t xml:space="preserve">מחלקת פיתוח יישומי מחשב (להלן - פי"ם) במינהל טכנולוגיות שבמשטרה (להלן - מנ"ט) עוסקת בין היתר בפיתוח ובתחזוקה של מערכות מידע, וכן במחקר של טכנולוגיות חדשות בתחומי המידע, בפיתוח בנושא ובאמצעים לשילובן של טכנולוגיות אלה במשטרה. כמו כן עוסקת מחלקת פי"ם בהדרכה ובהטמעה של מערכות מידע במשטרה. מחלקת פי"ם מבצעת רכש בכמה דרכים. על מנת לבצע רכש בדרך של מכרז, עליה להעביר דרישה מבצעית למדור רכש טכנולוגי במרו"ם (להלן - מדור טכנולוגי), לצורך בחינתה ועריכת מסמכי מכרז מתאים ופרסומו, לפני הבאתו לאישור ועדת המכרזים. על מנת לבצע רכש בדרך של פטור ממכרז, עליה להעביר דרישה מבצעית למדור טכנולוגי וכן </w:t>
      </w:r>
      <w:r w:rsidRPr="00A30610">
        <w:rPr>
          <w:rFonts w:hint="cs"/>
          <w:spacing w:val="-4"/>
          <w:sz w:val="18"/>
          <w:szCs w:val="18"/>
          <w:rtl/>
        </w:rPr>
        <w:t>בקשת פטור, ומדור טכנולוגי ממונה על בחינת בקשת הפטור</w:t>
      </w:r>
      <w:r>
        <w:rPr>
          <w:rStyle w:val="FootnoteReference0"/>
          <w:spacing w:val="-4"/>
          <w:sz w:val="18"/>
          <w:szCs w:val="18"/>
          <w:rtl/>
        </w:rPr>
        <w:footnoteReference w:id="91"/>
      </w:r>
      <w:r w:rsidRPr="00A30610">
        <w:rPr>
          <w:rFonts w:hint="cs"/>
          <w:spacing w:val="-4"/>
          <w:sz w:val="18"/>
          <w:szCs w:val="18"/>
          <w:rtl/>
        </w:rPr>
        <w:t>, קודם להבאתו</w:t>
      </w:r>
      <w:r w:rsidRPr="00993559">
        <w:rPr>
          <w:rFonts w:hint="cs"/>
          <w:sz w:val="18"/>
          <w:szCs w:val="18"/>
          <w:rtl/>
        </w:rPr>
        <w:t xml:space="preserve"> בפני ועדת המכרזים. על מנת לבצע רכש בדרך של בקשה להצעת מחיר בסכום של יותר מ-20,000 ש"ח, עליה להגדיר את הדרישה המבצעית ולבקש ממדור טכנולוגי לבצע תיחור בין שלושה ספקים. את תפקיד ראש </w:t>
      </w:r>
      <w:r w:rsidRPr="00993559">
        <w:rPr>
          <w:rFonts w:hint="cs"/>
          <w:sz w:val="18"/>
          <w:szCs w:val="18"/>
          <w:rtl/>
        </w:rPr>
        <w:t xml:space="preserve">המחלקה בין מאי 2016 לספטמבר 2018 מילאה קצינה בדרגת נצ"ם (להלן - רמ"ח פי"ם).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מדור טכנולוגי במרו"ם שבאת"ל ממונה על ניהול רכש של טובין ושירותים טכנולוגיים עבור המשטרה. בין היתר אחראי המדור לנושאים אלה: עריכת מכרזים או בחינת בקשות פטור בשיתוף היחידה המקצועית והבאתם לאישור ועדת המכרזים, עריכת ביצוע סקרי שוק בתחום הטכנולוגי במסגרת עריכת המכרזים ובחינת בקשות הפטור, אישור הזמנות רכש וניהול משא ומתן עם ספקים. בשל ייחודיות תחום עיסוקו של המדור הוא מקיים קשרי עבודה קבועים עם מנ"ט לצורך ביצוע רכש.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מפברואר 2017 מילא קצין בדרגת סנ"ץ את תפקיד ראש מדור טכנולוגי (להלן -רמ"ד טכנולוגי)</w:t>
      </w:r>
      <w:r>
        <w:rPr>
          <w:rStyle w:val="FootnoteReference0"/>
          <w:rFonts w:ascii="Tahoma" w:hAnsi="Tahoma" w:cs="Tahoma"/>
          <w:sz w:val="18"/>
          <w:szCs w:val="18"/>
          <w:rtl/>
        </w:rPr>
        <w:footnoteReference w:id="92"/>
      </w:r>
      <w:r w:rsidRPr="00993559">
        <w:rPr>
          <w:rFonts w:ascii="Tahoma" w:hAnsi="Tahoma" w:cs="Tahoma" w:hint="cs"/>
          <w:sz w:val="18"/>
          <w:szCs w:val="18"/>
          <w:rtl/>
        </w:rPr>
        <w:t>. רמ"ד טכנולוגי ורמ"ח פי"ם נשואים.</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eastAsia"/>
          <w:sz w:val="18"/>
          <w:szCs w:val="18"/>
          <w:rtl/>
        </w:rPr>
        <w:t>במסגרת</w:t>
      </w:r>
      <w:r w:rsidRPr="00993559">
        <w:rPr>
          <w:rFonts w:ascii="Tahoma" w:hAnsi="Tahoma" w:cs="Tahoma"/>
          <w:sz w:val="18"/>
          <w:szCs w:val="18"/>
          <w:rtl/>
        </w:rPr>
        <w:t xml:space="preserve"> </w:t>
      </w:r>
      <w:r w:rsidRPr="00993559">
        <w:rPr>
          <w:rFonts w:ascii="Tahoma" w:hAnsi="Tahoma" w:cs="Tahoma" w:hint="eastAsia"/>
          <w:sz w:val="18"/>
          <w:szCs w:val="18"/>
          <w:rtl/>
        </w:rPr>
        <w:t>תפקידו</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טכנולוגי היה בעל </w:t>
      </w:r>
      <w:r w:rsidRPr="00993559">
        <w:rPr>
          <w:rFonts w:ascii="Tahoma" w:hAnsi="Tahoma" w:cs="Tahoma" w:hint="eastAsia"/>
          <w:sz w:val="18"/>
          <w:szCs w:val="18"/>
          <w:rtl/>
        </w:rPr>
        <w:t>סמכות</w:t>
      </w:r>
      <w:r w:rsidRPr="00993559">
        <w:rPr>
          <w:rFonts w:ascii="Tahoma" w:hAnsi="Tahoma" w:cs="Tahoma"/>
          <w:sz w:val="18"/>
          <w:szCs w:val="18"/>
          <w:rtl/>
        </w:rPr>
        <w:t xml:space="preserve"> להביע את עמדתו המקצועית, לקבל החלטות, ולהגיש לוועדת המכרזים</w:t>
      </w:r>
      <w:r w:rsidRPr="00993559">
        <w:rPr>
          <w:rFonts w:ascii="Tahoma" w:hAnsi="Tahoma" w:cs="Tahoma" w:hint="cs"/>
          <w:sz w:val="18"/>
          <w:szCs w:val="18"/>
          <w:rtl/>
        </w:rPr>
        <w:t xml:space="preserve"> המלצות</w:t>
      </w:r>
      <w:r w:rsidRPr="00993559">
        <w:rPr>
          <w:rFonts w:ascii="Tahoma" w:hAnsi="Tahoma" w:cs="Tahoma"/>
          <w:sz w:val="18"/>
          <w:szCs w:val="18"/>
          <w:rtl/>
        </w:rPr>
        <w:t xml:space="preserve"> בנו</w:t>
      </w:r>
      <w:r w:rsidRPr="00993559">
        <w:rPr>
          <w:rFonts w:ascii="Tahoma" w:hAnsi="Tahoma" w:cs="Tahoma" w:hint="eastAsia"/>
          <w:sz w:val="18"/>
          <w:szCs w:val="18"/>
          <w:rtl/>
        </w:rPr>
        <w:t>גע</w:t>
      </w:r>
      <w:r w:rsidRPr="00993559">
        <w:rPr>
          <w:rFonts w:ascii="Tahoma" w:hAnsi="Tahoma" w:cs="Tahoma"/>
          <w:sz w:val="18"/>
          <w:szCs w:val="18"/>
          <w:rtl/>
        </w:rPr>
        <w:t xml:space="preserve"> </w:t>
      </w:r>
      <w:r w:rsidRPr="00993559">
        <w:rPr>
          <w:rFonts w:ascii="Tahoma" w:hAnsi="Tahoma" w:cs="Tahoma" w:hint="eastAsia"/>
          <w:sz w:val="18"/>
          <w:szCs w:val="18"/>
          <w:rtl/>
        </w:rPr>
        <w:t>לדרישות</w:t>
      </w:r>
      <w:r w:rsidRPr="00993559">
        <w:rPr>
          <w:rFonts w:ascii="Tahoma" w:hAnsi="Tahoma" w:cs="Tahoma"/>
          <w:sz w:val="18"/>
          <w:szCs w:val="18"/>
          <w:rtl/>
        </w:rPr>
        <w:t xml:space="preserve"> מנ"ט </w:t>
      </w:r>
      <w:r w:rsidRPr="00993559">
        <w:rPr>
          <w:rFonts w:ascii="Tahoma" w:hAnsi="Tahoma" w:cs="Tahoma" w:hint="cs"/>
          <w:sz w:val="18"/>
          <w:szCs w:val="18"/>
          <w:rtl/>
        </w:rPr>
        <w:t xml:space="preserve">לביצוע </w:t>
      </w:r>
      <w:r w:rsidRPr="00993559">
        <w:rPr>
          <w:rFonts w:ascii="Tahoma" w:hAnsi="Tahoma" w:cs="Tahoma"/>
          <w:sz w:val="18"/>
          <w:szCs w:val="18"/>
          <w:rtl/>
        </w:rPr>
        <w:t xml:space="preserve">רכש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באמצעות</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פטור</w:t>
      </w:r>
      <w:r w:rsidRPr="00993559">
        <w:rPr>
          <w:rFonts w:ascii="Tahoma" w:hAnsi="Tahoma" w:cs="Tahoma"/>
          <w:sz w:val="18"/>
          <w:szCs w:val="18"/>
          <w:rtl/>
        </w:rPr>
        <w:t xml:space="preserve"> </w:t>
      </w:r>
      <w:r w:rsidRPr="00993559">
        <w:rPr>
          <w:rFonts w:ascii="Tahoma" w:hAnsi="Tahoma" w:cs="Tahoma" w:hint="eastAsia"/>
          <w:sz w:val="18"/>
          <w:szCs w:val="18"/>
          <w:rtl/>
        </w:rPr>
        <w:t>ממכרז</w:t>
      </w:r>
      <w:r w:rsidRPr="00993559">
        <w:rPr>
          <w:rFonts w:ascii="Tahoma" w:hAnsi="Tahoma" w:cs="Tahoma"/>
          <w:sz w:val="18"/>
          <w:szCs w:val="18"/>
          <w:rtl/>
        </w:rPr>
        <w:t xml:space="preserve"> או בקשה להצעת מחיר. במסגרת </w:t>
      </w:r>
      <w:r w:rsidRPr="00993559">
        <w:rPr>
          <w:rFonts w:ascii="Tahoma" w:hAnsi="Tahoma" w:cs="Tahoma" w:hint="cs"/>
          <w:sz w:val="18"/>
          <w:szCs w:val="18"/>
          <w:rtl/>
        </w:rPr>
        <w:t>הטיפול ב</w:t>
      </w:r>
      <w:r w:rsidRPr="00993559">
        <w:rPr>
          <w:rFonts w:ascii="Tahoma" w:hAnsi="Tahoma" w:cs="Tahoma"/>
          <w:sz w:val="18"/>
          <w:szCs w:val="18"/>
          <w:rtl/>
        </w:rPr>
        <w:t xml:space="preserve">דרישות הרכש של מנ"ט,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היה</w:t>
      </w:r>
      <w:r w:rsidRPr="00993559">
        <w:rPr>
          <w:rFonts w:ascii="Tahoma" w:hAnsi="Tahoma" w:cs="Tahoma"/>
          <w:sz w:val="18"/>
          <w:szCs w:val="18"/>
          <w:rtl/>
        </w:rPr>
        <w:t xml:space="preserve"> </w:t>
      </w:r>
      <w:r w:rsidRPr="00993559">
        <w:rPr>
          <w:rFonts w:ascii="Tahoma" w:hAnsi="Tahoma" w:cs="Tahoma" w:hint="eastAsia"/>
          <w:sz w:val="18"/>
          <w:szCs w:val="18"/>
          <w:rtl/>
        </w:rPr>
        <w:t>מוסמך</w:t>
      </w:r>
      <w:r w:rsidRPr="00993559">
        <w:rPr>
          <w:rFonts w:ascii="Tahoma" w:hAnsi="Tahoma" w:cs="Tahoma"/>
          <w:sz w:val="18"/>
          <w:szCs w:val="18"/>
          <w:rtl/>
        </w:rPr>
        <w:t xml:space="preserve"> לטפל ולעסוק </w:t>
      </w:r>
      <w:r w:rsidRPr="00993559">
        <w:rPr>
          <w:rFonts w:ascii="Tahoma" w:hAnsi="Tahoma" w:cs="Tahoma" w:hint="eastAsia"/>
          <w:sz w:val="18"/>
          <w:szCs w:val="18"/>
          <w:rtl/>
        </w:rPr>
        <w:t>גם</w:t>
      </w:r>
      <w:r w:rsidRPr="00993559">
        <w:rPr>
          <w:rFonts w:ascii="Tahoma" w:hAnsi="Tahoma" w:cs="Tahoma"/>
          <w:sz w:val="18"/>
          <w:szCs w:val="18"/>
          <w:rtl/>
        </w:rPr>
        <w:t xml:space="preserve"> בדרישות רכש של מחלקת פי"ם, בין באמצעות עבודה ישירה </w:t>
      </w:r>
      <w:r w:rsidRPr="00993559">
        <w:rPr>
          <w:rFonts w:ascii="Tahoma" w:hAnsi="Tahoma" w:cs="Tahoma" w:hint="cs"/>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ובין</w:t>
      </w:r>
      <w:r w:rsidRPr="00993559">
        <w:rPr>
          <w:rFonts w:ascii="Tahoma" w:hAnsi="Tahoma" w:cs="Tahoma"/>
          <w:sz w:val="18"/>
          <w:szCs w:val="18"/>
          <w:rtl/>
        </w:rPr>
        <w:t xml:space="preserve"> </w:t>
      </w:r>
      <w:r w:rsidRPr="00993559">
        <w:rPr>
          <w:rFonts w:ascii="Tahoma" w:hAnsi="Tahoma" w:cs="Tahoma" w:hint="eastAsia"/>
          <w:sz w:val="18"/>
          <w:szCs w:val="18"/>
          <w:rtl/>
        </w:rPr>
        <w:t>ב</w:t>
      </w:r>
      <w:r w:rsidRPr="00993559">
        <w:rPr>
          <w:rFonts w:ascii="Tahoma" w:hAnsi="Tahoma" w:cs="Tahoma" w:hint="cs"/>
          <w:sz w:val="18"/>
          <w:szCs w:val="18"/>
          <w:rtl/>
        </w:rPr>
        <w:t xml:space="preserve">אמצעות </w:t>
      </w:r>
      <w:r w:rsidRPr="00993559">
        <w:rPr>
          <w:rFonts w:ascii="Tahoma" w:hAnsi="Tahoma" w:cs="Tahoma" w:hint="eastAsia"/>
          <w:sz w:val="18"/>
          <w:szCs w:val="18"/>
          <w:rtl/>
        </w:rPr>
        <w:t>עבודה</w:t>
      </w:r>
      <w:r w:rsidRPr="00993559">
        <w:rPr>
          <w:rFonts w:ascii="Tahoma" w:hAnsi="Tahoma" w:cs="Tahoma"/>
          <w:sz w:val="18"/>
          <w:szCs w:val="18"/>
          <w:rtl/>
        </w:rPr>
        <w:t xml:space="preserve"> </w:t>
      </w:r>
      <w:r w:rsidRPr="00993559">
        <w:rPr>
          <w:rFonts w:ascii="Tahoma" w:hAnsi="Tahoma" w:cs="Tahoma" w:hint="cs"/>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ראשי</w:t>
      </w:r>
      <w:r w:rsidRPr="00993559">
        <w:rPr>
          <w:rFonts w:ascii="Tahoma" w:hAnsi="Tahoma" w:cs="Tahoma"/>
          <w:sz w:val="18"/>
          <w:szCs w:val="18"/>
          <w:rtl/>
        </w:rPr>
        <w:t xml:space="preserve"> </w:t>
      </w:r>
      <w:r w:rsidRPr="00993559">
        <w:rPr>
          <w:rFonts w:ascii="Tahoma" w:hAnsi="Tahoma" w:cs="Tahoma" w:hint="eastAsia"/>
          <w:sz w:val="18"/>
          <w:szCs w:val="18"/>
          <w:rtl/>
        </w:rPr>
        <w:t>מדורים</w:t>
      </w:r>
      <w:r w:rsidRPr="00993559">
        <w:rPr>
          <w:rFonts w:ascii="Tahoma" w:hAnsi="Tahoma" w:cs="Tahoma"/>
          <w:sz w:val="18"/>
          <w:szCs w:val="18"/>
          <w:rtl/>
        </w:rPr>
        <w:t xml:space="preserve"> </w:t>
      </w:r>
      <w:r w:rsidRPr="00993559">
        <w:rPr>
          <w:rFonts w:ascii="Tahoma" w:hAnsi="Tahoma" w:cs="Tahoma" w:hint="eastAsia"/>
          <w:sz w:val="18"/>
          <w:szCs w:val="18"/>
          <w:rtl/>
        </w:rPr>
        <w:t>הכפופים</w:t>
      </w:r>
      <w:r w:rsidRPr="00993559">
        <w:rPr>
          <w:rFonts w:ascii="Tahoma" w:hAnsi="Tahoma" w:cs="Tahoma"/>
          <w:sz w:val="18"/>
          <w:szCs w:val="18"/>
          <w:rtl/>
        </w:rPr>
        <w:t xml:space="preserve"> </w:t>
      </w:r>
      <w:r w:rsidRPr="00993559">
        <w:rPr>
          <w:rFonts w:ascii="Tahoma" w:hAnsi="Tahoma" w:cs="Tahoma" w:hint="cs"/>
          <w:sz w:val="18"/>
          <w:szCs w:val="18"/>
          <w:rtl/>
        </w:rPr>
        <w:t>לה</w:t>
      </w:r>
      <w:r w:rsidRPr="00993559">
        <w:rPr>
          <w:rFonts w:ascii="Tahoma" w:hAnsi="Tahoma" w:cs="Tahoma"/>
          <w:sz w:val="18"/>
          <w:szCs w:val="18"/>
          <w:rtl/>
        </w:rPr>
        <w:t>.</w:t>
      </w:r>
    </w:p>
    <w:p w:rsidR="00374FAB" w:rsidRPr="00993559" w:rsidP="00CD033F">
      <w:pPr>
        <w:spacing w:after="240" w:line="240" w:lineRule="exact"/>
        <w:ind w:left="340" w:right="2268"/>
        <w:jc w:val="both"/>
        <w:rPr>
          <w:rFonts w:ascii="Tahoma" w:hAnsi="Tahoma" w:cs="Tahoma"/>
          <w:sz w:val="18"/>
          <w:szCs w:val="18"/>
          <w:rtl/>
        </w:rPr>
      </w:pPr>
      <w:r w:rsidRPr="00993559">
        <w:rPr>
          <w:rFonts w:ascii="Tahoma" w:hAnsi="Tahoma" w:cs="Tahoma" w:hint="eastAsia"/>
          <w:sz w:val="18"/>
          <w:szCs w:val="18"/>
          <w:rtl/>
        </w:rPr>
        <w:t>קבלת</w:t>
      </w:r>
      <w:r w:rsidRPr="00993559">
        <w:rPr>
          <w:rFonts w:ascii="Tahoma" w:hAnsi="Tahoma" w:cs="Tahoma"/>
          <w:sz w:val="18"/>
          <w:szCs w:val="18"/>
          <w:rtl/>
        </w:rPr>
        <w:t xml:space="preserve"> החלטה </w:t>
      </w:r>
      <w:r w:rsidRPr="00993559">
        <w:rPr>
          <w:rFonts w:ascii="Tahoma" w:hAnsi="Tahoma" w:cs="Tahoma" w:hint="cs"/>
          <w:sz w:val="18"/>
          <w:szCs w:val="18"/>
          <w:rtl/>
        </w:rPr>
        <w:t xml:space="preserve">על ידי רמ"ד טכנולוגי </w:t>
      </w:r>
      <w:r w:rsidRPr="00993559">
        <w:rPr>
          <w:rFonts w:ascii="Tahoma" w:hAnsi="Tahoma" w:cs="Tahoma"/>
          <w:sz w:val="18"/>
          <w:szCs w:val="18"/>
          <w:rtl/>
        </w:rPr>
        <w:t xml:space="preserve">בנוגע </w:t>
      </w:r>
      <w:r w:rsidRPr="00993559">
        <w:rPr>
          <w:rFonts w:ascii="Tahoma" w:hAnsi="Tahoma" w:cs="Tahoma" w:hint="eastAsia"/>
          <w:sz w:val="18"/>
          <w:szCs w:val="18"/>
          <w:rtl/>
        </w:rPr>
        <w:t>לדרישות</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"ח פי"ם</w:t>
      </w:r>
      <w:r w:rsidRPr="00993559">
        <w:rPr>
          <w:rFonts w:ascii="Tahoma" w:hAnsi="Tahoma" w:cs="Tahoma" w:hint="cs"/>
          <w:sz w:val="18"/>
          <w:szCs w:val="18"/>
          <w:rtl/>
        </w:rPr>
        <w:t xml:space="preserve"> </w:t>
      </w:r>
      <w:r w:rsidRPr="00993559">
        <w:rPr>
          <w:rFonts w:ascii="Tahoma" w:hAnsi="Tahoma" w:cs="Tahoma" w:hint="eastAsia"/>
          <w:sz w:val="18"/>
          <w:szCs w:val="18"/>
          <w:rtl/>
        </w:rPr>
        <w:t>עשויה</w:t>
      </w:r>
      <w:r w:rsidRPr="00993559">
        <w:rPr>
          <w:rFonts w:ascii="Tahoma" w:hAnsi="Tahoma" w:cs="Tahoma"/>
          <w:sz w:val="18"/>
          <w:szCs w:val="18"/>
          <w:rtl/>
        </w:rPr>
        <w:t xml:space="preserve"> </w:t>
      </w:r>
      <w:r w:rsidRPr="00993559">
        <w:rPr>
          <w:rFonts w:ascii="Tahoma" w:hAnsi="Tahoma" w:cs="Tahoma" w:hint="cs"/>
          <w:sz w:val="18"/>
          <w:szCs w:val="18"/>
          <w:rtl/>
        </w:rPr>
        <w:t xml:space="preserve">לכאורה להיות מושפעת משיקולים מקצועיים </w:t>
      </w:r>
      <w:r w:rsidRPr="00993559">
        <w:rPr>
          <w:rFonts w:ascii="Tahoma" w:hAnsi="Tahoma" w:cs="Tahoma"/>
          <w:sz w:val="18"/>
          <w:szCs w:val="18"/>
          <w:rtl/>
        </w:rPr>
        <w:t xml:space="preserve">של רמ"ח </w:t>
      </w:r>
      <w:r w:rsidRPr="00993559">
        <w:rPr>
          <w:rFonts w:ascii="Tahoma" w:hAnsi="Tahoma" w:cs="Tahoma" w:hint="eastAsia"/>
          <w:sz w:val="18"/>
          <w:szCs w:val="18"/>
          <w:rtl/>
        </w:rPr>
        <w:t>פי</w:t>
      </w:r>
      <w:r w:rsidRPr="00993559">
        <w:rPr>
          <w:rFonts w:ascii="Tahoma" w:hAnsi="Tahoma" w:cs="Tahoma"/>
          <w:sz w:val="18"/>
          <w:szCs w:val="18"/>
          <w:rtl/>
        </w:rPr>
        <w:t xml:space="preserve">"ם. בנסיבות אלו, הזיקה שבין השניים עלולה הייתה להעמידם במצב של חשש לניגוד עניינים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לכל</w:t>
      </w:r>
      <w:r w:rsidRPr="00993559">
        <w:rPr>
          <w:rFonts w:ascii="Tahoma" w:hAnsi="Tahoma" w:cs="Tahoma"/>
          <w:sz w:val="18"/>
          <w:szCs w:val="18"/>
          <w:rtl/>
        </w:rPr>
        <w:t xml:space="preserve"> </w:t>
      </w:r>
      <w:r w:rsidRPr="00993559">
        <w:rPr>
          <w:rFonts w:ascii="Tahoma" w:hAnsi="Tahoma" w:cs="Tahoma" w:hint="eastAsia"/>
          <w:sz w:val="18"/>
          <w:szCs w:val="18"/>
          <w:rtl/>
        </w:rPr>
        <w:t>הפחות</w:t>
      </w:r>
      <w:r w:rsidRPr="00993559">
        <w:rPr>
          <w:rFonts w:ascii="Tahoma" w:hAnsi="Tahoma" w:cs="Tahoma"/>
          <w:sz w:val="18"/>
          <w:szCs w:val="18"/>
          <w:rtl/>
        </w:rPr>
        <w:t xml:space="preserve"> </w:t>
      </w:r>
      <w:r w:rsidRPr="00993559">
        <w:rPr>
          <w:rFonts w:ascii="Tahoma" w:hAnsi="Tahoma" w:cs="Tahoma" w:hint="eastAsia"/>
          <w:sz w:val="18"/>
          <w:szCs w:val="18"/>
          <w:rtl/>
        </w:rPr>
        <w:t>ב</w:t>
      </w:r>
      <w:r w:rsidRPr="00993559">
        <w:rPr>
          <w:rFonts w:ascii="Tahoma" w:hAnsi="Tahoma" w:cs="Tahoma"/>
          <w:sz w:val="18"/>
          <w:szCs w:val="18"/>
          <w:rtl/>
        </w:rPr>
        <w:t>חשש למראית עין של ניגוד עניינים ממועד המינוי של רמ"ד טכנולוגי, בפברואר 2017 ואילך.</w:t>
      </w:r>
      <w:r w:rsidRPr="002D7928" w:rsidR="002D7928">
        <w:rPr>
          <w:rFonts w:cs="Tahoma"/>
          <w:noProof/>
          <w:sz w:val="17"/>
          <w:szCs w:val="17"/>
          <w:rtl/>
        </w:rPr>
        <w:t xml:space="preserve"> </w:t>
      </w:r>
      <w:r w:rsidRPr="0012789B" w:rsidR="002D7928">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21181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644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החלטה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ידי</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בנוגע</w:t>
                            </w:r>
                            <w:r w:rsidRPr="00CD033F">
                              <w:rPr>
                                <w:rFonts w:cs="Tahoma"/>
                                <w:color w:val="0B5294"/>
                                <w:spacing w:val="-4"/>
                                <w:sz w:val="24"/>
                                <w:szCs w:val="24"/>
                                <w:rtl/>
                              </w:rPr>
                              <w:t xml:space="preserve"> </w:t>
                            </w:r>
                            <w:r w:rsidRPr="00CD033F">
                              <w:rPr>
                                <w:rFonts w:cs="Tahoma" w:hint="eastAsia"/>
                                <w:color w:val="0B5294"/>
                                <w:spacing w:val="-4"/>
                                <w:sz w:val="24"/>
                                <w:szCs w:val="24"/>
                                <w:rtl/>
                              </w:rPr>
                              <w:t>לדרישות</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עשויה</w:t>
                            </w:r>
                            <w:r w:rsidRPr="00CD033F">
                              <w:rPr>
                                <w:rFonts w:cs="Tahoma"/>
                                <w:color w:val="0B5294"/>
                                <w:spacing w:val="-4"/>
                                <w:sz w:val="24"/>
                                <w:szCs w:val="24"/>
                                <w:rtl/>
                              </w:rPr>
                              <w:t xml:space="preserve"> </w:t>
                            </w:r>
                            <w:r w:rsidRPr="00CD033F">
                              <w:rPr>
                                <w:rFonts w:cs="Tahoma" w:hint="eastAsia"/>
                                <w:color w:val="0B5294"/>
                                <w:spacing w:val="-4"/>
                                <w:sz w:val="24"/>
                                <w:szCs w:val="24"/>
                                <w:rtl/>
                              </w:rPr>
                              <w:t>לכאורה</w:t>
                            </w:r>
                            <w:r w:rsidRPr="00CD033F">
                              <w:rPr>
                                <w:rFonts w:cs="Tahoma"/>
                                <w:color w:val="0B5294"/>
                                <w:spacing w:val="-4"/>
                                <w:sz w:val="24"/>
                                <w:szCs w:val="24"/>
                                <w:rtl/>
                              </w:rPr>
                              <w:t xml:space="preserve"> </w:t>
                            </w:r>
                            <w:r w:rsidRPr="00CD033F">
                              <w:rPr>
                                <w:rFonts w:cs="Tahoma" w:hint="eastAsia"/>
                                <w:color w:val="0B5294"/>
                                <w:spacing w:val="-4"/>
                                <w:sz w:val="24"/>
                                <w:szCs w:val="24"/>
                                <w:rtl/>
                              </w:rPr>
                              <w:t>להיות</w:t>
                            </w:r>
                            <w:r w:rsidRPr="00CD033F">
                              <w:rPr>
                                <w:rFonts w:cs="Tahoma"/>
                                <w:color w:val="0B5294"/>
                                <w:spacing w:val="-4"/>
                                <w:sz w:val="24"/>
                                <w:szCs w:val="24"/>
                                <w:rtl/>
                              </w:rPr>
                              <w:t xml:space="preserve"> </w:t>
                            </w:r>
                            <w:r w:rsidRPr="00CD033F">
                              <w:rPr>
                                <w:rFonts w:cs="Tahoma" w:hint="eastAsia"/>
                                <w:color w:val="0B5294"/>
                                <w:spacing w:val="-4"/>
                                <w:sz w:val="24"/>
                                <w:szCs w:val="24"/>
                                <w:rtl/>
                              </w:rPr>
                              <w:t>מושפעת</w:t>
                            </w:r>
                            <w:r w:rsidRPr="00CD033F">
                              <w:rPr>
                                <w:rFonts w:cs="Tahoma"/>
                                <w:color w:val="0B5294"/>
                                <w:spacing w:val="-4"/>
                                <w:sz w:val="24"/>
                                <w:szCs w:val="24"/>
                                <w:rtl/>
                              </w:rPr>
                              <w:t xml:space="preserve"> </w:t>
                            </w:r>
                            <w:r w:rsidRPr="00CD033F">
                              <w:rPr>
                                <w:rFonts w:cs="Tahoma" w:hint="eastAsia"/>
                                <w:color w:val="0B5294"/>
                                <w:spacing w:val="-4"/>
                                <w:sz w:val="24"/>
                                <w:szCs w:val="24"/>
                                <w:rtl/>
                              </w:rPr>
                              <w:t>משיקולים</w:t>
                            </w:r>
                            <w:r w:rsidRPr="00CD033F">
                              <w:rPr>
                                <w:rFonts w:cs="Tahoma"/>
                                <w:color w:val="0B5294"/>
                                <w:spacing w:val="-4"/>
                                <w:sz w:val="24"/>
                                <w:szCs w:val="24"/>
                                <w:rtl/>
                              </w:rPr>
                              <w:t xml:space="preserve"> </w:t>
                            </w:r>
                            <w:r w:rsidRPr="00CD033F">
                              <w:rPr>
                                <w:rFonts w:cs="Tahoma" w:hint="eastAsia"/>
                                <w:color w:val="0B5294"/>
                                <w:spacing w:val="-4"/>
                                <w:sz w:val="24"/>
                                <w:szCs w:val="24"/>
                                <w:rtl/>
                              </w:rPr>
                              <w:t>מקצועיים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91021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18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94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החלטה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ידי</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בנוגע</w:t>
                      </w:r>
                      <w:r w:rsidRPr="00CD033F">
                        <w:rPr>
                          <w:rFonts w:cs="Tahoma"/>
                          <w:color w:val="0B5294"/>
                          <w:spacing w:val="-4"/>
                          <w:sz w:val="24"/>
                          <w:szCs w:val="24"/>
                          <w:rtl/>
                        </w:rPr>
                        <w:t xml:space="preserve"> </w:t>
                      </w:r>
                      <w:r w:rsidRPr="00CD033F">
                        <w:rPr>
                          <w:rFonts w:cs="Tahoma" w:hint="eastAsia"/>
                          <w:color w:val="0B5294"/>
                          <w:spacing w:val="-4"/>
                          <w:sz w:val="24"/>
                          <w:szCs w:val="24"/>
                          <w:rtl/>
                        </w:rPr>
                        <w:t>לדרישות</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עשויה</w:t>
                      </w:r>
                      <w:r w:rsidRPr="00CD033F">
                        <w:rPr>
                          <w:rFonts w:cs="Tahoma"/>
                          <w:color w:val="0B5294"/>
                          <w:spacing w:val="-4"/>
                          <w:sz w:val="24"/>
                          <w:szCs w:val="24"/>
                          <w:rtl/>
                        </w:rPr>
                        <w:t xml:space="preserve"> </w:t>
                      </w:r>
                      <w:r w:rsidRPr="00CD033F">
                        <w:rPr>
                          <w:rFonts w:cs="Tahoma" w:hint="eastAsia"/>
                          <w:color w:val="0B5294"/>
                          <w:spacing w:val="-4"/>
                          <w:sz w:val="24"/>
                          <w:szCs w:val="24"/>
                          <w:rtl/>
                        </w:rPr>
                        <w:t>לכאורה</w:t>
                      </w:r>
                      <w:r w:rsidRPr="00CD033F">
                        <w:rPr>
                          <w:rFonts w:cs="Tahoma"/>
                          <w:color w:val="0B5294"/>
                          <w:spacing w:val="-4"/>
                          <w:sz w:val="24"/>
                          <w:szCs w:val="24"/>
                          <w:rtl/>
                        </w:rPr>
                        <w:t xml:space="preserve"> </w:t>
                      </w:r>
                      <w:r w:rsidRPr="00CD033F">
                        <w:rPr>
                          <w:rFonts w:cs="Tahoma" w:hint="eastAsia"/>
                          <w:color w:val="0B5294"/>
                          <w:spacing w:val="-4"/>
                          <w:sz w:val="24"/>
                          <w:szCs w:val="24"/>
                          <w:rtl/>
                        </w:rPr>
                        <w:t>להיות</w:t>
                      </w:r>
                      <w:r w:rsidRPr="00CD033F">
                        <w:rPr>
                          <w:rFonts w:cs="Tahoma"/>
                          <w:color w:val="0B5294"/>
                          <w:spacing w:val="-4"/>
                          <w:sz w:val="24"/>
                          <w:szCs w:val="24"/>
                          <w:rtl/>
                        </w:rPr>
                        <w:t xml:space="preserve"> </w:t>
                      </w:r>
                      <w:r w:rsidRPr="00CD033F">
                        <w:rPr>
                          <w:rFonts w:cs="Tahoma" w:hint="eastAsia"/>
                          <w:color w:val="0B5294"/>
                          <w:spacing w:val="-4"/>
                          <w:sz w:val="24"/>
                          <w:szCs w:val="24"/>
                          <w:rtl/>
                        </w:rPr>
                        <w:t>מושפעת</w:t>
                      </w:r>
                      <w:r w:rsidRPr="00CD033F">
                        <w:rPr>
                          <w:rFonts w:cs="Tahoma"/>
                          <w:color w:val="0B5294"/>
                          <w:spacing w:val="-4"/>
                          <w:sz w:val="24"/>
                          <w:szCs w:val="24"/>
                          <w:rtl/>
                        </w:rPr>
                        <w:t xml:space="preserve"> </w:t>
                      </w:r>
                      <w:r w:rsidRPr="00CD033F">
                        <w:rPr>
                          <w:rFonts w:cs="Tahoma" w:hint="eastAsia"/>
                          <w:color w:val="0B5294"/>
                          <w:spacing w:val="-4"/>
                          <w:sz w:val="24"/>
                          <w:szCs w:val="24"/>
                          <w:rtl/>
                        </w:rPr>
                        <w:t>משיקולים</w:t>
                      </w:r>
                      <w:r w:rsidRPr="00CD033F">
                        <w:rPr>
                          <w:rFonts w:cs="Tahoma"/>
                          <w:color w:val="0B5294"/>
                          <w:spacing w:val="-4"/>
                          <w:sz w:val="24"/>
                          <w:szCs w:val="24"/>
                          <w:rtl/>
                        </w:rPr>
                        <w:t xml:space="preserve"> </w:t>
                      </w:r>
                      <w:r w:rsidRPr="00CD033F">
                        <w:rPr>
                          <w:rFonts w:cs="Tahoma" w:hint="eastAsia"/>
                          <w:color w:val="0B5294"/>
                          <w:spacing w:val="-4"/>
                          <w:sz w:val="24"/>
                          <w:szCs w:val="24"/>
                          <w:rtl/>
                        </w:rPr>
                        <w:t>מקצועיים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63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431F9F" w:rsidP="00431F9F">
      <w:pPr>
        <w:pStyle w:val="RESHET"/>
        <w:ind w:left="567"/>
        <w:rPr>
          <w:sz w:val="18"/>
          <w:rtl/>
        </w:rPr>
      </w:pPr>
      <w:r w:rsidRPr="00431F9F">
        <w:rPr>
          <w:rFonts w:hint="eastAsia"/>
          <w:sz w:val="18"/>
          <w:rtl/>
        </w:rPr>
        <w:t>בדיקת</w:t>
      </w:r>
      <w:r w:rsidRPr="00431F9F">
        <w:rPr>
          <w:sz w:val="18"/>
          <w:rtl/>
        </w:rPr>
        <w:t xml:space="preserve"> משרד מבקר המדינה </w:t>
      </w:r>
      <w:r w:rsidRPr="00431F9F">
        <w:rPr>
          <w:rFonts w:hint="eastAsia"/>
          <w:sz w:val="18"/>
          <w:rtl/>
        </w:rPr>
        <w:t>העלתה</w:t>
      </w:r>
      <w:r w:rsidRPr="00431F9F">
        <w:rPr>
          <w:sz w:val="18"/>
          <w:rtl/>
        </w:rPr>
        <w:t xml:space="preserve"> </w:t>
      </w:r>
      <w:r w:rsidRPr="00431F9F">
        <w:rPr>
          <w:rFonts w:hint="eastAsia"/>
          <w:sz w:val="18"/>
          <w:rtl/>
        </w:rPr>
        <w:t>מקרה</w:t>
      </w:r>
      <w:r w:rsidRPr="00431F9F">
        <w:rPr>
          <w:sz w:val="18"/>
          <w:rtl/>
        </w:rPr>
        <w:t xml:space="preserve"> </w:t>
      </w:r>
      <w:r w:rsidRPr="00431F9F">
        <w:rPr>
          <w:rFonts w:hint="cs"/>
          <w:sz w:val="18"/>
          <w:rtl/>
        </w:rPr>
        <w:t>ו</w:t>
      </w:r>
      <w:r w:rsidRPr="00431F9F">
        <w:rPr>
          <w:rFonts w:hint="eastAsia"/>
          <w:sz w:val="18"/>
          <w:rtl/>
        </w:rPr>
        <w:t>בו</w:t>
      </w:r>
      <w:r w:rsidRPr="00431F9F">
        <w:rPr>
          <w:sz w:val="18"/>
          <w:rtl/>
        </w:rPr>
        <w:t xml:space="preserve"> </w:t>
      </w:r>
      <w:r w:rsidRPr="00431F9F">
        <w:rPr>
          <w:rFonts w:hint="eastAsia"/>
          <w:sz w:val="18"/>
          <w:rtl/>
        </w:rPr>
        <w:t>רמ</w:t>
      </w:r>
      <w:r w:rsidRPr="00431F9F">
        <w:rPr>
          <w:sz w:val="18"/>
          <w:rtl/>
        </w:rPr>
        <w:t xml:space="preserve">"ח </w:t>
      </w:r>
      <w:r w:rsidRPr="00431F9F">
        <w:rPr>
          <w:rFonts w:hint="eastAsia"/>
          <w:sz w:val="18"/>
          <w:rtl/>
        </w:rPr>
        <w:t>פי</w:t>
      </w:r>
      <w:r w:rsidRPr="00431F9F">
        <w:rPr>
          <w:sz w:val="18"/>
          <w:rtl/>
        </w:rPr>
        <w:t xml:space="preserve">"ם </w:t>
      </w:r>
      <w:r w:rsidRPr="00431F9F">
        <w:rPr>
          <w:rFonts w:hint="eastAsia"/>
          <w:sz w:val="18"/>
          <w:rtl/>
        </w:rPr>
        <w:t>ורמ</w:t>
      </w:r>
      <w:r w:rsidRPr="00431F9F">
        <w:rPr>
          <w:sz w:val="18"/>
          <w:rtl/>
        </w:rPr>
        <w:t xml:space="preserve">"ד </w:t>
      </w:r>
      <w:r w:rsidRPr="00431F9F">
        <w:rPr>
          <w:rFonts w:hint="eastAsia"/>
          <w:sz w:val="18"/>
          <w:rtl/>
        </w:rPr>
        <w:t>טכנולוגי</w:t>
      </w:r>
      <w:r w:rsidRPr="00431F9F">
        <w:rPr>
          <w:sz w:val="18"/>
          <w:rtl/>
        </w:rPr>
        <w:t xml:space="preserve"> </w:t>
      </w:r>
      <w:r w:rsidRPr="00431F9F">
        <w:rPr>
          <w:rFonts w:hint="eastAsia"/>
          <w:sz w:val="18"/>
          <w:rtl/>
        </w:rPr>
        <w:t>עסקו</w:t>
      </w:r>
      <w:r w:rsidRPr="00431F9F">
        <w:rPr>
          <w:sz w:val="18"/>
          <w:rtl/>
        </w:rPr>
        <w:t xml:space="preserve"> </w:t>
      </w:r>
      <w:r w:rsidRPr="00431F9F">
        <w:rPr>
          <w:rFonts w:hint="eastAsia"/>
          <w:sz w:val="18"/>
          <w:rtl/>
        </w:rPr>
        <w:t>באופן</w:t>
      </w:r>
      <w:r w:rsidRPr="00431F9F">
        <w:rPr>
          <w:sz w:val="18"/>
          <w:rtl/>
        </w:rPr>
        <w:t xml:space="preserve"> </w:t>
      </w:r>
      <w:r w:rsidRPr="00431F9F">
        <w:rPr>
          <w:rFonts w:hint="eastAsia"/>
          <w:sz w:val="18"/>
          <w:rtl/>
        </w:rPr>
        <w:t>אישי</w:t>
      </w:r>
      <w:r w:rsidRPr="00431F9F">
        <w:rPr>
          <w:sz w:val="18"/>
          <w:rtl/>
        </w:rPr>
        <w:t xml:space="preserve">, </w:t>
      </w:r>
      <w:r w:rsidRPr="00431F9F">
        <w:rPr>
          <w:rFonts w:hint="eastAsia"/>
          <w:sz w:val="18"/>
          <w:rtl/>
        </w:rPr>
        <w:t>יחד</w:t>
      </w:r>
      <w:r w:rsidRPr="00431F9F">
        <w:rPr>
          <w:sz w:val="18"/>
          <w:rtl/>
        </w:rPr>
        <w:t xml:space="preserve"> </w:t>
      </w:r>
      <w:r w:rsidRPr="00431F9F">
        <w:rPr>
          <w:rFonts w:hint="eastAsia"/>
          <w:sz w:val="18"/>
          <w:rtl/>
        </w:rPr>
        <w:t>ולחוד</w:t>
      </w:r>
      <w:r w:rsidRPr="00431F9F">
        <w:rPr>
          <w:sz w:val="18"/>
          <w:rtl/>
        </w:rPr>
        <w:t xml:space="preserve">, </w:t>
      </w:r>
      <w:r w:rsidRPr="00431F9F">
        <w:rPr>
          <w:rFonts w:hint="eastAsia"/>
          <w:sz w:val="18"/>
          <w:rtl/>
        </w:rPr>
        <w:t>בבחינת</w:t>
      </w:r>
      <w:r w:rsidRPr="00431F9F">
        <w:rPr>
          <w:sz w:val="18"/>
          <w:rtl/>
        </w:rPr>
        <w:t xml:space="preserve"> </w:t>
      </w:r>
      <w:r w:rsidRPr="00431F9F">
        <w:rPr>
          <w:rFonts w:hint="eastAsia"/>
          <w:sz w:val="18"/>
          <w:rtl/>
        </w:rPr>
        <w:t>ביצוע</w:t>
      </w:r>
      <w:r w:rsidRPr="00431F9F">
        <w:rPr>
          <w:sz w:val="18"/>
          <w:rtl/>
        </w:rPr>
        <w:t xml:space="preserve"> </w:t>
      </w:r>
      <w:r w:rsidRPr="00431F9F">
        <w:rPr>
          <w:rFonts w:hint="eastAsia"/>
          <w:sz w:val="18"/>
          <w:rtl/>
        </w:rPr>
        <w:t>רכש</w:t>
      </w:r>
      <w:r w:rsidRPr="00431F9F">
        <w:rPr>
          <w:sz w:val="18"/>
          <w:rtl/>
        </w:rPr>
        <w:t xml:space="preserve"> </w:t>
      </w:r>
      <w:r w:rsidRPr="00431F9F">
        <w:rPr>
          <w:rFonts w:hint="eastAsia"/>
          <w:sz w:val="18"/>
          <w:rtl/>
        </w:rPr>
        <w:t>טכנולוגי</w:t>
      </w:r>
      <w:r w:rsidRPr="00431F9F">
        <w:rPr>
          <w:sz w:val="18"/>
          <w:rtl/>
        </w:rPr>
        <w:t xml:space="preserve"> </w:t>
      </w:r>
      <w:r w:rsidRPr="00431F9F">
        <w:rPr>
          <w:rFonts w:hint="eastAsia"/>
          <w:sz w:val="18"/>
          <w:rtl/>
        </w:rPr>
        <w:t>עתידי</w:t>
      </w:r>
      <w:r w:rsidRPr="00431F9F">
        <w:rPr>
          <w:sz w:val="18"/>
          <w:rtl/>
        </w:rPr>
        <w:t xml:space="preserve"> בפטור ממכרז (להלן - התקשרות א') ובחלופות לרכש זה. האחריות </w:t>
      </w:r>
      <w:r w:rsidRPr="00431F9F">
        <w:rPr>
          <w:rFonts w:hint="cs"/>
          <w:sz w:val="18"/>
          <w:rtl/>
        </w:rPr>
        <w:t xml:space="preserve">לביצוע </w:t>
      </w:r>
      <w:r w:rsidRPr="00431F9F">
        <w:rPr>
          <w:sz w:val="18"/>
          <w:rtl/>
        </w:rPr>
        <w:t>התקשרות א' הוטלה על רמ"ח פי"ם</w:t>
      </w:r>
      <w:r w:rsidRPr="00431F9F">
        <w:rPr>
          <w:rFonts w:hint="cs"/>
          <w:sz w:val="18"/>
          <w:rtl/>
        </w:rPr>
        <w:t xml:space="preserve">. יצוין כי </w:t>
      </w:r>
      <w:r w:rsidRPr="00431F9F">
        <w:rPr>
          <w:rFonts w:hint="eastAsia"/>
          <w:sz w:val="18"/>
          <w:rtl/>
        </w:rPr>
        <w:t>ראש</w:t>
      </w:r>
      <w:r w:rsidRPr="00431F9F">
        <w:rPr>
          <w:sz w:val="18"/>
          <w:rtl/>
        </w:rPr>
        <w:t xml:space="preserve"> </w:t>
      </w:r>
      <w:r w:rsidRPr="00431F9F">
        <w:rPr>
          <w:rFonts w:hint="eastAsia"/>
          <w:sz w:val="18"/>
          <w:rtl/>
        </w:rPr>
        <w:t>מנ</w:t>
      </w:r>
      <w:r w:rsidRPr="00431F9F">
        <w:rPr>
          <w:sz w:val="18"/>
          <w:rtl/>
        </w:rPr>
        <w:t xml:space="preserve">"ט </w:t>
      </w:r>
      <w:r w:rsidRPr="00431F9F">
        <w:rPr>
          <w:rFonts w:hint="eastAsia"/>
          <w:sz w:val="18"/>
          <w:rtl/>
        </w:rPr>
        <w:t>היה</w:t>
      </w:r>
      <w:r w:rsidRPr="00431F9F">
        <w:rPr>
          <w:rFonts w:hint="cs"/>
          <w:sz w:val="18"/>
          <w:rtl/>
        </w:rPr>
        <w:t xml:space="preserve"> אחראי במישור הפיקודי ל</w:t>
      </w:r>
      <w:r w:rsidRPr="00431F9F">
        <w:rPr>
          <w:rFonts w:hint="eastAsia"/>
          <w:sz w:val="18"/>
          <w:rtl/>
        </w:rPr>
        <w:t>התקשרות</w:t>
      </w:r>
      <w:r w:rsidRPr="00431F9F">
        <w:rPr>
          <w:sz w:val="18"/>
          <w:rtl/>
        </w:rPr>
        <w:t xml:space="preserve">. </w:t>
      </w:r>
      <w:r w:rsidRPr="00431F9F">
        <w:rPr>
          <w:rFonts w:hint="eastAsia"/>
          <w:sz w:val="18"/>
          <w:rtl/>
        </w:rPr>
        <w:t>להלן</w:t>
      </w:r>
      <w:r w:rsidRPr="00431F9F">
        <w:rPr>
          <w:sz w:val="18"/>
          <w:rtl/>
        </w:rPr>
        <w:t xml:space="preserve"> </w:t>
      </w:r>
      <w:r w:rsidRPr="00431F9F">
        <w:rPr>
          <w:rFonts w:hint="eastAsia"/>
          <w:sz w:val="18"/>
          <w:rtl/>
        </w:rPr>
        <w:t>הפרטים</w:t>
      </w:r>
      <w:r w:rsidRPr="00431F9F">
        <w:rPr>
          <w:sz w:val="18"/>
          <w:rtl/>
        </w:rPr>
        <w:t>:</w:t>
      </w:r>
      <w:r w:rsidRPr="00431F9F">
        <w:rPr>
          <w:rFonts w:hint="cs"/>
          <w:sz w:val="18"/>
          <w:rtl/>
        </w:rPr>
        <w:t xml:space="preserve"> </w:t>
      </w:r>
    </w:p>
    <w:p w:rsidR="00374FAB" w:rsidRPr="00993559" w:rsidP="00431F9F">
      <w:pPr>
        <w:spacing w:before="180" w:line="240" w:lineRule="exact"/>
        <w:ind w:left="340" w:right="2268"/>
        <w:jc w:val="both"/>
        <w:rPr>
          <w:rFonts w:ascii="Tahoma" w:hAnsi="Tahoma" w:cs="Tahoma"/>
          <w:b/>
          <w:bCs/>
          <w:sz w:val="18"/>
          <w:szCs w:val="18"/>
          <w:rtl/>
        </w:rPr>
      </w:pPr>
      <w:r w:rsidRPr="00993559">
        <w:rPr>
          <w:rFonts w:ascii="Tahoma" w:hAnsi="Tahoma" w:cs="Tahoma" w:hint="eastAsia"/>
          <w:sz w:val="18"/>
          <w:szCs w:val="18"/>
          <w:rtl/>
        </w:rPr>
        <w:t>באוקטובר</w:t>
      </w:r>
      <w:r w:rsidRPr="00993559">
        <w:rPr>
          <w:rFonts w:ascii="Tahoma" w:hAnsi="Tahoma" w:cs="Tahoma"/>
          <w:sz w:val="18"/>
          <w:szCs w:val="18"/>
          <w:rtl/>
        </w:rPr>
        <w:t xml:space="preserve"> 2017 </w:t>
      </w:r>
      <w:r w:rsidRPr="00993559">
        <w:rPr>
          <w:rFonts w:ascii="Tahoma" w:hAnsi="Tahoma" w:cs="Tahoma" w:hint="eastAsia"/>
          <w:sz w:val="18"/>
          <w:szCs w:val="18"/>
          <w:rtl/>
        </w:rPr>
        <w:t>התקיים</w:t>
      </w:r>
      <w:r w:rsidRPr="00993559">
        <w:rPr>
          <w:rFonts w:ascii="Tahoma" w:hAnsi="Tahoma" w:cs="Tahoma"/>
          <w:sz w:val="18"/>
          <w:szCs w:val="18"/>
          <w:rtl/>
        </w:rPr>
        <w:t xml:space="preserve"> </w:t>
      </w:r>
      <w:r w:rsidRPr="00993559">
        <w:rPr>
          <w:rFonts w:ascii="Tahoma" w:hAnsi="Tahoma" w:cs="Tahoma" w:hint="eastAsia"/>
          <w:sz w:val="18"/>
          <w:szCs w:val="18"/>
          <w:rtl/>
        </w:rPr>
        <w:t>דיון</w:t>
      </w:r>
      <w:r w:rsidRPr="00993559">
        <w:rPr>
          <w:rFonts w:ascii="Tahoma" w:hAnsi="Tahoma" w:cs="Tahoma"/>
          <w:sz w:val="18"/>
          <w:szCs w:val="18"/>
          <w:rtl/>
        </w:rPr>
        <w:t xml:space="preserve"> </w:t>
      </w:r>
      <w:r w:rsidRPr="00993559">
        <w:rPr>
          <w:rFonts w:ascii="Tahoma" w:hAnsi="Tahoma" w:cs="Tahoma" w:hint="eastAsia"/>
          <w:sz w:val="18"/>
          <w:szCs w:val="18"/>
          <w:rtl/>
        </w:rPr>
        <w:t>בנושא</w:t>
      </w:r>
      <w:r w:rsidRPr="00993559">
        <w:rPr>
          <w:rFonts w:ascii="Tahoma" w:hAnsi="Tahoma" w:cs="Tahoma"/>
          <w:sz w:val="18"/>
          <w:szCs w:val="18"/>
          <w:rtl/>
        </w:rPr>
        <w:t xml:space="preserve"> </w:t>
      </w:r>
      <w:r w:rsidRPr="00993559">
        <w:rPr>
          <w:rFonts w:ascii="Tahoma" w:hAnsi="Tahoma" w:cs="Tahoma" w:hint="eastAsia"/>
          <w:sz w:val="18"/>
          <w:szCs w:val="18"/>
          <w:rtl/>
        </w:rPr>
        <w:t>גיבוש</w:t>
      </w:r>
      <w:r w:rsidRPr="00993559">
        <w:rPr>
          <w:rFonts w:ascii="Tahoma" w:hAnsi="Tahoma" w:cs="Tahoma"/>
          <w:sz w:val="18"/>
          <w:szCs w:val="18"/>
          <w:rtl/>
        </w:rPr>
        <w:t xml:space="preserve"> </w:t>
      </w:r>
      <w:r w:rsidRPr="00993559">
        <w:rPr>
          <w:rFonts w:ascii="Tahoma" w:hAnsi="Tahoma" w:cs="Tahoma" w:hint="eastAsia"/>
          <w:sz w:val="18"/>
          <w:szCs w:val="18"/>
          <w:rtl/>
        </w:rPr>
        <w:t>אסטרטגיה</w:t>
      </w:r>
      <w:r w:rsidRPr="00993559">
        <w:rPr>
          <w:rFonts w:ascii="Tahoma" w:hAnsi="Tahoma" w:cs="Tahoma"/>
          <w:sz w:val="18"/>
          <w:szCs w:val="18"/>
          <w:rtl/>
        </w:rPr>
        <w:t xml:space="preserve"> </w:t>
      </w:r>
      <w:r w:rsidRPr="00993559">
        <w:rPr>
          <w:rFonts w:ascii="Tahoma" w:hAnsi="Tahoma" w:cs="Tahoma" w:hint="eastAsia"/>
          <w:sz w:val="18"/>
          <w:szCs w:val="18"/>
          <w:rtl/>
        </w:rPr>
        <w:t>ויעדים</w:t>
      </w:r>
      <w:r w:rsidRPr="00993559">
        <w:rPr>
          <w:rFonts w:ascii="Tahoma" w:hAnsi="Tahoma" w:cs="Tahoma"/>
          <w:sz w:val="18"/>
          <w:szCs w:val="18"/>
          <w:rtl/>
        </w:rPr>
        <w:t xml:space="preserve"> </w:t>
      </w:r>
      <w:r w:rsidRPr="00993559">
        <w:rPr>
          <w:rFonts w:ascii="Tahoma" w:hAnsi="Tahoma" w:cs="Tahoma" w:hint="eastAsia"/>
          <w:sz w:val="18"/>
          <w:szCs w:val="18"/>
          <w:rtl/>
        </w:rPr>
        <w:t>למשא</w:t>
      </w:r>
      <w:r w:rsidRPr="00993559">
        <w:rPr>
          <w:rFonts w:ascii="Tahoma" w:hAnsi="Tahoma" w:cs="Tahoma"/>
          <w:sz w:val="18"/>
          <w:szCs w:val="18"/>
          <w:rtl/>
        </w:rPr>
        <w:t xml:space="preserve"> </w:t>
      </w:r>
      <w:r w:rsidRPr="00993559">
        <w:rPr>
          <w:rFonts w:ascii="Tahoma" w:hAnsi="Tahoma" w:cs="Tahoma" w:hint="eastAsia"/>
          <w:sz w:val="18"/>
          <w:szCs w:val="18"/>
          <w:rtl/>
        </w:rPr>
        <w:t>ומתן</w:t>
      </w:r>
      <w:r w:rsidRPr="00993559">
        <w:rPr>
          <w:rFonts w:ascii="Tahoma" w:hAnsi="Tahoma" w:cs="Tahoma"/>
          <w:sz w:val="18"/>
          <w:szCs w:val="18"/>
          <w:rtl/>
        </w:rPr>
        <w:t xml:space="preserve"> </w:t>
      </w:r>
      <w:r w:rsidRPr="00993559">
        <w:rPr>
          <w:rFonts w:ascii="Tahoma" w:hAnsi="Tahoma" w:cs="Tahoma" w:hint="eastAsia"/>
          <w:sz w:val="18"/>
          <w:szCs w:val="18"/>
          <w:rtl/>
        </w:rPr>
        <w:t>לקראת</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בישיבה</w:t>
      </w:r>
      <w:r w:rsidRPr="00993559">
        <w:rPr>
          <w:rFonts w:ascii="Tahoma" w:hAnsi="Tahoma" w:cs="Tahoma"/>
          <w:sz w:val="18"/>
          <w:szCs w:val="18"/>
          <w:rtl/>
        </w:rPr>
        <w:t xml:space="preserve"> </w:t>
      </w:r>
      <w:r w:rsidRPr="00993559">
        <w:rPr>
          <w:rFonts w:ascii="Tahoma" w:hAnsi="Tahoma" w:cs="Tahoma" w:hint="eastAsia"/>
          <w:sz w:val="18"/>
          <w:szCs w:val="18"/>
          <w:rtl/>
        </w:rPr>
        <w:t>השתתפו</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ורמ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וכן</w:t>
      </w:r>
      <w:r w:rsidRPr="00993559">
        <w:rPr>
          <w:rFonts w:ascii="Tahoma" w:hAnsi="Tahoma" w:cs="Tahoma"/>
          <w:sz w:val="18"/>
          <w:szCs w:val="18"/>
          <w:rtl/>
        </w:rPr>
        <w:t xml:space="preserve"> </w:t>
      </w: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מרו</w:t>
      </w:r>
      <w:r w:rsidRPr="00993559">
        <w:rPr>
          <w:rFonts w:ascii="Tahoma" w:hAnsi="Tahoma" w:cs="Tahoma"/>
          <w:sz w:val="18"/>
          <w:szCs w:val="18"/>
          <w:rtl/>
        </w:rPr>
        <w:t xml:space="preserve">"ם </w:t>
      </w:r>
      <w:r w:rsidRPr="00993559">
        <w:rPr>
          <w:rFonts w:ascii="Tahoma" w:hAnsi="Tahoma" w:cs="Tahoma" w:hint="eastAsia"/>
          <w:sz w:val="18"/>
          <w:szCs w:val="18"/>
          <w:rtl/>
        </w:rPr>
        <w:t>וראש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"ט</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בינואר</w:t>
      </w:r>
      <w:r w:rsidRPr="00993559">
        <w:rPr>
          <w:rFonts w:ascii="Tahoma" w:hAnsi="Tahoma" w:cs="Tahoma"/>
          <w:sz w:val="18"/>
          <w:szCs w:val="18"/>
          <w:rtl/>
        </w:rPr>
        <w:t xml:space="preserve"> 2018 ביקרו הרמ"ד והרמ"ח יחד, כל אחד מתוקף תפקידו, בחברה שעימה </w:t>
      </w:r>
      <w:r w:rsidRPr="00993559">
        <w:rPr>
          <w:rFonts w:ascii="Tahoma" w:hAnsi="Tahoma" w:cs="Tahoma" w:hint="cs"/>
          <w:sz w:val="18"/>
          <w:szCs w:val="18"/>
          <w:rtl/>
        </w:rPr>
        <w:t xml:space="preserve">התכוונה </w:t>
      </w:r>
      <w:r w:rsidRPr="00993559">
        <w:rPr>
          <w:rFonts w:ascii="Tahoma" w:hAnsi="Tahoma" w:cs="Tahoma"/>
          <w:sz w:val="18"/>
          <w:szCs w:val="18"/>
          <w:rtl/>
        </w:rPr>
        <w:t>המשטרה להתקשר בהתקשרות א'. בביקור השתתף גם ראש מרו"ם</w:t>
      </w:r>
      <w:r w:rsidRPr="00993559">
        <w:rPr>
          <w:rFonts w:ascii="Tahoma" w:hAnsi="Tahoma" w:cs="Tahoma" w:hint="cs"/>
          <w:sz w:val="18"/>
          <w:szCs w:val="18"/>
          <w:rtl/>
        </w:rPr>
        <w:t xml:space="preserve">; </w:t>
      </w:r>
      <w:r w:rsidRPr="00993559">
        <w:rPr>
          <w:rFonts w:ascii="Tahoma" w:hAnsi="Tahoma" w:cs="Tahoma" w:hint="eastAsia"/>
          <w:sz w:val="18"/>
          <w:szCs w:val="18"/>
          <w:rtl/>
        </w:rPr>
        <w:t>במרץ</w:t>
      </w:r>
      <w:r w:rsidRPr="00993559">
        <w:rPr>
          <w:rFonts w:ascii="Tahoma" w:hAnsi="Tahoma" w:cs="Tahoma"/>
          <w:sz w:val="18"/>
          <w:szCs w:val="18"/>
          <w:rtl/>
        </w:rPr>
        <w:t xml:space="preserve"> 2018 </w:t>
      </w:r>
      <w:r w:rsidRPr="00993559">
        <w:rPr>
          <w:rFonts w:ascii="Tahoma" w:hAnsi="Tahoma" w:cs="Tahoma" w:hint="eastAsia"/>
          <w:sz w:val="18"/>
          <w:szCs w:val="18"/>
          <w:rtl/>
        </w:rPr>
        <w:t>ביקרו</w:t>
      </w:r>
      <w:r w:rsidRPr="00993559">
        <w:rPr>
          <w:rFonts w:ascii="Tahoma" w:hAnsi="Tahoma" w:cs="Tahoma"/>
          <w:sz w:val="18"/>
          <w:szCs w:val="18"/>
          <w:rtl/>
        </w:rPr>
        <w:t xml:space="preserve"> </w:t>
      </w:r>
      <w:r w:rsidRPr="00993559">
        <w:rPr>
          <w:rFonts w:ascii="Tahoma" w:hAnsi="Tahoma" w:cs="Tahoma" w:hint="eastAsia"/>
          <w:sz w:val="18"/>
          <w:szCs w:val="18"/>
          <w:rtl/>
        </w:rPr>
        <w:t>הרמ</w:t>
      </w:r>
      <w:r w:rsidRPr="00993559">
        <w:rPr>
          <w:rFonts w:ascii="Tahoma" w:hAnsi="Tahoma" w:cs="Tahoma"/>
          <w:sz w:val="18"/>
          <w:szCs w:val="18"/>
          <w:rtl/>
        </w:rPr>
        <w:t xml:space="preserve">"ד </w:t>
      </w:r>
      <w:r w:rsidRPr="00993559">
        <w:rPr>
          <w:rFonts w:ascii="Tahoma" w:hAnsi="Tahoma" w:cs="Tahoma" w:hint="eastAsia"/>
          <w:sz w:val="18"/>
          <w:szCs w:val="18"/>
          <w:rtl/>
        </w:rPr>
        <w:t>והרמ</w:t>
      </w:r>
      <w:r w:rsidRPr="00993559">
        <w:rPr>
          <w:rFonts w:ascii="Tahoma" w:hAnsi="Tahoma" w:cs="Tahoma"/>
          <w:sz w:val="18"/>
          <w:szCs w:val="18"/>
          <w:rtl/>
        </w:rPr>
        <w:t xml:space="preserve">"ח </w:t>
      </w:r>
      <w:r w:rsidRPr="00993559">
        <w:rPr>
          <w:rFonts w:ascii="Tahoma" w:hAnsi="Tahoma" w:cs="Tahoma" w:hint="eastAsia"/>
          <w:sz w:val="18"/>
          <w:szCs w:val="18"/>
          <w:rtl/>
        </w:rPr>
        <w:t>יחד</w:t>
      </w:r>
      <w:r w:rsidRPr="00993559">
        <w:rPr>
          <w:rFonts w:ascii="Tahoma" w:hAnsi="Tahoma" w:cs="Tahoma"/>
          <w:sz w:val="18"/>
          <w:szCs w:val="18"/>
          <w:rtl/>
        </w:rPr>
        <w:t xml:space="preserve"> </w:t>
      </w:r>
      <w:r w:rsidRPr="00993559">
        <w:rPr>
          <w:rFonts w:ascii="Tahoma" w:hAnsi="Tahoma" w:cs="Tahoma" w:hint="eastAsia"/>
          <w:sz w:val="18"/>
          <w:szCs w:val="18"/>
          <w:rtl/>
        </w:rPr>
        <w:t>בסיור</w:t>
      </w:r>
      <w:r w:rsidRPr="00993559">
        <w:rPr>
          <w:rFonts w:ascii="Tahoma" w:hAnsi="Tahoma" w:cs="Tahoma"/>
          <w:sz w:val="18"/>
          <w:szCs w:val="18"/>
          <w:rtl/>
        </w:rPr>
        <w:t xml:space="preserve"> </w:t>
      </w:r>
      <w:r w:rsidRPr="00993559">
        <w:rPr>
          <w:rFonts w:ascii="Tahoma" w:hAnsi="Tahoma" w:cs="Tahoma" w:hint="eastAsia"/>
          <w:sz w:val="18"/>
          <w:szCs w:val="18"/>
          <w:rtl/>
        </w:rPr>
        <w:t>עבודה</w:t>
      </w:r>
      <w:r w:rsidRPr="00993559">
        <w:rPr>
          <w:rFonts w:ascii="Tahoma" w:hAnsi="Tahoma" w:cs="Tahoma"/>
          <w:sz w:val="18"/>
          <w:szCs w:val="18"/>
          <w:rtl/>
        </w:rPr>
        <w:t xml:space="preserve"> </w:t>
      </w:r>
      <w:r w:rsidRPr="00993559">
        <w:rPr>
          <w:rFonts w:ascii="Tahoma" w:hAnsi="Tahoma" w:cs="Tahoma" w:hint="eastAsia"/>
          <w:sz w:val="18"/>
          <w:szCs w:val="18"/>
          <w:rtl/>
        </w:rPr>
        <w:t>משותף</w:t>
      </w:r>
      <w:r w:rsidRPr="00993559">
        <w:rPr>
          <w:rFonts w:ascii="Tahoma" w:hAnsi="Tahoma" w:cs="Tahoma"/>
          <w:sz w:val="18"/>
          <w:szCs w:val="18"/>
          <w:rtl/>
        </w:rPr>
        <w:t xml:space="preserve"> </w:t>
      </w:r>
      <w:r w:rsidRPr="00993559">
        <w:rPr>
          <w:rFonts w:ascii="Tahoma" w:hAnsi="Tahoma" w:cs="Tahoma" w:hint="eastAsia"/>
          <w:sz w:val="18"/>
          <w:szCs w:val="18"/>
          <w:rtl/>
        </w:rPr>
        <w:t>במשרדי</w:t>
      </w:r>
      <w:r w:rsidRPr="00993559">
        <w:rPr>
          <w:rFonts w:ascii="Tahoma" w:hAnsi="Tahoma" w:cs="Tahoma"/>
          <w:sz w:val="18"/>
          <w:szCs w:val="18"/>
          <w:rtl/>
        </w:rPr>
        <w:t xml:space="preserve"> </w:t>
      </w:r>
      <w:r w:rsidRPr="00993559">
        <w:rPr>
          <w:rFonts w:ascii="Tahoma" w:hAnsi="Tahoma" w:cs="Tahoma" w:hint="eastAsia"/>
          <w:sz w:val="18"/>
          <w:szCs w:val="18"/>
          <w:rtl/>
        </w:rPr>
        <w:t>חברה</w:t>
      </w:r>
      <w:r w:rsidRPr="00993559">
        <w:rPr>
          <w:rFonts w:ascii="Tahoma" w:hAnsi="Tahoma" w:cs="Tahoma"/>
          <w:sz w:val="18"/>
          <w:szCs w:val="18"/>
          <w:rtl/>
        </w:rPr>
        <w:t xml:space="preserve"> </w:t>
      </w:r>
      <w:r w:rsidRPr="00993559">
        <w:rPr>
          <w:rFonts w:ascii="Tahoma" w:hAnsi="Tahoma" w:cs="Tahoma" w:hint="eastAsia"/>
          <w:sz w:val="18"/>
          <w:szCs w:val="18"/>
          <w:rtl/>
        </w:rPr>
        <w:t>אחרת</w:t>
      </w:r>
      <w:r w:rsidRPr="00993559">
        <w:rPr>
          <w:rFonts w:ascii="Tahoma" w:hAnsi="Tahoma" w:cs="Tahoma"/>
          <w:sz w:val="18"/>
          <w:szCs w:val="18"/>
          <w:rtl/>
        </w:rPr>
        <w:t xml:space="preserve">, </w:t>
      </w:r>
      <w:r w:rsidRPr="00993559">
        <w:rPr>
          <w:rFonts w:ascii="Tahoma" w:hAnsi="Tahoma" w:cs="Tahoma" w:hint="eastAsia"/>
          <w:sz w:val="18"/>
          <w:szCs w:val="18"/>
          <w:rtl/>
        </w:rPr>
        <w:t>לקראת</w:t>
      </w:r>
      <w:r w:rsidRPr="00993559">
        <w:rPr>
          <w:rFonts w:ascii="Tahoma" w:hAnsi="Tahoma" w:cs="Tahoma"/>
          <w:sz w:val="18"/>
          <w:szCs w:val="18"/>
          <w:rtl/>
        </w:rPr>
        <w:t xml:space="preserve"> </w:t>
      </w:r>
      <w:r w:rsidRPr="00993559">
        <w:rPr>
          <w:rFonts w:ascii="Tahoma" w:hAnsi="Tahoma" w:cs="Tahoma" w:hint="eastAsia"/>
          <w:sz w:val="18"/>
          <w:szCs w:val="18"/>
          <w:rtl/>
        </w:rPr>
        <w:t>ביצוע</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בסיור</w:t>
      </w:r>
      <w:r w:rsidRPr="00993559">
        <w:rPr>
          <w:rFonts w:ascii="Tahoma" w:hAnsi="Tahoma" w:cs="Tahoma"/>
          <w:sz w:val="18"/>
          <w:szCs w:val="18"/>
          <w:rtl/>
        </w:rPr>
        <w:t xml:space="preserve"> </w:t>
      </w:r>
      <w:r w:rsidRPr="00993559">
        <w:rPr>
          <w:rFonts w:ascii="Tahoma" w:hAnsi="Tahoma" w:cs="Tahoma" w:hint="eastAsia"/>
          <w:sz w:val="18"/>
          <w:szCs w:val="18"/>
          <w:rtl/>
        </w:rPr>
        <w:t>השתתף</w:t>
      </w:r>
      <w:r w:rsidRPr="00993559">
        <w:rPr>
          <w:rFonts w:ascii="Tahoma" w:hAnsi="Tahoma" w:cs="Tahoma"/>
          <w:sz w:val="18"/>
          <w:szCs w:val="18"/>
          <w:rtl/>
        </w:rPr>
        <w:t xml:space="preserve"> </w:t>
      </w:r>
      <w:r w:rsidRPr="00993559">
        <w:rPr>
          <w:rFonts w:ascii="Tahoma" w:hAnsi="Tahoma" w:cs="Tahoma" w:hint="eastAsia"/>
          <w:sz w:val="18"/>
          <w:szCs w:val="18"/>
          <w:rtl/>
        </w:rPr>
        <w:t>גם</w:t>
      </w:r>
      <w:r w:rsidRPr="00993559">
        <w:rPr>
          <w:rFonts w:ascii="Tahoma" w:hAnsi="Tahoma" w:cs="Tahoma"/>
          <w:sz w:val="18"/>
          <w:szCs w:val="18"/>
          <w:rtl/>
        </w:rPr>
        <w:t xml:space="preserve"> </w:t>
      </w: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"ט</w:t>
      </w:r>
      <w:r w:rsidRPr="00993559">
        <w:rPr>
          <w:rFonts w:ascii="Tahoma" w:hAnsi="Tahoma" w:cs="Tahoma" w:hint="cs"/>
          <w:sz w:val="18"/>
          <w:szCs w:val="18"/>
          <w:rtl/>
        </w:rPr>
        <w:t>; ב</w:t>
      </w:r>
      <w:r w:rsidRPr="00993559">
        <w:rPr>
          <w:rFonts w:ascii="Tahoma" w:hAnsi="Tahoma" w:cs="Tahoma" w:hint="eastAsia"/>
          <w:sz w:val="18"/>
          <w:szCs w:val="18"/>
          <w:rtl/>
        </w:rPr>
        <w:t>אפריל</w:t>
      </w:r>
      <w:r w:rsidRPr="00993559">
        <w:rPr>
          <w:rFonts w:ascii="Tahoma" w:hAnsi="Tahoma" w:cs="Tahoma"/>
          <w:sz w:val="18"/>
          <w:szCs w:val="18"/>
          <w:rtl/>
        </w:rPr>
        <w:t xml:space="preserve"> 2018 </w:t>
      </w:r>
      <w:r w:rsidRPr="00993559">
        <w:rPr>
          <w:rFonts w:ascii="Tahoma" w:hAnsi="Tahoma" w:cs="Tahoma" w:hint="eastAsia"/>
          <w:sz w:val="18"/>
          <w:szCs w:val="18"/>
          <w:rtl/>
        </w:rPr>
        <w:t>שלח</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לרמ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ולראש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 xml:space="preserve">"ט </w:t>
      </w:r>
      <w:r w:rsidRPr="00993559">
        <w:rPr>
          <w:rFonts w:ascii="Tahoma" w:hAnsi="Tahoma" w:cs="Tahoma" w:hint="eastAsia"/>
          <w:sz w:val="18"/>
          <w:szCs w:val="18"/>
          <w:rtl/>
        </w:rPr>
        <w:t>מכתב</w:t>
      </w:r>
      <w:r w:rsidRPr="00993559">
        <w:rPr>
          <w:rFonts w:ascii="Tahoma" w:hAnsi="Tahoma" w:cs="Tahoma"/>
          <w:sz w:val="18"/>
          <w:szCs w:val="18"/>
          <w:rtl/>
        </w:rPr>
        <w:t xml:space="preserve"> </w:t>
      </w:r>
      <w:r w:rsidRPr="00993559">
        <w:rPr>
          <w:rFonts w:ascii="Tahoma" w:hAnsi="Tahoma" w:cs="Tahoma" w:hint="eastAsia"/>
          <w:sz w:val="18"/>
          <w:szCs w:val="18"/>
          <w:rtl/>
        </w:rPr>
        <w:t>בנושא</w:t>
      </w:r>
      <w:r w:rsidRPr="00993559">
        <w:rPr>
          <w:rFonts w:ascii="Tahoma" w:hAnsi="Tahoma" w:cs="Tahoma"/>
          <w:sz w:val="18"/>
          <w:szCs w:val="18"/>
          <w:rtl/>
        </w:rPr>
        <w:t xml:space="preserve"> </w:t>
      </w:r>
      <w:r w:rsidRPr="00993559">
        <w:rPr>
          <w:rFonts w:ascii="Tahoma" w:hAnsi="Tahoma" w:cs="Tahoma" w:hint="eastAsia"/>
          <w:sz w:val="18"/>
          <w:szCs w:val="18"/>
          <w:rtl/>
        </w:rPr>
        <w:t>פרויקטים</w:t>
      </w:r>
      <w:r w:rsidRPr="00993559">
        <w:rPr>
          <w:rFonts w:ascii="Tahoma" w:hAnsi="Tahoma" w:cs="Tahoma"/>
          <w:sz w:val="18"/>
          <w:szCs w:val="18"/>
          <w:rtl/>
        </w:rPr>
        <w:t xml:space="preserve"> </w:t>
      </w:r>
      <w:r w:rsidRPr="00993559">
        <w:rPr>
          <w:rFonts w:ascii="Tahoma" w:hAnsi="Tahoma" w:cs="Tahoma" w:hint="eastAsia"/>
          <w:sz w:val="18"/>
          <w:szCs w:val="18"/>
          <w:rtl/>
        </w:rPr>
        <w:t>טכנולוגיים</w:t>
      </w:r>
      <w:r w:rsidRPr="00993559">
        <w:rPr>
          <w:rFonts w:ascii="Tahoma" w:hAnsi="Tahoma" w:cs="Tahoma"/>
          <w:sz w:val="18"/>
          <w:szCs w:val="18"/>
          <w:rtl/>
        </w:rPr>
        <w:t xml:space="preserve">, </w:t>
      </w:r>
      <w:r w:rsidRPr="00993559">
        <w:rPr>
          <w:rFonts w:ascii="Tahoma" w:hAnsi="Tahoma" w:cs="Tahoma" w:hint="eastAsia"/>
          <w:sz w:val="18"/>
          <w:szCs w:val="18"/>
          <w:rtl/>
        </w:rPr>
        <w:t>ולפיו</w:t>
      </w:r>
      <w:r w:rsidRPr="00993559">
        <w:rPr>
          <w:rFonts w:ascii="Tahoma" w:hAnsi="Tahoma" w:cs="Tahoma"/>
          <w:sz w:val="18"/>
          <w:szCs w:val="18"/>
          <w:rtl/>
        </w:rPr>
        <w:t xml:space="preserve"> </w:t>
      </w:r>
      <w:r w:rsidRPr="00993559">
        <w:rPr>
          <w:rFonts w:ascii="Tahoma" w:hAnsi="Tahoma" w:cs="Tahoma" w:hint="eastAsia"/>
          <w:sz w:val="18"/>
          <w:szCs w:val="18"/>
          <w:rtl/>
        </w:rPr>
        <w:t>יש</w:t>
      </w:r>
      <w:r w:rsidRPr="00993559">
        <w:rPr>
          <w:rFonts w:ascii="Tahoma" w:hAnsi="Tahoma" w:cs="Tahoma"/>
          <w:sz w:val="18"/>
          <w:szCs w:val="18"/>
          <w:rtl/>
        </w:rPr>
        <w:t xml:space="preserve"> </w:t>
      </w:r>
      <w:r w:rsidRPr="00993559">
        <w:rPr>
          <w:rFonts w:ascii="Tahoma" w:hAnsi="Tahoma" w:cs="Tahoma" w:hint="eastAsia"/>
          <w:sz w:val="18"/>
          <w:szCs w:val="18"/>
          <w:rtl/>
        </w:rPr>
        <w:t>הצדקות</w:t>
      </w:r>
      <w:r w:rsidRPr="00993559">
        <w:rPr>
          <w:rFonts w:ascii="Tahoma" w:hAnsi="Tahoma" w:cs="Tahoma"/>
          <w:sz w:val="18"/>
          <w:szCs w:val="18"/>
          <w:rtl/>
        </w:rPr>
        <w:t xml:space="preserve"> </w:t>
      </w:r>
      <w:r w:rsidRPr="00993559">
        <w:rPr>
          <w:rFonts w:ascii="Tahoma" w:hAnsi="Tahoma" w:cs="Tahoma" w:hint="eastAsia"/>
          <w:sz w:val="18"/>
          <w:szCs w:val="18"/>
          <w:rtl/>
        </w:rPr>
        <w:t>לרכש</w:t>
      </w:r>
      <w:r w:rsidRPr="00993559">
        <w:rPr>
          <w:rFonts w:ascii="Tahoma" w:hAnsi="Tahoma" w:cs="Tahoma"/>
          <w:sz w:val="18"/>
          <w:szCs w:val="18"/>
          <w:rtl/>
        </w:rPr>
        <w:t xml:space="preserve"> </w:t>
      </w:r>
      <w:r w:rsidRPr="00993559">
        <w:rPr>
          <w:rFonts w:ascii="Tahoma" w:hAnsi="Tahoma" w:cs="Tahoma" w:hint="eastAsia"/>
          <w:sz w:val="18"/>
          <w:szCs w:val="18"/>
          <w:rtl/>
        </w:rPr>
        <w:t>בפטור</w:t>
      </w:r>
      <w:r w:rsidRPr="00993559">
        <w:rPr>
          <w:rFonts w:ascii="Tahoma" w:hAnsi="Tahoma" w:cs="Tahoma"/>
          <w:sz w:val="18"/>
          <w:szCs w:val="18"/>
          <w:rtl/>
        </w:rPr>
        <w:t xml:space="preserve"> </w:t>
      </w:r>
      <w:r w:rsidRPr="00993559">
        <w:rPr>
          <w:rFonts w:ascii="Tahoma" w:hAnsi="Tahoma" w:cs="Tahoma" w:hint="eastAsia"/>
          <w:sz w:val="18"/>
          <w:szCs w:val="18"/>
          <w:rtl/>
        </w:rPr>
        <w:t>ממכרז</w:t>
      </w:r>
      <w:r w:rsidRPr="00993559">
        <w:rPr>
          <w:rFonts w:ascii="Tahoma" w:hAnsi="Tahoma" w:cs="Tahoma"/>
          <w:sz w:val="18"/>
          <w:szCs w:val="18"/>
          <w:rtl/>
        </w:rPr>
        <w:t xml:space="preserve"> </w:t>
      </w:r>
      <w:r w:rsidRPr="00993559">
        <w:rPr>
          <w:rFonts w:ascii="Tahoma" w:hAnsi="Tahoma" w:cs="Tahoma" w:hint="eastAsia"/>
          <w:sz w:val="18"/>
          <w:szCs w:val="18"/>
          <w:rtl/>
        </w:rPr>
        <w:t>בנושא</w:t>
      </w:r>
      <w:r w:rsidRPr="00993559">
        <w:rPr>
          <w:rFonts w:ascii="Tahoma" w:hAnsi="Tahoma" w:cs="Tahoma"/>
          <w:sz w:val="18"/>
          <w:szCs w:val="18"/>
          <w:rtl/>
        </w:rPr>
        <w:t xml:space="preserve">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הנוגע</w:t>
      </w:r>
      <w:r w:rsidRPr="00993559">
        <w:rPr>
          <w:rFonts w:ascii="Tahoma" w:hAnsi="Tahoma" w:cs="Tahoma"/>
          <w:sz w:val="18"/>
          <w:szCs w:val="18"/>
          <w:rtl/>
        </w:rPr>
        <w:t xml:space="preserve"> </w:t>
      </w:r>
      <w:r w:rsidRPr="00993559">
        <w:rPr>
          <w:rFonts w:ascii="Tahoma" w:hAnsi="Tahoma" w:cs="Tahoma" w:hint="eastAsia"/>
          <w:sz w:val="18"/>
          <w:szCs w:val="18"/>
          <w:rtl/>
        </w:rPr>
        <w:t>להתקשרות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w:t>
      </w:r>
      <w:r w:rsidRPr="00993559">
        <w:rPr>
          <w:rFonts w:ascii="Tahoma" w:hAnsi="Tahoma" w:cs="Tahoma" w:hint="cs"/>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נפגש</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נציגי</w:t>
      </w:r>
      <w:r w:rsidRPr="00993559">
        <w:rPr>
          <w:rFonts w:ascii="Tahoma" w:hAnsi="Tahoma" w:cs="Tahoma"/>
          <w:sz w:val="18"/>
          <w:szCs w:val="18"/>
          <w:rtl/>
        </w:rPr>
        <w:t xml:space="preserve"> </w:t>
      </w:r>
      <w:r w:rsidRPr="00993559">
        <w:rPr>
          <w:rFonts w:ascii="Tahoma" w:hAnsi="Tahoma" w:cs="Tahoma" w:hint="eastAsia"/>
          <w:sz w:val="18"/>
          <w:szCs w:val="18"/>
          <w:rtl/>
        </w:rPr>
        <w:t>החשב</w:t>
      </w:r>
      <w:r w:rsidRPr="00993559">
        <w:rPr>
          <w:rFonts w:ascii="Tahoma" w:hAnsi="Tahoma" w:cs="Tahoma"/>
          <w:sz w:val="18"/>
          <w:szCs w:val="18"/>
          <w:rtl/>
        </w:rPr>
        <w:t xml:space="preserve"> </w:t>
      </w:r>
      <w:r w:rsidRPr="00993559">
        <w:rPr>
          <w:rFonts w:ascii="Tahoma" w:hAnsi="Tahoma" w:cs="Tahoma" w:hint="eastAsia"/>
          <w:sz w:val="18"/>
          <w:szCs w:val="18"/>
          <w:rtl/>
        </w:rPr>
        <w:t>הכללי</w:t>
      </w:r>
      <w:r w:rsidRPr="00993559">
        <w:rPr>
          <w:rFonts w:ascii="Tahoma" w:hAnsi="Tahoma" w:cs="Tahoma"/>
          <w:sz w:val="18"/>
          <w:szCs w:val="18"/>
          <w:rtl/>
        </w:rPr>
        <w:t xml:space="preserve"> </w:t>
      </w:r>
      <w:r w:rsidRPr="00993559">
        <w:rPr>
          <w:rFonts w:ascii="Tahoma" w:hAnsi="Tahoma" w:cs="Tahoma" w:hint="eastAsia"/>
          <w:sz w:val="18"/>
          <w:szCs w:val="18"/>
          <w:rtl/>
        </w:rPr>
        <w:t>ומינהל</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במשרד</w:t>
      </w:r>
      <w:r w:rsidRPr="00993559">
        <w:rPr>
          <w:rFonts w:ascii="Tahoma" w:hAnsi="Tahoma" w:cs="Tahoma"/>
          <w:sz w:val="18"/>
          <w:szCs w:val="18"/>
          <w:rtl/>
        </w:rPr>
        <w:t xml:space="preserve"> </w:t>
      </w:r>
      <w:r w:rsidRPr="00993559">
        <w:rPr>
          <w:rFonts w:ascii="Tahoma" w:hAnsi="Tahoma" w:cs="Tahoma" w:hint="eastAsia"/>
          <w:sz w:val="18"/>
          <w:szCs w:val="18"/>
          <w:rtl/>
        </w:rPr>
        <w:t>האוצר</w:t>
      </w:r>
      <w:r w:rsidRPr="00993559">
        <w:rPr>
          <w:rFonts w:ascii="Tahoma" w:hAnsi="Tahoma" w:cs="Tahoma"/>
          <w:sz w:val="18"/>
          <w:szCs w:val="18"/>
          <w:rtl/>
        </w:rPr>
        <w:t xml:space="preserve">, </w:t>
      </w:r>
      <w:r w:rsidRPr="00993559">
        <w:rPr>
          <w:rFonts w:ascii="Tahoma" w:hAnsi="Tahoma" w:cs="Tahoma" w:hint="eastAsia"/>
          <w:sz w:val="18"/>
          <w:szCs w:val="18"/>
          <w:rtl/>
        </w:rPr>
        <w:t>לצורך</w:t>
      </w:r>
      <w:r w:rsidRPr="00993559">
        <w:rPr>
          <w:rFonts w:ascii="Tahoma" w:hAnsi="Tahoma" w:cs="Tahoma"/>
          <w:sz w:val="18"/>
          <w:szCs w:val="18"/>
          <w:rtl/>
        </w:rPr>
        <w:t xml:space="preserve"> </w:t>
      </w:r>
      <w:r w:rsidRPr="00993559">
        <w:rPr>
          <w:rFonts w:ascii="Tahoma" w:hAnsi="Tahoma" w:cs="Tahoma" w:hint="eastAsia"/>
          <w:sz w:val="18"/>
          <w:szCs w:val="18"/>
          <w:rtl/>
        </w:rPr>
        <w:t>דיון</w:t>
      </w:r>
      <w:r w:rsidRPr="00993559">
        <w:rPr>
          <w:rFonts w:ascii="Tahoma" w:hAnsi="Tahoma" w:cs="Tahoma"/>
          <w:sz w:val="18"/>
          <w:szCs w:val="18"/>
          <w:rtl/>
        </w:rPr>
        <w:t xml:space="preserve"> </w:t>
      </w:r>
      <w:r w:rsidRPr="00993559">
        <w:rPr>
          <w:rFonts w:ascii="Tahoma" w:hAnsi="Tahoma" w:cs="Tahoma" w:hint="eastAsia"/>
          <w:sz w:val="18"/>
          <w:szCs w:val="18"/>
          <w:rtl/>
        </w:rPr>
        <w:t>בחלופות</w:t>
      </w:r>
      <w:r w:rsidRPr="00993559">
        <w:rPr>
          <w:rFonts w:ascii="Tahoma" w:hAnsi="Tahoma" w:cs="Tahoma"/>
          <w:sz w:val="18"/>
          <w:szCs w:val="18"/>
          <w:rtl/>
        </w:rPr>
        <w:t xml:space="preserve"> </w:t>
      </w:r>
      <w:r w:rsidRPr="00993559">
        <w:rPr>
          <w:rFonts w:ascii="Tahoma" w:hAnsi="Tahoma" w:cs="Tahoma" w:hint="eastAsia"/>
          <w:sz w:val="18"/>
          <w:szCs w:val="18"/>
          <w:rtl/>
        </w:rPr>
        <w:t>להתקשרות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כ</w:t>
      </w:r>
      <w:r w:rsidRPr="00993559">
        <w:rPr>
          <w:rFonts w:ascii="Tahoma" w:hAnsi="Tahoma" w:cs="Tahoma" w:hint="cs"/>
          <w:sz w:val="18"/>
          <w:szCs w:val="18"/>
          <w:rtl/>
        </w:rPr>
        <w:t xml:space="preserve">שהדבר נוגע לתחום אחריותה המקצועית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לדוגמה</w:t>
      </w:r>
      <w:r w:rsidRPr="00993559">
        <w:rPr>
          <w:rFonts w:ascii="Tahoma" w:hAnsi="Tahoma" w:cs="Tahoma"/>
          <w:sz w:val="18"/>
          <w:szCs w:val="18"/>
          <w:rtl/>
        </w:rPr>
        <w:t xml:space="preserve">, </w:t>
      </w:r>
      <w:r w:rsidRPr="00993559">
        <w:rPr>
          <w:rFonts w:ascii="Tahoma" w:hAnsi="Tahoma" w:cs="Tahoma" w:hint="eastAsia"/>
          <w:sz w:val="18"/>
          <w:szCs w:val="18"/>
          <w:rtl/>
        </w:rPr>
        <w:t>הוא</w:t>
      </w:r>
      <w:r w:rsidRPr="00993559">
        <w:rPr>
          <w:rFonts w:ascii="Tahoma" w:hAnsi="Tahoma" w:cs="Tahoma"/>
          <w:sz w:val="18"/>
          <w:szCs w:val="18"/>
          <w:rtl/>
        </w:rPr>
        <w:t xml:space="preserve"> </w:t>
      </w:r>
      <w:r w:rsidRPr="00993559">
        <w:rPr>
          <w:rFonts w:ascii="Tahoma" w:hAnsi="Tahoma" w:cs="Tahoma" w:hint="eastAsia"/>
          <w:sz w:val="18"/>
          <w:szCs w:val="18"/>
          <w:rtl/>
        </w:rPr>
        <w:t>נפגש</w:t>
      </w:r>
      <w:r w:rsidRPr="00993559">
        <w:rPr>
          <w:rFonts w:ascii="Tahoma" w:hAnsi="Tahoma" w:cs="Tahoma"/>
          <w:sz w:val="18"/>
          <w:szCs w:val="18"/>
          <w:rtl/>
        </w:rPr>
        <w:t xml:space="preserve"> </w:t>
      </w:r>
      <w:r w:rsidRPr="00993559">
        <w:rPr>
          <w:rFonts w:ascii="Tahoma" w:hAnsi="Tahoma" w:cs="Tahoma" w:hint="eastAsia"/>
          <w:sz w:val="18"/>
          <w:szCs w:val="18"/>
          <w:rtl/>
        </w:rPr>
        <w:t>עימם</w:t>
      </w:r>
      <w:r w:rsidRPr="00993559">
        <w:rPr>
          <w:rFonts w:ascii="Tahoma" w:hAnsi="Tahoma" w:cs="Tahoma"/>
          <w:sz w:val="18"/>
          <w:szCs w:val="18"/>
          <w:rtl/>
        </w:rPr>
        <w:t xml:space="preserve"> </w:t>
      </w:r>
      <w:r w:rsidRPr="00993559">
        <w:rPr>
          <w:rFonts w:ascii="Tahoma" w:hAnsi="Tahoma" w:cs="Tahoma" w:hint="eastAsia"/>
          <w:sz w:val="18"/>
          <w:szCs w:val="18"/>
          <w:rtl/>
        </w:rPr>
        <w:t>ביוני</w:t>
      </w:r>
      <w:r w:rsidRPr="00993559">
        <w:rPr>
          <w:rFonts w:ascii="Tahoma" w:hAnsi="Tahoma" w:cs="Tahoma"/>
          <w:sz w:val="18"/>
          <w:szCs w:val="18"/>
          <w:rtl/>
        </w:rPr>
        <w:t xml:space="preserve"> 2018 </w:t>
      </w:r>
      <w:r w:rsidRPr="00993559">
        <w:rPr>
          <w:rFonts w:ascii="Tahoma" w:hAnsi="Tahoma" w:cs="Tahoma" w:hint="eastAsia"/>
          <w:sz w:val="18"/>
          <w:szCs w:val="18"/>
          <w:rtl/>
        </w:rPr>
        <w:t>במשרדי</w:t>
      </w:r>
      <w:r w:rsidRPr="00993559">
        <w:rPr>
          <w:rFonts w:ascii="Tahoma" w:hAnsi="Tahoma" w:cs="Tahoma"/>
          <w:sz w:val="18"/>
          <w:szCs w:val="18"/>
          <w:rtl/>
        </w:rPr>
        <w:t xml:space="preserve"> </w:t>
      </w:r>
      <w:r w:rsidRPr="00993559">
        <w:rPr>
          <w:rFonts w:ascii="Tahoma" w:hAnsi="Tahoma" w:cs="Tahoma" w:hint="eastAsia"/>
          <w:sz w:val="18"/>
          <w:szCs w:val="18"/>
          <w:rtl/>
        </w:rPr>
        <w:t>חברה</w:t>
      </w:r>
      <w:r w:rsidRPr="00993559">
        <w:rPr>
          <w:rFonts w:ascii="Tahoma" w:hAnsi="Tahoma" w:cs="Tahoma" w:hint="cs"/>
          <w:sz w:val="18"/>
          <w:szCs w:val="18"/>
          <w:rtl/>
        </w:rPr>
        <w:t xml:space="preserve"> טכנולוגית</w:t>
      </w:r>
      <w:r w:rsidRPr="00993559">
        <w:rPr>
          <w:rFonts w:ascii="Tahoma" w:hAnsi="Tahoma" w:cs="Tahoma"/>
          <w:sz w:val="18"/>
          <w:szCs w:val="18"/>
          <w:rtl/>
        </w:rPr>
        <w:t>.</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במסגרת הביקורת הסביר רמ"ד טכנולוגי כי "</w:t>
      </w:r>
      <w:r w:rsidRPr="00993559">
        <w:rPr>
          <w:rFonts w:ascii="Tahoma" w:hAnsi="Tahoma" w:cs="Tahoma"/>
          <w:sz w:val="18"/>
          <w:szCs w:val="18"/>
          <w:rtl/>
        </w:rPr>
        <w:t>תפקידו לוודא כי תהל</w:t>
      </w:r>
      <w:r w:rsidRPr="00993559">
        <w:rPr>
          <w:rFonts w:ascii="Tahoma" w:hAnsi="Tahoma" w:cs="Tahoma" w:hint="cs"/>
          <w:sz w:val="18"/>
          <w:szCs w:val="18"/>
          <w:rtl/>
        </w:rPr>
        <w:t>י</w:t>
      </w:r>
      <w:r w:rsidRPr="00993559">
        <w:rPr>
          <w:rFonts w:ascii="Tahoma" w:hAnsi="Tahoma" w:cs="Tahoma"/>
          <w:sz w:val="18"/>
          <w:szCs w:val="18"/>
          <w:rtl/>
        </w:rPr>
        <w:t>כי הרכש והמלצות הרכש מתבצעות בהתאם לחוק ובהתאם לתקנות</w:t>
      </w:r>
      <w:r w:rsidRPr="00993559">
        <w:rPr>
          <w:rFonts w:ascii="Tahoma" w:hAnsi="Tahoma" w:cs="Tahoma" w:hint="cs"/>
          <w:sz w:val="18"/>
          <w:szCs w:val="18"/>
          <w:rtl/>
        </w:rPr>
        <w:t xml:space="preserve">". רמ"ד טכנולוגי ציין כדוגמה לתפקידו כגורם בקרה והמלצה, כי </w:t>
      </w:r>
      <w:r w:rsidRPr="00993559">
        <w:rPr>
          <w:rFonts w:ascii="Tahoma" w:hAnsi="Tahoma" w:cs="Tahoma"/>
          <w:sz w:val="18"/>
          <w:szCs w:val="18"/>
          <w:rtl/>
        </w:rPr>
        <w:t>"</w:t>
      </w:r>
      <w:r w:rsidRPr="00993559">
        <w:rPr>
          <w:rFonts w:ascii="Tahoma" w:hAnsi="Tahoma" w:cs="Tahoma" w:hint="eastAsia"/>
          <w:sz w:val="18"/>
          <w:szCs w:val="18"/>
          <w:rtl/>
        </w:rPr>
        <w:t>עצר</w:t>
      </w:r>
      <w:r w:rsidRPr="00993559">
        <w:rPr>
          <w:rFonts w:ascii="Tahoma" w:hAnsi="Tahoma" w:cs="Tahoma"/>
          <w:sz w:val="18"/>
          <w:szCs w:val="18"/>
          <w:rtl/>
        </w:rPr>
        <w:t xml:space="preserve"> </w:t>
      </w:r>
      <w:r w:rsidRPr="00993559">
        <w:rPr>
          <w:rFonts w:ascii="Tahoma" w:hAnsi="Tahoma" w:cs="Tahoma" w:hint="eastAsia"/>
          <w:sz w:val="18"/>
          <w:szCs w:val="18"/>
          <w:rtl/>
        </w:rPr>
        <w:t>פרויקט</w:t>
      </w:r>
      <w:r w:rsidRPr="00993559">
        <w:rPr>
          <w:rFonts w:ascii="Tahoma" w:hAnsi="Tahoma" w:cs="Tahoma"/>
          <w:sz w:val="18"/>
          <w:szCs w:val="18"/>
          <w:rtl/>
        </w:rPr>
        <w:t>... שהיה באחריות מנ</w:t>
      </w:r>
      <w:r w:rsidRPr="00993559">
        <w:rPr>
          <w:rFonts w:ascii="Tahoma" w:hAnsi="Tahoma" w:cs="Tahoma" w:hint="cs"/>
          <w:sz w:val="18"/>
          <w:szCs w:val="18"/>
          <w:rtl/>
        </w:rPr>
        <w:t>"</w:t>
      </w:r>
      <w:r w:rsidRPr="00993559">
        <w:rPr>
          <w:rFonts w:ascii="Tahoma" w:hAnsi="Tahoma" w:cs="Tahoma" w:hint="eastAsia"/>
          <w:sz w:val="18"/>
          <w:szCs w:val="18"/>
          <w:rtl/>
        </w:rPr>
        <w:t>ט</w:t>
      </w:r>
      <w:r w:rsidRPr="00993559">
        <w:rPr>
          <w:rFonts w:ascii="Tahoma" w:hAnsi="Tahoma" w:cs="Tahoma" w:hint="cs"/>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סבר</w:t>
      </w:r>
      <w:r w:rsidRPr="00993559">
        <w:rPr>
          <w:rFonts w:ascii="Tahoma" w:hAnsi="Tahoma" w:cs="Tahoma"/>
          <w:sz w:val="18"/>
          <w:szCs w:val="18"/>
          <w:rtl/>
        </w:rPr>
        <w:t xml:space="preserve"> </w:t>
      </w:r>
      <w:r w:rsidRPr="00993559">
        <w:rPr>
          <w:rFonts w:ascii="Tahoma" w:hAnsi="Tahoma" w:cs="Tahoma" w:hint="eastAsia"/>
          <w:sz w:val="18"/>
          <w:szCs w:val="18"/>
          <w:rtl/>
        </w:rPr>
        <w:t>שנדרשו</w:t>
      </w:r>
      <w:r w:rsidRPr="00993559">
        <w:rPr>
          <w:rFonts w:ascii="Tahoma" w:hAnsi="Tahoma" w:cs="Tahoma"/>
          <w:sz w:val="18"/>
          <w:szCs w:val="18"/>
          <w:rtl/>
        </w:rPr>
        <w:t xml:space="preserve"> </w:t>
      </w:r>
      <w:r w:rsidRPr="00993559">
        <w:rPr>
          <w:rFonts w:ascii="Tahoma" w:hAnsi="Tahoma" w:cs="Tahoma" w:hint="eastAsia"/>
          <w:sz w:val="18"/>
          <w:szCs w:val="18"/>
          <w:rtl/>
        </w:rPr>
        <w:t>בדיקות</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 xml:space="preserve"> </w:t>
      </w:r>
      <w:r w:rsidRPr="00993559">
        <w:rPr>
          <w:rFonts w:ascii="Tahoma" w:hAnsi="Tahoma" w:cs="Tahoma" w:hint="eastAsia"/>
          <w:sz w:val="18"/>
          <w:szCs w:val="18"/>
          <w:rtl/>
        </w:rPr>
        <w:t>נוספים</w:t>
      </w:r>
      <w:r w:rsidRPr="00993559">
        <w:rPr>
          <w:rFonts w:ascii="Tahoma" w:hAnsi="Tahoma" w:cs="Tahoma" w:hint="cs"/>
          <w:sz w:val="18"/>
          <w:szCs w:val="18"/>
          <w:rtl/>
        </w:rPr>
        <w:t>". עוד ציין רמ"ד טכנולוגי, כי "בתפקידו הנוכחי הוא משמש כגורם ממליץ ולא מאשר".</w:t>
      </w:r>
    </w:p>
    <w:p w:rsidR="00374FAB" w:rsidRPr="00993559" w:rsidP="00431F9F">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כמו כן פירט רמ"ד טכנולוגי את הממשקים שהוא מקיים במסגרת תפקידו עם רמ"ח פי"ם ועם הרמ"דים שכפופים לה. בעניין זה ציין כי "ברוב המקרים העבודה... מול מחלקת פי"ם נעשית מול רמ"דים... שכפופים לרמ"ח פי"ם, ובנושאים שרמ"ח פי"ם לא עוסקת בהם באופן ישיר". עוד מסר כי "יש מקרים מועטים בהם הוא עוסק כרמ"ד בנושאים של פטור מול רמ"ח פי"ם..., הוא אינו חושש להתעמת איתה במישור המקצועי בנושא הרכש", ו"יש מקרים בהם הוא נוכח עימה בישיבות בנוגע למכרזים". </w:t>
      </w:r>
    </w:p>
    <w:p w:rsidR="00374FAB" w:rsidRPr="00431F9F" w:rsidP="00431F9F">
      <w:pPr>
        <w:pStyle w:val="RESHET"/>
        <w:ind w:left="567"/>
        <w:rPr>
          <w:sz w:val="18"/>
          <w:rtl/>
        </w:rPr>
      </w:pPr>
      <w:r w:rsidRPr="00431F9F">
        <w:rPr>
          <w:rFonts w:hint="cs"/>
          <w:sz w:val="18"/>
          <w:rtl/>
        </w:rPr>
        <w:t xml:space="preserve">יוצא אפוא כי הלכה למעשה רמ"ד טכנולוגי ורמ"ח פי"ם נדרשו במקרים מסוימים לקיים קשרי עבודה מקצועיים. </w:t>
      </w:r>
    </w:p>
    <w:p w:rsidR="00374FAB" w:rsidRPr="00993559" w:rsidP="00562772">
      <w:pPr>
        <w:pStyle w:val="ListParagraph"/>
        <w:numPr>
          <w:ilvl w:val="0"/>
          <w:numId w:val="20"/>
        </w:numPr>
        <w:autoSpaceDE/>
        <w:autoSpaceDN/>
        <w:adjustRightInd/>
        <w:spacing w:before="180" w:line="240" w:lineRule="exact"/>
        <w:ind w:right="2268"/>
        <w:rPr>
          <w:sz w:val="18"/>
          <w:szCs w:val="18"/>
          <w:rtl/>
        </w:rPr>
      </w:pPr>
      <w:r w:rsidRPr="00993559">
        <w:rPr>
          <w:rStyle w:val="Heading7Char"/>
          <w:rFonts w:ascii="Tahoma" w:hAnsi="Tahoma" w:cs="Tahoma"/>
          <w:sz w:val="18"/>
          <w:szCs w:val="18"/>
          <w:rtl/>
        </w:rPr>
        <w:t xml:space="preserve">הטיפול </w:t>
      </w:r>
      <w:r w:rsidRPr="00993559">
        <w:rPr>
          <w:rStyle w:val="Heading7Char"/>
          <w:rFonts w:ascii="Tahoma" w:hAnsi="Tahoma" w:cs="Tahoma" w:hint="eastAsia"/>
          <w:sz w:val="18"/>
          <w:szCs w:val="18"/>
          <w:rtl/>
        </w:rPr>
        <w:t>בהודעת</w:t>
      </w:r>
      <w:r w:rsidRPr="00993559">
        <w:rPr>
          <w:rStyle w:val="Heading7Char"/>
          <w:rFonts w:ascii="Tahoma" w:hAnsi="Tahoma" w:cs="Tahoma"/>
          <w:sz w:val="18"/>
          <w:szCs w:val="18"/>
          <w:rtl/>
        </w:rPr>
        <w:t xml:space="preserve"> הזיקה של רמ"ד טכנולוגי:</w:t>
      </w:r>
      <w:r w:rsidRPr="00993559">
        <w:rPr>
          <w:rStyle w:val="Heading5Char"/>
          <w:rFonts w:ascii="Tahoma" w:hAnsi="Tahoma" w:cs="Tahoma" w:hint="cs"/>
          <w:sz w:val="18"/>
          <w:szCs w:val="18"/>
          <w:rtl/>
        </w:rPr>
        <w:t xml:space="preserve"> </w:t>
      </w:r>
      <w:r w:rsidRPr="00993559">
        <w:rPr>
          <w:rFonts w:hint="cs"/>
          <w:sz w:val="18"/>
          <w:szCs w:val="18"/>
          <w:rtl/>
        </w:rPr>
        <w:t xml:space="preserve">סמוך לכניסתו לתפקיד, במרץ 2017, מילא רמ"ד טכנולוגי שאלון לאיתור חשש לניגוד עניינים, ובו הצהיר כי תפקידה של רעייתו, רמ"ח פי"ם, עשוי להעמיד אותו במצב של חשש לניגוד עניינים. השאלון הועבר לראש מרו"ם, כנדרש על פי נוהל אמ"ש. ראש מרו"ם העביר את השאלון לקצינת אגף משאבי אנוש באת"ל והודיע לה במכתב אלקטרוני כי "סיכמתי עימו [רמ"ד טכנולוגי] כי נושאי רכש שקשורים </w:t>
      </w:r>
      <w:r w:rsidRPr="00993559">
        <w:rPr>
          <w:rFonts w:hint="cs"/>
          <w:b/>
          <w:bCs/>
          <w:sz w:val="18"/>
          <w:szCs w:val="18"/>
          <w:rtl/>
        </w:rPr>
        <w:t>במישרין</w:t>
      </w:r>
      <w:r w:rsidRPr="00993559">
        <w:rPr>
          <w:rFonts w:hint="cs"/>
          <w:sz w:val="18"/>
          <w:szCs w:val="18"/>
          <w:rtl/>
        </w:rPr>
        <w:t xml:space="preserve"> למחלקה של אשתו, יטופלו על ידי החולייה הרלוונטית במדור שלו, מבלי שתהיה לו נגיעה לכך. באם תידרש מעורבות פיקודית היא תעשה ישירות מולי [ראש מרו"ם]" (להלן - הסיכום של ראש מרו"ם) (ההדגשה במקור). ראש מרו"ם לא ציין במכתבו כי אין חשש לניגוד עניינים. קצינת האמ"ש באת"ל העבירה את החלטת ראש מרו"ם לראש את"ל, מפקדו של ראש מרו"ם.</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ראש מרו"ם מסר בתשובתו למשרד מבקר המדינה בדצמבר 2018 כי הסיכום שערך עם רמ"ד טכנולוגי הוא החלטה פיקודית, "משיקולי מראית עין ולא משיקולי מהות". עוד מסר כי "בחלוף הזמן, קיבל ר' מרו"ם החלטות לצרף את הרמ"ד לטיפול ועיסוק בנושאים הקשורים לפי"ם". "החלטה פיקודית זו נועדה לייעל את העבודה ולזרז הליכים". עוד מסר כי לא הייתה לו "</w:t>
      </w:r>
      <w:r w:rsidRPr="00993559">
        <w:rPr>
          <w:rFonts w:ascii="Tahoma" w:hAnsi="Tahoma" w:cs="Tahoma"/>
          <w:sz w:val="18"/>
          <w:szCs w:val="18"/>
          <w:rtl/>
        </w:rPr>
        <w:t>כל ה</w:t>
      </w:r>
      <w:r w:rsidRPr="00993559">
        <w:rPr>
          <w:rFonts w:ascii="Tahoma" w:hAnsi="Tahoma" w:cs="Tahoma" w:hint="cs"/>
          <w:sz w:val="18"/>
          <w:szCs w:val="18"/>
          <w:rtl/>
        </w:rPr>
        <w:t>י</w:t>
      </w:r>
      <w:r w:rsidRPr="00993559">
        <w:rPr>
          <w:rFonts w:ascii="Tahoma" w:hAnsi="Tahoma" w:cs="Tahoma"/>
          <w:sz w:val="18"/>
          <w:szCs w:val="18"/>
          <w:rtl/>
        </w:rPr>
        <w:t>כרות מוקדמת לא עם הרמ״ד ולא עם אשתו</w:t>
      </w:r>
      <w:r w:rsidRPr="00993559">
        <w:rPr>
          <w:rFonts w:ascii="Tahoma" w:hAnsi="Tahoma" w:cs="Tahoma" w:hint="cs"/>
          <w:sz w:val="18"/>
          <w:szCs w:val="18"/>
          <w:rtl/>
        </w:rPr>
        <w:t>", וכי "</w:t>
      </w:r>
      <w:r w:rsidRPr="00993559">
        <w:rPr>
          <w:rFonts w:ascii="Tahoma" w:hAnsi="Tahoma" w:cs="Tahoma"/>
          <w:sz w:val="18"/>
          <w:szCs w:val="18"/>
          <w:rtl/>
        </w:rPr>
        <w:t>המליץ למנות את הרמ״ד לתפקידו הנוכחי משיקולים מקצועיים בלבד</w:t>
      </w:r>
      <w:r w:rsidRPr="00993559">
        <w:rPr>
          <w:rFonts w:ascii="Tahoma" w:hAnsi="Tahoma" w:cs="Tahoma" w:hint="cs"/>
          <w:sz w:val="18"/>
          <w:szCs w:val="18"/>
          <w:rtl/>
        </w:rPr>
        <w:t>".</w:t>
      </w:r>
    </w:p>
    <w:p w:rsidR="00374FAB" w:rsidRPr="00993559" w:rsidP="00431F9F">
      <w:pPr>
        <w:spacing w:after="240" w:line="240" w:lineRule="exact"/>
        <w:ind w:left="340" w:right="2268"/>
        <w:jc w:val="both"/>
        <w:rPr>
          <w:rFonts w:ascii="Tahoma" w:hAnsi="Tahoma" w:cs="Tahoma"/>
          <w:sz w:val="18"/>
          <w:szCs w:val="18"/>
          <w:rtl/>
        </w:rPr>
      </w:pPr>
      <w:r w:rsidRPr="00993559">
        <w:rPr>
          <w:rFonts w:ascii="Tahoma" w:hAnsi="Tahoma" w:cs="Tahoma" w:hint="eastAsia"/>
          <w:sz w:val="18"/>
          <w:szCs w:val="18"/>
          <w:rtl/>
        </w:rPr>
        <w:t>לדברי</w:t>
      </w:r>
      <w:r w:rsidRPr="00993559">
        <w:rPr>
          <w:rFonts w:ascii="Tahoma" w:hAnsi="Tahoma" w:cs="Tahoma" w:hint="cs"/>
          <w:sz w:val="18"/>
          <w:szCs w:val="18"/>
          <w:rtl/>
        </w:rPr>
        <w:t xml:space="preserve"> רמ"ד טכנולוגי, </w:t>
      </w:r>
      <w:r w:rsidRPr="00993559">
        <w:rPr>
          <w:rFonts w:ascii="Tahoma" w:hAnsi="Tahoma" w:cs="Tahoma"/>
          <w:sz w:val="18"/>
          <w:szCs w:val="18"/>
          <w:rtl/>
        </w:rPr>
        <w:t xml:space="preserve">"הנושא היחיד שראש </w:t>
      </w:r>
      <w:r w:rsidRPr="00993559">
        <w:rPr>
          <w:rFonts w:ascii="Tahoma" w:hAnsi="Tahoma" w:cs="Tahoma" w:hint="eastAsia"/>
          <w:sz w:val="18"/>
          <w:szCs w:val="18"/>
          <w:rtl/>
        </w:rPr>
        <w:t>מרו</w:t>
      </w:r>
      <w:r w:rsidRPr="00993559">
        <w:rPr>
          <w:rFonts w:ascii="Tahoma" w:hAnsi="Tahoma" w:cs="Tahoma"/>
          <w:sz w:val="18"/>
          <w:szCs w:val="18"/>
          <w:rtl/>
        </w:rPr>
        <w:t xml:space="preserve">"ם החליט </w:t>
      </w:r>
      <w:r w:rsidRPr="00993559">
        <w:rPr>
          <w:rFonts w:ascii="Tahoma" w:hAnsi="Tahoma" w:cs="Tahoma" w:hint="eastAsia"/>
          <w:sz w:val="18"/>
          <w:szCs w:val="18"/>
          <w:rtl/>
        </w:rPr>
        <w:t>שרמ</w:t>
      </w:r>
      <w:r w:rsidRPr="00993559">
        <w:rPr>
          <w:rFonts w:ascii="Tahoma" w:hAnsi="Tahoma" w:cs="Tahoma"/>
          <w:sz w:val="18"/>
          <w:szCs w:val="18"/>
          <w:rtl/>
        </w:rPr>
        <w:t xml:space="preserve">"ד טכנולוגי לא יעסוק בו הוא ועדות ההשמה, שהן הוועדות בהן יושבים חברי וועדת </w:t>
      </w:r>
      <w:r w:rsidRPr="00993559">
        <w:rPr>
          <w:rFonts w:ascii="Tahoma" w:hAnsi="Tahoma" w:cs="Tahoma"/>
          <w:sz w:val="18"/>
          <w:szCs w:val="18"/>
          <w:rtl/>
        </w:rPr>
        <w:t xml:space="preserve">מכרזים כמקובל... ומאשרים גיוס </w:t>
      </w:r>
      <w:r w:rsidRPr="00993559">
        <w:rPr>
          <w:rFonts w:ascii="Tahoma" w:hAnsi="Tahoma" w:cs="Tahoma" w:hint="eastAsia"/>
          <w:sz w:val="18"/>
          <w:szCs w:val="18"/>
          <w:rtl/>
        </w:rPr>
        <w:t>כח</w:t>
      </w:r>
      <w:r w:rsidRPr="00993559">
        <w:rPr>
          <w:rFonts w:ascii="Tahoma" w:hAnsi="Tahoma" w:cs="Tahoma"/>
          <w:sz w:val="18"/>
          <w:szCs w:val="18"/>
          <w:rtl/>
        </w:rPr>
        <w:t xml:space="preserve"> אדם </w:t>
      </w:r>
      <w:r w:rsidRPr="00993559">
        <w:rPr>
          <w:rFonts w:ascii="Tahoma" w:hAnsi="Tahoma" w:cs="Tahoma" w:hint="eastAsia"/>
          <w:sz w:val="18"/>
          <w:szCs w:val="18"/>
          <w:rtl/>
        </w:rPr>
        <w:t>למנ</w:t>
      </w:r>
      <w:r w:rsidRPr="00993559">
        <w:rPr>
          <w:rFonts w:ascii="Tahoma" w:hAnsi="Tahoma" w:cs="Tahoma"/>
          <w:sz w:val="18"/>
          <w:szCs w:val="18"/>
          <w:rtl/>
        </w:rPr>
        <w:t xml:space="preserve">"ט". </w:t>
      </w:r>
      <w:r w:rsidRPr="00993559">
        <w:rPr>
          <w:rFonts w:ascii="Tahoma" w:hAnsi="Tahoma" w:cs="Tahoma" w:hint="cs"/>
          <w:sz w:val="18"/>
          <w:szCs w:val="18"/>
          <w:rtl/>
        </w:rPr>
        <w:t xml:space="preserve">בתשובתו למשרד מבקר המדינה בדצמבר 2018 מסר רמ"ד טכנולוגי כי </w:t>
      </w:r>
      <w:r w:rsidRPr="00993559">
        <w:rPr>
          <w:rFonts w:ascii="Tahoma" w:hAnsi="Tahoma" w:cs="Tahoma" w:hint="eastAsia"/>
          <w:sz w:val="18"/>
          <w:szCs w:val="18"/>
          <w:rtl/>
        </w:rPr>
        <w:t>ה</w:t>
      </w:r>
      <w:r w:rsidRPr="00993559">
        <w:rPr>
          <w:rFonts w:ascii="Tahoma" w:hAnsi="Tahoma" w:cs="Tahoma" w:hint="cs"/>
          <w:sz w:val="18"/>
          <w:szCs w:val="18"/>
          <w:rtl/>
        </w:rPr>
        <w:t>ו</w:t>
      </w:r>
      <w:r w:rsidRPr="00993559">
        <w:rPr>
          <w:rFonts w:ascii="Tahoma" w:hAnsi="Tahoma" w:cs="Tahoma" w:hint="eastAsia"/>
          <w:sz w:val="18"/>
          <w:szCs w:val="18"/>
          <w:rtl/>
        </w:rPr>
        <w:t>א</w:t>
      </w:r>
      <w:r w:rsidRPr="00993559">
        <w:rPr>
          <w:rFonts w:ascii="Tahoma" w:hAnsi="Tahoma" w:cs="Tahoma"/>
          <w:sz w:val="18"/>
          <w:szCs w:val="18"/>
          <w:rtl/>
        </w:rPr>
        <w:t xml:space="preserve"> "שולל נחרצות" את הסיכום הנטען של </w:t>
      </w:r>
      <w:r w:rsidRPr="00993559">
        <w:rPr>
          <w:rFonts w:ascii="Tahoma" w:hAnsi="Tahoma" w:cs="Tahoma" w:hint="eastAsia"/>
          <w:sz w:val="18"/>
          <w:szCs w:val="18"/>
          <w:rtl/>
        </w:rPr>
        <w:t>ר</w:t>
      </w:r>
      <w:r w:rsidRPr="00993559">
        <w:rPr>
          <w:rFonts w:ascii="Tahoma" w:hAnsi="Tahoma" w:cs="Tahoma" w:hint="cs"/>
          <w:sz w:val="18"/>
          <w:szCs w:val="18"/>
          <w:rtl/>
        </w:rPr>
        <w:t>אש</w:t>
      </w:r>
      <w:r w:rsidRPr="00993559">
        <w:rPr>
          <w:rFonts w:ascii="Tahoma" w:hAnsi="Tahoma" w:cs="Tahoma"/>
          <w:sz w:val="18"/>
          <w:szCs w:val="18"/>
          <w:rtl/>
        </w:rPr>
        <w:t xml:space="preserve"> </w:t>
      </w:r>
      <w:r w:rsidRPr="00993559">
        <w:rPr>
          <w:rFonts w:ascii="Tahoma" w:hAnsi="Tahoma" w:cs="Tahoma" w:hint="eastAsia"/>
          <w:sz w:val="18"/>
          <w:szCs w:val="18"/>
          <w:rtl/>
        </w:rPr>
        <w:t>מרו</w:t>
      </w:r>
      <w:r w:rsidRPr="00993559">
        <w:rPr>
          <w:rFonts w:ascii="Tahoma" w:hAnsi="Tahoma" w:cs="Tahoma"/>
          <w:sz w:val="18"/>
          <w:szCs w:val="18"/>
          <w:rtl/>
        </w:rPr>
        <w:t xml:space="preserve">"ם </w:t>
      </w:r>
      <w:r w:rsidRPr="00993559">
        <w:rPr>
          <w:rFonts w:ascii="Tahoma" w:hAnsi="Tahoma" w:cs="Tahoma" w:hint="cs"/>
          <w:sz w:val="18"/>
          <w:szCs w:val="18"/>
          <w:rtl/>
        </w:rPr>
        <w:t xml:space="preserve">(שנשלח לקצינת אמ"ש את"ל) ולפיו </w:t>
      </w:r>
      <w:r w:rsidRPr="00993559">
        <w:rPr>
          <w:rFonts w:ascii="Tahoma" w:hAnsi="Tahoma" w:cs="Tahoma" w:hint="eastAsia"/>
          <w:sz w:val="18"/>
          <w:szCs w:val="18"/>
          <w:rtl/>
        </w:rPr>
        <w:t>לא</w:t>
      </w:r>
      <w:r w:rsidRPr="00993559">
        <w:rPr>
          <w:rFonts w:ascii="Tahoma" w:hAnsi="Tahoma" w:cs="Tahoma"/>
          <w:sz w:val="18"/>
          <w:szCs w:val="18"/>
          <w:rtl/>
        </w:rPr>
        <w:t xml:space="preserve"> יעסוק בנושאים שתחת אחריותה של רמ"ח </w:t>
      </w:r>
      <w:r w:rsidRPr="00993559">
        <w:rPr>
          <w:rFonts w:ascii="Tahoma" w:hAnsi="Tahoma" w:cs="Tahoma" w:hint="eastAsia"/>
          <w:sz w:val="18"/>
          <w:szCs w:val="18"/>
          <w:rtl/>
        </w:rPr>
        <w:t>פי</w:t>
      </w:r>
      <w:r w:rsidRPr="00993559">
        <w:rPr>
          <w:rFonts w:ascii="Tahoma" w:hAnsi="Tahoma" w:cs="Tahoma"/>
          <w:sz w:val="18"/>
          <w:szCs w:val="18"/>
          <w:rtl/>
        </w:rPr>
        <w:t>"ם</w:t>
      </w:r>
      <w:r w:rsidRPr="00993559">
        <w:rPr>
          <w:rFonts w:ascii="Tahoma" w:hAnsi="Tahoma" w:cs="Tahoma" w:hint="cs"/>
          <w:sz w:val="18"/>
          <w:szCs w:val="18"/>
          <w:rtl/>
        </w:rPr>
        <w:t>.</w:t>
      </w:r>
    </w:p>
    <w:p w:rsidR="00374FAB" w:rsidRPr="00431F9F" w:rsidP="00431F9F">
      <w:pPr>
        <w:pStyle w:val="RESHET"/>
        <w:ind w:left="567"/>
        <w:rPr>
          <w:sz w:val="18"/>
          <w:rtl/>
        </w:rPr>
      </w:pPr>
      <w:r w:rsidRPr="00431F9F">
        <w:rPr>
          <w:rFonts w:hint="cs"/>
          <w:sz w:val="18"/>
          <w:rtl/>
        </w:rPr>
        <w:t xml:space="preserve">ראש מרו"ם קיבל החלטה מינהלית להסדרת החשש לניגוד עניינים, לדבריו, משיקולי מראית עין, אך הוא לא העביר את השאלון, ואף לא את החלטתו בנושא, לבחינת מחלקת המשמעת, </w:t>
      </w:r>
      <w:r w:rsidRPr="00431F9F">
        <w:rPr>
          <w:rFonts w:hint="eastAsia"/>
          <w:sz w:val="18"/>
          <w:rtl/>
        </w:rPr>
        <w:t>שהיא</w:t>
      </w:r>
      <w:r w:rsidRPr="00431F9F">
        <w:rPr>
          <w:sz w:val="18"/>
          <w:rtl/>
        </w:rPr>
        <w:t xml:space="preserve"> </w:t>
      </w:r>
      <w:r w:rsidRPr="00431F9F">
        <w:rPr>
          <w:rFonts w:hint="cs"/>
          <w:sz w:val="18"/>
          <w:rtl/>
        </w:rPr>
        <w:t>הגורם המוסמך</w:t>
      </w:r>
      <w:r w:rsidRPr="00431F9F">
        <w:rPr>
          <w:sz w:val="18"/>
          <w:rtl/>
        </w:rPr>
        <w:t xml:space="preserve"> </w:t>
      </w:r>
      <w:r w:rsidRPr="00431F9F">
        <w:rPr>
          <w:rFonts w:hint="cs"/>
          <w:sz w:val="18"/>
          <w:rtl/>
        </w:rPr>
        <w:t>לקבל החלטות בעניין</w:t>
      </w:r>
      <w:r w:rsidRPr="00431F9F">
        <w:rPr>
          <w:sz w:val="18"/>
          <w:rtl/>
        </w:rPr>
        <w:t xml:space="preserve"> </w:t>
      </w:r>
      <w:r w:rsidRPr="00431F9F">
        <w:rPr>
          <w:rFonts w:hint="eastAsia"/>
          <w:sz w:val="18"/>
          <w:rtl/>
        </w:rPr>
        <w:t>הסדרת</w:t>
      </w:r>
      <w:r w:rsidRPr="00431F9F">
        <w:rPr>
          <w:sz w:val="18"/>
          <w:rtl/>
        </w:rPr>
        <w:t xml:space="preserve"> </w:t>
      </w:r>
      <w:r w:rsidRPr="00431F9F">
        <w:rPr>
          <w:rFonts w:hint="eastAsia"/>
          <w:sz w:val="18"/>
          <w:rtl/>
        </w:rPr>
        <w:t>החשש</w:t>
      </w:r>
      <w:r w:rsidRPr="00431F9F">
        <w:rPr>
          <w:sz w:val="18"/>
          <w:rtl/>
        </w:rPr>
        <w:t xml:space="preserve"> </w:t>
      </w:r>
      <w:r w:rsidRPr="00431F9F">
        <w:rPr>
          <w:rFonts w:hint="eastAsia"/>
          <w:sz w:val="18"/>
          <w:rtl/>
        </w:rPr>
        <w:t>לניגוד</w:t>
      </w:r>
      <w:r w:rsidRPr="00431F9F">
        <w:rPr>
          <w:sz w:val="18"/>
          <w:rtl/>
        </w:rPr>
        <w:t xml:space="preserve"> </w:t>
      </w:r>
      <w:r w:rsidRPr="00431F9F">
        <w:rPr>
          <w:rFonts w:hint="eastAsia"/>
          <w:sz w:val="18"/>
          <w:rtl/>
        </w:rPr>
        <w:t>עניינים</w:t>
      </w:r>
      <w:r w:rsidRPr="00431F9F">
        <w:rPr>
          <w:rFonts w:hint="cs"/>
          <w:sz w:val="18"/>
          <w:rtl/>
        </w:rPr>
        <w:t xml:space="preserve">, כנדרש על פי נוהל אמ"ש לגבי מקרים בהם מתעורר חשש לניגוד עניינים. בחלוף הזמן - למרות חששו של ראש מרו"ם למראית העין של ניגוד עניינים, ומשיקולי יעילות - הוא אישר לרמ"ד טכנולוגי לעסוק ברכש של מחלקת פי"ם, וזאת בלי שעדכן את מחלקת המשמעת ובלי שביקש את אישורה כפי שהיה מצופה, </w:t>
      </w:r>
      <w:r w:rsidRPr="00431F9F">
        <w:rPr>
          <w:rFonts w:hint="eastAsia"/>
          <w:sz w:val="18"/>
          <w:rtl/>
        </w:rPr>
        <w:t>נוכח</w:t>
      </w:r>
      <w:r w:rsidRPr="00431F9F">
        <w:rPr>
          <w:sz w:val="18"/>
          <w:rtl/>
        </w:rPr>
        <w:t xml:space="preserve"> </w:t>
      </w:r>
      <w:r w:rsidRPr="00431F9F">
        <w:rPr>
          <w:rFonts w:hint="eastAsia"/>
          <w:sz w:val="18"/>
          <w:rtl/>
        </w:rPr>
        <w:t>היותה</w:t>
      </w:r>
      <w:r w:rsidRPr="00431F9F">
        <w:rPr>
          <w:sz w:val="18"/>
          <w:rtl/>
        </w:rPr>
        <w:t xml:space="preserve"> </w:t>
      </w:r>
      <w:r w:rsidRPr="00431F9F">
        <w:rPr>
          <w:rFonts w:hint="eastAsia"/>
          <w:sz w:val="18"/>
          <w:rtl/>
        </w:rPr>
        <w:t>הגורם</w:t>
      </w:r>
      <w:r w:rsidRPr="00431F9F">
        <w:rPr>
          <w:sz w:val="18"/>
          <w:rtl/>
        </w:rPr>
        <w:t xml:space="preserve"> </w:t>
      </w:r>
      <w:r w:rsidRPr="00431F9F">
        <w:rPr>
          <w:rFonts w:hint="eastAsia"/>
          <w:sz w:val="18"/>
          <w:rtl/>
        </w:rPr>
        <w:t>המוסמך</w:t>
      </w:r>
      <w:r w:rsidRPr="00431F9F">
        <w:rPr>
          <w:sz w:val="18"/>
          <w:rtl/>
        </w:rPr>
        <w:t xml:space="preserve"> </w:t>
      </w:r>
      <w:r w:rsidRPr="00431F9F">
        <w:rPr>
          <w:rFonts w:hint="cs"/>
          <w:sz w:val="18"/>
          <w:rtl/>
        </w:rPr>
        <w:t>לקבל החלטות</w:t>
      </w:r>
      <w:r w:rsidRPr="00431F9F">
        <w:rPr>
          <w:sz w:val="18"/>
          <w:rtl/>
        </w:rPr>
        <w:t xml:space="preserve"> </w:t>
      </w:r>
      <w:r w:rsidRPr="00431F9F">
        <w:rPr>
          <w:rFonts w:hint="eastAsia"/>
          <w:sz w:val="18"/>
          <w:rtl/>
        </w:rPr>
        <w:t>בנושא</w:t>
      </w:r>
      <w:r w:rsidRPr="00431F9F">
        <w:rPr>
          <w:sz w:val="18"/>
          <w:rtl/>
        </w:rPr>
        <w:t xml:space="preserve"> </w:t>
      </w:r>
      <w:r w:rsidRPr="00431F9F">
        <w:rPr>
          <w:rFonts w:hint="eastAsia"/>
          <w:sz w:val="18"/>
          <w:rtl/>
        </w:rPr>
        <w:t>הסדרת</w:t>
      </w:r>
      <w:r w:rsidRPr="00431F9F">
        <w:rPr>
          <w:sz w:val="18"/>
          <w:rtl/>
        </w:rPr>
        <w:t xml:space="preserve"> </w:t>
      </w:r>
      <w:r w:rsidRPr="00431F9F">
        <w:rPr>
          <w:rFonts w:hint="eastAsia"/>
          <w:sz w:val="18"/>
          <w:rtl/>
        </w:rPr>
        <w:t>ניגוד</w:t>
      </w:r>
      <w:r w:rsidRPr="00431F9F">
        <w:rPr>
          <w:sz w:val="18"/>
          <w:rtl/>
        </w:rPr>
        <w:t xml:space="preserve"> </w:t>
      </w:r>
      <w:r w:rsidRPr="00431F9F">
        <w:rPr>
          <w:rFonts w:hint="eastAsia"/>
          <w:sz w:val="18"/>
          <w:rtl/>
        </w:rPr>
        <w:t>עניינים</w:t>
      </w:r>
      <w:r w:rsidRPr="00431F9F">
        <w:rPr>
          <w:rFonts w:hint="cs"/>
          <w:sz w:val="18"/>
          <w:rtl/>
        </w:rPr>
        <w:t xml:space="preserve">. </w:t>
      </w:r>
    </w:p>
    <w:p w:rsidR="00374FAB" w:rsidRPr="00993559" w:rsidP="006C0896">
      <w:pPr>
        <w:pStyle w:val="ListParagraph"/>
        <w:numPr>
          <w:ilvl w:val="0"/>
          <w:numId w:val="20"/>
        </w:numPr>
        <w:autoSpaceDE/>
        <w:autoSpaceDN/>
        <w:adjustRightInd/>
        <w:spacing w:before="180" w:line="240" w:lineRule="exact"/>
        <w:ind w:right="2268"/>
        <w:rPr>
          <w:sz w:val="18"/>
          <w:szCs w:val="18"/>
          <w:rtl/>
        </w:rPr>
      </w:pPr>
      <w:r w:rsidRPr="00993559">
        <w:rPr>
          <w:rStyle w:val="Heading7Char"/>
          <w:rFonts w:ascii="Tahoma" w:hAnsi="Tahoma" w:cs="Tahoma" w:hint="cs"/>
          <w:sz w:val="18"/>
          <w:szCs w:val="18"/>
          <w:rtl/>
        </w:rPr>
        <w:t xml:space="preserve">מסירת </w:t>
      </w:r>
      <w:r w:rsidRPr="00993559">
        <w:rPr>
          <w:rStyle w:val="Heading7Char"/>
          <w:rFonts w:ascii="Tahoma" w:hAnsi="Tahoma" w:cs="Tahoma" w:hint="eastAsia"/>
          <w:sz w:val="18"/>
          <w:szCs w:val="18"/>
          <w:rtl/>
        </w:rPr>
        <w:t>עדכון</w:t>
      </w:r>
      <w:r w:rsidRPr="00993559">
        <w:rPr>
          <w:rStyle w:val="Heading7Char"/>
          <w:rFonts w:ascii="Tahoma" w:hAnsi="Tahoma" w:cs="Tahoma" w:hint="cs"/>
          <w:sz w:val="18"/>
          <w:szCs w:val="18"/>
          <w:rtl/>
        </w:rPr>
        <w:t xml:space="preserve"> </w:t>
      </w:r>
      <w:r w:rsidRPr="00993559">
        <w:rPr>
          <w:rStyle w:val="Heading7Char"/>
          <w:rFonts w:ascii="Tahoma" w:hAnsi="Tahoma" w:cs="Tahoma"/>
          <w:sz w:val="18"/>
          <w:szCs w:val="18"/>
          <w:rtl/>
        </w:rPr>
        <w:t>בדבר קיומן של זיקות:</w:t>
      </w:r>
      <w:r w:rsidRPr="00993559">
        <w:rPr>
          <w:rFonts w:hint="cs"/>
          <w:sz w:val="18"/>
          <w:szCs w:val="18"/>
          <w:rtl/>
        </w:rPr>
        <w:t xml:space="preserve"> מחלקת המשמעת מסרה למשרד מבקר המדינה כי </w:t>
      </w:r>
      <w:r w:rsidRPr="00993559">
        <w:rPr>
          <w:sz w:val="18"/>
          <w:szCs w:val="18"/>
          <w:rtl/>
        </w:rPr>
        <w:t xml:space="preserve">לפני מינויה של רמ"ח </w:t>
      </w:r>
      <w:r w:rsidRPr="00993559">
        <w:rPr>
          <w:rFonts w:hint="eastAsia"/>
          <w:sz w:val="18"/>
          <w:szCs w:val="18"/>
          <w:rtl/>
        </w:rPr>
        <w:t>פי</w:t>
      </w:r>
      <w:r w:rsidRPr="00993559">
        <w:rPr>
          <w:sz w:val="18"/>
          <w:szCs w:val="18"/>
          <w:rtl/>
        </w:rPr>
        <w:t>"ם לתפקיד ראש מחלקה</w:t>
      </w:r>
      <w:r w:rsidRPr="00993559">
        <w:rPr>
          <w:rFonts w:hint="cs"/>
          <w:sz w:val="18"/>
          <w:szCs w:val="18"/>
          <w:rtl/>
        </w:rPr>
        <w:t>, במאי 2016,</w:t>
      </w:r>
      <w:r w:rsidRPr="00993559">
        <w:rPr>
          <w:sz w:val="18"/>
          <w:szCs w:val="18"/>
          <w:rtl/>
        </w:rPr>
        <w:t xml:space="preserve"> </w:t>
      </w:r>
      <w:r w:rsidRPr="00993559">
        <w:rPr>
          <w:rFonts w:hint="cs"/>
          <w:sz w:val="18"/>
          <w:szCs w:val="18"/>
          <w:rtl/>
        </w:rPr>
        <w:t xml:space="preserve">לא נמסר למחלקת המשמעת </w:t>
      </w:r>
      <w:r w:rsidRPr="00993559">
        <w:rPr>
          <w:sz w:val="18"/>
          <w:szCs w:val="18"/>
          <w:rtl/>
        </w:rPr>
        <w:t xml:space="preserve">שאלון לאיתור חשש לניגוד עניינים כנדרש בנוהלי </w:t>
      </w:r>
      <w:r w:rsidRPr="00993559">
        <w:rPr>
          <w:rFonts w:hint="eastAsia"/>
          <w:sz w:val="18"/>
          <w:szCs w:val="18"/>
          <w:rtl/>
        </w:rPr>
        <w:t>אמ</w:t>
      </w:r>
      <w:r w:rsidRPr="00993559">
        <w:rPr>
          <w:sz w:val="18"/>
          <w:szCs w:val="18"/>
          <w:rtl/>
        </w:rPr>
        <w:t>"ש.</w:t>
      </w:r>
      <w:r w:rsidRPr="00993559">
        <w:rPr>
          <w:rFonts w:hint="cs"/>
          <w:sz w:val="18"/>
          <w:szCs w:val="18"/>
          <w:rtl/>
        </w:rPr>
        <w:t xml:space="preserve"> יצוין כי גם בבדיקה שביצע מנ"ט לא נמצא שאלון לאיתור ניגוד עניינים ממועד זה. בבירור שביצע צוות הביקורת לא נמצא כי התקבל במחלקת המשמעת עדכון </w:t>
      </w:r>
      <w:r w:rsidRPr="00993559">
        <w:rPr>
          <w:rFonts w:hint="eastAsia"/>
          <w:sz w:val="18"/>
          <w:szCs w:val="18"/>
          <w:rtl/>
        </w:rPr>
        <w:t>בכתב</w:t>
      </w:r>
      <w:r w:rsidRPr="00993559">
        <w:rPr>
          <w:rFonts w:hint="cs"/>
          <w:sz w:val="18"/>
          <w:szCs w:val="18"/>
          <w:rtl/>
        </w:rPr>
        <w:t xml:space="preserve"> מרמ"ח פי"ם בעניין הזיקה לרמ"ד טכנולוגי בעת כניסתו לתפקיד במרו"ם.</w:t>
      </w:r>
      <w:r w:rsidRPr="00993559">
        <w:rPr>
          <w:rFonts w:hint="cs"/>
          <w:sz w:val="18"/>
          <w:szCs w:val="18"/>
          <w:rtl/>
        </w:rPr>
        <w:t xml:space="preserve">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eastAsia"/>
          <w:sz w:val="18"/>
          <w:szCs w:val="18"/>
          <w:rtl/>
        </w:rPr>
        <w:t>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מסרה </w:t>
      </w:r>
      <w:r w:rsidRPr="00993559">
        <w:rPr>
          <w:rFonts w:ascii="Tahoma" w:hAnsi="Tahoma" w:cs="Tahoma" w:hint="cs"/>
          <w:sz w:val="18"/>
          <w:szCs w:val="18"/>
          <w:rtl/>
        </w:rPr>
        <w:t xml:space="preserve">בתשובתה </w:t>
      </w:r>
      <w:r w:rsidRPr="00993559">
        <w:rPr>
          <w:rFonts w:ascii="Tahoma" w:hAnsi="Tahoma" w:cs="Tahoma"/>
          <w:sz w:val="18"/>
          <w:szCs w:val="18"/>
          <w:rtl/>
        </w:rPr>
        <w:t>למשרד מבקר המדינה</w:t>
      </w:r>
      <w:r w:rsidRPr="00993559">
        <w:rPr>
          <w:rFonts w:ascii="Tahoma" w:hAnsi="Tahoma" w:cs="Tahoma" w:hint="cs"/>
          <w:sz w:val="18"/>
          <w:szCs w:val="18"/>
          <w:rtl/>
        </w:rPr>
        <w:t xml:space="preserve"> בדצמבר 2018</w:t>
      </w:r>
      <w:r w:rsidRPr="00993559">
        <w:rPr>
          <w:rFonts w:ascii="Tahoma" w:hAnsi="Tahoma" w:cs="Tahoma"/>
          <w:sz w:val="18"/>
          <w:szCs w:val="18"/>
          <w:rtl/>
        </w:rPr>
        <w:t xml:space="preserve"> כי מילאה שאלון לאיתור ניגוד עניינים "טרם כניסתה" </w:t>
      </w:r>
      <w:r w:rsidRPr="00993559">
        <w:rPr>
          <w:rFonts w:ascii="Tahoma" w:hAnsi="Tahoma" w:cs="Tahoma" w:hint="eastAsia"/>
          <w:sz w:val="18"/>
          <w:szCs w:val="18"/>
          <w:rtl/>
        </w:rPr>
        <w:t>לתפקידה</w:t>
      </w:r>
      <w:r w:rsidRPr="00993559">
        <w:rPr>
          <w:rFonts w:ascii="Tahoma" w:hAnsi="Tahoma" w:cs="Tahoma" w:hint="cs"/>
          <w:sz w:val="18"/>
          <w:szCs w:val="18"/>
          <w:rtl/>
        </w:rPr>
        <w:t xml:space="preserve"> כרמ"ח, וכי במועד זה בעלה, רמ"ד טכנולוגי, לא שירת במרו"ם. אשר לחובה לעדכן את הגורם המוסמך במשטרה בדבר מינוי בעלה לתפקיד רמ"ד טכנולוגי מיד עם כניסתו לתפקיד העירה רמ"ח פי"ם כי "הכפילות מיותרת לחלוטין - וחסרת תכלית", משום שבעלה דיווח על הקרבה ביניהם במסגרת שאלון לאיתור ניגוד עניינים</w:t>
      </w:r>
      <w:r w:rsidRPr="00993559">
        <w:rPr>
          <w:rFonts w:ascii="Tahoma" w:hAnsi="Tahoma" w:cs="Tahoma"/>
          <w:sz w:val="18"/>
          <w:szCs w:val="18"/>
          <w:rtl/>
        </w:rPr>
        <w:t>.</w:t>
      </w:r>
    </w:p>
    <w:p w:rsidR="00374FAB" w:rsidRPr="00993559" w:rsidP="00431F9F">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מ</w:t>
      </w:r>
      <w:r w:rsidRPr="00993559">
        <w:rPr>
          <w:rFonts w:ascii="Tahoma" w:hAnsi="Tahoma" w:cs="Tahoma" w:hint="eastAsia"/>
          <w:sz w:val="18"/>
          <w:szCs w:val="18"/>
          <w:rtl/>
        </w:rPr>
        <w:t>בירור</w:t>
      </w:r>
      <w:r w:rsidRPr="00993559">
        <w:rPr>
          <w:rFonts w:ascii="Tahoma" w:hAnsi="Tahoma" w:cs="Tahoma"/>
          <w:sz w:val="18"/>
          <w:szCs w:val="18"/>
          <w:rtl/>
        </w:rPr>
        <w:t xml:space="preserve"> </w:t>
      </w:r>
      <w:r w:rsidRPr="00993559">
        <w:rPr>
          <w:rFonts w:ascii="Tahoma" w:hAnsi="Tahoma" w:cs="Tahoma" w:hint="cs"/>
          <w:sz w:val="18"/>
          <w:szCs w:val="18"/>
          <w:rtl/>
        </w:rPr>
        <w:t xml:space="preserve">שקיים משרד מבקר המדינה </w:t>
      </w:r>
      <w:r w:rsidRPr="00993559">
        <w:rPr>
          <w:rFonts w:ascii="Tahoma" w:hAnsi="Tahoma" w:cs="Tahoma"/>
          <w:sz w:val="18"/>
          <w:szCs w:val="18"/>
          <w:rtl/>
        </w:rPr>
        <w:t xml:space="preserve">עם קצינת </w:t>
      </w:r>
      <w:r w:rsidRPr="00993559">
        <w:rPr>
          <w:rFonts w:ascii="Tahoma" w:hAnsi="Tahoma" w:cs="Tahoma" w:hint="eastAsia"/>
          <w:sz w:val="18"/>
          <w:szCs w:val="18"/>
          <w:rtl/>
        </w:rPr>
        <w:t>אמ</w:t>
      </w:r>
      <w:r w:rsidRPr="00993559">
        <w:rPr>
          <w:rFonts w:ascii="Tahoma" w:hAnsi="Tahoma" w:cs="Tahoma"/>
          <w:sz w:val="18"/>
          <w:szCs w:val="18"/>
          <w:rtl/>
        </w:rPr>
        <w:t xml:space="preserve">"ש </w:t>
      </w:r>
      <w:r w:rsidRPr="00993559">
        <w:rPr>
          <w:rFonts w:ascii="Tahoma" w:hAnsi="Tahoma" w:cs="Tahoma" w:hint="eastAsia"/>
          <w:sz w:val="18"/>
          <w:szCs w:val="18"/>
          <w:rtl/>
        </w:rPr>
        <w:t>במנ</w:t>
      </w:r>
      <w:r w:rsidRPr="00993559">
        <w:rPr>
          <w:rFonts w:ascii="Tahoma" w:hAnsi="Tahoma" w:cs="Tahoma"/>
          <w:sz w:val="18"/>
          <w:szCs w:val="18"/>
          <w:rtl/>
        </w:rPr>
        <w:t>"ט</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 xml:space="preserve">שהייתה בתפקידה </w:t>
      </w:r>
      <w:r w:rsidRPr="00993559">
        <w:rPr>
          <w:rFonts w:ascii="Tahoma" w:hAnsi="Tahoma" w:cs="Tahoma"/>
          <w:sz w:val="18"/>
          <w:szCs w:val="18"/>
          <w:rtl/>
        </w:rPr>
        <w:t xml:space="preserve">בעת שרמ"ח </w:t>
      </w:r>
      <w:r w:rsidRPr="00993559">
        <w:rPr>
          <w:rFonts w:ascii="Tahoma" w:hAnsi="Tahoma" w:cs="Tahoma" w:hint="eastAsia"/>
          <w:sz w:val="18"/>
          <w:szCs w:val="18"/>
          <w:rtl/>
        </w:rPr>
        <w:t>פי</w:t>
      </w:r>
      <w:r w:rsidRPr="00993559">
        <w:rPr>
          <w:rFonts w:ascii="Tahoma" w:hAnsi="Tahoma" w:cs="Tahoma"/>
          <w:sz w:val="18"/>
          <w:szCs w:val="18"/>
          <w:rtl/>
        </w:rPr>
        <w:t xml:space="preserve">"ם נכנסה לתפקידה במאי 2016, </w:t>
      </w:r>
      <w:r w:rsidRPr="00993559">
        <w:rPr>
          <w:rFonts w:ascii="Tahoma" w:hAnsi="Tahoma" w:cs="Tahoma" w:hint="cs"/>
          <w:sz w:val="18"/>
          <w:szCs w:val="18"/>
          <w:rtl/>
        </w:rPr>
        <w:t xml:space="preserve">עלה </w:t>
      </w:r>
      <w:r w:rsidRPr="00993559">
        <w:rPr>
          <w:rFonts w:ascii="Tahoma" w:hAnsi="Tahoma" w:cs="Tahoma" w:hint="eastAsia"/>
          <w:sz w:val="18"/>
          <w:szCs w:val="18"/>
          <w:rtl/>
        </w:rPr>
        <w:t>כי</w:t>
      </w:r>
      <w:r w:rsidRPr="00993559">
        <w:rPr>
          <w:rFonts w:ascii="Tahoma" w:hAnsi="Tahoma" w:cs="Tahoma"/>
          <w:sz w:val="18"/>
          <w:szCs w:val="18"/>
          <w:rtl/>
        </w:rPr>
        <w:t xml:space="preserve"> בעת קידום קצינים ומינויים לתפקיד חדש</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היא לא נהגה למסור</w:t>
      </w:r>
      <w:r w:rsidRPr="00993559">
        <w:rPr>
          <w:rFonts w:ascii="Tahoma" w:hAnsi="Tahoma" w:cs="Tahoma"/>
          <w:sz w:val="18"/>
          <w:szCs w:val="18"/>
          <w:rtl/>
        </w:rPr>
        <w:t xml:space="preserve"> שאלון לאיתור </w:t>
      </w:r>
      <w:r w:rsidRPr="00993559">
        <w:rPr>
          <w:rFonts w:ascii="Tahoma" w:hAnsi="Tahoma" w:cs="Tahoma" w:hint="cs"/>
          <w:sz w:val="18"/>
          <w:szCs w:val="18"/>
          <w:rtl/>
        </w:rPr>
        <w:t xml:space="preserve">חשש </w:t>
      </w:r>
      <w:r w:rsidRPr="00993559">
        <w:rPr>
          <w:rFonts w:ascii="Tahoma" w:hAnsi="Tahoma" w:cs="Tahoma"/>
          <w:sz w:val="18"/>
          <w:szCs w:val="18"/>
          <w:rtl/>
        </w:rPr>
        <w:t>ניגוד עניינים</w:t>
      </w:r>
      <w:r w:rsidRPr="00993559">
        <w:rPr>
          <w:rFonts w:ascii="Tahoma" w:hAnsi="Tahoma" w:cs="Tahoma" w:hint="cs"/>
          <w:sz w:val="18"/>
          <w:szCs w:val="18"/>
          <w:rtl/>
        </w:rPr>
        <w:t xml:space="preserve"> למעט במקרה שבו בינואר 2017 הנחתה מחלקת משמעת למסור שאלונים לבעלי התפקידים שפורטו בנוהל אמ"ש. </w:t>
      </w:r>
    </w:p>
    <w:p w:rsidR="00374FAB" w:rsidRPr="00993559" w:rsidP="00CD033F">
      <w:pPr>
        <w:pStyle w:val="RESHET"/>
        <w:rPr>
          <w:rtl/>
        </w:rPr>
      </w:pPr>
      <w:r w:rsidRPr="00993559">
        <w:rPr>
          <w:rFonts w:hint="cs"/>
          <w:rtl/>
        </w:rPr>
        <w:t>מהאמור עולה כי ראש מרו"ם לא העביר את הדיווח שמסר לו רמ"ד טכנולוגי, למחלקת המשמעת לצורך בחינת הזיקה בין רמ"ד טכנולוגי ובין רמ"ח פי"ם. כמו כן רמ"ח פי"ם לא עדכנה את מחלקת המשמעת בדבר הזיקה האמורה לאחר כניסת רמ"ד טכנולוגי לתפקידו. עוד עולה כי לא נמצא באמ"ש שאלון שמילאה לדבריה רמ"ח פי"ם בעת כניסתה לתפקידה. עקב האמור לעיל הגורם המוסמך במשטרה לא בחן את הזיקה בין רמ"ד טכנולוגי לרמ"ח פי"ם, ואף לא בחן כיאות את הצורך בגיבוש הסדר ניגוד עניינים.</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3332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896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הגורם</w:t>
                            </w:r>
                            <w:r w:rsidRPr="00CD033F">
                              <w:rPr>
                                <w:rFonts w:cs="Tahoma"/>
                                <w:color w:val="0B5294"/>
                                <w:spacing w:val="-4"/>
                                <w:sz w:val="24"/>
                                <w:szCs w:val="24"/>
                                <w:rtl/>
                              </w:rPr>
                              <w:t xml:space="preserve"> </w:t>
                            </w:r>
                            <w:r w:rsidRPr="00CD033F">
                              <w:rPr>
                                <w:rFonts w:cs="Tahoma" w:hint="eastAsia"/>
                                <w:color w:val="0B5294"/>
                                <w:spacing w:val="-4"/>
                                <w:sz w:val="24"/>
                                <w:szCs w:val="24"/>
                                <w:rtl/>
                              </w:rPr>
                              <w:t>המוסמך</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לרמ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ואף</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כיאות</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הצורך</w:t>
                            </w:r>
                            <w:r w:rsidRPr="00CD033F">
                              <w:rPr>
                                <w:rFonts w:cs="Tahoma"/>
                                <w:color w:val="0B5294"/>
                                <w:spacing w:val="-4"/>
                                <w:sz w:val="24"/>
                                <w:szCs w:val="24"/>
                                <w:rtl/>
                              </w:rPr>
                              <w:t xml:space="preserve"> </w:t>
                            </w:r>
                            <w:r w:rsidRPr="00CD033F">
                              <w:rPr>
                                <w:rFonts w:cs="Tahoma" w:hint="eastAsia"/>
                                <w:color w:val="0B5294"/>
                                <w:spacing w:val="-4"/>
                                <w:sz w:val="24"/>
                                <w:szCs w:val="24"/>
                                <w:rtl/>
                              </w:rPr>
                              <w:t>בגיבוש</w:t>
                            </w:r>
                            <w:r w:rsidRPr="00CD033F">
                              <w:rPr>
                                <w:rFonts w:cs="Tahoma"/>
                                <w:color w:val="0B5294"/>
                                <w:spacing w:val="-4"/>
                                <w:sz w:val="24"/>
                                <w:szCs w:val="24"/>
                                <w:rtl/>
                              </w:rPr>
                              <w:t xml:space="preserve"> </w:t>
                            </w:r>
                            <w:r w:rsidRPr="00CD033F">
                              <w:rPr>
                                <w:rFonts w:cs="Tahoma" w:hint="eastAsia"/>
                                <w:color w:val="0B5294"/>
                                <w:spacing w:val="-4"/>
                                <w:sz w:val="24"/>
                                <w:szCs w:val="24"/>
                                <w:rtl/>
                              </w:rPr>
                              <w:t>הסדר</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65205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31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39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הגורם</w:t>
                      </w:r>
                      <w:r w:rsidRPr="00CD033F">
                        <w:rPr>
                          <w:rFonts w:cs="Tahoma"/>
                          <w:color w:val="0B5294"/>
                          <w:spacing w:val="-4"/>
                          <w:sz w:val="24"/>
                          <w:szCs w:val="24"/>
                          <w:rtl/>
                        </w:rPr>
                        <w:t xml:space="preserve"> </w:t>
                      </w:r>
                      <w:r w:rsidRPr="00CD033F">
                        <w:rPr>
                          <w:rFonts w:cs="Tahoma" w:hint="eastAsia"/>
                          <w:color w:val="0B5294"/>
                          <w:spacing w:val="-4"/>
                          <w:sz w:val="24"/>
                          <w:szCs w:val="24"/>
                          <w:rtl/>
                        </w:rPr>
                        <w:t>המוסמך</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לרמ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ואף</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כיאות</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הצורך</w:t>
                      </w:r>
                      <w:r w:rsidRPr="00CD033F">
                        <w:rPr>
                          <w:rFonts w:cs="Tahoma"/>
                          <w:color w:val="0B5294"/>
                          <w:spacing w:val="-4"/>
                          <w:sz w:val="24"/>
                          <w:szCs w:val="24"/>
                          <w:rtl/>
                        </w:rPr>
                        <w:t xml:space="preserve"> </w:t>
                      </w:r>
                      <w:r w:rsidRPr="00CD033F">
                        <w:rPr>
                          <w:rFonts w:cs="Tahoma" w:hint="eastAsia"/>
                          <w:color w:val="0B5294"/>
                          <w:spacing w:val="-4"/>
                          <w:sz w:val="24"/>
                          <w:szCs w:val="24"/>
                          <w:rtl/>
                        </w:rPr>
                        <w:t>בגיבוש</w:t>
                      </w:r>
                      <w:r w:rsidRPr="00CD033F">
                        <w:rPr>
                          <w:rFonts w:cs="Tahoma"/>
                          <w:color w:val="0B5294"/>
                          <w:spacing w:val="-4"/>
                          <w:sz w:val="24"/>
                          <w:szCs w:val="24"/>
                          <w:rtl/>
                        </w:rPr>
                        <w:t xml:space="preserve"> </w:t>
                      </w:r>
                      <w:r w:rsidRPr="00CD033F">
                        <w:rPr>
                          <w:rFonts w:cs="Tahoma" w:hint="eastAsia"/>
                          <w:color w:val="0B5294"/>
                          <w:spacing w:val="-4"/>
                          <w:sz w:val="24"/>
                          <w:szCs w:val="24"/>
                          <w:rtl/>
                        </w:rPr>
                        <w:t>הסדר</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4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במהלך הביקורת שונה המבנה הארגוני של מנ"ט, והוא הוסב לאגף הטכנולוגיה והתקשוב (להלן - אטו"ב). במסגרת השינוי הארגוני בספטמבר 2018 ראש מנ"ט מונה לתפקיד ראש אטו"ב וקודם לדרגת ניצב. במועד זה מונתה רמ"ח פי"ם לתפקיד ראש חטיבת הפיתוח באגף (להלן - רח"ט הפיתוח) וקודמה לדרגת תנ"ץ. בעבר הייתה כפופה לה מחלקה אחת בלבד. לאחר מינויה לתפקיד ראש חטיבה כפופות לה חמש מחלקות של אגף הטכנולוגיה והתקשוב. מחלקות אלו נדרשות לקיים קשרי עבודה שוטפים עם המדור הטכנולוגי במרו"ם לביצוע רכש.</w:t>
      </w:r>
    </w:p>
    <w:p w:rsidR="00374FAB" w:rsidRPr="00993559" w:rsidP="00431F9F">
      <w:pPr>
        <w:pStyle w:val="RESHET"/>
        <w:rPr>
          <w:rtl/>
        </w:rPr>
      </w:pPr>
      <w:r w:rsidRPr="00993559">
        <w:rPr>
          <w:rFonts w:hint="cs"/>
          <w:rtl/>
        </w:rPr>
        <w:t xml:space="preserve">מבדיקה שביצע משרד מבקר המדינה עלה כי גם עם כניסת רמ"ח פי"ם לתפקיד רח"ט הפיתוח באטו"ב, היא לא נדרשה למלא שאלון ניגוד עניינים, לא מילאה שאלון זה, וכי באותו מועד, מחלקת המשמעת לא בחנה את הצורך בעריכת הסדר למניעת ניגוד עניינים, כנדרש בנוהל אמ"ש. </w:t>
      </w:r>
    </w:p>
    <w:p w:rsidR="00374FAB" w:rsidRPr="00993559" w:rsidP="00431F9F">
      <w:pPr>
        <w:pStyle w:val="RESHET"/>
        <w:rPr>
          <w:rtl/>
        </w:rPr>
      </w:pPr>
      <w:r w:rsidRPr="00993559">
        <w:rPr>
          <w:rFonts w:hint="cs"/>
          <w:rtl/>
        </w:rPr>
        <w:t xml:space="preserve">בעקבות פניית משרד מבקר המדינה, מחלקת המשמעת הנחתה את קצינת אמ"ש אטו"ב למסור לרח"ט הפיתוח שאלון לאיתור חשש לניגוד עניינים, וכן הנחתה למוסרו לבחינת מחלקת המשמעת. </w:t>
      </w:r>
    </w:p>
    <w:p w:rsidR="00374FAB" w:rsidRPr="00993559" w:rsidP="00431F9F">
      <w:pPr>
        <w:pStyle w:val="RESHET"/>
        <w:rPr>
          <w:rtl/>
        </w:rPr>
      </w:pPr>
      <w:r w:rsidRPr="00993559">
        <w:rPr>
          <w:rFonts w:hint="cs"/>
          <w:rtl/>
        </w:rPr>
        <w:t>על המשטרה לבחון את הטיפול המערכתי בנוגע לזיקה בין בעלי התפקידים הבכירים. כמו כן, על מחלקת המשמעת לבחון את הזיקה ביניהם, לנוכח התפקידים שהם ממלאים, ואת הקשרים התפקודיים והמקצועיים ביניהם. כמו כן, מוצע לבחון אם עבודתו של רמ"ד טכנולוגי מול ראש אטו"ב, מפקדה של רעייתו, בנושאים אחרים שאינם באחריותה של רח"ט פיתוח, עלולה לגרום להיקלעותו של רמ"ד טכנולוגי למצב של חשש לניגוד עניינים.</w:t>
      </w:r>
    </w:p>
    <w:p w:rsidR="00374FAB" w:rsidRPr="00993559" w:rsidP="00431F9F">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רח"ט הפיתוח נכנסה לתפקידה בספטמבר 2018, מילאה את השאלון בסוף נובמבר אותה שנה, ומחלקת המשמעת בוחנת את השאלון בימים אלה, קרי, בפברואר 2019. עוד מסרה המשטרה כי תבחן אם מתקיים ניגוד עניינים בין רח"ט הפיתוח לרמ"ד טכנולוגי, ותערוך בחינה ביחס להתנהלותם של הגורמים המעורבים באירועים האמורים.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עוד השיבה המשטרה כי בסוף ינואר 2019 הופץ ריענון לנוהל אמ"ש על ידי מחלקת משמעת, המביא את עיקרי הנוהל לידיעת קציני אמ"ש והמפקדים הבכירים במשטרה.</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הוסיפה כי רמ"ד טכנולוגי ורח"ט הפיתוח אינם אחראים לכך שמחלקת המשמעת לא בחנה את ניגוד העניינים ביניהם, וכי המשטרה היא הנושאת באחריות לליקוי זה, באשר היא מינתה אותם לתפקידים אלו ובכך "הוכנסו" למצב של חשש לניגוד עניינים. לדברי המשטרה, לנוכח העובדה שרמ"ד טכנולוגי מונה לתפקידו ומילא שאלון ניגוד עניינים, אין זה סביר ואף מיותר, שרח"ט הפיתוח, תודיע אף היא על ניגוד עניינים. </w:t>
      </w:r>
      <w:r w:rsidRPr="00993559">
        <w:rPr>
          <w:rFonts w:ascii="Tahoma" w:hAnsi="Tahoma" w:cs="Tahoma"/>
          <w:sz w:val="18"/>
          <w:szCs w:val="18"/>
          <w:rtl/>
        </w:rPr>
        <w:t xml:space="preserve">המשטרה גם השיבה כי יש להניח </w:t>
      </w:r>
      <w:r w:rsidRPr="00993559">
        <w:rPr>
          <w:rFonts w:ascii="Tahoma" w:hAnsi="Tahoma" w:cs="Tahoma" w:hint="cs"/>
          <w:sz w:val="18"/>
          <w:szCs w:val="18"/>
          <w:rtl/>
        </w:rPr>
        <w:t>ש</w:t>
      </w:r>
      <w:r w:rsidRPr="00993559">
        <w:rPr>
          <w:rFonts w:ascii="Tahoma" w:hAnsi="Tahoma" w:cs="Tahoma"/>
          <w:sz w:val="18"/>
          <w:szCs w:val="18"/>
          <w:rtl/>
        </w:rPr>
        <w:t>הקצינים עצמם הניחו, מעצם מינוים לתפקידם, כי עמדת הארגון היא שאין דופי בהצבתם בתפקיד.</w:t>
      </w:r>
    </w:p>
    <w:p w:rsidR="00374FAB" w:rsidRPr="00993559" w:rsidP="00CD033F">
      <w:pPr>
        <w:pStyle w:val="RESHET"/>
        <w:rPr>
          <w:rtl/>
        </w:rPr>
      </w:pPr>
      <w:r w:rsidRPr="00993559">
        <w:rPr>
          <w:rFonts w:eastAsia="Calibri" w:hint="cs"/>
          <w:rtl/>
        </w:rPr>
        <w:t xml:space="preserve">משרד מבקר המדינה מדגיש כי לפי הדין, האחריות שלא להימצא במצב של חשש לניגוד עניינים, מוטלת בראש ובראשונה על עובד הציבור עצמו. </w:t>
      </w:r>
      <w:r w:rsidRPr="0012789B" w:rsidR="002D7928">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10267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814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האחריות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להימצא</w:t>
                            </w:r>
                            <w:r w:rsidRPr="00CD033F">
                              <w:rPr>
                                <w:rFonts w:cs="Tahoma"/>
                                <w:color w:val="0B5294"/>
                                <w:spacing w:val="-4"/>
                                <w:sz w:val="24"/>
                                <w:szCs w:val="24"/>
                                <w:rtl/>
                              </w:rPr>
                              <w:t xml:space="preserve"> </w:t>
                            </w:r>
                            <w:r w:rsidRPr="00CD033F">
                              <w:rPr>
                                <w:rFonts w:cs="Tahoma" w:hint="eastAsia"/>
                                <w:color w:val="0B5294"/>
                                <w:spacing w:val="-4"/>
                                <w:sz w:val="24"/>
                                <w:szCs w:val="24"/>
                                <w:rtl/>
                              </w:rPr>
                              <w:t>במצב</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מוטלת</w:t>
                            </w:r>
                            <w:r w:rsidRPr="00CD033F">
                              <w:rPr>
                                <w:rFonts w:cs="Tahoma"/>
                                <w:color w:val="0B5294"/>
                                <w:spacing w:val="-4"/>
                                <w:sz w:val="24"/>
                                <w:szCs w:val="24"/>
                                <w:rtl/>
                              </w:rPr>
                              <w:t xml:space="preserve"> </w:t>
                            </w:r>
                            <w:r w:rsidRPr="00CD033F">
                              <w:rPr>
                                <w:rFonts w:cs="Tahoma" w:hint="eastAsia"/>
                                <w:color w:val="0B5294"/>
                                <w:spacing w:val="-4"/>
                                <w:sz w:val="24"/>
                                <w:szCs w:val="24"/>
                                <w:rtl/>
                              </w:rPr>
                              <w:t>בראש</w:t>
                            </w:r>
                            <w:r w:rsidRPr="00CD033F">
                              <w:rPr>
                                <w:rFonts w:cs="Tahoma"/>
                                <w:color w:val="0B5294"/>
                                <w:spacing w:val="-4"/>
                                <w:sz w:val="24"/>
                                <w:szCs w:val="24"/>
                                <w:rtl/>
                              </w:rPr>
                              <w:t xml:space="preserve"> </w:t>
                            </w:r>
                            <w:r w:rsidRPr="00CD033F">
                              <w:rPr>
                                <w:rFonts w:cs="Tahoma" w:hint="eastAsia"/>
                                <w:color w:val="0B5294"/>
                                <w:spacing w:val="-4"/>
                                <w:sz w:val="24"/>
                                <w:szCs w:val="24"/>
                                <w:rtl/>
                              </w:rPr>
                              <w:t>ובראשונה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עובד</w:t>
                            </w:r>
                            <w:r w:rsidRPr="00CD033F">
                              <w:rPr>
                                <w:rFonts w:cs="Tahoma"/>
                                <w:color w:val="0B5294"/>
                                <w:spacing w:val="-4"/>
                                <w:sz w:val="24"/>
                                <w:szCs w:val="24"/>
                                <w:rtl/>
                              </w:rPr>
                              <w:t xml:space="preserve"> </w:t>
                            </w:r>
                            <w:r w:rsidRPr="00CD033F">
                              <w:rPr>
                                <w:rFonts w:cs="Tahoma" w:hint="eastAsia"/>
                                <w:color w:val="0B5294"/>
                                <w:spacing w:val="-4"/>
                                <w:sz w:val="24"/>
                                <w:szCs w:val="24"/>
                                <w:rtl/>
                              </w:rPr>
                              <w:t>הציבור</w:t>
                            </w:r>
                            <w:r w:rsidRPr="00CD033F">
                              <w:rPr>
                                <w:rFonts w:cs="Tahoma"/>
                                <w:color w:val="0B5294"/>
                                <w:spacing w:val="-4"/>
                                <w:sz w:val="24"/>
                                <w:szCs w:val="24"/>
                                <w:rtl/>
                              </w:rPr>
                              <w:t xml:space="preserve"> </w:t>
                            </w:r>
                            <w:r w:rsidRPr="00CD033F">
                              <w:rPr>
                                <w:rFonts w:cs="Tahoma" w:hint="eastAsia"/>
                                <w:color w:val="0B5294"/>
                                <w:spacing w:val="-4"/>
                                <w:sz w:val="24"/>
                                <w:szCs w:val="24"/>
                                <w:rtl/>
                              </w:rPr>
                              <w:t>עצמו</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315259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53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853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האחריות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להימצא</w:t>
                      </w:r>
                      <w:r w:rsidRPr="00CD033F">
                        <w:rPr>
                          <w:rFonts w:cs="Tahoma"/>
                          <w:color w:val="0B5294"/>
                          <w:spacing w:val="-4"/>
                          <w:sz w:val="24"/>
                          <w:szCs w:val="24"/>
                          <w:rtl/>
                        </w:rPr>
                        <w:t xml:space="preserve"> </w:t>
                      </w:r>
                      <w:r w:rsidRPr="00CD033F">
                        <w:rPr>
                          <w:rFonts w:cs="Tahoma" w:hint="eastAsia"/>
                          <w:color w:val="0B5294"/>
                          <w:spacing w:val="-4"/>
                          <w:sz w:val="24"/>
                          <w:szCs w:val="24"/>
                          <w:rtl/>
                        </w:rPr>
                        <w:t>במצב</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מוטלת</w:t>
                      </w:r>
                      <w:r w:rsidRPr="00CD033F">
                        <w:rPr>
                          <w:rFonts w:cs="Tahoma"/>
                          <w:color w:val="0B5294"/>
                          <w:spacing w:val="-4"/>
                          <w:sz w:val="24"/>
                          <w:szCs w:val="24"/>
                          <w:rtl/>
                        </w:rPr>
                        <w:t xml:space="preserve"> </w:t>
                      </w:r>
                      <w:r w:rsidRPr="00CD033F">
                        <w:rPr>
                          <w:rFonts w:cs="Tahoma" w:hint="eastAsia"/>
                          <w:color w:val="0B5294"/>
                          <w:spacing w:val="-4"/>
                          <w:sz w:val="24"/>
                          <w:szCs w:val="24"/>
                          <w:rtl/>
                        </w:rPr>
                        <w:t>בראש</w:t>
                      </w:r>
                      <w:r w:rsidRPr="00CD033F">
                        <w:rPr>
                          <w:rFonts w:cs="Tahoma"/>
                          <w:color w:val="0B5294"/>
                          <w:spacing w:val="-4"/>
                          <w:sz w:val="24"/>
                          <w:szCs w:val="24"/>
                          <w:rtl/>
                        </w:rPr>
                        <w:t xml:space="preserve"> </w:t>
                      </w:r>
                      <w:r w:rsidRPr="00CD033F">
                        <w:rPr>
                          <w:rFonts w:cs="Tahoma" w:hint="eastAsia"/>
                          <w:color w:val="0B5294"/>
                          <w:spacing w:val="-4"/>
                          <w:sz w:val="24"/>
                          <w:szCs w:val="24"/>
                          <w:rtl/>
                        </w:rPr>
                        <w:t>ובראשונה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עובד</w:t>
                      </w:r>
                      <w:r w:rsidRPr="00CD033F">
                        <w:rPr>
                          <w:rFonts w:cs="Tahoma"/>
                          <w:color w:val="0B5294"/>
                          <w:spacing w:val="-4"/>
                          <w:sz w:val="24"/>
                          <w:szCs w:val="24"/>
                          <w:rtl/>
                        </w:rPr>
                        <w:t xml:space="preserve"> </w:t>
                      </w:r>
                      <w:r w:rsidRPr="00CD033F">
                        <w:rPr>
                          <w:rFonts w:cs="Tahoma" w:hint="eastAsia"/>
                          <w:color w:val="0B5294"/>
                          <w:spacing w:val="-4"/>
                          <w:sz w:val="24"/>
                          <w:szCs w:val="24"/>
                          <w:rtl/>
                        </w:rPr>
                        <w:t>הציבור</w:t>
                      </w:r>
                      <w:r w:rsidRPr="00CD033F">
                        <w:rPr>
                          <w:rFonts w:cs="Tahoma"/>
                          <w:color w:val="0B5294"/>
                          <w:spacing w:val="-4"/>
                          <w:sz w:val="24"/>
                          <w:szCs w:val="24"/>
                          <w:rtl/>
                        </w:rPr>
                        <w:t xml:space="preserve"> </w:t>
                      </w:r>
                      <w:r w:rsidRPr="00CD033F">
                        <w:rPr>
                          <w:rFonts w:cs="Tahoma" w:hint="eastAsia"/>
                          <w:color w:val="0B5294"/>
                          <w:spacing w:val="-4"/>
                          <w:sz w:val="24"/>
                          <w:szCs w:val="24"/>
                          <w:rtl/>
                        </w:rPr>
                        <w:t>עצמו</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666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eastAsia="Calibri" w:hAnsi="Tahoma" w:cs="Tahoma"/>
          <w:sz w:val="18"/>
          <w:szCs w:val="18"/>
          <w:rtl/>
        </w:rPr>
      </w:pPr>
    </w:p>
    <w:p w:rsidR="00374FAB" w:rsidRPr="004C52B2" w:rsidP="00993559">
      <w:pPr>
        <w:pStyle w:val="KOT4"/>
        <w:rPr>
          <w:rtl/>
        </w:rPr>
      </w:pPr>
      <w:r w:rsidRPr="004C52B2">
        <w:rPr>
          <w:rFonts w:hint="cs"/>
          <w:rtl/>
        </w:rPr>
        <w:t>הסדרת ניגוד עניינים בהליכי רכש</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זיקות בין גורמים הנוגעים להליכי רכש טעונות בחינה, שכן הן עלולות לעורר חשש לניגוד עניינים. זאת לדוגמה כאשר עובד ציבור מעורב בהתקשרות עם ספק ויש בין השניים קשר משפחתי, עסקי, חברי וכדומה.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הכלל</w:t>
      </w:r>
      <w:r w:rsidRPr="00993559">
        <w:rPr>
          <w:rFonts w:ascii="Tahoma" w:hAnsi="Tahoma" w:cs="Tahoma"/>
          <w:sz w:val="18"/>
          <w:szCs w:val="18"/>
          <w:rtl/>
        </w:rPr>
        <w:t xml:space="preserve"> </w:t>
      </w:r>
      <w:r w:rsidRPr="00993559">
        <w:rPr>
          <w:rFonts w:ascii="Tahoma" w:hAnsi="Tahoma" w:cs="Tahoma" w:hint="cs"/>
          <w:sz w:val="18"/>
          <w:szCs w:val="18"/>
          <w:rtl/>
        </w:rPr>
        <w:t>בדבר</w:t>
      </w:r>
      <w:r w:rsidRPr="00993559">
        <w:rPr>
          <w:rFonts w:ascii="Tahoma" w:hAnsi="Tahoma" w:cs="Tahoma"/>
          <w:sz w:val="18"/>
          <w:szCs w:val="18"/>
          <w:rtl/>
        </w:rPr>
        <w:t xml:space="preserve"> </w:t>
      </w:r>
      <w:r w:rsidRPr="00993559">
        <w:rPr>
          <w:rFonts w:ascii="Tahoma" w:hAnsi="Tahoma" w:cs="Tahoma" w:hint="cs"/>
          <w:sz w:val="18"/>
          <w:szCs w:val="18"/>
          <w:rtl/>
        </w:rPr>
        <w:t>ניגוד</w:t>
      </w:r>
      <w:r w:rsidRPr="00993559">
        <w:rPr>
          <w:rFonts w:ascii="Tahoma" w:hAnsi="Tahoma" w:cs="Tahoma"/>
          <w:sz w:val="18"/>
          <w:szCs w:val="18"/>
          <w:rtl/>
        </w:rPr>
        <w:t xml:space="preserve"> </w:t>
      </w:r>
      <w:r w:rsidRPr="00993559">
        <w:rPr>
          <w:rFonts w:ascii="Tahoma" w:hAnsi="Tahoma" w:cs="Tahoma" w:hint="cs"/>
          <w:sz w:val="18"/>
          <w:szCs w:val="18"/>
          <w:rtl/>
        </w:rPr>
        <w:t>עניינים</w:t>
      </w:r>
      <w:r w:rsidRPr="00993559">
        <w:rPr>
          <w:rFonts w:ascii="Tahoma" w:hAnsi="Tahoma" w:cs="Tahoma"/>
          <w:sz w:val="18"/>
          <w:szCs w:val="18"/>
          <w:rtl/>
        </w:rPr>
        <w:t xml:space="preserve"> מחייב </w:t>
      </w:r>
      <w:r w:rsidRPr="00993559">
        <w:rPr>
          <w:rFonts w:ascii="Tahoma" w:hAnsi="Tahoma" w:cs="Tahoma" w:hint="cs"/>
          <w:sz w:val="18"/>
          <w:szCs w:val="18"/>
          <w:rtl/>
        </w:rPr>
        <w:t>כי</w:t>
      </w:r>
      <w:r w:rsidRPr="00993559">
        <w:rPr>
          <w:rFonts w:ascii="Tahoma" w:hAnsi="Tahoma" w:cs="Tahoma"/>
          <w:sz w:val="18"/>
          <w:szCs w:val="18"/>
          <w:rtl/>
        </w:rPr>
        <w:t xml:space="preserve"> עובד ציבור </w:t>
      </w:r>
      <w:r w:rsidRPr="00993559">
        <w:rPr>
          <w:rFonts w:ascii="Tahoma" w:hAnsi="Tahoma" w:cs="Tahoma" w:hint="cs"/>
          <w:sz w:val="18"/>
          <w:szCs w:val="18"/>
          <w:rtl/>
        </w:rPr>
        <w:t>ימלא את תפקידו</w:t>
      </w:r>
      <w:r w:rsidRPr="00993559">
        <w:rPr>
          <w:rFonts w:ascii="Tahoma" w:hAnsi="Tahoma" w:cs="Tahoma"/>
          <w:sz w:val="18"/>
          <w:szCs w:val="18"/>
          <w:rtl/>
        </w:rPr>
        <w:t xml:space="preserve"> </w:t>
      </w:r>
      <w:r w:rsidRPr="00993559">
        <w:rPr>
          <w:rFonts w:ascii="Tahoma" w:hAnsi="Tahoma" w:cs="Tahoma" w:hint="cs"/>
          <w:sz w:val="18"/>
          <w:szCs w:val="18"/>
          <w:rtl/>
        </w:rPr>
        <w:t>באמון</w:t>
      </w:r>
      <w:r w:rsidRPr="00993559">
        <w:rPr>
          <w:rFonts w:ascii="Tahoma" w:hAnsi="Tahoma" w:cs="Tahoma"/>
          <w:sz w:val="18"/>
          <w:szCs w:val="18"/>
          <w:rtl/>
        </w:rPr>
        <w:t xml:space="preserve">, </w:t>
      </w:r>
      <w:r w:rsidRPr="00993559">
        <w:rPr>
          <w:rFonts w:ascii="Tahoma" w:hAnsi="Tahoma" w:cs="Tahoma" w:hint="cs"/>
          <w:sz w:val="18"/>
          <w:szCs w:val="18"/>
          <w:rtl/>
        </w:rPr>
        <w:t>ביושר</w:t>
      </w:r>
      <w:r w:rsidRPr="00993559">
        <w:rPr>
          <w:rFonts w:ascii="Tahoma" w:hAnsi="Tahoma" w:cs="Tahoma"/>
          <w:sz w:val="18"/>
          <w:szCs w:val="18"/>
          <w:rtl/>
        </w:rPr>
        <w:t xml:space="preserve"> </w:t>
      </w:r>
      <w:r w:rsidRPr="00993559">
        <w:rPr>
          <w:rFonts w:ascii="Tahoma" w:hAnsi="Tahoma" w:cs="Tahoma" w:hint="cs"/>
          <w:sz w:val="18"/>
          <w:szCs w:val="18"/>
          <w:rtl/>
        </w:rPr>
        <w:t>ובהגינות</w:t>
      </w:r>
      <w:r w:rsidRPr="00993559">
        <w:rPr>
          <w:rFonts w:ascii="Tahoma" w:hAnsi="Tahoma" w:cs="Tahoma"/>
          <w:sz w:val="18"/>
          <w:szCs w:val="18"/>
          <w:rtl/>
        </w:rPr>
        <w:t xml:space="preserve">, </w:t>
      </w:r>
      <w:r w:rsidRPr="00993559">
        <w:rPr>
          <w:rFonts w:ascii="Tahoma" w:hAnsi="Tahoma" w:cs="Tahoma" w:hint="cs"/>
          <w:sz w:val="18"/>
          <w:szCs w:val="18"/>
          <w:rtl/>
        </w:rPr>
        <w:t>ויימנע</w:t>
      </w:r>
      <w:r w:rsidRPr="00993559">
        <w:rPr>
          <w:rFonts w:ascii="Tahoma" w:hAnsi="Tahoma" w:cs="Tahoma"/>
          <w:sz w:val="18"/>
          <w:szCs w:val="18"/>
          <w:rtl/>
        </w:rPr>
        <w:t xml:space="preserve"> מ</w:t>
      </w:r>
      <w:r w:rsidRPr="00993559">
        <w:rPr>
          <w:rFonts w:ascii="Tahoma" w:hAnsi="Tahoma" w:cs="Tahoma" w:hint="cs"/>
          <w:sz w:val="18"/>
          <w:szCs w:val="18"/>
          <w:rtl/>
        </w:rPr>
        <w:t>הימצאות</w:t>
      </w:r>
      <w:r w:rsidRPr="00993559">
        <w:rPr>
          <w:rFonts w:ascii="Tahoma" w:hAnsi="Tahoma" w:cs="Tahoma"/>
          <w:sz w:val="18"/>
          <w:szCs w:val="18"/>
          <w:rtl/>
        </w:rPr>
        <w:t xml:space="preserve"> </w:t>
      </w:r>
      <w:r w:rsidRPr="00993559">
        <w:rPr>
          <w:rFonts w:ascii="Tahoma" w:hAnsi="Tahoma" w:cs="Tahoma" w:hint="cs"/>
          <w:sz w:val="18"/>
          <w:szCs w:val="18"/>
          <w:rtl/>
        </w:rPr>
        <w:t>במצב</w:t>
      </w:r>
      <w:r w:rsidRPr="00993559">
        <w:rPr>
          <w:rFonts w:ascii="Tahoma" w:hAnsi="Tahoma" w:cs="Tahoma"/>
          <w:sz w:val="18"/>
          <w:szCs w:val="18"/>
          <w:rtl/>
        </w:rPr>
        <w:t xml:space="preserve"> של </w:t>
      </w:r>
      <w:r w:rsidRPr="00993559">
        <w:rPr>
          <w:rFonts w:ascii="Tahoma" w:hAnsi="Tahoma" w:cs="Tahoma" w:hint="cs"/>
          <w:sz w:val="18"/>
          <w:szCs w:val="18"/>
          <w:rtl/>
        </w:rPr>
        <w:t>חשש</w:t>
      </w:r>
      <w:r w:rsidRPr="00993559">
        <w:rPr>
          <w:rFonts w:ascii="Tahoma" w:hAnsi="Tahoma" w:cs="Tahoma"/>
          <w:sz w:val="18"/>
          <w:szCs w:val="18"/>
          <w:rtl/>
        </w:rPr>
        <w:t xml:space="preserve"> </w:t>
      </w:r>
      <w:r w:rsidRPr="00993559">
        <w:rPr>
          <w:rFonts w:ascii="Tahoma" w:hAnsi="Tahoma" w:cs="Tahoma" w:hint="cs"/>
          <w:sz w:val="18"/>
          <w:szCs w:val="18"/>
          <w:rtl/>
        </w:rPr>
        <w:t>לניגוד</w:t>
      </w:r>
      <w:r w:rsidRPr="00993559">
        <w:rPr>
          <w:rFonts w:ascii="Tahoma" w:hAnsi="Tahoma" w:cs="Tahoma"/>
          <w:sz w:val="18"/>
          <w:szCs w:val="18"/>
          <w:rtl/>
        </w:rPr>
        <w:t xml:space="preserve"> </w:t>
      </w:r>
      <w:r w:rsidRPr="00993559">
        <w:rPr>
          <w:rFonts w:ascii="Tahoma" w:hAnsi="Tahoma" w:cs="Tahoma" w:hint="cs"/>
          <w:sz w:val="18"/>
          <w:szCs w:val="18"/>
          <w:rtl/>
        </w:rPr>
        <w:t>עניינים</w:t>
      </w:r>
      <w:r w:rsidRPr="00993559">
        <w:rPr>
          <w:rFonts w:ascii="Tahoma" w:hAnsi="Tahoma" w:cs="Tahoma"/>
          <w:sz w:val="18"/>
          <w:szCs w:val="18"/>
          <w:rtl/>
        </w:rPr>
        <w:t xml:space="preserve"> ב</w:t>
      </w:r>
      <w:r w:rsidRPr="00993559">
        <w:rPr>
          <w:rFonts w:ascii="Tahoma" w:hAnsi="Tahoma" w:cs="Tahoma" w:hint="cs"/>
          <w:sz w:val="18"/>
          <w:szCs w:val="18"/>
          <w:rtl/>
        </w:rPr>
        <w:t>מסגרת עבודתו</w:t>
      </w:r>
      <w:r w:rsidRPr="00993559">
        <w:rPr>
          <w:rFonts w:ascii="Tahoma" w:hAnsi="Tahoma" w:cs="Tahoma"/>
          <w:sz w:val="18"/>
          <w:szCs w:val="18"/>
          <w:rtl/>
        </w:rPr>
        <w:t xml:space="preserve"> </w:t>
      </w:r>
      <w:r w:rsidRPr="00993559">
        <w:rPr>
          <w:rFonts w:ascii="Tahoma" w:hAnsi="Tahoma" w:cs="Tahoma" w:hint="cs"/>
          <w:sz w:val="18"/>
          <w:szCs w:val="18"/>
          <w:rtl/>
        </w:rPr>
        <w:t>הציבורית</w:t>
      </w:r>
      <w:r w:rsidRPr="00993559">
        <w:rPr>
          <w:rFonts w:ascii="Tahoma" w:hAnsi="Tahoma" w:cs="Tahoma"/>
          <w:sz w:val="18"/>
          <w:szCs w:val="18"/>
          <w:rtl/>
        </w:rPr>
        <w:t xml:space="preserve">, </w:t>
      </w:r>
      <w:r w:rsidRPr="00993559">
        <w:rPr>
          <w:rFonts w:ascii="Tahoma" w:hAnsi="Tahoma" w:cs="Tahoma" w:hint="cs"/>
          <w:sz w:val="18"/>
          <w:szCs w:val="18"/>
          <w:rtl/>
        </w:rPr>
        <w:t>וזאת</w:t>
      </w:r>
      <w:r w:rsidRPr="00993559">
        <w:rPr>
          <w:rFonts w:ascii="Tahoma" w:hAnsi="Tahoma" w:cs="Tahoma"/>
          <w:sz w:val="18"/>
          <w:szCs w:val="18"/>
          <w:rtl/>
        </w:rPr>
        <w:t xml:space="preserve"> </w:t>
      </w:r>
      <w:r w:rsidRPr="00993559">
        <w:rPr>
          <w:rFonts w:ascii="Tahoma" w:hAnsi="Tahoma" w:cs="Tahoma" w:hint="cs"/>
          <w:sz w:val="18"/>
          <w:szCs w:val="18"/>
          <w:rtl/>
        </w:rPr>
        <w:t>כדי</w:t>
      </w:r>
      <w:r w:rsidRPr="00993559">
        <w:rPr>
          <w:rFonts w:ascii="Tahoma" w:hAnsi="Tahoma" w:cs="Tahoma"/>
          <w:sz w:val="18"/>
          <w:szCs w:val="18"/>
          <w:rtl/>
        </w:rPr>
        <w:t xml:space="preserve"> </w:t>
      </w:r>
      <w:r w:rsidRPr="00993559">
        <w:rPr>
          <w:rFonts w:ascii="Tahoma" w:hAnsi="Tahoma" w:cs="Tahoma" w:hint="cs"/>
          <w:sz w:val="18"/>
          <w:szCs w:val="18"/>
          <w:rtl/>
        </w:rPr>
        <w:t>למנוע</w:t>
      </w:r>
      <w:r w:rsidRPr="00993559">
        <w:rPr>
          <w:rFonts w:ascii="Tahoma" w:hAnsi="Tahoma" w:cs="Tahoma"/>
          <w:sz w:val="18"/>
          <w:szCs w:val="18"/>
          <w:rtl/>
        </w:rPr>
        <w:t xml:space="preserve"> מראש </w:t>
      </w:r>
      <w:r w:rsidRPr="00993559">
        <w:rPr>
          <w:rFonts w:ascii="Tahoma" w:hAnsi="Tahoma" w:cs="Tahoma" w:hint="cs"/>
          <w:sz w:val="18"/>
          <w:szCs w:val="18"/>
          <w:rtl/>
        </w:rPr>
        <w:t>אפשרות</w:t>
      </w:r>
      <w:r w:rsidRPr="00993559">
        <w:rPr>
          <w:rFonts w:ascii="Tahoma" w:hAnsi="Tahoma" w:cs="Tahoma"/>
          <w:sz w:val="18"/>
          <w:szCs w:val="18"/>
          <w:rtl/>
        </w:rPr>
        <w:t xml:space="preserve"> </w:t>
      </w:r>
      <w:r w:rsidRPr="00993559">
        <w:rPr>
          <w:rFonts w:ascii="Tahoma" w:hAnsi="Tahoma" w:cs="Tahoma" w:hint="cs"/>
          <w:sz w:val="18"/>
          <w:szCs w:val="18"/>
          <w:rtl/>
        </w:rPr>
        <w:t>לפגיעה</w:t>
      </w:r>
      <w:r w:rsidRPr="00993559">
        <w:rPr>
          <w:rFonts w:ascii="Tahoma" w:hAnsi="Tahoma" w:cs="Tahoma"/>
          <w:sz w:val="18"/>
          <w:szCs w:val="18"/>
          <w:rtl/>
        </w:rPr>
        <w:t xml:space="preserve"> </w:t>
      </w:r>
      <w:r w:rsidRPr="00993559">
        <w:rPr>
          <w:rFonts w:ascii="Tahoma" w:hAnsi="Tahoma" w:cs="Tahoma" w:hint="cs"/>
          <w:sz w:val="18"/>
          <w:szCs w:val="18"/>
          <w:rtl/>
        </w:rPr>
        <w:t>באמון</w:t>
      </w:r>
      <w:r w:rsidRPr="00993559">
        <w:rPr>
          <w:rFonts w:ascii="Tahoma" w:hAnsi="Tahoma" w:cs="Tahoma"/>
          <w:sz w:val="18"/>
          <w:szCs w:val="18"/>
          <w:rtl/>
        </w:rPr>
        <w:t xml:space="preserve"> </w:t>
      </w:r>
      <w:r w:rsidRPr="00993559">
        <w:rPr>
          <w:rFonts w:ascii="Tahoma" w:hAnsi="Tahoma" w:cs="Tahoma" w:hint="cs"/>
          <w:sz w:val="18"/>
          <w:szCs w:val="18"/>
          <w:rtl/>
        </w:rPr>
        <w:t>הציבור</w:t>
      </w:r>
      <w:r w:rsidRPr="00993559">
        <w:rPr>
          <w:rFonts w:ascii="Tahoma" w:hAnsi="Tahoma" w:cs="Tahoma"/>
          <w:sz w:val="18"/>
          <w:szCs w:val="18"/>
          <w:rtl/>
        </w:rPr>
        <w:t xml:space="preserve">, </w:t>
      </w:r>
      <w:r w:rsidRPr="00993559">
        <w:rPr>
          <w:rFonts w:ascii="Tahoma" w:hAnsi="Tahoma" w:cs="Tahoma" w:hint="cs"/>
          <w:sz w:val="18"/>
          <w:szCs w:val="18"/>
          <w:rtl/>
        </w:rPr>
        <w:t>בטוהר</w:t>
      </w:r>
      <w:r w:rsidRPr="00993559">
        <w:rPr>
          <w:rFonts w:ascii="Tahoma" w:hAnsi="Tahoma" w:cs="Tahoma"/>
          <w:sz w:val="18"/>
          <w:szCs w:val="18"/>
          <w:rtl/>
        </w:rPr>
        <w:t xml:space="preserve"> </w:t>
      </w:r>
      <w:r w:rsidRPr="00993559">
        <w:rPr>
          <w:rFonts w:ascii="Tahoma" w:hAnsi="Tahoma" w:cs="Tahoma" w:hint="cs"/>
          <w:sz w:val="18"/>
          <w:szCs w:val="18"/>
          <w:rtl/>
        </w:rPr>
        <w:t>המידות</w:t>
      </w:r>
      <w:r w:rsidRPr="00993559">
        <w:rPr>
          <w:rFonts w:ascii="Tahoma" w:hAnsi="Tahoma" w:cs="Tahoma"/>
          <w:sz w:val="18"/>
          <w:szCs w:val="18"/>
          <w:rtl/>
        </w:rPr>
        <w:t xml:space="preserve">, </w:t>
      </w:r>
      <w:r w:rsidRPr="00993559">
        <w:rPr>
          <w:rFonts w:ascii="Tahoma" w:hAnsi="Tahoma" w:cs="Tahoma" w:hint="cs"/>
          <w:sz w:val="18"/>
          <w:szCs w:val="18"/>
          <w:rtl/>
        </w:rPr>
        <w:t>בנכסי</w:t>
      </w:r>
      <w:r w:rsidRPr="00993559">
        <w:rPr>
          <w:rFonts w:ascii="Tahoma" w:hAnsi="Tahoma" w:cs="Tahoma"/>
          <w:sz w:val="18"/>
          <w:szCs w:val="18"/>
          <w:rtl/>
        </w:rPr>
        <w:t xml:space="preserve"> </w:t>
      </w:r>
      <w:r w:rsidRPr="00993559">
        <w:rPr>
          <w:rFonts w:ascii="Tahoma" w:hAnsi="Tahoma" w:cs="Tahoma" w:hint="cs"/>
          <w:sz w:val="18"/>
          <w:szCs w:val="18"/>
          <w:rtl/>
        </w:rPr>
        <w:t>הציבור</w:t>
      </w:r>
      <w:r w:rsidRPr="00993559">
        <w:rPr>
          <w:rFonts w:ascii="Tahoma" w:hAnsi="Tahoma" w:cs="Tahoma"/>
          <w:sz w:val="18"/>
          <w:szCs w:val="18"/>
          <w:rtl/>
        </w:rPr>
        <w:t xml:space="preserve"> וב</w:t>
      </w:r>
      <w:r w:rsidRPr="00993559">
        <w:rPr>
          <w:rFonts w:ascii="Tahoma" w:hAnsi="Tahoma" w:cs="Tahoma" w:hint="cs"/>
          <w:sz w:val="18"/>
          <w:szCs w:val="18"/>
          <w:rtl/>
        </w:rPr>
        <w:t>כללי מינהל</w:t>
      </w:r>
      <w:r w:rsidRPr="00993559">
        <w:rPr>
          <w:rFonts w:ascii="Tahoma" w:hAnsi="Tahoma" w:cs="Tahoma"/>
          <w:sz w:val="18"/>
          <w:szCs w:val="18"/>
          <w:rtl/>
        </w:rPr>
        <w:t xml:space="preserve"> </w:t>
      </w:r>
      <w:r w:rsidRPr="00993559">
        <w:rPr>
          <w:rFonts w:ascii="Tahoma" w:hAnsi="Tahoma" w:cs="Tahoma" w:hint="cs"/>
          <w:sz w:val="18"/>
          <w:szCs w:val="18"/>
          <w:rtl/>
        </w:rPr>
        <w:t>תקין.</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נוכח האמור נקבע בתכ"ם כי ועדת המכרזים מוסמכת לקבוע כי השתתפותו של ספק במכרז או בהליך תחרותי מותנית בכך שימסור התחייבות בדבר היעדר ניגוד עניינים. במסמך גנרי העוסק באופן כתיבתו וביצועו של מכרז פומבי, שנכתב במרו"ם באוגוסט 2017 (להלן - נוסח המכרז הגנרי), נקבע כי ספק המשתתף במכרז של המשטרה יחתום לפני עורך דין על תצהיר בדבר היעדר ניגוד עניינים שלו או של מי מעובדיו במסגרת התקשרות זו.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כאמור, במסגרת התקשרויות רבות המתבצעות בפטור ממכרז לא נחתם חוזה ייחודי בין המשטרה לספק, וטופס הזמנת הרכש המופק באמצעות מערכת הסאפ הוא מסמך ההתקשרות בין הצדדים. גם במסגרת רכש באמצעות בקשה להצעת מחיר טופס הזמנת הרכש האמור הוא החוזה בין המשטרה לספק, ואין מכינים מסמך התקשרות אחר.</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במסגרת התקשרותה של </w:t>
      </w:r>
      <w:r w:rsidRPr="00993559">
        <w:rPr>
          <w:rFonts w:ascii="Tahoma" w:hAnsi="Tahoma" w:cs="Tahoma" w:hint="eastAsia"/>
          <w:sz w:val="18"/>
          <w:szCs w:val="18"/>
          <w:rtl/>
        </w:rPr>
        <w:t>המשטרה</w:t>
      </w:r>
      <w:r w:rsidRPr="00993559">
        <w:rPr>
          <w:rFonts w:ascii="Tahoma" w:hAnsi="Tahoma" w:cs="Tahoma"/>
          <w:sz w:val="18"/>
          <w:szCs w:val="18"/>
          <w:rtl/>
        </w:rPr>
        <w:t xml:space="preserve"> עם ספקים בדרך של </w:t>
      </w:r>
      <w:r w:rsidRPr="00993559">
        <w:rPr>
          <w:rFonts w:ascii="Tahoma" w:hAnsi="Tahoma" w:cs="Tahoma" w:hint="eastAsia"/>
          <w:sz w:val="18"/>
          <w:szCs w:val="18"/>
          <w:rtl/>
        </w:rPr>
        <w:t>בל</w:t>
      </w:r>
      <w:r w:rsidRPr="00993559">
        <w:rPr>
          <w:rFonts w:ascii="Tahoma" w:hAnsi="Tahoma" w:cs="Tahoma"/>
          <w:sz w:val="18"/>
          <w:szCs w:val="18"/>
          <w:rtl/>
        </w:rPr>
        <w:t>"ם</w:t>
      </w:r>
      <w:r w:rsidRPr="00993559">
        <w:rPr>
          <w:rFonts w:ascii="Tahoma" w:hAnsi="Tahoma" w:cs="Tahoma" w:hint="cs"/>
          <w:sz w:val="18"/>
          <w:szCs w:val="18"/>
          <w:rtl/>
        </w:rPr>
        <w:t xml:space="preserve"> היא אינה נוהגת</w:t>
      </w:r>
      <w:r w:rsidRPr="00993559">
        <w:rPr>
          <w:rFonts w:ascii="Tahoma" w:hAnsi="Tahoma" w:cs="Tahoma"/>
          <w:sz w:val="18"/>
          <w:szCs w:val="18"/>
          <w:rtl/>
        </w:rPr>
        <w:t xml:space="preserve"> לדרוש </w:t>
      </w:r>
      <w:r w:rsidRPr="00993559">
        <w:rPr>
          <w:rFonts w:ascii="Tahoma" w:hAnsi="Tahoma" w:cs="Tahoma" w:hint="cs"/>
          <w:sz w:val="18"/>
          <w:szCs w:val="18"/>
          <w:rtl/>
        </w:rPr>
        <w:t>מהספק להצהיר כי אינו נתון</w:t>
      </w:r>
      <w:r w:rsidRPr="00993559">
        <w:rPr>
          <w:rFonts w:ascii="Tahoma" w:hAnsi="Tahoma" w:cs="Tahoma"/>
          <w:sz w:val="18"/>
          <w:szCs w:val="18"/>
          <w:rtl/>
        </w:rPr>
        <w:t xml:space="preserve"> בניגוד עניינים. </w:t>
      </w:r>
      <w:r w:rsidRPr="00993559">
        <w:rPr>
          <w:rFonts w:ascii="Tahoma" w:hAnsi="Tahoma" w:cs="Tahoma" w:hint="cs"/>
          <w:sz w:val="18"/>
          <w:szCs w:val="18"/>
          <w:rtl/>
        </w:rPr>
        <w:t>ב</w:t>
      </w:r>
      <w:r w:rsidRPr="00993559">
        <w:rPr>
          <w:rFonts w:ascii="Tahoma" w:hAnsi="Tahoma" w:cs="Tahoma"/>
          <w:sz w:val="18"/>
          <w:szCs w:val="18"/>
          <w:rtl/>
        </w:rPr>
        <w:t xml:space="preserve">עשרות אלפי טפסים של הזמנות רכש שהפיקה המשטרה באופן ממוכן באמצעות מערכת </w:t>
      </w:r>
      <w:r w:rsidRPr="00993559">
        <w:rPr>
          <w:rFonts w:ascii="Tahoma" w:hAnsi="Tahoma" w:cs="Tahoma" w:hint="eastAsia"/>
          <w:sz w:val="18"/>
          <w:szCs w:val="18"/>
          <w:rtl/>
        </w:rPr>
        <w:t>הסאפ</w:t>
      </w:r>
      <w:r w:rsidRPr="00993559">
        <w:rPr>
          <w:rFonts w:ascii="Tahoma" w:hAnsi="Tahoma" w:cs="Tahoma"/>
          <w:sz w:val="18"/>
          <w:szCs w:val="18"/>
          <w:rtl/>
        </w:rPr>
        <w:t xml:space="preserve"> ב</w:t>
      </w:r>
      <w:r w:rsidRPr="00993559">
        <w:rPr>
          <w:rFonts w:ascii="Tahoma" w:hAnsi="Tahoma" w:cs="Tahoma" w:hint="cs"/>
          <w:sz w:val="18"/>
          <w:szCs w:val="18"/>
          <w:rtl/>
        </w:rPr>
        <w:t xml:space="preserve">ין </w:t>
      </w:r>
      <w:r w:rsidRPr="00993559">
        <w:rPr>
          <w:rFonts w:ascii="Tahoma" w:hAnsi="Tahoma" w:cs="Tahoma"/>
          <w:sz w:val="18"/>
          <w:szCs w:val="18"/>
          <w:rtl/>
        </w:rPr>
        <w:t xml:space="preserve">ינואר 2016 </w:t>
      </w:r>
      <w:r w:rsidRPr="00993559">
        <w:rPr>
          <w:rFonts w:ascii="Tahoma" w:hAnsi="Tahoma" w:cs="Tahoma" w:hint="cs"/>
          <w:sz w:val="18"/>
          <w:szCs w:val="18"/>
          <w:rtl/>
        </w:rPr>
        <w:t>ל</w:t>
      </w:r>
      <w:r w:rsidRPr="00993559">
        <w:rPr>
          <w:rFonts w:ascii="Tahoma" w:hAnsi="Tahoma" w:cs="Tahoma"/>
          <w:sz w:val="18"/>
          <w:szCs w:val="18"/>
          <w:rtl/>
        </w:rPr>
        <w:t>מאי 2018 - במסגרת התקשרויות שבוצעו באמצעות בקשה להצעת מחיר - לא נכללה דרישה כי הספק יצהיר כי הוא אינו בניגוד עניינים</w:t>
      </w:r>
      <w:r>
        <w:rPr>
          <w:rStyle w:val="FootnoteReference0"/>
          <w:rFonts w:ascii="Tahoma" w:hAnsi="Tahoma" w:cs="Tahoma"/>
          <w:sz w:val="18"/>
          <w:szCs w:val="18"/>
          <w:rtl/>
        </w:rPr>
        <w:footnoteReference w:id="93"/>
      </w:r>
      <w:r w:rsidRPr="00993559">
        <w:rPr>
          <w:rFonts w:ascii="Tahoma" w:hAnsi="Tahoma" w:cs="Tahoma" w:hint="cs"/>
          <w:sz w:val="18"/>
          <w:szCs w:val="18"/>
          <w:rtl/>
        </w:rPr>
        <w:t xml:space="preserve">. </w:t>
      </w:r>
    </w:p>
    <w:p w:rsidR="00374FAB" w:rsidRPr="00993559" w:rsidP="00431F9F">
      <w:pPr>
        <w:pStyle w:val="RESHET"/>
        <w:rPr>
          <w:rtl/>
        </w:rPr>
      </w:pPr>
      <w:r w:rsidRPr="00993559">
        <w:rPr>
          <w:rFonts w:hint="cs"/>
          <w:rtl/>
        </w:rPr>
        <w:t>כמו כן, נמצא כי גם בהזמנות שבוצעו מכוח פטור ממכרז - אשר כאמור הביקורת העלתה כי ככלל לא נחתמים במסגרתן חוזים ייחודיים - לא נכללה בטופס ההזמנה דרישה להצהרת הספק כי הוא אינו נתון בניגוד עניינים. דהיינו, במסגרת התקשרויותיה של המשטרה עם ספקים בפטור או בבל"ם היא אינה בודקת ביוזמתה זיקות של ספקים או שוטרים, העשויות לעורר חשש לניגוד עניינים. בביקורת אף הועלה מקרה ספציפי ובו המשטרה ביצעה רכש בפטור ספק יחיד - שההרשאה החוקית להתקשר מכוחו הסתכמה ב-13 מיליון ש"ח - ואף הכינה חוזה ייחודי לביצוע הרכש, אך בחוזה זה לא נכללה הצהרה של הספק בדבר היעדר ניגוד עניינים.</w: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היא רואה בחומרה ניגודי עניינים, פועלת למניעתם ואם יובא לידיעתה כי התקשרות מסוימת מעוררת חשש לניגוד עניינים היא תפעל למניעת ההתקשרות או להכנת הסדר ניגוד עניינים המאפשר את קיום ההתקשרות במגבלות הנדרשות, אף ללא הצהרה על ניגוד עניינים. עם זאת, לא ניתן להחיל עליה חובות החורגות ממה שמוטל עליה על פי דין. כל אימת שהמחוקק סבר כי יש להטיל חובות מוגברות, הוא עשה זאת במפורש. אם </w:t>
      </w:r>
      <w:r w:rsidRPr="00993559">
        <w:rPr>
          <w:rFonts w:ascii="Tahoma" w:hAnsi="Tahoma" w:cs="Tahoma" w:hint="eastAsia"/>
          <w:sz w:val="18"/>
          <w:szCs w:val="18"/>
          <w:rtl/>
        </w:rPr>
        <w:t>החובה</w:t>
      </w:r>
      <w:r w:rsidRPr="00993559">
        <w:rPr>
          <w:rFonts w:ascii="Tahoma" w:hAnsi="Tahoma" w:cs="Tahoma"/>
          <w:sz w:val="18"/>
          <w:szCs w:val="18"/>
          <w:rtl/>
        </w:rPr>
        <w:t xml:space="preserve"> </w:t>
      </w:r>
      <w:r w:rsidRPr="00993559">
        <w:rPr>
          <w:rFonts w:ascii="Tahoma" w:hAnsi="Tahoma" w:cs="Tahoma" w:hint="eastAsia"/>
          <w:sz w:val="18"/>
          <w:szCs w:val="18"/>
          <w:rtl/>
        </w:rPr>
        <w:t>להחתים</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cs"/>
          <w:sz w:val="18"/>
          <w:szCs w:val="18"/>
          <w:rtl/>
        </w:rPr>
        <w:t>לא פורטה</w:t>
      </w:r>
      <w:r w:rsidRPr="00993559">
        <w:rPr>
          <w:rFonts w:ascii="Tahoma" w:hAnsi="Tahoma" w:cs="Tahoma"/>
          <w:sz w:val="18"/>
          <w:szCs w:val="18"/>
          <w:rtl/>
        </w:rPr>
        <w:t xml:space="preserve">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ספציפי</w:t>
      </w:r>
      <w:r w:rsidRPr="00993559">
        <w:rPr>
          <w:rFonts w:ascii="Tahoma" w:hAnsi="Tahoma" w:cs="Tahoma"/>
          <w:sz w:val="18"/>
          <w:szCs w:val="18"/>
          <w:rtl/>
        </w:rPr>
        <w:t xml:space="preserve"> </w:t>
      </w:r>
      <w:r w:rsidRPr="00993559">
        <w:rPr>
          <w:rFonts w:ascii="Tahoma" w:hAnsi="Tahoma" w:cs="Tahoma" w:hint="eastAsia"/>
          <w:sz w:val="18"/>
          <w:szCs w:val="18"/>
          <w:rtl/>
        </w:rPr>
        <w:t>במקור</w:t>
      </w:r>
      <w:r w:rsidRPr="00993559">
        <w:rPr>
          <w:rFonts w:ascii="Tahoma" w:hAnsi="Tahoma" w:cs="Tahoma"/>
          <w:sz w:val="18"/>
          <w:szCs w:val="18"/>
          <w:rtl/>
        </w:rPr>
        <w:t xml:space="preserve"> </w:t>
      </w:r>
      <w:r w:rsidRPr="00993559">
        <w:rPr>
          <w:rFonts w:ascii="Tahoma" w:hAnsi="Tahoma" w:cs="Tahoma" w:hint="eastAsia"/>
          <w:sz w:val="18"/>
          <w:szCs w:val="18"/>
          <w:rtl/>
        </w:rPr>
        <w:t>נורמטיבי</w:t>
      </w:r>
      <w:r w:rsidRPr="00993559">
        <w:rPr>
          <w:rFonts w:ascii="Tahoma" w:hAnsi="Tahoma" w:cs="Tahoma"/>
          <w:sz w:val="18"/>
          <w:szCs w:val="18"/>
          <w:rtl/>
        </w:rPr>
        <w:t xml:space="preserve"> </w:t>
      </w:r>
      <w:r w:rsidRPr="00993559">
        <w:rPr>
          <w:rFonts w:ascii="Tahoma" w:hAnsi="Tahoma" w:cs="Tahoma" w:hint="eastAsia"/>
          <w:sz w:val="18"/>
          <w:szCs w:val="18"/>
          <w:rtl/>
        </w:rPr>
        <w:t>המחייב</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ניתן</w:t>
      </w:r>
      <w:r w:rsidRPr="00993559">
        <w:rPr>
          <w:rFonts w:ascii="Tahoma" w:hAnsi="Tahoma" w:cs="Tahoma"/>
          <w:sz w:val="18"/>
          <w:szCs w:val="18"/>
          <w:rtl/>
        </w:rPr>
        <w:t xml:space="preserve"> </w:t>
      </w:r>
      <w:r w:rsidRPr="00993559">
        <w:rPr>
          <w:rFonts w:ascii="Tahoma" w:hAnsi="Tahoma" w:cs="Tahoma" w:hint="eastAsia"/>
          <w:sz w:val="18"/>
          <w:szCs w:val="18"/>
          <w:rtl/>
        </w:rPr>
        <w:t>לחייב</w:t>
      </w:r>
      <w:r w:rsidRPr="00993559">
        <w:rPr>
          <w:rFonts w:ascii="Tahoma" w:hAnsi="Tahoma" w:cs="Tahoma"/>
          <w:sz w:val="18"/>
          <w:szCs w:val="18"/>
          <w:rtl/>
        </w:rPr>
        <w:t xml:space="preserve"> </w:t>
      </w:r>
      <w:r w:rsidRPr="00993559">
        <w:rPr>
          <w:rFonts w:ascii="Tahoma" w:hAnsi="Tahoma" w:cs="Tahoma" w:hint="eastAsia"/>
          <w:sz w:val="18"/>
          <w:szCs w:val="18"/>
          <w:rtl/>
        </w:rPr>
        <w:t>אותה</w:t>
      </w:r>
      <w:r w:rsidRPr="00993559">
        <w:rPr>
          <w:rFonts w:ascii="Tahoma" w:hAnsi="Tahoma" w:cs="Tahoma"/>
          <w:sz w:val="18"/>
          <w:szCs w:val="18"/>
          <w:rtl/>
        </w:rPr>
        <w:t xml:space="preserve"> </w:t>
      </w:r>
      <w:r w:rsidRPr="00993559">
        <w:rPr>
          <w:rFonts w:ascii="Tahoma" w:hAnsi="Tahoma" w:cs="Tahoma" w:hint="eastAsia"/>
          <w:sz w:val="18"/>
          <w:szCs w:val="18"/>
          <w:rtl/>
        </w:rPr>
        <w:t>לעשות</w:t>
      </w:r>
      <w:r w:rsidRPr="00993559">
        <w:rPr>
          <w:rFonts w:ascii="Tahoma" w:hAnsi="Tahoma" w:cs="Tahoma"/>
          <w:sz w:val="18"/>
          <w:szCs w:val="18"/>
          <w:rtl/>
        </w:rPr>
        <w:t xml:space="preserve"> </w:t>
      </w:r>
      <w:r w:rsidRPr="00993559">
        <w:rPr>
          <w:rFonts w:ascii="Tahoma" w:hAnsi="Tahoma" w:cs="Tahoma" w:hint="eastAsia"/>
          <w:sz w:val="18"/>
          <w:szCs w:val="18"/>
          <w:rtl/>
        </w:rPr>
        <w:t>כן</w:t>
      </w:r>
      <w:r w:rsidRPr="00993559">
        <w:rPr>
          <w:rFonts w:ascii="Tahoma" w:hAnsi="Tahoma" w:cs="Tahoma" w:hint="cs"/>
          <w:sz w:val="18"/>
          <w:szCs w:val="18"/>
          <w:rtl/>
        </w:rPr>
        <w:t>, ולכן חובה כזאת לא מוטלת עליה במסגרת התקשרות בפטור או במסגרת מכרז</w:t>
      </w:r>
      <w:r w:rsidRPr="00993559">
        <w:rPr>
          <w:rFonts w:ascii="Tahoma" w:hAnsi="Tahoma" w:cs="Tahoma"/>
          <w:sz w:val="18"/>
          <w:szCs w:val="18"/>
          <w:rtl/>
        </w:rPr>
        <w:t>.</w:t>
      </w:r>
    </w:p>
    <w:p w:rsidR="00374FAB" w:rsidRPr="00993559" w:rsidP="00431F9F">
      <w:pPr>
        <w:pStyle w:val="RESHET"/>
        <w:rPr>
          <w:rtl/>
        </w:rPr>
      </w:pPr>
      <w:r w:rsidRPr="00993559">
        <w:rPr>
          <w:rtl/>
        </w:rPr>
        <w:t>על המשטרה לפעול בהתאם לעקרונות היסוד של המשפט המ</w:t>
      </w:r>
      <w:r w:rsidRPr="00993559">
        <w:rPr>
          <w:rFonts w:hint="cs"/>
          <w:rtl/>
        </w:rPr>
        <w:t>י</w:t>
      </w:r>
      <w:r w:rsidRPr="00993559">
        <w:rPr>
          <w:rtl/>
        </w:rPr>
        <w:t xml:space="preserve">נהלי, שאחד מהם הוא </w:t>
      </w:r>
      <w:r w:rsidRPr="00993559">
        <w:rPr>
          <w:rFonts w:hint="cs"/>
          <w:rtl/>
        </w:rPr>
        <w:t>כלל היסוד האוסר על הימצאות במצב של חשש לניגוד עניינים, שאינו מותנה בהוראת חוק מפורשת.</w:t>
      </w:r>
      <w:r w:rsidRPr="00993559">
        <w:rPr>
          <w:rtl/>
        </w:rPr>
        <w:t xml:space="preserve"> א</w:t>
      </w:r>
      <w:r w:rsidRPr="00993559">
        <w:rPr>
          <w:rFonts w:hint="cs"/>
          <w:rtl/>
        </w:rPr>
        <w:t>ו</w:t>
      </w:r>
      <w:r w:rsidRPr="00993559">
        <w:rPr>
          <w:rtl/>
        </w:rPr>
        <w:t xml:space="preserve">מנם </w:t>
      </w:r>
      <w:r w:rsidRPr="00993559">
        <w:rPr>
          <w:rFonts w:hint="cs"/>
          <w:rtl/>
        </w:rPr>
        <w:t xml:space="preserve">אין הוראת תכ"ם ספציפית המנחה כיצד לפעול למניעת חשש לניגוד עניינים במסגרת </w:t>
      </w:r>
      <w:r w:rsidRPr="00993559">
        <w:rPr>
          <w:rtl/>
        </w:rPr>
        <w:t xml:space="preserve">התקשרות בפטור או בבל"ם, </w:t>
      </w:r>
      <w:r w:rsidRPr="00993559">
        <w:rPr>
          <w:rFonts w:hint="cs"/>
          <w:rtl/>
        </w:rPr>
        <w:t xml:space="preserve">אולם לדעת משרד מבקר המדינה ראוי כי המשטרה תקבע לעצמה אמות מידה ולפיהן תשקול ותחליט באילו מקרים עליה לנקוט יוזמה ולדרוש גילוי מידע בנושא זיקות המעוררות חשש לניגוד עניינים במסגרת התקשרויות, </w:t>
      </w:r>
      <w:r w:rsidRPr="00993559">
        <w:rPr>
          <w:rtl/>
        </w:rPr>
        <w:t>על מנת להבטיח הגנה על האינטרסים שביסוד ה</w:t>
      </w:r>
      <w:r w:rsidRPr="00993559">
        <w:rPr>
          <w:rFonts w:hint="eastAsia"/>
          <w:rtl/>
        </w:rPr>
        <w:t>איסור</w:t>
      </w:r>
      <w:r w:rsidRPr="00993559">
        <w:rPr>
          <w:rtl/>
        </w:rPr>
        <w:t xml:space="preserve"> </w:t>
      </w:r>
      <w:r w:rsidRPr="00993559">
        <w:rPr>
          <w:rFonts w:hint="eastAsia"/>
          <w:rtl/>
        </w:rPr>
        <w:t>על</w:t>
      </w:r>
      <w:r w:rsidRPr="00993559">
        <w:rPr>
          <w:rtl/>
        </w:rPr>
        <w:t xml:space="preserve"> </w:t>
      </w:r>
      <w:r w:rsidRPr="00993559">
        <w:rPr>
          <w:rFonts w:hint="eastAsia"/>
          <w:rtl/>
        </w:rPr>
        <w:t>ניגוד</w:t>
      </w:r>
      <w:r w:rsidRPr="00993559">
        <w:rPr>
          <w:rtl/>
        </w:rPr>
        <w:t xml:space="preserve"> </w:t>
      </w:r>
      <w:r w:rsidRPr="00993559">
        <w:rPr>
          <w:rFonts w:hint="eastAsia"/>
          <w:rtl/>
        </w:rPr>
        <w:t>עניינים</w:t>
      </w:r>
      <w:r w:rsidRPr="00993559">
        <w:rPr>
          <w:rtl/>
        </w:rPr>
        <w:t>.</w:t>
      </w:r>
      <w:r w:rsidRPr="00993559">
        <w:rPr>
          <w:rFonts w:hint="cs"/>
          <w:rtl/>
        </w:rPr>
        <w:t xml:space="preserve"> מן הראוי כי המשטרה תקבע </w:t>
      </w:r>
      <w:r w:rsidRPr="00993559">
        <w:rPr>
          <w:rFonts w:hint="eastAsia"/>
          <w:rtl/>
        </w:rPr>
        <w:t>אמות</w:t>
      </w:r>
      <w:r w:rsidRPr="00993559">
        <w:rPr>
          <w:rtl/>
        </w:rPr>
        <w:t xml:space="preserve"> </w:t>
      </w:r>
      <w:r w:rsidRPr="00993559">
        <w:rPr>
          <w:rFonts w:hint="eastAsia"/>
          <w:rtl/>
        </w:rPr>
        <w:t>מידה</w:t>
      </w:r>
      <w:r w:rsidRPr="00993559">
        <w:rPr>
          <w:rtl/>
        </w:rPr>
        <w:t xml:space="preserve"> </w:t>
      </w:r>
      <w:r w:rsidRPr="00993559">
        <w:rPr>
          <w:rFonts w:hint="eastAsia"/>
          <w:rtl/>
        </w:rPr>
        <w:t>שעל</w:t>
      </w:r>
      <w:r w:rsidRPr="00993559">
        <w:rPr>
          <w:rtl/>
        </w:rPr>
        <w:t xml:space="preserve"> </w:t>
      </w:r>
      <w:r w:rsidRPr="00993559">
        <w:rPr>
          <w:rFonts w:hint="eastAsia"/>
          <w:rtl/>
        </w:rPr>
        <w:t>פיה</w:t>
      </w:r>
      <w:r w:rsidRPr="00993559">
        <w:rPr>
          <w:rFonts w:hint="cs"/>
          <w:rtl/>
        </w:rPr>
        <w:t>ן</w:t>
      </w:r>
      <w:r w:rsidRPr="00993559">
        <w:rPr>
          <w:rtl/>
        </w:rPr>
        <w:t xml:space="preserve"> היא תיזום בקשה קונקרטית</w:t>
      </w:r>
      <w:r w:rsidRPr="00993559">
        <w:rPr>
          <w:rFonts w:hint="cs"/>
          <w:rtl/>
        </w:rPr>
        <w:t>, מכוונת או אקראית,</w:t>
      </w:r>
      <w:r w:rsidRPr="00993559">
        <w:rPr>
          <w:rtl/>
        </w:rPr>
        <w:t xml:space="preserve"> להצהרה</w:t>
      </w:r>
      <w:r w:rsidRPr="00993559">
        <w:rPr>
          <w:rFonts w:hint="cs"/>
          <w:rtl/>
        </w:rPr>
        <w:t xml:space="preserve"> בנושא זיקות,</w:t>
      </w:r>
      <w:r w:rsidRPr="00993559">
        <w:rPr>
          <w:rtl/>
        </w:rPr>
        <w:t xml:space="preserve"> מצד הספק</w:t>
      </w:r>
      <w:r w:rsidRPr="00993559">
        <w:rPr>
          <w:rFonts w:hint="cs"/>
          <w:rtl/>
        </w:rPr>
        <w:t xml:space="preserve"> המתקשר עימה</w:t>
      </w:r>
      <w:r w:rsidRPr="00993559">
        <w:rPr>
          <w:rtl/>
        </w:rPr>
        <w:t>.</w:t>
      </w:r>
      <w:r w:rsidRPr="00993559">
        <w:rPr>
          <w:rFonts w:hint="cs"/>
          <w:rtl/>
        </w:rPr>
        <w:t xml:space="preserve"> למשל, בהתאם ל</w:t>
      </w:r>
      <w:r w:rsidRPr="00993559">
        <w:rPr>
          <w:rFonts w:hint="eastAsia"/>
          <w:rtl/>
        </w:rPr>
        <w:t>היקף</w:t>
      </w:r>
      <w:r w:rsidRPr="00993559">
        <w:rPr>
          <w:rtl/>
        </w:rPr>
        <w:t xml:space="preserve"> </w:t>
      </w:r>
      <w:r w:rsidRPr="00993559">
        <w:rPr>
          <w:rFonts w:hint="cs"/>
          <w:rtl/>
        </w:rPr>
        <w:t>ה</w:t>
      </w:r>
      <w:r w:rsidRPr="00993559">
        <w:rPr>
          <w:rFonts w:hint="eastAsia"/>
          <w:rtl/>
        </w:rPr>
        <w:t>כספי</w:t>
      </w:r>
      <w:r w:rsidRPr="00993559">
        <w:rPr>
          <w:rtl/>
        </w:rPr>
        <w:t xml:space="preserve"> </w:t>
      </w:r>
      <w:r w:rsidRPr="00993559">
        <w:rPr>
          <w:rFonts w:hint="eastAsia"/>
          <w:rtl/>
        </w:rPr>
        <w:t>של</w:t>
      </w:r>
      <w:r w:rsidRPr="00993559">
        <w:rPr>
          <w:rtl/>
        </w:rPr>
        <w:t xml:space="preserve"> </w:t>
      </w:r>
      <w:r w:rsidRPr="00993559">
        <w:rPr>
          <w:rFonts w:hint="eastAsia"/>
          <w:rtl/>
        </w:rPr>
        <w:t>ההתקשרות</w:t>
      </w:r>
      <w:r w:rsidRPr="00993559">
        <w:rPr>
          <w:rFonts w:hint="cs"/>
          <w:rtl/>
        </w:rPr>
        <w:t>, בהתאם לפגיעה באמון הציבור שעשויה להיגרם לנוכח העמדת שוטר או ספק במצב של חשש לניגוד עניינים בגין ההתקשרות,</w:t>
      </w:r>
      <w:r w:rsidRPr="00993559">
        <w:rPr>
          <w:rtl/>
        </w:rPr>
        <w:t xml:space="preserve"> אופי הפעילות של הספק</w:t>
      </w:r>
      <w:r w:rsidRPr="00993559">
        <w:rPr>
          <w:rFonts w:hint="cs"/>
          <w:rtl/>
        </w:rPr>
        <w:t>, מספר השנים שהספק עובד עם המשטרה וכו'.</w:t>
      </w:r>
      <w:r w:rsidRPr="00993559">
        <w:rPr>
          <w:rtl/>
        </w:rPr>
        <w:t xml:space="preserve"> </w:t>
      </w:r>
    </w:p>
    <w:p w:rsidR="00374FAB" w:rsidRPr="004C52B2" w:rsidP="00993559">
      <w:pPr>
        <w:pStyle w:val="KOT2"/>
        <w:rPr>
          <w:rtl/>
        </w:rPr>
      </w:pPr>
      <w:r w:rsidRPr="004C52B2">
        <w:rPr>
          <w:rFonts w:hint="cs"/>
          <w:rtl/>
        </w:rPr>
        <w:t>רכש מערכת טכנולוגית מתקדמת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בשנת 2016 הציעה חברה א' למשטרה לרכוש מערכת טכנולוגית מתקדמת שהיא מפתחת (להלן - המערכת). בעקבות פניית חברה א', הורה מפכ"ל המשטרה במאי 2016 לראש מנ"ט לבצע בדיקה מעמיקה בדבר יכולות המערכת ומידת התאמתה לצורכי המשטרה. לבקשת מנ"ט, ביצעה חברה א' ביולי 2016 בחינה ראשונית של מידת התאמתה של המערכת (</w:t>
      </w:r>
      <w:r w:rsidRPr="00993559">
        <w:rPr>
          <w:rFonts w:ascii="Tahoma" w:hAnsi="Tahoma" w:cs="Tahoma"/>
          <w:sz w:val="18"/>
          <w:szCs w:val="18"/>
        </w:rPr>
        <w:t>Proof of Concept</w:t>
      </w:r>
      <w:r w:rsidRPr="00993559">
        <w:rPr>
          <w:rFonts w:ascii="Tahoma" w:hAnsi="Tahoma" w:cs="Tahoma" w:hint="cs"/>
          <w:sz w:val="18"/>
          <w:szCs w:val="18"/>
          <w:rtl/>
        </w:rPr>
        <w:t>) לצורכי המשטרה, בהתאם למדדי הצלחה שהגדירה המשטרה. בבחינה נבחנו היבטים מסוימים ביכולות המערכת (להלן - בחינת יכולת). חברה א' ביצעה את הבחינה עבור המשטרה, ללא תמורה וללא אישור של ועדת המכרזים.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לאחר שנמצא כי בחינת היכולת בוצעה בהצלחה, ניהל מנ"ט משא ומתן עם חברה א', והחליף עימה באוגוסט 2016 טיוטות חוזה, שעסקו ברכש המערכת. לפי טיוטת החוזה, ההתקשרות תבוצע בשני שלבים: בשלב א' ייבדקו יכולות רחבות יותר של המערכת מאלו שנבדקו בבחינת היכולת (להלן - פיילוט); אם הפיילוט יבוצע בהצלחה לפי מדדים שייקבעו, המשטרה תתחייב לבצע את שלב ב', שהוא רכש המערכת המלאה במאפייניה הנוכחיים, ובכלל זה שירותי הדרכה וייעוץ בשווי כולל של כ-50 מיליון ש"ח (להלן - מגה-פרויקט). לפי הערות מנ"ט על טיוטת החוזה, ביצוע של שני שלבי ההתקשרות מותנה באישור ועדת המכרזים במשטרה ובאישור ועדת הפטור באוצר. יצוין כי סכום ההתקשרות אינו כולל את עלות רכישת החומרה הנדרשת להפעלת המערכת, אינו כולל רכישת פיתוחים עתידיים שהמשטרה תבקש ואינו כולל את עלות תחזוקת המערכת.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 בבד עם החלפת טיוטות החוזים, במסגרת תוכנית העבודה "מגדלור", תוקצבו 50 מיליון ש"ח, לשנים 2017 - 2018 למימון התקשרות זו.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ב-28.8.16 הציג ראש מנ"ט למפכ"ל שתי חלופות להתקשרות עם חברה א'. לפי חלופה א', יבוצע פיילוט בעלות מיליון ש"ח, תוך התחייבות המשטרה מראש כי אם הפיילוט יבוצע בהצלחה, לפי מדדים שייקבעו, המשטרה תתחייב לביצוע מגה-פרויקט, בעלות של כ-50 מיליון ש"ח; לפי חלופה ב', יבוצע פיילוט בלבד בעלות של 5 מיליון ש"ח, והמשטרה לא תתחייב לביצוע מגה-פרויקט.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 xml:space="preserve">"ט </w:t>
      </w:r>
      <w:r w:rsidRPr="00993559">
        <w:rPr>
          <w:rFonts w:ascii="Tahoma" w:hAnsi="Tahoma" w:cs="Tahoma" w:hint="eastAsia"/>
          <w:sz w:val="18"/>
          <w:szCs w:val="18"/>
          <w:rtl/>
        </w:rPr>
        <w:t>הבהיר</w:t>
      </w:r>
      <w:r w:rsidRPr="00993559">
        <w:rPr>
          <w:rFonts w:ascii="Tahoma" w:hAnsi="Tahoma" w:cs="Tahoma"/>
          <w:sz w:val="18"/>
          <w:szCs w:val="18"/>
          <w:rtl/>
        </w:rPr>
        <w:t xml:space="preserve"> </w:t>
      </w:r>
      <w:r w:rsidRPr="00993559">
        <w:rPr>
          <w:rFonts w:ascii="Tahoma" w:hAnsi="Tahoma" w:cs="Tahoma" w:hint="eastAsia"/>
          <w:sz w:val="18"/>
          <w:szCs w:val="18"/>
          <w:rtl/>
        </w:rPr>
        <w:t>למפכ</w:t>
      </w:r>
      <w:r w:rsidRPr="00993559">
        <w:rPr>
          <w:rFonts w:ascii="Tahoma" w:hAnsi="Tahoma" w:cs="Tahoma"/>
          <w:sz w:val="18"/>
          <w:szCs w:val="18"/>
          <w:rtl/>
        </w:rPr>
        <w:t xml:space="preserve">"ל,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אין</w:t>
      </w:r>
      <w:r w:rsidRPr="00993559">
        <w:rPr>
          <w:rFonts w:ascii="Tahoma" w:hAnsi="Tahoma" w:cs="Tahoma"/>
          <w:sz w:val="18"/>
          <w:szCs w:val="18"/>
          <w:rtl/>
        </w:rPr>
        <w:t xml:space="preserve"> </w:t>
      </w:r>
      <w:r w:rsidRPr="00993559">
        <w:rPr>
          <w:rFonts w:ascii="Tahoma" w:hAnsi="Tahoma" w:cs="Tahoma" w:hint="eastAsia"/>
          <w:sz w:val="18"/>
          <w:szCs w:val="18"/>
          <w:rtl/>
        </w:rPr>
        <w:t>בסמכות</w:t>
      </w:r>
      <w:r w:rsidRPr="00993559">
        <w:rPr>
          <w:rFonts w:ascii="Tahoma" w:hAnsi="Tahoma" w:cs="Tahoma"/>
          <w:sz w:val="18"/>
          <w:szCs w:val="18"/>
          <w:rtl/>
        </w:rPr>
        <w:t xml:space="preserve"> </w:t>
      </w:r>
      <w:r w:rsidRPr="00993559">
        <w:rPr>
          <w:rFonts w:ascii="Tahoma" w:hAnsi="Tahoma" w:cs="Tahoma" w:hint="eastAsia"/>
          <w:sz w:val="18"/>
          <w:szCs w:val="18"/>
          <w:rtl/>
        </w:rPr>
        <w:t>המפכ</w:t>
      </w:r>
      <w:r w:rsidRPr="00993559">
        <w:rPr>
          <w:rFonts w:ascii="Tahoma" w:hAnsi="Tahoma" w:cs="Tahoma"/>
          <w:sz w:val="18"/>
          <w:szCs w:val="18"/>
          <w:rtl/>
        </w:rPr>
        <w:t xml:space="preserve">"ל </w:t>
      </w:r>
      <w:r w:rsidRPr="00993559">
        <w:rPr>
          <w:rFonts w:ascii="Tahoma" w:hAnsi="Tahoma" w:cs="Tahoma" w:hint="eastAsia"/>
          <w:sz w:val="18"/>
          <w:szCs w:val="18"/>
          <w:rtl/>
        </w:rPr>
        <w:t>להתחייב</w:t>
      </w:r>
      <w:r w:rsidRPr="00993559">
        <w:rPr>
          <w:rFonts w:ascii="Tahoma" w:hAnsi="Tahoma" w:cs="Tahoma"/>
          <w:sz w:val="18"/>
          <w:szCs w:val="18"/>
          <w:rtl/>
        </w:rPr>
        <w:t xml:space="preserve"> </w:t>
      </w:r>
      <w:r w:rsidRPr="00993559">
        <w:rPr>
          <w:rFonts w:ascii="Tahoma" w:hAnsi="Tahoma" w:cs="Tahoma" w:hint="eastAsia"/>
          <w:sz w:val="18"/>
          <w:szCs w:val="18"/>
          <w:rtl/>
        </w:rPr>
        <w:t>מראש</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עלות</w:t>
      </w:r>
      <w:r w:rsidRPr="00993559">
        <w:rPr>
          <w:rFonts w:ascii="Tahoma" w:hAnsi="Tahoma" w:cs="Tahoma"/>
          <w:sz w:val="18"/>
          <w:szCs w:val="18"/>
          <w:rtl/>
        </w:rPr>
        <w:t xml:space="preserve"> </w:t>
      </w:r>
      <w:r w:rsidRPr="00993559">
        <w:rPr>
          <w:rFonts w:ascii="Tahoma" w:hAnsi="Tahoma" w:cs="Tahoma" w:hint="eastAsia"/>
          <w:sz w:val="18"/>
          <w:szCs w:val="18"/>
          <w:rtl/>
        </w:rPr>
        <w:t>ביצוע</w:t>
      </w:r>
      <w:r w:rsidRPr="00993559">
        <w:rPr>
          <w:rFonts w:ascii="Tahoma" w:hAnsi="Tahoma" w:cs="Tahoma"/>
          <w:sz w:val="18"/>
          <w:szCs w:val="18"/>
          <w:rtl/>
        </w:rPr>
        <w:t xml:space="preserve"> </w:t>
      </w:r>
      <w:r w:rsidRPr="00993559">
        <w:rPr>
          <w:rFonts w:ascii="Tahoma" w:hAnsi="Tahoma" w:cs="Tahoma" w:hint="eastAsia"/>
          <w:sz w:val="18"/>
          <w:szCs w:val="18"/>
          <w:rtl/>
        </w:rPr>
        <w:t>מגה</w:t>
      </w:r>
      <w:r w:rsidRPr="00993559">
        <w:rPr>
          <w:rFonts w:ascii="Tahoma" w:hAnsi="Tahoma" w:cs="Tahoma"/>
          <w:sz w:val="18"/>
          <w:szCs w:val="18"/>
          <w:rtl/>
        </w:rPr>
        <w:t xml:space="preserve">-פרויקט (חלופה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ללא</w:t>
      </w:r>
      <w:r w:rsidRPr="00993559">
        <w:rPr>
          <w:rFonts w:ascii="Tahoma" w:hAnsi="Tahoma" w:cs="Tahoma"/>
          <w:sz w:val="18"/>
          <w:szCs w:val="18"/>
          <w:rtl/>
        </w:rPr>
        <w:t xml:space="preserve"> </w:t>
      </w:r>
      <w:r w:rsidRPr="00993559">
        <w:rPr>
          <w:rFonts w:ascii="Tahoma" w:hAnsi="Tahoma" w:cs="Tahoma" w:hint="eastAsia"/>
          <w:sz w:val="18"/>
          <w:szCs w:val="18"/>
          <w:rtl/>
        </w:rPr>
        <w:t>אישור</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הפטור</w:t>
      </w:r>
      <w:r w:rsidRPr="00993559">
        <w:rPr>
          <w:rFonts w:ascii="Tahoma" w:hAnsi="Tahoma" w:cs="Tahoma"/>
          <w:sz w:val="18"/>
          <w:szCs w:val="18"/>
          <w:rtl/>
        </w:rPr>
        <w:t xml:space="preserve"> </w:t>
      </w:r>
      <w:r w:rsidRPr="00993559">
        <w:rPr>
          <w:rFonts w:ascii="Tahoma" w:hAnsi="Tahoma" w:cs="Tahoma" w:hint="eastAsia"/>
          <w:sz w:val="18"/>
          <w:szCs w:val="18"/>
          <w:rtl/>
        </w:rPr>
        <w:t>באוצר</w:t>
      </w:r>
      <w:r w:rsidRPr="00993559">
        <w:rPr>
          <w:rFonts w:ascii="Tahoma" w:hAnsi="Tahoma" w:cs="Tahoma"/>
          <w:sz w:val="18"/>
          <w:szCs w:val="18"/>
          <w:rtl/>
        </w:rPr>
        <w:t xml:space="preserve">, </w:t>
      </w:r>
      <w:r w:rsidRPr="00993559">
        <w:rPr>
          <w:rFonts w:ascii="Tahoma" w:hAnsi="Tahoma" w:cs="Tahoma" w:hint="eastAsia"/>
          <w:sz w:val="18"/>
          <w:szCs w:val="18"/>
          <w:rtl/>
        </w:rPr>
        <w:t>וכי</w:t>
      </w:r>
      <w:r w:rsidRPr="00993559">
        <w:rPr>
          <w:rFonts w:ascii="Tahoma" w:hAnsi="Tahoma" w:cs="Tahoma"/>
          <w:sz w:val="18"/>
          <w:szCs w:val="18"/>
          <w:rtl/>
        </w:rPr>
        <w:t xml:space="preserve"> </w:t>
      </w:r>
      <w:r w:rsidRPr="00993559">
        <w:rPr>
          <w:rFonts w:ascii="Tahoma" w:hAnsi="Tahoma" w:cs="Tahoma" w:hint="eastAsia"/>
          <w:sz w:val="18"/>
          <w:szCs w:val="18"/>
          <w:rtl/>
        </w:rPr>
        <w:t>הוא</w:t>
      </w:r>
      <w:r w:rsidRPr="00993559">
        <w:rPr>
          <w:rFonts w:ascii="Tahoma" w:hAnsi="Tahoma" w:cs="Tahoma"/>
          <w:sz w:val="18"/>
          <w:szCs w:val="18"/>
          <w:rtl/>
        </w:rPr>
        <w:t xml:space="preserve"> </w:t>
      </w:r>
      <w:r w:rsidRPr="00993559">
        <w:rPr>
          <w:rFonts w:ascii="Tahoma" w:hAnsi="Tahoma" w:cs="Tahoma" w:hint="eastAsia"/>
          <w:sz w:val="18"/>
          <w:szCs w:val="18"/>
          <w:rtl/>
        </w:rPr>
        <w:t>מוסמך</w:t>
      </w:r>
      <w:r w:rsidRPr="00993559">
        <w:rPr>
          <w:rFonts w:ascii="Tahoma" w:hAnsi="Tahoma" w:cs="Tahoma"/>
          <w:sz w:val="18"/>
          <w:szCs w:val="18"/>
          <w:rtl/>
        </w:rPr>
        <w:t xml:space="preserve"> </w:t>
      </w:r>
      <w:r w:rsidRPr="00993559">
        <w:rPr>
          <w:rFonts w:ascii="Tahoma" w:hAnsi="Tahoma" w:cs="Tahoma" w:hint="eastAsia"/>
          <w:sz w:val="18"/>
          <w:szCs w:val="18"/>
          <w:rtl/>
        </w:rPr>
        <w:t>להתחייב</w:t>
      </w:r>
      <w:r w:rsidRPr="00993559">
        <w:rPr>
          <w:rFonts w:ascii="Tahoma" w:hAnsi="Tahoma" w:cs="Tahoma"/>
          <w:sz w:val="18"/>
          <w:szCs w:val="18"/>
          <w:rtl/>
        </w:rPr>
        <w:t xml:space="preserve"> </w:t>
      </w:r>
      <w:r w:rsidRPr="00993559">
        <w:rPr>
          <w:rFonts w:ascii="Tahoma" w:hAnsi="Tahoma" w:cs="Tahoma" w:hint="eastAsia"/>
          <w:sz w:val="18"/>
          <w:szCs w:val="18"/>
          <w:rtl/>
        </w:rPr>
        <w:t>רק</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עלות</w:t>
      </w:r>
      <w:r w:rsidRPr="00993559">
        <w:rPr>
          <w:rFonts w:ascii="Tahoma" w:hAnsi="Tahoma" w:cs="Tahoma"/>
          <w:sz w:val="18"/>
          <w:szCs w:val="18"/>
          <w:rtl/>
        </w:rPr>
        <w:t xml:space="preserve"> </w:t>
      </w:r>
      <w:r w:rsidRPr="00993559">
        <w:rPr>
          <w:rFonts w:ascii="Tahoma" w:hAnsi="Tahoma" w:cs="Tahoma" w:hint="eastAsia"/>
          <w:sz w:val="18"/>
          <w:szCs w:val="18"/>
          <w:rtl/>
        </w:rPr>
        <w:t>פיילוט</w:t>
      </w:r>
      <w:r w:rsidRPr="00993559">
        <w:rPr>
          <w:rFonts w:ascii="Tahoma" w:hAnsi="Tahoma" w:cs="Tahoma"/>
          <w:sz w:val="18"/>
          <w:szCs w:val="18"/>
          <w:rtl/>
        </w:rPr>
        <w:t xml:space="preserve"> (חלופה </w:t>
      </w:r>
      <w:r w:rsidRPr="00993559">
        <w:rPr>
          <w:rFonts w:ascii="Tahoma" w:hAnsi="Tahoma" w:cs="Tahoma" w:hint="eastAsia"/>
          <w:sz w:val="18"/>
          <w:szCs w:val="18"/>
          <w:rtl/>
        </w:rPr>
        <w:t>ב</w:t>
      </w:r>
      <w:r w:rsidRPr="00993559">
        <w:rPr>
          <w:rFonts w:ascii="Tahoma" w:hAnsi="Tahoma" w:cs="Tahoma"/>
          <w:sz w:val="18"/>
          <w:szCs w:val="18"/>
          <w:rtl/>
        </w:rPr>
        <w:t>')</w:t>
      </w:r>
      <w:r w:rsidRPr="00993559">
        <w:rPr>
          <w:rFonts w:ascii="Tahoma" w:hAnsi="Tahoma" w:cs="Tahoma" w:hint="cs"/>
          <w:sz w:val="18"/>
          <w:szCs w:val="18"/>
          <w:rtl/>
        </w:rPr>
        <w:t>.</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ב-30.8.16 התקיים דיון בנושא חברה א', בראשות המפכ"ל. בדיון השתתפו, בין היתר, סמפכ"ל המשטרה, ראש מנ"ט, סגן ראש אג"ת, יועמ"ש את"ל ורמ"ד קניות במרו"ם. כמו כן השתתפו בדיון נציגים בכירים של חברה א' - יו"ר הדירקטוריון ומנכ"ל החברה. על פי הפרוטוקול, משתתפי הדיון הביעו את עמדתם בנושאים מהותיים, ובין היתר התייחסו לצורת ההתקשרות (פטור או מכרז), לתקנת הפטור (פטור ספק יחיד או פטור מבצעי) ולשילוב המערכת הטכנולוגית בעתיד במשטרה. בסיכום הדיון הנחה המפכ"ל, בין היתר כי תבוצע </w:t>
      </w:r>
      <w:r w:rsidRPr="00993559">
        <w:rPr>
          <w:rFonts w:ascii="Tahoma" w:hAnsi="Tahoma" w:cs="Tahoma" w:hint="cs"/>
          <w:sz w:val="18"/>
          <w:szCs w:val="18"/>
          <w:rtl/>
        </w:rPr>
        <w:t>התקשרות בפטור ממכרז, מסוג פטור מבצעי. במהלך הדיון הועלו התייחסויות של המשתתפים בנוגע להתקשרות עם החברה.</w:t>
      </w:r>
    </w:p>
    <w:p w:rsidR="00374FAB" w:rsidRPr="00993559" w:rsidP="009B301C">
      <w:pPr>
        <w:pStyle w:val="RESHET"/>
        <w:rPr>
          <w:rtl/>
        </w:rPr>
      </w:pPr>
      <w:r w:rsidRPr="00993559">
        <w:rPr>
          <w:rtl/>
        </w:rPr>
        <w:t xml:space="preserve">משרד מבקר המדינה </w:t>
      </w:r>
      <w:r w:rsidRPr="00993559">
        <w:rPr>
          <w:rFonts w:hint="cs"/>
          <w:rtl/>
        </w:rPr>
        <w:t>בחן את פרוטוקול הדיון</w:t>
      </w:r>
      <w:r w:rsidRPr="00993559">
        <w:rPr>
          <w:rtl/>
        </w:rPr>
        <w:t xml:space="preserve">, </w:t>
      </w:r>
      <w:r w:rsidRPr="00993559">
        <w:rPr>
          <w:rFonts w:hint="cs"/>
          <w:rtl/>
        </w:rPr>
        <w:t xml:space="preserve">ולנוכח ממצאי הבחינה הוא מעיר למשטרה </w:t>
      </w:r>
      <w:r w:rsidRPr="00993559">
        <w:rPr>
          <w:rtl/>
        </w:rPr>
        <w:t xml:space="preserve">כי </w:t>
      </w:r>
      <w:r w:rsidRPr="00993559">
        <w:rPr>
          <w:rFonts w:hint="cs"/>
          <w:rtl/>
        </w:rPr>
        <w:t>יש טעם לפגם בהשתתפות הנציגים הבכירים של חברה א' בדיון האמור</w:t>
      </w:r>
      <w:r w:rsidRPr="00993559">
        <w:rPr>
          <w:rtl/>
        </w:rPr>
        <w:t xml:space="preserve">. מדובר בחברה </w:t>
      </w:r>
      <w:r w:rsidRPr="00993559">
        <w:rPr>
          <w:rFonts w:hint="cs"/>
          <w:rtl/>
        </w:rPr>
        <w:t>שהיא</w:t>
      </w:r>
      <w:r w:rsidRPr="00993559">
        <w:rPr>
          <w:rtl/>
        </w:rPr>
        <w:t xml:space="preserve"> בעלת עניין, ועל פי מהלך הדיון, </w:t>
      </w:r>
      <w:r w:rsidRPr="00993559">
        <w:rPr>
          <w:rFonts w:hint="cs"/>
          <w:rtl/>
        </w:rPr>
        <w:t>היית</w:t>
      </w:r>
      <w:r w:rsidRPr="00993559">
        <w:rPr>
          <w:rFonts w:hint="eastAsia"/>
          <w:rtl/>
        </w:rPr>
        <w:t>ה</w:t>
      </w:r>
      <w:r w:rsidRPr="00993559">
        <w:rPr>
          <w:rtl/>
        </w:rPr>
        <w:t xml:space="preserve"> הסתברות לכך שהמשטרה תידרש לנהל משא ומתן לקראת התקשרות עם החברה. </w:t>
      </w:r>
      <w:r w:rsidRPr="00993559">
        <w:rPr>
          <w:rFonts w:hint="eastAsia"/>
          <w:rtl/>
        </w:rPr>
        <w:t>במצב</w:t>
      </w:r>
      <w:r w:rsidRPr="00993559">
        <w:rPr>
          <w:rtl/>
        </w:rPr>
        <w:t xml:space="preserve"> דברים זה, </w:t>
      </w:r>
      <w:r w:rsidRPr="00993559">
        <w:rPr>
          <w:rFonts w:hint="cs"/>
          <w:rtl/>
        </w:rPr>
        <w:t>לא היה</w:t>
      </w:r>
      <w:r w:rsidRPr="00993559">
        <w:rPr>
          <w:rtl/>
        </w:rPr>
        <w:t xml:space="preserve"> מקום לכך ש</w:t>
      </w:r>
      <w:r w:rsidRPr="00993559">
        <w:rPr>
          <w:rFonts w:hint="cs"/>
          <w:rtl/>
        </w:rPr>
        <w:t xml:space="preserve">במסגרת הדיון המקצועי שבו נוכחים </w:t>
      </w:r>
      <w:r w:rsidRPr="00993559">
        <w:rPr>
          <w:rtl/>
        </w:rPr>
        <w:t xml:space="preserve">נציגים בכירים של החברה </w:t>
      </w:r>
      <w:r w:rsidRPr="00993559">
        <w:rPr>
          <w:rFonts w:hint="cs"/>
          <w:rtl/>
        </w:rPr>
        <w:t>ידונו גורמים בכירים במשטרה ב</w:t>
      </w:r>
      <w:r w:rsidRPr="00993559">
        <w:rPr>
          <w:rtl/>
        </w:rPr>
        <w:t>מסלול ההתקשרות עם החברה.</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96413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יש</w:t>
                            </w:r>
                            <w:r w:rsidRPr="009B301C">
                              <w:rPr>
                                <w:rFonts w:cs="Tahoma"/>
                                <w:color w:val="0B5294"/>
                                <w:spacing w:val="-4"/>
                                <w:sz w:val="24"/>
                                <w:szCs w:val="24"/>
                                <w:rtl/>
                              </w:rPr>
                              <w:t xml:space="preserve"> </w:t>
                            </w:r>
                            <w:r w:rsidRPr="009B301C">
                              <w:rPr>
                                <w:rFonts w:cs="Tahoma" w:hint="eastAsia"/>
                                <w:color w:val="0B5294"/>
                                <w:spacing w:val="-4"/>
                                <w:sz w:val="24"/>
                                <w:szCs w:val="24"/>
                                <w:rtl/>
                              </w:rPr>
                              <w:t>טעם</w:t>
                            </w:r>
                            <w:r w:rsidRPr="009B301C">
                              <w:rPr>
                                <w:rFonts w:cs="Tahoma"/>
                                <w:color w:val="0B5294"/>
                                <w:spacing w:val="-4"/>
                                <w:sz w:val="24"/>
                                <w:szCs w:val="24"/>
                                <w:rtl/>
                              </w:rPr>
                              <w:t xml:space="preserve"> </w:t>
                            </w:r>
                            <w:r w:rsidRPr="009B301C">
                              <w:rPr>
                                <w:rFonts w:cs="Tahoma" w:hint="eastAsia"/>
                                <w:color w:val="0B5294"/>
                                <w:spacing w:val="-4"/>
                                <w:sz w:val="24"/>
                                <w:szCs w:val="24"/>
                                <w:rtl/>
                              </w:rPr>
                              <w:t>לפגם</w:t>
                            </w:r>
                            <w:r w:rsidRPr="009B301C">
                              <w:rPr>
                                <w:rFonts w:cs="Tahoma"/>
                                <w:color w:val="0B5294"/>
                                <w:spacing w:val="-4"/>
                                <w:sz w:val="24"/>
                                <w:szCs w:val="24"/>
                                <w:rtl/>
                              </w:rPr>
                              <w:t xml:space="preserve"> </w:t>
                            </w:r>
                            <w:r w:rsidRPr="009B301C">
                              <w:rPr>
                                <w:rFonts w:cs="Tahoma" w:hint="eastAsia"/>
                                <w:color w:val="0B5294"/>
                                <w:spacing w:val="-4"/>
                                <w:sz w:val="24"/>
                                <w:szCs w:val="24"/>
                                <w:rtl/>
                              </w:rPr>
                              <w:t>בהשתתפות</w:t>
                            </w:r>
                            <w:r w:rsidRPr="009B301C">
                              <w:rPr>
                                <w:rFonts w:cs="Tahoma"/>
                                <w:color w:val="0B5294"/>
                                <w:spacing w:val="-4"/>
                                <w:sz w:val="24"/>
                                <w:szCs w:val="24"/>
                                <w:rtl/>
                              </w:rPr>
                              <w:t xml:space="preserve"> </w:t>
                            </w:r>
                            <w:r w:rsidRPr="009B301C">
                              <w:rPr>
                                <w:rFonts w:cs="Tahoma" w:hint="eastAsia"/>
                                <w:color w:val="0B5294"/>
                                <w:spacing w:val="-4"/>
                                <w:sz w:val="24"/>
                                <w:szCs w:val="24"/>
                                <w:rtl/>
                              </w:rPr>
                              <w:t>הנציגים</w:t>
                            </w:r>
                            <w:r w:rsidRPr="009B301C">
                              <w:rPr>
                                <w:rFonts w:cs="Tahoma"/>
                                <w:color w:val="0B5294"/>
                                <w:spacing w:val="-4"/>
                                <w:sz w:val="24"/>
                                <w:szCs w:val="24"/>
                                <w:rtl/>
                              </w:rPr>
                              <w:t xml:space="preserve"> </w:t>
                            </w:r>
                            <w:r w:rsidRPr="009B301C">
                              <w:rPr>
                                <w:rFonts w:cs="Tahoma" w:hint="eastAsia"/>
                                <w:color w:val="0B5294"/>
                                <w:spacing w:val="-4"/>
                                <w:sz w:val="24"/>
                                <w:szCs w:val="24"/>
                                <w:rtl/>
                              </w:rPr>
                              <w:t>הבכירים</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בדיון</w:t>
                            </w:r>
                            <w:r w:rsidRPr="009B301C">
                              <w:rPr>
                                <w:rFonts w:cs="Tahoma"/>
                                <w:color w:val="0B5294"/>
                                <w:spacing w:val="-4"/>
                                <w:sz w:val="24"/>
                                <w:szCs w:val="24"/>
                                <w:rtl/>
                              </w:rPr>
                              <w:t xml:space="preserve"> </w:t>
                            </w:r>
                            <w:r w:rsidRPr="009B301C">
                              <w:rPr>
                                <w:rFonts w:cs="Tahoma" w:hint="eastAsia"/>
                                <w:color w:val="0B5294"/>
                                <w:spacing w:val="-4"/>
                                <w:sz w:val="24"/>
                                <w:szCs w:val="24"/>
                                <w:rtl/>
                              </w:rPr>
                              <w:t>המקצועי</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89213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221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49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יש</w:t>
                      </w:r>
                      <w:r w:rsidRPr="009B301C">
                        <w:rPr>
                          <w:rFonts w:cs="Tahoma"/>
                          <w:color w:val="0B5294"/>
                          <w:spacing w:val="-4"/>
                          <w:sz w:val="24"/>
                          <w:szCs w:val="24"/>
                          <w:rtl/>
                        </w:rPr>
                        <w:t xml:space="preserve"> </w:t>
                      </w:r>
                      <w:r w:rsidRPr="009B301C">
                        <w:rPr>
                          <w:rFonts w:cs="Tahoma" w:hint="eastAsia"/>
                          <w:color w:val="0B5294"/>
                          <w:spacing w:val="-4"/>
                          <w:sz w:val="24"/>
                          <w:szCs w:val="24"/>
                          <w:rtl/>
                        </w:rPr>
                        <w:t>טעם</w:t>
                      </w:r>
                      <w:r w:rsidRPr="009B301C">
                        <w:rPr>
                          <w:rFonts w:cs="Tahoma"/>
                          <w:color w:val="0B5294"/>
                          <w:spacing w:val="-4"/>
                          <w:sz w:val="24"/>
                          <w:szCs w:val="24"/>
                          <w:rtl/>
                        </w:rPr>
                        <w:t xml:space="preserve"> </w:t>
                      </w:r>
                      <w:r w:rsidRPr="009B301C">
                        <w:rPr>
                          <w:rFonts w:cs="Tahoma" w:hint="eastAsia"/>
                          <w:color w:val="0B5294"/>
                          <w:spacing w:val="-4"/>
                          <w:sz w:val="24"/>
                          <w:szCs w:val="24"/>
                          <w:rtl/>
                        </w:rPr>
                        <w:t>לפגם</w:t>
                      </w:r>
                      <w:r w:rsidRPr="009B301C">
                        <w:rPr>
                          <w:rFonts w:cs="Tahoma"/>
                          <w:color w:val="0B5294"/>
                          <w:spacing w:val="-4"/>
                          <w:sz w:val="24"/>
                          <w:szCs w:val="24"/>
                          <w:rtl/>
                        </w:rPr>
                        <w:t xml:space="preserve"> </w:t>
                      </w:r>
                      <w:r w:rsidRPr="009B301C">
                        <w:rPr>
                          <w:rFonts w:cs="Tahoma" w:hint="eastAsia"/>
                          <w:color w:val="0B5294"/>
                          <w:spacing w:val="-4"/>
                          <w:sz w:val="24"/>
                          <w:szCs w:val="24"/>
                          <w:rtl/>
                        </w:rPr>
                        <w:t>בהשתתפות</w:t>
                      </w:r>
                      <w:r w:rsidRPr="009B301C">
                        <w:rPr>
                          <w:rFonts w:cs="Tahoma"/>
                          <w:color w:val="0B5294"/>
                          <w:spacing w:val="-4"/>
                          <w:sz w:val="24"/>
                          <w:szCs w:val="24"/>
                          <w:rtl/>
                        </w:rPr>
                        <w:t xml:space="preserve"> </w:t>
                      </w:r>
                      <w:r w:rsidRPr="009B301C">
                        <w:rPr>
                          <w:rFonts w:cs="Tahoma" w:hint="eastAsia"/>
                          <w:color w:val="0B5294"/>
                          <w:spacing w:val="-4"/>
                          <w:sz w:val="24"/>
                          <w:szCs w:val="24"/>
                          <w:rtl/>
                        </w:rPr>
                        <w:t>הנציגים</w:t>
                      </w:r>
                      <w:r w:rsidRPr="009B301C">
                        <w:rPr>
                          <w:rFonts w:cs="Tahoma"/>
                          <w:color w:val="0B5294"/>
                          <w:spacing w:val="-4"/>
                          <w:sz w:val="24"/>
                          <w:szCs w:val="24"/>
                          <w:rtl/>
                        </w:rPr>
                        <w:t xml:space="preserve"> </w:t>
                      </w:r>
                      <w:r w:rsidRPr="009B301C">
                        <w:rPr>
                          <w:rFonts w:cs="Tahoma" w:hint="eastAsia"/>
                          <w:color w:val="0B5294"/>
                          <w:spacing w:val="-4"/>
                          <w:sz w:val="24"/>
                          <w:szCs w:val="24"/>
                          <w:rtl/>
                        </w:rPr>
                        <w:t>הבכירים</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בדיון</w:t>
                      </w:r>
                      <w:r w:rsidRPr="009B301C">
                        <w:rPr>
                          <w:rFonts w:cs="Tahoma"/>
                          <w:color w:val="0B5294"/>
                          <w:spacing w:val="-4"/>
                          <w:sz w:val="24"/>
                          <w:szCs w:val="24"/>
                          <w:rtl/>
                        </w:rPr>
                        <w:t xml:space="preserve"> </w:t>
                      </w:r>
                      <w:r w:rsidRPr="009B301C">
                        <w:rPr>
                          <w:rFonts w:cs="Tahoma" w:hint="eastAsia"/>
                          <w:color w:val="0B5294"/>
                          <w:spacing w:val="-4"/>
                          <w:sz w:val="24"/>
                          <w:szCs w:val="24"/>
                          <w:rtl/>
                        </w:rPr>
                        <w:t>המקצועי</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152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חברה א' מסרה בתשובתה למשרד מבקר המדינה בדצמבר 2018 (להלן - תשובת חברה א'), כי לפי בירור שהתקיים עם נציגי החברה שנכחו בדיון זה, דיון זה "</w:t>
      </w:r>
      <w:r w:rsidRPr="00993559">
        <w:rPr>
          <w:rFonts w:ascii="Tahoma" w:hAnsi="Tahoma" w:cs="Tahoma"/>
          <w:sz w:val="18"/>
          <w:szCs w:val="18"/>
          <w:rtl/>
        </w:rPr>
        <w:t>עסק בהצגה כללית של החברה, המערכת והפתרון הייחודי שפותח על ידי החברה. בישיבה זו דובר על פוטנציאל שיתו</w:t>
      </w:r>
      <w:r w:rsidRPr="00993559">
        <w:rPr>
          <w:rFonts w:ascii="Tahoma" w:hAnsi="Tahoma" w:cs="Tahoma" w:hint="cs"/>
          <w:sz w:val="18"/>
          <w:szCs w:val="18"/>
          <w:rtl/>
        </w:rPr>
        <w:t>ף</w:t>
      </w:r>
      <w:r w:rsidRPr="00993559">
        <w:rPr>
          <w:rFonts w:ascii="Tahoma" w:hAnsi="Tahoma" w:cs="Tahoma"/>
          <w:sz w:val="18"/>
          <w:szCs w:val="18"/>
          <w:rtl/>
        </w:rPr>
        <w:t xml:space="preserve"> הפעולה בין המשטרה לחברה, ועל אפיק</w:t>
      </w:r>
      <w:r w:rsidRPr="00993559">
        <w:rPr>
          <w:rFonts w:ascii="Tahoma" w:hAnsi="Tahoma" w:cs="Tahoma" w:hint="cs"/>
          <w:sz w:val="18"/>
          <w:szCs w:val="18"/>
          <w:rtl/>
        </w:rPr>
        <w:t>י</w:t>
      </w:r>
      <w:r w:rsidRPr="00993559">
        <w:rPr>
          <w:rFonts w:ascii="Tahoma" w:hAnsi="Tahoma" w:cs="Tahoma"/>
          <w:sz w:val="18"/>
          <w:szCs w:val="18"/>
          <w:rtl/>
        </w:rPr>
        <w:t xml:space="preserve"> פעולה אפשריים, ולא נדונו פרטי התקשרות עסקיים, ובוודאי שלא סוכם בה כל הסדר מסחרי. ככל שנושאים אלו </w:t>
      </w:r>
      <w:r w:rsidRPr="00993559">
        <w:rPr>
          <w:rFonts w:ascii="Tahoma" w:hAnsi="Tahoma" w:cs="Tahoma" w:hint="cs"/>
          <w:sz w:val="18"/>
          <w:szCs w:val="18"/>
          <w:rtl/>
        </w:rPr>
        <w:t>נ</w:t>
      </w:r>
      <w:r w:rsidRPr="00993559">
        <w:rPr>
          <w:rFonts w:ascii="Tahoma" w:hAnsi="Tahoma" w:cs="Tahoma"/>
          <w:sz w:val="18"/>
          <w:szCs w:val="18"/>
          <w:rtl/>
        </w:rPr>
        <w:t>דונו בישיבה הרי שדיון זה התקיים לאחר שנציגי החברה יצאו מהדיון</w:t>
      </w:r>
      <w:r w:rsidRPr="00993559">
        <w:rPr>
          <w:rFonts w:ascii="Tahoma" w:hAnsi="Tahoma" w:cs="Tahoma" w:hint="cs"/>
          <w:sz w:val="18"/>
          <w:szCs w:val="18"/>
          <w:rtl/>
        </w:rPr>
        <w:t xml:space="preserve">".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w:t>
      </w:r>
      <w:r w:rsidRPr="00993559">
        <w:rPr>
          <w:rFonts w:ascii="Tahoma" w:hAnsi="Tahoma" w:cs="Tahoma" w:hint="eastAsia"/>
          <w:sz w:val="18"/>
          <w:szCs w:val="18"/>
          <w:rtl/>
        </w:rPr>
        <w:t>נציגי</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 xml:space="preserve"> </w:t>
      </w:r>
      <w:r w:rsidRPr="00993559">
        <w:rPr>
          <w:rFonts w:ascii="Tahoma" w:hAnsi="Tahoma" w:cs="Tahoma" w:hint="eastAsia"/>
          <w:sz w:val="18"/>
          <w:szCs w:val="18"/>
          <w:rtl/>
        </w:rPr>
        <w:t>השתתפו</w:t>
      </w:r>
      <w:r w:rsidRPr="00993559">
        <w:rPr>
          <w:rFonts w:ascii="Tahoma" w:hAnsi="Tahoma" w:cs="Tahoma"/>
          <w:sz w:val="18"/>
          <w:szCs w:val="18"/>
          <w:rtl/>
        </w:rPr>
        <w:t xml:space="preserve"> </w:t>
      </w:r>
      <w:r w:rsidRPr="00993559">
        <w:rPr>
          <w:rFonts w:ascii="Tahoma" w:hAnsi="Tahoma" w:cs="Tahoma" w:hint="eastAsia"/>
          <w:sz w:val="18"/>
          <w:szCs w:val="18"/>
          <w:rtl/>
        </w:rPr>
        <w:t>בחלק</w:t>
      </w:r>
      <w:r w:rsidRPr="00993559">
        <w:rPr>
          <w:rFonts w:ascii="Tahoma" w:hAnsi="Tahoma" w:cs="Tahoma"/>
          <w:sz w:val="18"/>
          <w:szCs w:val="18"/>
          <w:rtl/>
        </w:rPr>
        <w:t xml:space="preserve"> </w:t>
      </w:r>
      <w:r w:rsidRPr="00993559">
        <w:rPr>
          <w:rFonts w:ascii="Tahoma" w:hAnsi="Tahoma" w:cs="Tahoma" w:hint="eastAsia"/>
          <w:sz w:val="18"/>
          <w:szCs w:val="18"/>
          <w:rtl/>
        </w:rPr>
        <w:t>מן</w:t>
      </w:r>
      <w:r w:rsidRPr="00993559">
        <w:rPr>
          <w:rFonts w:ascii="Tahoma" w:hAnsi="Tahoma" w:cs="Tahoma"/>
          <w:sz w:val="18"/>
          <w:szCs w:val="18"/>
          <w:rtl/>
        </w:rPr>
        <w:t xml:space="preserve"> </w:t>
      </w:r>
      <w:r w:rsidRPr="00993559">
        <w:rPr>
          <w:rFonts w:ascii="Tahoma" w:hAnsi="Tahoma" w:cs="Tahoma" w:hint="eastAsia"/>
          <w:sz w:val="18"/>
          <w:szCs w:val="18"/>
          <w:rtl/>
        </w:rPr>
        <w:t>הדיון</w:t>
      </w:r>
      <w:r w:rsidRPr="00993559">
        <w:rPr>
          <w:rFonts w:ascii="Tahoma" w:hAnsi="Tahoma" w:cs="Tahoma"/>
          <w:sz w:val="18"/>
          <w:szCs w:val="18"/>
          <w:rtl/>
        </w:rPr>
        <w:t xml:space="preserve">, </w:t>
      </w:r>
      <w:r w:rsidRPr="00993559">
        <w:rPr>
          <w:rFonts w:ascii="Tahoma" w:hAnsi="Tahoma" w:cs="Tahoma" w:hint="eastAsia"/>
          <w:sz w:val="18"/>
          <w:szCs w:val="18"/>
          <w:rtl/>
        </w:rPr>
        <w:t>במסגרתו</w:t>
      </w:r>
      <w:r w:rsidRPr="00993559">
        <w:rPr>
          <w:rFonts w:ascii="Tahoma" w:hAnsi="Tahoma" w:cs="Tahoma"/>
          <w:sz w:val="18"/>
          <w:szCs w:val="18"/>
          <w:rtl/>
        </w:rPr>
        <w:t xml:space="preserve"> </w:t>
      </w:r>
      <w:r w:rsidRPr="00993559">
        <w:rPr>
          <w:rFonts w:ascii="Tahoma" w:hAnsi="Tahoma" w:cs="Tahoma" w:hint="eastAsia"/>
          <w:sz w:val="18"/>
          <w:szCs w:val="18"/>
          <w:rtl/>
        </w:rPr>
        <w:t>הוצגו</w:t>
      </w:r>
      <w:r w:rsidRPr="00993559">
        <w:rPr>
          <w:rFonts w:ascii="Tahoma" w:hAnsi="Tahoma" w:cs="Tahoma"/>
          <w:sz w:val="18"/>
          <w:szCs w:val="18"/>
          <w:rtl/>
        </w:rPr>
        <w:t xml:space="preserve"> </w:t>
      </w:r>
      <w:r w:rsidRPr="00993559">
        <w:rPr>
          <w:rFonts w:ascii="Tahoma" w:hAnsi="Tahoma" w:cs="Tahoma" w:hint="eastAsia"/>
          <w:sz w:val="18"/>
          <w:szCs w:val="18"/>
          <w:rtl/>
        </w:rPr>
        <w:t>תוצ</w:t>
      </w:r>
      <w:r w:rsidRPr="00993559">
        <w:rPr>
          <w:rFonts w:ascii="Tahoma" w:hAnsi="Tahoma" w:cs="Tahoma" w:hint="cs"/>
          <w:sz w:val="18"/>
          <w:szCs w:val="18"/>
          <w:rtl/>
        </w:rPr>
        <w:t>ר</w:t>
      </w:r>
      <w:r w:rsidRPr="00993559">
        <w:rPr>
          <w:rFonts w:ascii="Tahoma" w:hAnsi="Tahoma" w:cs="Tahoma" w:hint="eastAsia"/>
          <w:sz w:val="18"/>
          <w:szCs w:val="18"/>
          <w:rtl/>
        </w:rPr>
        <w:t>י</w:t>
      </w:r>
      <w:r w:rsidRPr="00993559">
        <w:rPr>
          <w:rFonts w:ascii="Tahoma" w:hAnsi="Tahoma" w:cs="Tahoma"/>
          <w:sz w:val="18"/>
          <w:szCs w:val="18"/>
          <w:rtl/>
        </w:rPr>
        <w:t xml:space="preserve"> </w:t>
      </w:r>
      <w:r w:rsidRPr="00993559">
        <w:rPr>
          <w:rFonts w:ascii="Tahoma" w:hAnsi="Tahoma" w:cs="Tahoma" w:hint="eastAsia"/>
          <w:sz w:val="18"/>
          <w:szCs w:val="18"/>
          <w:rtl/>
        </w:rPr>
        <w:t>בחינת</w:t>
      </w:r>
      <w:r w:rsidRPr="00993559">
        <w:rPr>
          <w:rFonts w:ascii="Tahoma" w:hAnsi="Tahoma" w:cs="Tahoma"/>
          <w:sz w:val="18"/>
          <w:szCs w:val="18"/>
          <w:rtl/>
        </w:rPr>
        <w:t xml:space="preserve"> </w:t>
      </w:r>
      <w:r w:rsidRPr="00993559">
        <w:rPr>
          <w:rFonts w:ascii="Tahoma" w:hAnsi="Tahoma" w:cs="Tahoma" w:hint="eastAsia"/>
          <w:sz w:val="18"/>
          <w:szCs w:val="18"/>
          <w:rtl/>
        </w:rPr>
        <w:t>היכולת</w:t>
      </w:r>
      <w:r w:rsidRPr="00993559">
        <w:rPr>
          <w:rFonts w:ascii="Tahoma" w:hAnsi="Tahoma" w:cs="Tahoma"/>
          <w:sz w:val="18"/>
          <w:szCs w:val="18"/>
          <w:rtl/>
        </w:rPr>
        <w:t xml:space="preserve"> </w:t>
      </w:r>
      <w:r w:rsidRPr="00993559">
        <w:rPr>
          <w:rFonts w:ascii="Tahoma" w:hAnsi="Tahoma" w:cs="Tahoma" w:hint="eastAsia"/>
          <w:sz w:val="18"/>
          <w:szCs w:val="18"/>
          <w:rtl/>
        </w:rPr>
        <w:t>הראשונית</w:t>
      </w:r>
      <w:r w:rsidRPr="00993559">
        <w:rPr>
          <w:rFonts w:ascii="Tahoma" w:hAnsi="Tahoma" w:cs="Tahoma"/>
          <w:sz w:val="18"/>
          <w:szCs w:val="18"/>
          <w:rtl/>
        </w:rPr>
        <w:t xml:space="preserve">, </w:t>
      </w:r>
      <w:r w:rsidRPr="00993559">
        <w:rPr>
          <w:rFonts w:ascii="Tahoma" w:hAnsi="Tahoma" w:cs="Tahoma" w:hint="eastAsia"/>
          <w:sz w:val="18"/>
          <w:szCs w:val="18"/>
          <w:rtl/>
        </w:rPr>
        <w:t>אך</w:t>
      </w:r>
      <w:r w:rsidRPr="00993559">
        <w:rPr>
          <w:rFonts w:ascii="Tahoma" w:hAnsi="Tahoma" w:cs="Tahoma"/>
          <w:sz w:val="18"/>
          <w:szCs w:val="18"/>
          <w:rtl/>
        </w:rPr>
        <w:t xml:space="preserve"> </w:t>
      </w:r>
      <w:r w:rsidRPr="00993559">
        <w:rPr>
          <w:rFonts w:ascii="Tahoma" w:hAnsi="Tahoma" w:cs="Tahoma" w:hint="eastAsia"/>
          <w:sz w:val="18"/>
          <w:szCs w:val="18"/>
          <w:rtl/>
        </w:rPr>
        <w:t>הדיון</w:t>
      </w:r>
      <w:r w:rsidRPr="00993559">
        <w:rPr>
          <w:rFonts w:ascii="Tahoma" w:hAnsi="Tahoma" w:cs="Tahoma"/>
          <w:sz w:val="18"/>
          <w:szCs w:val="18"/>
          <w:rtl/>
        </w:rPr>
        <w:t xml:space="preserve"> </w:t>
      </w:r>
      <w:r w:rsidRPr="00993559">
        <w:rPr>
          <w:rFonts w:ascii="Tahoma" w:hAnsi="Tahoma" w:cs="Tahoma" w:hint="eastAsia"/>
          <w:sz w:val="18"/>
          <w:szCs w:val="18"/>
          <w:rtl/>
        </w:rPr>
        <w:t>באשר</w:t>
      </w:r>
      <w:r w:rsidRPr="00993559">
        <w:rPr>
          <w:rFonts w:ascii="Tahoma" w:hAnsi="Tahoma" w:cs="Tahoma"/>
          <w:sz w:val="18"/>
          <w:szCs w:val="18"/>
          <w:rtl/>
        </w:rPr>
        <w:t xml:space="preserve"> </w:t>
      </w:r>
      <w:r w:rsidRPr="00993559">
        <w:rPr>
          <w:rFonts w:ascii="Tahoma" w:hAnsi="Tahoma" w:cs="Tahoma" w:hint="eastAsia"/>
          <w:sz w:val="18"/>
          <w:szCs w:val="18"/>
          <w:rtl/>
        </w:rPr>
        <w:t>להיבטי</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נערך</w:t>
      </w:r>
      <w:r w:rsidRPr="00993559">
        <w:rPr>
          <w:rFonts w:ascii="Tahoma" w:hAnsi="Tahoma" w:cs="Tahoma"/>
          <w:sz w:val="18"/>
          <w:szCs w:val="18"/>
          <w:rtl/>
        </w:rPr>
        <w:t xml:space="preserve"> </w:t>
      </w:r>
      <w:r w:rsidRPr="00993559">
        <w:rPr>
          <w:rFonts w:ascii="Tahoma" w:hAnsi="Tahoma" w:cs="Tahoma" w:hint="eastAsia"/>
          <w:sz w:val="18"/>
          <w:szCs w:val="18"/>
          <w:rtl/>
        </w:rPr>
        <w:t>שלא</w:t>
      </w:r>
      <w:r w:rsidRPr="00993559">
        <w:rPr>
          <w:rFonts w:ascii="Tahoma" w:hAnsi="Tahoma" w:cs="Tahoma"/>
          <w:sz w:val="18"/>
          <w:szCs w:val="18"/>
          <w:rtl/>
        </w:rPr>
        <w:t xml:space="preserve"> </w:t>
      </w:r>
      <w:r w:rsidRPr="00993559">
        <w:rPr>
          <w:rFonts w:ascii="Tahoma" w:hAnsi="Tahoma" w:cs="Tahoma" w:hint="eastAsia"/>
          <w:sz w:val="18"/>
          <w:szCs w:val="18"/>
          <w:rtl/>
        </w:rPr>
        <w:t>בנוכחות</w:t>
      </w:r>
      <w:r w:rsidRPr="00993559">
        <w:rPr>
          <w:rFonts w:ascii="Tahoma" w:hAnsi="Tahoma" w:cs="Tahoma"/>
          <w:sz w:val="18"/>
          <w:szCs w:val="18"/>
          <w:rtl/>
        </w:rPr>
        <w:t xml:space="preserve"> </w:t>
      </w:r>
      <w:r w:rsidRPr="00993559">
        <w:rPr>
          <w:rFonts w:ascii="Tahoma" w:hAnsi="Tahoma" w:cs="Tahoma" w:hint="eastAsia"/>
          <w:sz w:val="18"/>
          <w:szCs w:val="18"/>
          <w:rtl/>
        </w:rPr>
        <w:t>נציגי</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 xml:space="preserve"> </w:t>
      </w:r>
      <w:r w:rsidRPr="00993559">
        <w:rPr>
          <w:rFonts w:ascii="Tahoma" w:hAnsi="Tahoma" w:cs="Tahoma" w:hint="eastAsia"/>
          <w:sz w:val="18"/>
          <w:szCs w:val="18"/>
          <w:rtl/>
        </w:rPr>
        <w:t>ולאחר</w:t>
      </w:r>
      <w:r w:rsidRPr="00993559">
        <w:rPr>
          <w:rFonts w:ascii="Tahoma" w:hAnsi="Tahoma" w:cs="Tahoma"/>
          <w:sz w:val="18"/>
          <w:szCs w:val="18"/>
          <w:rtl/>
        </w:rPr>
        <w:t xml:space="preserve"> </w:t>
      </w:r>
      <w:r w:rsidRPr="00993559">
        <w:rPr>
          <w:rFonts w:ascii="Tahoma" w:hAnsi="Tahoma" w:cs="Tahoma" w:hint="eastAsia"/>
          <w:sz w:val="18"/>
          <w:szCs w:val="18"/>
          <w:rtl/>
        </w:rPr>
        <w:t>עזיבתם</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החדר</w:t>
      </w:r>
      <w:r w:rsidRPr="00993559">
        <w:rPr>
          <w:rFonts w:ascii="Tahoma" w:hAnsi="Tahoma" w:cs="Tahoma" w:hint="cs"/>
          <w:sz w:val="18"/>
          <w:szCs w:val="18"/>
          <w:rtl/>
        </w:rPr>
        <w:t>".</w:t>
      </w:r>
    </w:p>
    <w:p w:rsidR="00374FAB" w:rsidRPr="00993559" w:rsidP="00431F9F">
      <w:pPr>
        <w:pStyle w:val="RESHET"/>
        <w:rPr>
          <w:rtl/>
        </w:rPr>
      </w:pPr>
      <w:r w:rsidRPr="00993559">
        <w:rPr>
          <w:rFonts w:hint="eastAsia"/>
          <w:rtl/>
        </w:rPr>
        <w:t>משרד</w:t>
      </w:r>
      <w:r w:rsidRPr="00993559">
        <w:rPr>
          <w:rtl/>
        </w:rPr>
        <w:t xml:space="preserve"> מבקר המדינה מעיר כי </w:t>
      </w:r>
      <w:r w:rsidRPr="00993559">
        <w:rPr>
          <w:rFonts w:hint="cs"/>
          <w:rtl/>
        </w:rPr>
        <w:t xml:space="preserve">על פי </w:t>
      </w:r>
      <w:r w:rsidRPr="00993559">
        <w:rPr>
          <w:rtl/>
        </w:rPr>
        <w:t>פרוטוקול</w:t>
      </w:r>
      <w:r w:rsidRPr="00993559">
        <w:rPr>
          <w:rFonts w:hint="cs"/>
          <w:rtl/>
        </w:rPr>
        <w:t xml:space="preserve"> הדיון</w:t>
      </w:r>
      <w:r w:rsidRPr="00993559">
        <w:rPr>
          <w:rtl/>
        </w:rPr>
        <w:t xml:space="preserve">, </w:t>
      </w:r>
      <w:r w:rsidRPr="00993559">
        <w:rPr>
          <w:rFonts w:hint="eastAsia"/>
          <w:rtl/>
        </w:rPr>
        <w:t>נציגי</w:t>
      </w:r>
      <w:r w:rsidRPr="00993559">
        <w:rPr>
          <w:rtl/>
        </w:rPr>
        <w:t xml:space="preserve"> החברה </w:t>
      </w:r>
      <w:r w:rsidRPr="00993559">
        <w:rPr>
          <w:rFonts w:hint="cs"/>
          <w:rtl/>
        </w:rPr>
        <w:t xml:space="preserve">נכחו </w:t>
      </w:r>
      <w:r w:rsidRPr="00993559">
        <w:rPr>
          <w:rFonts w:hint="eastAsia"/>
          <w:rtl/>
        </w:rPr>
        <w:t>במהלך</w:t>
      </w:r>
      <w:r w:rsidRPr="00993559">
        <w:rPr>
          <w:rtl/>
        </w:rPr>
        <w:t xml:space="preserve"> </w:t>
      </w:r>
      <w:r w:rsidRPr="00993559">
        <w:rPr>
          <w:rFonts w:hint="eastAsia"/>
          <w:rtl/>
        </w:rPr>
        <w:t>סבב</w:t>
      </w:r>
      <w:r w:rsidRPr="00993559">
        <w:rPr>
          <w:rtl/>
        </w:rPr>
        <w:t xml:space="preserve"> ההתייחסויות של גורמי המטה במשטרה, שכלל גם התייחסות למסלול ההתקשרות עם החברה.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החלטת ועדת המכרזים במשטרה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באוקטובר 2016 סיווגה ואישרה ועדת המכרזים את ההתקשרות לביצוע הפיילוט בסכום של 4 מיליון ש"ח (כולל מע</w:t>
      </w:r>
      <w:r w:rsidRPr="00993559">
        <w:rPr>
          <w:rFonts w:ascii="Tahoma" w:hAnsi="Tahoma" w:cs="Tahoma"/>
          <w:sz w:val="18"/>
          <w:szCs w:val="18"/>
          <w:rtl/>
        </w:rPr>
        <w:t>"</w:t>
      </w:r>
      <w:r w:rsidRPr="00993559">
        <w:rPr>
          <w:rFonts w:ascii="Tahoma" w:hAnsi="Tahoma" w:cs="Tahoma" w:hint="cs"/>
          <w:sz w:val="18"/>
          <w:szCs w:val="18"/>
          <w:rtl/>
        </w:rPr>
        <w:t xml:space="preserve">ם) בלבד בפטור מבצעי. בנימוקיה ציינה הוועדה כי "מדובר ברכש ציוד מבצעי עבור המשטרה, אשר עריכת מכרז לגביו, עלולה לפגוע בדרכי פעולה או שיטות עבודה של משטרת ישראל או לפגוע באופן אחר בפעילות מבצעית של המשטרה". הוועדה המשרדית במשטרה אישרה את ההחלטה.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במחצית השנייה של שנת 2017 בוצע הפיילוט במשטרה. יצוין כי לצורך ביצוע הפיילוט רכשה המשטרה חומרה בסך 1.5 מיליון ש"ח.</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4C52B2">
        <w:rPr>
          <w:rFonts w:hint="cs"/>
          <w:rtl/>
        </w:rPr>
        <w:t>פנייה לספקים נוספים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בהוראות תכ"ם נקבע כי גם במסגרת הליכי פטור ממכרז יש לבצע את ההליכים, ככל הניתן, באופן שקוף, הוגן ושוויוני, המבטיח את מרב היתרונות לעורך המכרז. לפי נוהל מרו"ם, אם ההתקשרות מתבצעת בפטור מבצעי, נדרש לפנות לספקים רלוונטיים ולבצע ביניהם תיחור. כמו כן, לפי נוהל מרו"ם, אחד מתפקידיה של מרו"ם הוא לבצע </w:t>
      </w:r>
      <w:r w:rsidRPr="00993559">
        <w:rPr>
          <w:rFonts w:ascii="Tahoma" w:hAnsi="Tahoma" w:cs="Tahoma"/>
          <w:sz w:val="18"/>
          <w:szCs w:val="18"/>
          <w:rtl/>
        </w:rPr>
        <w:t>סקרי שוק ו</w:t>
      </w:r>
      <w:r w:rsidRPr="00993559">
        <w:rPr>
          <w:rFonts w:ascii="Tahoma" w:hAnsi="Tahoma" w:cs="Tahoma" w:hint="cs"/>
          <w:sz w:val="18"/>
          <w:szCs w:val="18"/>
          <w:rtl/>
        </w:rPr>
        <w:t>לאתר</w:t>
      </w:r>
      <w:r w:rsidRPr="00993559">
        <w:rPr>
          <w:rFonts w:ascii="Tahoma" w:hAnsi="Tahoma" w:cs="Tahoma"/>
          <w:sz w:val="18"/>
          <w:szCs w:val="18"/>
          <w:rtl/>
        </w:rPr>
        <w:t xml:space="preserve"> ספקים פוטנציאל</w:t>
      </w:r>
      <w:r w:rsidRPr="00993559">
        <w:rPr>
          <w:rFonts w:ascii="Tahoma" w:hAnsi="Tahoma" w:cs="Tahoma" w:hint="cs"/>
          <w:sz w:val="18"/>
          <w:szCs w:val="18"/>
          <w:rtl/>
        </w:rPr>
        <w:t>י</w:t>
      </w:r>
      <w:r w:rsidRPr="00993559">
        <w:rPr>
          <w:rFonts w:ascii="Tahoma" w:hAnsi="Tahoma" w:cs="Tahoma"/>
          <w:sz w:val="18"/>
          <w:szCs w:val="18"/>
          <w:rtl/>
        </w:rPr>
        <w:t>ים</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eastAsiaTheme="minorHAnsi" w:cs="Tahoma"/>
          <w:sz w:val="18"/>
          <w:szCs w:val="18"/>
          <w:rtl/>
        </w:rPr>
      </w:pPr>
      <w:r w:rsidRPr="00993559">
        <w:rPr>
          <w:rStyle w:val="Heading7Char"/>
          <w:rFonts w:ascii="Tahoma" w:hAnsi="Tahoma" w:cs="Tahoma" w:hint="cs"/>
          <w:sz w:val="18"/>
          <w:szCs w:val="18"/>
          <w:rtl/>
        </w:rPr>
        <w:t xml:space="preserve">איתור ספקים: </w:t>
      </w:r>
      <w:r w:rsidRPr="00993559">
        <w:rPr>
          <w:rFonts w:ascii="Tahoma" w:hAnsi="Tahoma" w:eastAsiaTheme="minorHAnsi" w:cs="Tahoma" w:hint="cs"/>
          <w:b/>
          <w:sz w:val="18"/>
          <w:szCs w:val="18"/>
          <w:rtl/>
        </w:rPr>
        <w:t>משרד מ</w:t>
      </w:r>
      <w:r w:rsidRPr="00993559">
        <w:rPr>
          <w:rFonts w:ascii="Tahoma" w:hAnsi="Tahoma" w:eastAsiaTheme="minorHAnsi" w:cs="Tahoma" w:hint="cs"/>
          <w:sz w:val="18"/>
          <w:szCs w:val="18"/>
          <w:rtl/>
        </w:rPr>
        <w:t xml:space="preserve">בקר המדינה בדק אילו פעולות נעשו לאיתור ספקים פוטנציאליים בתחום זה </w:t>
      </w:r>
      <w:r w:rsidRPr="00993559">
        <w:rPr>
          <w:rFonts w:ascii="Tahoma" w:hAnsi="Tahoma" w:eastAsiaTheme="minorHAnsi" w:cs="Tahoma" w:hint="eastAsia"/>
          <w:sz w:val="18"/>
          <w:szCs w:val="18"/>
          <w:rtl/>
        </w:rPr>
        <w:t>לצורך</w:t>
      </w:r>
      <w:r w:rsidRPr="00993559">
        <w:rPr>
          <w:rFonts w:ascii="Tahoma" w:hAnsi="Tahoma" w:eastAsiaTheme="minorHAnsi" w:cs="Tahoma"/>
          <w:sz w:val="18"/>
          <w:szCs w:val="18"/>
          <w:rtl/>
        </w:rPr>
        <w:t xml:space="preserve"> </w:t>
      </w:r>
      <w:r w:rsidRPr="00993559">
        <w:rPr>
          <w:rFonts w:ascii="Tahoma" w:hAnsi="Tahoma" w:eastAsiaTheme="minorHAnsi" w:cs="Tahoma" w:hint="cs"/>
          <w:sz w:val="18"/>
          <w:szCs w:val="18"/>
          <w:rtl/>
        </w:rPr>
        <w:t>ביצוע</w:t>
      </w:r>
      <w:r w:rsidRPr="00993559">
        <w:rPr>
          <w:rFonts w:ascii="Tahoma" w:hAnsi="Tahoma" w:eastAsiaTheme="minorHAnsi" w:cs="Tahoma"/>
          <w:sz w:val="18"/>
          <w:szCs w:val="18"/>
          <w:rtl/>
        </w:rPr>
        <w:t xml:space="preserve"> </w:t>
      </w:r>
      <w:r w:rsidRPr="00993559">
        <w:rPr>
          <w:rFonts w:ascii="Tahoma" w:hAnsi="Tahoma" w:eastAsiaTheme="minorHAnsi" w:cs="Tahoma" w:hint="eastAsia"/>
          <w:sz w:val="18"/>
          <w:szCs w:val="18"/>
          <w:rtl/>
        </w:rPr>
        <w:t>תיחור</w:t>
      </w:r>
      <w:r w:rsidRPr="00993559">
        <w:rPr>
          <w:rFonts w:ascii="Tahoma" w:hAnsi="Tahoma" w:eastAsiaTheme="minorHAnsi" w:cs="Tahoma" w:hint="cs"/>
          <w:sz w:val="18"/>
          <w:szCs w:val="18"/>
          <w:rtl/>
        </w:rPr>
        <w:t xml:space="preserve">. הבדיקה העלתה כי לא בוצעה כל פנייה רשמית בכתב לחברות טכנולוגיות אחרות, כל שכן פנייה שכללה הסבר על צורכי המשטרה, על היקף ההתקשרות הפוטנציאלי, ובקשה לקבל מידע בדבר יכולותיהן הטכנולוגיות בתחום.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העלתה הבדיקה כי ראש מנ"ט נפגש עם נציגי חברה ב', שהיא חברה ותיקה בתחום הטכנולוגיה המתקדמת, ולדברי ראש מנ"ט נציגיה הבהירו כי אין לחברה ב' היכולת הטכנולוגית האמורה. כמו כן, נציגי מנ"ט ביצעו בדיקה במרשתת לאיתור חברות נוספות העוסקות בתחום ומצאו כי רק שתי חברות מסחריות מוֹכְרו</w:t>
      </w:r>
      <w:r w:rsidRPr="00993559">
        <w:rPr>
          <w:rFonts w:ascii="Tahoma" w:hAnsi="Tahoma" w:cs="Tahoma" w:hint="eastAsia"/>
          <w:sz w:val="18"/>
          <w:szCs w:val="18"/>
          <w:rtl/>
        </w:rPr>
        <w:t>ֹ</w:t>
      </w:r>
      <w:r w:rsidRPr="00993559">
        <w:rPr>
          <w:rFonts w:ascii="Tahoma" w:hAnsi="Tahoma" w:cs="Tahoma" w:hint="cs"/>
          <w:sz w:val="18"/>
          <w:szCs w:val="18"/>
          <w:rtl/>
        </w:rPr>
        <w:t xml:space="preserve">ת מערכת טכנולוגית דומה, אך בתצורה שונה מזו שהמשטרה מעוניינת לרכוש. מבירור שבוצע מול מרו"ם עלה כי המדור הרלוונטי במרו"ם לא ביצע סקר שוק לאיתור ספקים פוטנציאליים נוספים בשלב זה והסתפק בבדיקה שביצע מנ"ט במרשתת, שלא בהתאם לנוהל מרו"ם. </w:t>
      </w:r>
    </w:p>
    <w:p w:rsidR="00374FAB" w:rsidRPr="00993559" w:rsidP="00431F9F">
      <w:pPr>
        <w:pStyle w:val="RESHET"/>
        <w:rPr>
          <w:rtl/>
        </w:rPr>
      </w:pPr>
      <w:r w:rsidRPr="00993559">
        <w:rPr>
          <w:rFonts w:hint="cs"/>
          <w:rtl/>
        </w:rPr>
        <w:t>מהשתלשלות האירועים עולה כי המשטרה ביצעה שתי בדיקות לבחינת מידת ההתאמה של המערכת לצורכי המשטרה - בחינת יכולת ופיילוט, וכי בשתי הבדיקות האמורות נבחנה המערכת של חברה א' בלבד ולא בוצעה פנייה לחברות טכנולוגיות נוספות תוך הצגת מידע מלא על ההתקשרות הפוטנציאלית ככל שיעמדו בדרישות המשטרה, בסך כ-50 מיליון ש"ח, כנדרש על פי הוראת תכ"ם ונוהל מרו"ם. לפני ביצוע שתי הבדיקות היה על המשטרה לפנות לחברות טכנולוגיות נוספות, אם חברות הזנק ואם חברות טכנולוגיה ותיקות, ולהודיע להן את דבר כוונתה לבצע בדיקות יכולת לקראת ביצוע רכש עתידי בהיקף ראשוני של יותר מ-50 מיליון ש"ח.</w:t>
      </w:r>
    </w:p>
    <w:p w:rsidR="00374FAB" w:rsidRPr="00993559" w:rsidP="00431F9F">
      <w:pPr>
        <w:spacing w:before="180" w:line="240" w:lineRule="exact"/>
        <w:ind w:right="2268"/>
        <w:jc w:val="both"/>
        <w:rPr>
          <w:rFonts w:ascii="Tahoma" w:hAnsi="Tahoma" w:cs="Tahoma"/>
          <w:sz w:val="18"/>
          <w:szCs w:val="18"/>
        </w:rPr>
      </w:pPr>
      <w:r w:rsidRPr="00993559">
        <w:rPr>
          <w:rStyle w:val="Heading7Char"/>
          <w:rFonts w:ascii="Tahoma" w:hAnsi="Tahoma" w:cs="Tahoma" w:hint="cs"/>
          <w:sz w:val="18"/>
          <w:szCs w:val="18"/>
          <w:rtl/>
        </w:rPr>
        <w:t>הגנה על דרכי פעולה ושיטות עבודה:</w:t>
      </w:r>
      <w:r w:rsidRPr="00993559">
        <w:rPr>
          <w:rFonts w:ascii="Tahoma" w:hAnsi="Tahoma" w:cs="Tahoma" w:hint="cs"/>
          <w:sz w:val="18"/>
          <w:szCs w:val="18"/>
          <w:rtl/>
        </w:rPr>
        <w:t xml:space="preserve"> מנ"ט מסר למשרד מבקר המדינה, כי לא ניתן היה לבחון חברות נוספות בשל הצורך להגן על דרכי פעולה ושיטות עבודה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חוק חובת המכרזים עוסק בחשיבות ההגנה על דרכי פעולה ושיטות עבודה של גופי הביטחון. </w:t>
      </w:r>
      <w:r w:rsidRPr="00993559">
        <w:rPr>
          <w:rFonts w:ascii="Tahoma" w:hAnsi="Tahoma" w:cs="Tahoma" w:hint="eastAsia"/>
          <w:sz w:val="18"/>
          <w:szCs w:val="18"/>
          <w:rtl/>
        </w:rPr>
        <w:t>תקנות</w:t>
      </w:r>
      <w:r w:rsidRPr="00993559">
        <w:rPr>
          <w:rFonts w:ascii="Tahoma" w:hAnsi="Tahoma" w:cs="Tahoma"/>
          <w:sz w:val="18"/>
          <w:szCs w:val="18"/>
          <w:rtl/>
        </w:rPr>
        <w:t xml:space="preserve"> </w:t>
      </w:r>
      <w:r w:rsidRPr="00993559">
        <w:rPr>
          <w:rFonts w:ascii="Tahoma" w:hAnsi="Tahoma" w:cs="Tahoma" w:hint="eastAsia"/>
          <w:sz w:val="18"/>
          <w:szCs w:val="18"/>
          <w:rtl/>
        </w:rPr>
        <w:t>חובת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eastAsia"/>
          <w:sz w:val="18"/>
          <w:szCs w:val="18"/>
          <w:rtl/>
        </w:rPr>
        <w:t>התקשרויות</w:t>
      </w:r>
      <w:r w:rsidRPr="00993559">
        <w:rPr>
          <w:rFonts w:ascii="Tahoma" w:hAnsi="Tahoma" w:cs="Tahoma"/>
          <w:sz w:val="18"/>
          <w:szCs w:val="18"/>
          <w:rtl/>
        </w:rPr>
        <w:t xml:space="preserve"> </w:t>
      </w:r>
      <w:r w:rsidRPr="00993559">
        <w:rPr>
          <w:rFonts w:ascii="Tahoma" w:hAnsi="Tahoma" w:cs="Tahoma" w:hint="eastAsia"/>
          <w:sz w:val="18"/>
          <w:szCs w:val="18"/>
          <w:rtl/>
        </w:rPr>
        <w:t>מערכת</w:t>
      </w:r>
      <w:r w:rsidRPr="00993559">
        <w:rPr>
          <w:rFonts w:ascii="Tahoma" w:hAnsi="Tahoma" w:cs="Tahoma"/>
          <w:sz w:val="18"/>
          <w:szCs w:val="18"/>
          <w:rtl/>
        </w:rPr>
        <w:t xml:space="preserve"> </w:t>
      </w:r>
      <w:r w:rsidRPr="00993559">
        <w:rPr>
          <w:rFonts w:ascii="Tahoma" w:hAnsi="Tahoma" w:cs="Tahoma" w:hint="eastAsia"/>
          <w:sz w:val="18"/>
          <w:szCs w:val="18"/>
          <w:rtl/>
        </w:rPr>
        <w:t>הבטחון</w:t>
      </w:r>
      <w:r w:rsidRPr="00993559">
        <w:rPr>
          <w:rFonts w:ascii="Tahoma" w:hAnsi="Tahoma" w:cs="Tahoma"/>
          <w:sz w:val="18"/>
          <w:szCs w:val="18"/>
          <w:rtl/>
        </w:rPr>
        <w:t xml:space="preserve">), </w:t>
      </w:r>
      <w:r w:rsidRPr="00993559">
        <w:rPr>
          <w:rFonts w:ascii="Tahoma" w:hAnsi="Tahoma" w:cs="Tahoma" w:hint="eastAsia"/>
          <w:sz w:val="18"/>
          <w:szCs w:val="18"/>
          <w:rtl/>
        </w:rPr>
        <w:t>התשנ</w:t>
      </w:r>
      <w:r w:rsidRPr="00993559">
        <w:rPr>
          <w:rFonts w:ascii="Tahoma" w:hAnsi="Tahoma" w:cs="Tahoma"/>
          <w:sz w:val="18"/>
          <w:szCs w:val="18"/>
          <w:rtl/>
        </w:rPr>
        <w:t>"</w:t>
      </w:r>
      <w:r w:rsidRPr="00993559">
        <w:rPr>
          <w:rFonts w:ascii="Tahoma" w:hAnsi="Tahoma" w:cs="Tahoma" w:hint="eastAsia"/>
          <w:sz w:val="18"/>
          <w:szCs w:val="18"/>
          <w:rtl/>
        </w:rPr>
        <w:t>ג</w:t>
      </w:r>
      <w:r w:rsidRPr="00993559">
        <w:rPr>
          <w:rFonts w:ascii="Tahoma" w:hAnsi="Tahoma" w:cs="Tahoma"/>
          <w:sz w:val="18"/>
          <w:szCs w:val="18"/>
          <w:rtl/>
        </w:rPr>
        <w:t xml:space="preserve">-1993 (להלן - תקנות חובת המכרזים במערכת הביטחון), </w:t>
      </w:r>
      <w:r w:rsidRPr="00993559">
        <w:rPr>
          <w:rFonts w:ascii="Tahoma" w:hAnsi="Tahoma" w:cs="Tahoma" w:hint="cs"/>
          <w:sz w:val="18"/>
          <w:szCs w:val="18"/>
          <w:rtl/>
        </w:rPr>
        <w:t xml:space="preserve">קובעות כי </w:t>
      </w:r>
      <w:r w:rsidRPr="00993559">
        <w:rPr>
          <w:rFonts w:ascii="Tahoma" w:hAnsi="Tahoma" w:cs="Tahoma"/>
          <w:sz w:val="18"/>
          <w:szCs w:val="18"/>
          <w:rtl/>
        </w:rPr>
        <w:t>"</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תהיה</w:t>
      </w:r>
      <w:r w:rsidRPr="00993559">
        <w:rPr>
          <w:rFonts w:ascii="Tahoma" w:hAnsi="Tahoma" w:cs="Tahoma"/>
          <w:sz w:val="18"/>
          <w:szCs w:val="18"/>
          <w:rtl/>
        </w:rPr>
        <w:t xml:space="preserve"> </w:t>
      </w:r>
      <w:r w:rsidRPr="00993559">
        <w:rPr>
          <w:rFonts w:ascii="Tahoma" w:hAnsi="Tahoma" w:cs="Tahoma" w:hint="eastAsia"/>
          <w:sz w:val="18"/>
          <w:szCs w:val="18"/>
          <w:rtl/>
        </w:rPr>
        <w:t>חובה</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הבטחון</w:t>
      </w:r>
      <w:r w:rsidRPr="00993559">
        <w:rPr>
          <w:rFonts w:ascii="Tahoma" w:hAnsi="Tahoma" w:cs="Tahoma"/>
          <w:sz w:val="18"/>
          <w:szCs w:val="18"/>
          <w:rtl/>
        </w:rPr>
        <w:t xml:space="preserve"> </w:t>
      </w:r>
      <w:r w:rsidRPr="00993559">
        <w:rPr>
          <w:rFonts w:ascii="Tahoma" w:hAnsi="Tahoma" w:cs="Tahoma" w:hint="eastAsia"/>
          <w:sz w:val="18"/>
          <w:szCs w:val="18"/>
          <w:rtl/>
        </w:rPr>
        <w:t>לערוך</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פומבי</w:t>
      </w:r>
      <w:r w:rsidRPr="00993559">
        <w:rPr>
          <w:rFonts w:ascii="Tahoma" w:hAnsi="Tahoma" w:cs="Tahoma"/>
          <w:sz w:val="18"/>
          <w:szCs w:val="18"/>
          <w:rtl/>
        </w:rPr>
        <w:t xml:space="preserve">, </w:t>
      </w:r>
      <w:r w:rsidRPr="00993559">
        <w:rPr>
          <w:rFonts w:ascii="Tahoma" w:hAnsi="Tahoma" w:cs="Tahoma" w:hint="eastAsia"/>
          <w:sz w:val="18"/>
          <w:szCs w:val="18"/>
          <w:rtl/>
        </w:rPr>
        <w:t>אלא</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סגור</w:t>
      </w:r>
      <w:r w:rsidRPr="00993559">
        <w:rPr>
          <w:rFonts w:ascii="Tahoma" w:hAnsi="Tahoma" w:cs="Tahoma"/>
          <w:sz w:val="18"/>
          <w:szCs w:val="18"/>
          <w:rtl/>
        </w:rPr>
        <w:t xml:space="preserve">, </w:t>
      </w:r>
      <w:r w:rsidRPr="00993559">
        <w:rPr>
          <w:rFonts w:ascii="Tahoma" w:hAnsi="Tahoma" w:cs="Tahoma" w:hint="eastAsia"/>
          <w:sz w:val="18"/>
          <w:szCs w:val="18"/>
          <w:rtl/>
        </w:rPr>
        <w:t>לגבי</w:t>
      </w:r>
      <w:r w:rsidRPr="00993559">
        <w:rPr>
          <w:rFonts w:ascii="Tahoma" w:hAnsi="Tahoma" w:cs="Tahoma"/>
          <w:sz w:val="18"/>
          <w:szCs w:val="18"/>
          <w:rtl/>
        </w:rPr>
        <w:t xml:space="preserve"> </w:t>
      </w:r>
      <w:r w:rsidRPr="00993559">
        <w:rPr>
          <w:rFonts w:ascii="Tahoma" w:hAnsi="Tahoma" w:cs="Tahoma" w:hint="eastAsia"/>
          <w:sz w:val="18"/>
          <w:szCs w:val="18"/>
          <w:rtl/>
        </w:rPr>
        <w:t>עסקה</w:t>
      </w:r>
      <w:r w:rsidRPr="00993559">
        <w:rPr>
          <w:rFonts w:ascii="Tahoma" w:hAnsi="Tahoma" w:cs="Tahoma"/>
          <w:sz w:val="18"/>
          <w:szCs w:val="18"/>
          <w:rtl/>
        </w:rPr>
        <w:t xml:space="preserve"> </w:t>
      </w:r>
      <w:r w:rsidRPr="00993559">
        <w:rPr>
          <w:rFonts w:ascii="Tahoma" w:hAnsi="Tahoma" w:cs="Tahoma" w:hint="eastAsia"/>
          <w:sz w:val="18"/>
          <w:szCs w:val="18"/>
          <w:rtl/>
        </w:rPr>
        <w:t>אם</w:t>
      </w:r>
      <w:r w:rsidRPr="00993559">
        <w:rPr>
          <w:rFonts w:ascii="Tahoma" w:hAnsi="Tahoma" w:cs="Tahoma"/>
          <w:sz w:val="18"/>
          <w:szCs w:val="18"/>
          <w:rtl/>
        </w:rPr>
        <w:t xml:space="preserve"> </w:t>
      </w:r>
      <w:r w:rsidRPr="00993559">
        <w:rPr>
          <w:rFonts w:ascii="Tahoma" w:hAnsi="Tahoma" w:cs="Tahoma" w:hint="eastAsia"/>
          <w:sz w:val="18"/>
          <w:szCs w:val="18"/>
          <w:rtl/>
        </w:rPr>
        <w:t>היא</w:t>
      </w:r>
      <w:r w:rsidRPr="00993559">
        <w:rPr>
          <w:rFonts w:ascii="Tahoma" w:hAnsi="Tahoma" w:cs="Tahoma"/>
          <w:sz w:val="18"/>
          <w:szCs w:val="18"/>
          <w:rtl/>
        </w:rPr>
        <w:t xml:space="preserve">... </w:t>
      </w:r>
      <w:r w:rsidRPr="00993559">
        <w:rPr>
          <w:rFonts w:ascii="Tahoma" w:hAnsi="Tahoma" w:cs="Tahoma" w:hint="eastAsia"/>
          <w:sz w:val="18"/>
          <w:szCs w:val="18"/>
          <w:rtl/>
        </w:rPr>
        <w:t>עסקה</w:t>
      </w:r>
      <w:r w:rsidRPr="00993559">
        <w:rPr>
          <w:rFonts w:ascii="Tahoma" w:hAnsi="Tahoma" w:cs="Tahoma"/>
          <w:sz w:val="18"/>
          <w:szCs w:val="18"/>
          <w:rtl/>
        </w:rPr>
        <w:t xml:space="preserve"> </w:t>
      </w:r>
      <w:r w:rsidRPr="00993559">
        <w:rPr>
          <w:rFonts w:ascii="Tahoma" w:hAnsi="Tahoma" w:cs="Tahoma" w:hint="eastAsia"/>
          <w:sz w:val="18"/>
          <w:szCs w:val="18"/>
          <w:rtl/>
        </w:rPr>
        <w:t>שגורמי</w:t>
      </w:r>
      <w:r w:rsidRPr="00993559">
        <w:rPr>
          <w:rFonts w:ascii="Tahoma" w:hAnsi="Tahoma" w:cs="Tahoma"/>
          <w:sz w:val="18"/>
          <w:szCs w:val="18"/>
          <w:rtl/>
        </w:rPr>
        <w:t xml:space="preserve"> </w:t>
      </w:r>
      <w:r w:rsidRPr="00993559">
        <w:rPr>
          <w:rFonts w:ascii="Tahoma" w:hAnsi="Tahoma" w:cs="Tahoma" w:hint="eastAsia"/>
          <w:sz w:val="18"/>
          <w:szCs w:val="18"/>
          <w:rtl/>
        </w:rPr>
        <w:t>בטחון</w:t>
      </w:r>
      <w:r w:rsidRPr="00993559">
        <w:rPr>
          <w:rFonts w:ascii="Tahoma" w:hAnsi="Tahoma" w:cs="Tahoma"/>
          <w:sz w:val="18"/>
          <w:szCs w:val="18"/>
          <w:rtl/>
        </w:rPr>
        <w:t xml:space="preserve"> </w:t>
      </w:r>
      <w:r w:rsidRPr="00993559">
        <w:rPr>
          <w:rFonts w:ascii="Tahoma" w:hAnsi="Tahoma" w:cs="Tahoma" w:hint="eastAsia"/>
          <w:sz w:val="18"/>
          <w:szCs w:val="18"/>
          <w:rtl/>
        </w:rPr>
        <w:t>מוסמכים</w:t>
      </w:r>
      <w:r w:rsidRPr="00993559">
        <w:rPr>
          <w:rFonts w:ascii="Tahoma" w:hAnsi="Tahoma" w:cs="Tahoma"/>
          <w:sz w:val="18"/>
          <w:szCs w:val="18"/>
          <w:rtl/>
        </w:rPr>
        <w:t xml:space="preserve"> </w:t>
      </w:r>
      <w:r w:rsidRPr="00993559">
        <w:rPr>
          <w:rFonts w:ascii="Tahoma" w:hAnsi="Tahoma" w:cs="Tahoma" w:hint="eastAsia"/>
          <w:sz w:val="18"/>
          <w:szCs w:val="18"/>
          <w:rtl/>
        </w:rPr>
        <w:t>קבעו</w:t>
      </w:r>
      <w:r w:rsidRPr="00993559">
        <w:rPr>
          <w:rFonts w:ascii="Tahoma" w:hAnsi="Tahoma" w:cs="Tahoma"/>
          <w:sz w:val="18"/>
          <w:szCs w:val="18"/>
          <w:rtl/>
        </w:rPr>
        <w:t xml:space="preserve"> </w:t>
      </w:r>
      <w:r w:rsidRPr="00993559">
        <w:rPr>
          <w:rFonts w:ascii="Tahoma" w:hAnsi="Tahoma" w:cs="Tahoma" w:hint="eastAsia"/>
          <w:sz w:val="18"/>
          <w:szCs w:val="18"/>
          <w:rtl/>
        </w:rPr>
        <w:t>שהיא</w:t>
      </w:r>
      <w:r w:rsidRPr="00993559">
        <w:rPr>
          <w:rFonts w:ascii="Tahoma" w:hAnsi="Tahoma" w:cs="Tahoma"/>
          <w:sz w:val="18"/>
          <w:szCs w:val="18"/>
          <w:rtl/>
        </w:rPr>
        <w:t xml:space="preserve"> </w:t>
      </w:r>
      <w:r w:rsidRPr="00993559">
        <w:rPr>
          <w:rFonts w:ascii="Tahoma" w:hAnsi="Tahoma" w:cs="Tahoma" w:hint="eastAsia"/>
          <w:sz w:val="18"/>
          <w:szCs w:val="18"/>
          <w:rtl/>
        </w:rPr>
        <w:t>מסווגת</w:t>
      </w:r>
      <w:r w:rsidRPr="00993559">
        <w:rPr>
          <w:rFonts w:ascii="Tahoma" w:hAnsi="Tahoma" w:cs="Tahoma"/>
          <w:sz w:val="18"/>
          <w:szCs w:val="18"/>
          <w:rtl/>
        </w:rPr>
        <w:t xml:space="preserve"> </w:t>
      </w:r>
      <w:r w:rsidRPr="00993559">
        <w:rPr>
          <w:rFonts w:ascii="Tahoma" w:hAnsi="Tahoma" w:cs="Tahoma" w:hint="eastAsia"/>
          <w:sz w:val="18"/>
          <w:szCs w:val="18"/>
          <w:rtl/>
        </w:rPr>
        <w:t>בסיווג</w:t>
      </w:r>
      <w:r w:rsidRPr="00993559">
        <w:rPr>
          <w:rFonts w:ascii="Tahoma" w:hAnsi="Tahoma" w:cs="Tahoma"/>
          <w:sz w:val="18"/>
          <w:szCs w:val="18"/>
          <w:rtl/>
        </w:rPr>
        <w:t xml:space="preserve"> </w:t>
      </w:r>
      <w:r w:rsidRPr="00993559">
        <w:rPr>
          <w:rFonts w:ascii="Tahoma" w:hAnsi="Tahoma" w:cs="Tahoma" w:hint="eastAsia"/>
          <w:sz w:val="18"/>
          <w:szCs w:val="18"/>
          <w:rtl/>
        </w:rPr>
        <w:t>בטחון</w:t>
      </w:r>
      <w:r w:rsidRPr="00993559">
        <w:rPr>
          <w:rFonts w:ascii="Tahoma" w:hAnsi="Tahoma" w:cs="Tahoma"/>
          <w:sz w:val="18"/>
          <w:szCs w:val="18"/>
          <w:rtl/>
        </w:rPr>
        <w:t xml:space="preserve"> </w:t>
      </w:r>
      <w:r w:rsidRPr="00993559">
        <w:rPr>
          <w:rFonts w:ascii="Tahoma" w:hAnsi="Tahoma" w:cs="Tahoma" w:hint="cs"/>
          <w:sz w:val="18"/>
          <w:szCs w:val="18"/>
          <w:rtl/>
        </w:rPr>
        <w:t>'</w:t>
      </w:r>
      <w:r w:rsidRPr="00993559">
        <w:rPr>
          <w:rFonts w:ascii="Tahoma" w:hAnsi="Tahoma" w:cs="Tahoma" w:hint="eastAsia"/>
          <w:sz w:val="18"/>
          <w:szCs w:val="18"/>
          <w:rtl/>
        </w:rPr>
        <w:t>שמור</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ומעלה</w:t>
      </w:r>
      <w:r w:rsidRPr="00993559">
        <w:rPr>
          <w:rFonts w:ascii="Tahoma" w:hAnsi="Tahoma" w:cs="Tahoma"/>
          <w:sz w:val="18"/>
          <w:szCs w:val="18"/>
          <w:rtl/>
        </w:rPr>
        <w:t xml:space="preserve">". </w:t>
      </w:r>
      <w:r w:rsidRPr="00993559">
        <w:rPr>
          <w:rFonts w:ascii="Tahoma" w:hAnsi="Tahoma" w:cs="Tahoma" w:hint="eastAsia"/>
          <w:sz w:val="18"/>
          <w:szCs w:val="18"/>
          <w:rtl/>
        </w:rPr>
        <w:t>עוד</w:t>
      </w:r>
      <w:r w:rsidRPr="00993559">
        <w:rPr>
          <w:rFonts w:ascii="Tahoma" w:hAnsi="Tahoma" w:cs="Tahoma"/>
          <w:sz w:val="18"/>
          <w:szCs w:val="18"/>
          <w:rtl/>
        </w:rPr>
        <w:t xml:space="preserve"> </w:t>
      </w:r>
      <w:r w:rsidRPr="00993559">
        <w:rPr>
          <w:rFonts w:ascii="Tahoma" w:hAnsi="Tahoma" w:cs="Tahoma" w:hint="eastAsia"/>
          <w:sz w:val="18"/>
          <w:szCs w:val="18"/>
          <w:rtl/>
        </w:rPr>
        <w:t>נקבע</w:t>
      </w:r>
      <w:r w:rsidRPr="00993559">
        <w:rPr>
          <w:rFonts w:ascii="Tahoma" w:hAnsi="Tahoma" w:cs="Tahoma" w:hint="cs"/>
          <w:sz w:val="18"/>
          <w:szCs w:val="18"/>
          <w:rtl/>
        </w:rPr>
        <w:t xml:space="preserve"> בתקנות</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במכרז</w:t>
      </w:r>
      <w:r w:rsidRPr="00993559">
        <w:rPr>
          <w:rFonts w:ascii="Tahoma" w:hAnsi="Tahoma" w:cs="Tahoma"/>
          <w:sz w:val="18"/>
          <w:szCs w:val="18"/>
          <w:rtl/>
        </w:rPr>
        <w:t xml:space="preserve"> </w:t>
      </w:r>
      <w:r w:rsidRPr="00993559">
        <w:rPr>
          <w:rFonts w:ascii="Tahoma" w:hAnsi="Tahoma" w:cs="Tahoma" w:hint="eastAsia"/>
          <w:sz w:val="18"/>
          <w:szCs w:val="18"/>
          <w:rtl/>
        </w:rPr>
        <w:t>סגור</w:t>
      </w:r>
      <w:r w:rsidRPr="00993559">
        <w:rPr>
          <w:rFonts w:ascii="Tahoma" w:hAnsi="Tahoma" w:cs="Tahoma"/>
          <w:sz w:val="18"/>
          <w:szCs w:val="18"/>
          <w:rtl/>
        </w:rPr>
        <w:t xml:space="preserve"> </w:t>
      </w:r>
      <w:r w:rsidRPr="00993559">
        <w:rPr>
          <w:rFonts w:ascii="Tahoma" w:hAnsi="Tahoma" w:cs="Tahoma" w:hint="eastAsia"/>
          <w:sz w:val="18"/>
          <w:szCs w:val="18"/>
          <w:rtl/>
        </w:rPr>
        <w:t>תיעשה</w:t>
      </w:r>
      <w:r w:rsidRPr="00993559">
        <w:rPr>
          <w:rFonts w:ascii="Tahoma" w:hAnsi="Tahoma" w:cs="Tahoma"/>
          <w:sz w:val="18"/>
          <w:szCs w:val="18"/>
          <w:rtl/>
        </w:rPr>
        <w:t xml:space="preserve"> </w:t>
      </w:r>
      <w:r w:rsidRPr="00993559">
        <w:rPr>
          <w:rFonts w:ascii="Tahoma" w:hAnsi="Tahoma" w:cs="Tahoma" w:hint="eastAsia"/>
          <w:sz w:val="18"/>
          <w:szCs w:val="18"/>
          <w:rtl/>
        </w:rPr>
        <w:t>הפניה</w:t>
      </w:r>
      <w:r w:rsidRPr="00993559">
        <w:rPr>
          <w:rFonts w:ascii="Tahoma" w:hAnsi="Tahoma" w:cs="Tahoma"/>
          <w:sz w:val="18"/>
          <w:szCs w:val="18"/>
          <w:rtl/>
        </w:rPr>
        <w:t xml:space="preserve"> </w:t>
      </w:r>
      <w:r w:rsidRPr="00993559">
        <w:rPr>
          <w:rFonts w:ascii="Tahoma" w:hAnsi="Tahoma" w:cs="Tahoma" w:hint="eastAsia"/>
          <w:sz w:val="18"/>
          <w:szCs w:val="18"/>
          <w:rtl/>
        </w:rPr>
        <w:t>להזמנת</w:t>
      </w:r>
      <w:r w:rsidRPr="00993559">
        <w:rPr>
          <w:rFonts w:ascii="Tahoma" w:hAnsi="Tahoma" w:cs="Tahoma"/>
          <w:sz w:val="18"/>
          <w:szCs w:val="18"/>
          <w:rtl/>
        </w:rPr>
        <w:t xml:space="preserve"> </w:t>
      </w:r>
      <w:r w:rsidRPr="00993559">
        <w:rPr>
          <w:rFonts w:ascii="Tahoma" w:hAnsi="Tahoma" w:cs="Tahoma" w:hint="eastAsia"/>
          <w:sz w:val="18"/>
          <w:szCs w:val="18"/>
          <w:rtl/>
        </w:rPr>
        <w:t>הצעות</w:t>
      </w:r>
      <w:r w:rsidRPr="00993559">
        <w:rPr>
          <w:rFonts w:ascii="Tahoma" w:hAnsi="Tahoma" w:cs="Tahoma"/>
          <w:sz w:val="18"/>
          <w:szCs w:val="18"/>
          <w:rtl/>
        </w:rPr>
        <w:t xml:space="preserve"> </w:t>
      </w:r>
      <w:r w:rsidRPr="00993559">
        <w:rPr>
          <w:rFonts w:ascii="Tahoma" w:hAnsi="Tahoma" w:cs="Tahoma" w:hint="eastAsia"/>
          <w:sz w:val="18"/>
          <w:szCs w:val="18"/>
          <w:rtl/>
        </w:rPr>
        <w:t>לחמישה</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 xml:space="preserve"> </w:t>
      </w:r>
      <w:r w:rsidRPr="00993559">
        <w:rPr>
          <w:rFonts w:ascii="Tahoma" w:hAnsi="Tahoma" w:cs="Tahoma" w:hint="eastAsia"/>
          <w:sz w:val="18"/>
          <w:szCs w:val="18"/>
          <w:rtl/>
        </w:rPr>
        <w:t>לפחות</w:t>
      </w:r>
      <w:r w:rsidRPr="00993559">
        <w:rPr>
          <w:rFonts w:ascii="Tahoma" w:hAnsi="Tahoma" w:cs="Tahoma"/>
          <w:sz w:val="18"/>
          <w:szCs w:val="18"/>
          <w:rtl/>
        </w:rPr>
        <w:t xml:space="preserve"> </w:t>
      </w:r>
      <w:r w:rsidRPr="00993559">
        <w:rPr>
          <w:rFonts w:ascii="Tahoma" w:hAnsi="Tahoma" w:cs="Tahoma" w:hint="eastAsia"/>
          <w:sz w:val="18"/>
          <w:szCs w:val="18"/>
          <w:rtl/>
        </w:rPr>
        <w:t>מתוך</w:t>
      </w:r>
      <w:r w:rsidRPr="00993559">
        <w:rPr>
          <w:rFonts w:ascii="Tahoma" w:hAnsi="Tahoma" w:cs="Tahoma"/>
          <w:sz w:val="18"/>
          <w:szCs w:val="18"/>
          <w:rtl/>
        </w:rPr>
        <w:t xml:space="preserve"> </w:t>
      </w:r>
      <w:r w:rsidRPr="00993559">
        <w:rPr>
          <w:rFonts w:ascii="Tahoma" w:hAnsi="Tahoma" w:cs="Tahoma" w:hint="eastAsia"/>
          <w:sz w:val="18"/>
          <w:szCs w:val="18"/>
          <w:rtl/>
        </w:rPr>
        <w:t>רשימות</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 xml:space="preserve"> </w:t>
      </w:r>
      <w:r w:rsidRPr="00993559">
        <w:rPr>
          <w:rFonts w:ascii="Tahoma" w:hAnsi="Tahoma" w:cs="Tahoma" w:hint="eastAsia"/>
          <w:sz w:val="18"/>
          <w:szCs w:val="18"/>
          <w:rtl/>
        </w:rPr>
        <w:t>מוכרים</w:t>
      </w:r>
      <w:r w:rsidRPr="00993559">
        <w:rPr>
          <w:rFonts w:ascii="Tahoma" w:hAnsi="Tahoma" w:cs="Tahoma"/>
          <w:sz w:val="18"/>
          <w:szCs w:val="18"/>
          <w:rtl/>
        </w:rPr>
        <w:t xml:space="preserve">... </w:t>
      </w:r>
      <w:r w:rsidRPr="00993559">
        <w:rPr>
          <w:rFonts w:ascii="Tahoma" w:hAnsi="Tahoma" w:cs="Tahoma" w:hint="eastAsia"/>
          <w:sz w:val="18"/>
          <w:szCs w:val="18"/>
          <w:rtl/>
        </w:rPr>
        <w:t>שייבחרו</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פי</w:t>
      </w:r>
      <w:r w:rsidRPr="00993559">
        <w:rPr>
          <w:rFonts w:ascii="Tahoma" w:hAnsi="Tahoma" w:cs="Tahoma"/>
          <w:sz w:val="18"/>
          <w:szCs w:val="18"/>
          <w:rtl/>
        </w:rPr>
        <w:t xml:space="preserve"> </w:t>
      </w:r>
      <w:r w:rsidRPr="00993559">
        <w:rPr>
          <w:rFonts w:ascii="Tahoma" w:hAnsi="Tahoma" w:cs="Tahoma" w:hint="eastAsia"/>
          <w:sz w:val="18"/>
          <w:szCs w:val="18"/>
          <w:rtl/>
        </w:rPr>
        <w:t>קריטריונים</w:t>
      </w:r>
      <w:r w:rsidRPr="00993559">
        <w:rPr>
          <w:rFonts w:ascii="Tahoma" w:hAnsi="Tahoma" w:cs="Tahoma"/>
          <w:sz w:val="18"/>
          <w:szCs w:val="18"/>
          <w:rtl/>
        </w:rPr>
        <w:t xml:space="preserve"> </w:t>
      </w:r>
      <w:r w:rsidRPr="00993559">
        <w:rPr>
          <w:rFonts w:ascii="Tahoma" w:hAnsi="Tahoma" w:cs="Tahoma" w:hint="eastAsia"/>
          <w:sz w:val="18"/>
          <w:szCs w:val="18"/>
          <w:rtl/>
        </w:rPr>
        <w:t>שעיקרם</w:t>
      </w:r>
      <w:r w:rsidRPr="00993559">
        <w:rPr>
          <w:rFonts w:ascii="Tahoma" w:hAnsi="Tahoma" w:cs="Tahoma"/>
          <w:sz w:val="18"/>
          <w:szCs w:val="18"/>
          <w:rtl/>
        </w:rPr>
        <w:t xml:space="preserve"> </w:t>
      </w:r>
      <w:r w:rsidRPr="00993559">
        <w:rPr>
          <w:rFonts w:ascii="Tahoma" w:hAnsi="Tahoma" w:cs="Tahoma" w:hint="eastAsia"/>
          <w:sz w:val="18"/>
          <w:szCs w:val="18"/>
          <w:rtl/>
        </w:rPr>
        <w:t>סיווג</w:t>
      </w:r>
      <w:r w:rsidRPr="00993559">
        <w:rPr>
          <w:rFonts w:ascii="Tahoma" w:hAnsi="Tahoma" w:cs="Tahoma"/>
          <w:sz w:val="18"/>
          <w:szCs w:val="18"/>
          <w:rtl/>
        </w:rPr>
        <w:t xml:space="preserve"> </w:t>
      </w:r>
      <w:r w:rsidRPr="00993559">
        <w:rPr>
          <w:rFonts w:ascii="Tahoma" w:hAnsi="Tahoma" w:cs="Tahoma" w:hint="eastAsia"/>
          <w:sz w:val="18"/>
          <w:szCs w:val="18"/>
          <w:rtl/>
        </w:rPr>
        <w:t>בטחוני</w:t>
      </w:r>
      <w:r w:rsidRPr="00993559">
        <w:rPr>
          <w:rFonts w:ascii="Tahoma" w:hAnsi="Tahoma" w:cs="Tahoma" w:hint="cs"/>
          <w:sz w:val="18"/>
          <w:szCs w:val="18"/>
          <w:rtl/>
        </w:rPr>
        <w:t xml:space="preserve">, </w:t>
      </w:r>
      <w:r w:rsidRPr="00993559">
        <w:rPr>
          <w:rFonts w:ascii="Tahoma" w:hAnsi="Tahoma" w:cs="Tahoma"/>
          <w:sz w:val="18"/>
          <w:szCs w:val="18"/>
          <w:rtl/>
        </w:rPr>
        <w:t>הבטחת איכות, היקף כספי, אמינות, כולל איתנות כספית, ועומס התקשרויות עם משרד הבטחון...</w:t>
      </w:r>
      <w:r w:rsidRPr="00993559">
        <w:rPr>
          <w:rFonts w:ascii="Tahoma" w:hAnsi="Tahoma" w:cs="Tahoma" w:hint="cs"/>
          <w:sz w:val="18"/>
          <w:szCs w:val="18"/>
          <w:rtl/>
        </w:rPr>
        <w:t>"</w:t>
      </w:r>
      <w:r w:rsidRPr="00993559">
        <w:rPr>
          <w:rFonts w:ascii="Tahoma" w:hAnsi="Tahoma" w:cs="Tahoma"/>
          <w:sz w:val="18"/>
          <w:szCs w:val="18"/>
          <w:rtl/>
        </w:rPr>
        <w:t>.</w:t>
      </w:r>
      <w:r w:rsidRPr="00993559">
        <w:rPr>
          <w:rFonts w:ascii="Tahoma" w:hAnsi="Tahoma" w:cs="Tahoma" w:hint="cs"/>
          <w:sz w:val="18"/>
          <w:szCs w:val="18"/>
          <w:rtl/>
        </w:rPr>
        <w:t xml:space="preserve"> כמו כן צוין בתקנות - </w:t>
      </w:r>
      <w:r w:rsidRPr="00993559">
        <w:rPr>
          <w:rFonts w:ascii="Tahoma" w:hAnsi="Tahoma" w:cs="Tahoma"/>
          <w:sz w:val="18"/>
          <w:szCs w:val="18"/>
          <w:rtl/>
        </w:rPr>
        <w:t xml:space="preserve">"בנוסף לפניה להזמנת הצעות... יודיע משרד הבטחון על קיום מכרז סגור, לגבי עסקה שסכומה עולה על 220,000 שקלים חדשים, על ידי מודעות במשרדיו או על ידי פניה לארגוני ספקים; הוראות תקנת משנה זו לא יחולו על מכרז סגור לגבי עסקה שגורמי בטחון מוסמכים קבעו שהיא מסווגת בסיווג בטחון </w:t>
      </w:r>
      <w:r w:rsidRPr="00993559">
        <w:rPr>
          <w:rFonts w:ascii="Tahoma" w:hAnsi="Tahoma" w:cs="Tahoma" w:hint="cs"/>
          <w:sz w:val="18"/>
          <w:szCs w:val="18"/>
          <w:rtl/>
        </w:rPr>
        <w:t>'</w:t>
      </w:r>
      <w:r w:rsidRPr="00993559">
        <w:rPr>
          <w:rFonts w:ascii="Tahoma" w:hAnsi="Tahoma" w:cs="Tahoma"/>
          <w:sz w:val="18"/>
          <w:szCs w:val="18"/>
          <w:rtl/>
        </w:rPr>
        <w:t>סודי</w:t>
      </w:r>
      <w:r w:rsidRPr="00993559">
        <w:rPr>
          <w:rFonts w:ascii="Tahoma" w:hAnsi="Tahoma" w:cs="Tahoma" w:hint="cs"/>
          <w:sz w:val="18"/>
          <w:szCs w:val="18"/>
          <w:rtl/>
        </w:rPr>
        <w:t>'</w:t>
      </w:r>
      <w:r w:rsidRPr="00993559">
        <w:rPr>
          <w:rFonts w:ascii="Tahoma" w:hAnsi="Tahoma" w:cs="Tahoma"/>
          <w:sz w:val="18"/>
          <w:szCs w:val="18"/>
          <w:rtl/>
        </w:rPr>
        <w:t xml:space="preserve"> ומעלה".</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בהקשר זה העלתה הביקורת כי במסגרת התקשרות אחרת שבה נדרשה המשטרה להגן על דרכי פעולה ושיטות עבודה שלה, היא ביצעה מכרז דו-שלבי: בשלב א' המכרז היה פומבי, המידע שהועבר לספקים בשלב זה היה כללי, לא פורטו בו אמצעים ושיטות, וכל ספק היה יכול להגיש הצעה. רק ספקים שנמצאו מתאימים מהבחינה הביטחונית התקדמו לשלב ב', ובו נחשפו למידע רגיש. </w:t>
      </w:r>
    </w:p>
    <w:p w:rsidR="00374FAB" w:rsidRPr="00993559" w:rsidP="00431F9F">
      <w:pPr>
        <w:pStyle w:val="RESHET"/>
      </w:pPr>
      <w:r w:rsidRPr="00993559">
        <w:rPr>
          <w:rFonts w:hint="eastAsia"/>
          <w:rtl/>
        </w:rPr>
        <w:t>לדעת</w:t>
      </w:r>
      <w:r w:rsidRPr="00993559">
        <w:rPr>
          <w:rtl/>
        </w:rPr>
        <w:t xml:space="preserve"> </w:t>
      </w:r>
      <w:r w:rsidRPr="00993559">
        <w:rPr>
          <w:rFonts w:hint="eastAsia"/>
          <w:rtl/>
        </w:rPr>
        <w:t>משרד</w:t>
      </w:r>
      <w:r w:rsidRPr="00993559">
        <w:rPr>
          <w:rtl/>
        </w:rPr>
        <w:t xml:space="preserve"> </w:t>
      </w:r>
      <w:r w:rsidRPr="00993559">
        <w:rPr>
          <w:rFonts w:hint="eastAsia"/>
          <w:rtl/>
        </w:rPr>
        <w:t>מבקר</w:t>
      </w:r>
      <w:r w:rsidRPr="00993559">
        <w:rPr>
          <w:rtl/>
        </w:rPr>
        <w:t xml:space="preserve"> </w:t>
      </w:r>
      <w:r w:rsidRPr="00993559">
        <w:rPr>
          <w:rFonts w:hint="eastAsia"/>
          <w:rtl/>
        </w:rPr>
        <w:t>המדינה</w:t>
      </w:r>
      <w:r w:rsidRPr="00993559">
        <w:rPr>
          <w:rtl/>
        </w:rPr>
        <w:t xml:space="preserve">, </w:t>
      </w:r>
      <w:r w:rsidRPr="00993559">
        <w:rPr>
          <w:rFonts w:hint="cs"/>
          <w:rtl/>
        </w:rPr>
        <w:t>אם</w:t>
      </w:r>
      <w:r w:rsidRPr="00993559">
        <w:rPr>
          <w:rtl/>
        </w:rPr>
        <w:t xml:space="preserve"> </w:t>
      </w:r>
      <w:r w:rsidRPr="00993559">
        <w:rPr>
          <w:rFonts w:hint="eastAsia"/>
          <w:rtl/>
        </w:rPr>
        <w:t>המשטרה</w:t>
      </w:r>
      <w:r w:rsidRPr="00993559">
        <w:rPr>
          <w:rtl/>
        </w:rPr>
        <w:t xml:space="preserve"> </w:t>
      </w:r>
      <w:r w:rsidRPr="00993559">
        <w:rPr>
          <w:rFonts w:hint="cs"/>
          <w:rtl/>
        </w:rPr>
        <w:t xml:space="preserve">מתקשרת </w:t>
      </w:r>
      <w:r w:rsidRPr="00993559">
        <w:rPr>
          <w:rFonts w:hint="eastAsia"/>
          <w:rtl/>
        </w:rPr>
        <w:t>בפטור</w:t>
      </w:r>
      <w:r w:rsidRPr="00993559">
        <w:rPr>
          <w:rtl/>
        </w:rPr>
        <w:t xml:space="preserve"> </w:t>
      </w:r>
      <w:r w:rsidRPr="00993559">
        <w:rPr>
          <w:rFonts w:hint="cs"/>
          <w:rtl/>
        </w:rPr>
        <w:t>מבצעי</w:t>
      </w:r>
      <w:r w:rsidRPr="00993559">
        <w:rPr>
          <w:rtl/>
        </w:rPr>
        <w:t xml:space="preserve">, </w:t>
      </w:r>
      <w:r w:rsidRPr="00993559">
        <w:rPr>
          <w:rFonts w:hint="cs"/>
          <w:rtl/>
        </w:rPr>
        <w:t>ראוי</w:t>
      </w:r>
      <w:r w:rsidRPr="00993559">
        <w:rPr>
          <w:rtl/>
        </w:rPr>
        <w:t xml:space="preserve"> </w:t>
      </w:r>
      <w:r w:rsidRPr="00993559">
        <w:rPr>
          <w:rFonts w:hint="cs"/>
          <w:rtl/>
        </w:rPr>
        <w:t>שהיא תנ</w:t>
      </w:r>
      <w:r w:rsidRPr="00993559">
        <w:rPr>
          <w:rFonts w:hint="eastAsia"/>
          <w:rtl/>
        </w:rPr>
        <w:t>קוט</w:t>
      </w:r>
      <w:r w:rsidRPr="00993559">
        <w:rPr>
          <w:rtl/>
        </w:rPr>
        <w:t xml:space="preserve"> </w:t>
      </w:r>
      <w:r w:rsidRPr="00993559">
        <w:rPr>
          <w:rFonts w:hint="eastAsia"/>
          <w:rtl/>
        </w:rPr>
        <w:t>פרוצדורות</w:t>
      </w:r>
      <w:r w:rsidRPr="00993559">
        <w:rPr>
          <w:rtl/>
        </w:rPr>
        <w:t xml:space="preserve"> </w:t>
      </w:r>
      <w:r w:rsidRPr="00993559">
        <w:rPr>
          <w:rFonts w:hint="eastAsia"/>
          <w:rtl/>
        </w:rPr>
        <w:t>נוספות</w:t>
      </w:r>
      <w:r w:rsidRPr="00993559">
        <w:rPr>
          <w:rFonts w:hint="cs"/>
          <w:rtl/>
        </w:rPr>
        <w:t xml:space="preserve"> לשם מילוי ה</w:t>
      </w:r>
      <w:r w:rsidRPr="00993559">
        <w:rPr>
          <w:rFonts w:hint="eastAsia"/>
          <w:rtl/>
        </w:rPr>
        <w:t>תכליות</w:t>
      </w:r>
      <w:r w:rsidRPr="00993559">
        <w:rPr>
          <w:rtl/>
        </w:rPr>
        <w:t xml:space="preserve"> </w:t>
      </w:r>
      <w:r w:rsidRPr="00993559">
        <w:rPr>
          <w:rFonts w:hint="cs"/>
          <w:rtl/>
        </w:rPr>
        <w:t xml:space="preserve">העומדות בבסיסם של דיני </w:t>
      </w:r>
      <w:r w:rsidRPr="00993559">
        <w:rPr>
          <w:rFonts w:hint="eastAsia"/>
          <w:rtl/>
        </w:rPr>
        <w:t>המכרזים</w:t>
      </w:r>
      <w:r w:rsidRPr="00993559">
        <w:rPr>
          <w:rFonts w:hint="cs"/>
          <w:rtl/>
        </w:rPr>
        <w:t>, וזאת תוך הגנה על דרכי הפעולה ושיטות העבודה</w:t>
      </w:r>
      <w:r w:rsidRPr="00993559">
        <w:rPr>
          <w:rtl/>
        </w:rPr>
        <w:t xml:space="preserve"> </w:t>
      </w:r>
      <w:r w:rsidRPr="00993559">
        <w:rPr>
          <w:rFonts w:hint="eastAsia"/>
          <w:rtl/>
        </w:rPr>
        <w:t>של</w:t>
      </w:r>
      <w:r w:rsidRPr="00993559">
        <w:rPr>
          <w:rtl/>
        </w:rPr>
        <w:t xml:space="preserve"> </w:t>
      </w:r>
      <w:r w:rsidRPr="00993559">
        <w:rPr>
          <w:rFonts w:hint="eastAsia"/>
          <w:rtl/>
        </w:rPr>
        <w:t>המשטרה</w:t>
      </w:r>
      <w:r w:rsidRPr="00993559">
        <w:rPr>
          <w:rFonts w:hint="cs"/>
          <w:rtl/>
        </w:rPr>
        <w:t>. למשל, במקרה של כוונה לבצע פיילוט כאמור, ניתן היה לבחון את האפשרות של פנייה</w:t>
      </w:r>
      <w:r w:rsidRPr="00993559">
        <w:rPr>
          <w:rtl/>
        </w:rPr>
        <w:t xml:space="preserve"> </w:t>
      </w:r>
      <w:r w:rsidRPr="00993559">
        <w:rPr>
          <w:rFonts w:hint="eastAsia"/>
          <w:rtl/>
        </w:rPr>
        <w:t>לחברות</w:t>
      </w:r>
      <w:r w:rsidRPr="00993559">
        <w:rPr>
          <w:rtl/>
        </w:rPr>
        <w:t xml:space="preserve"> </w:t>
      </w:r>
      <w:r w:rsidRPr="00993559">
        <w:rPr>
          <w:rFonts w:hint="eastAsia"/>
          <w:rtl/>
        </w:rPr>
        <w:t>נוספות</w:t>
      </w:r>
      <w:r w:rsidRPr="00993559">
        <w:rPr>
          <w:rtl/>
        </w:rPr>
        <w:t xml:space="preserve"> </w:t>
      </w:r>
      <w:r w:rsidRPr="00993559">
        <w:rPr>
          <w:rFonts w:hint="eastAsia"/>
          <w:rtl/>
        </w:rPr>
        <w:t>בעלות</w:t>
      </w:r>
      <w:r w:rsidRPr="00993559">
        <w:rPr>
          <w:rtl/>
        </w:rPr>
        <w:t xml:space="preserve"> </w:t>
      </w:r>
      <w:r w:rsidRPr="00993559">
        <w:rPr>
          <w:rFonts w:hint="eastAsia"/>
          <w:rtl/>
        </w:rPr>
        <w:t>סיווג</w:t>
      </w:r>
      <w:r w:rsidRPr="00993559">
        <w:rPr>
          <w:rtl/>
        </w:rPr>
        <w:t xml:space="preserve"> </w:t>
      </w:r>
      <w:r w:rsidRPr="00993559">
        <w:rPr>
          <w:rFonts w:hint="eastAsia"/>
          <w:rtl/>
        </w:rPr>
        <w:t>ביטחוני</w:t>
      </w:r>
      <w:r w:rsidRPr="00993559">
        <w:rPr>
          <w:rtl/>
        </w:rPr>
        <w:t xml:space="preserve"> </w:t>
      </w:r>
      <w:r w:rsidRPr="00993559">
        <w:rPr>
          <w:rFonts w:hint="eastAsia"/>
          <w:rtl/>
        </w:rPr>
        <w:t>מתאים</w:t>
      </w:r>
      <w:r w:rsidRPr="00993559">
        <w:rPr>
          <w:rtl/>
        </w:rPr>
        <w:t xml:space="preserve"> </w:t>
      </w:r>
      <w:r w:rsidRPr="00993559">
        <w:rPr>
          <w:rFonts w:hint="eastAsia"/>
          <w:rtl/>
        </w:rPr>
        <w:t>לדעת</w:t>
      </w:r>
      <w:r w:rsidRPr="00993559">
        <w:rPr>
          <w:rtl/>
        </w:rPr>
        <w:t xml:space="preserve"> </w:t>
      </w:r>
      <w:r w:rsidRPr="00993559">
        <w:rPr>
          <w:rFonts w:hint="eastAsia"/>
          <w:rtl/>
        </w:rPr>
        <w:t>הגורמים</w:t>
      </w:r>
      <w:r w:rsidRPr="00993559">
        <w:rPr>
          <w:rtl/>
        </w:rPr>
        <w:t xml:space="preserve"> </w:t>
      </w:r>
      <w:r w:rsidRPr="00993559">
        <w:rPr>
          <w:rFonts w:hint="eastAsia"/>
          <w:rtl/>
        </w:rPr>
        <w:t>המוסמכים</w:t>
      </w:r>
      <w:r w:rsidRPr="00993559">
        <w:rPr>
          <w:rFonts w:hint="cs"/>
          <w:rtl/>
        </w:rPr>
        <w:t>.</w:t>
      </w:r>
      <w:r w:rsidRPr="00993559">
        <w:rPr>
          <w:rtl/>
        </w:rPr>
        <w:t xml:space="preserve"> כמו כן, היה ביכולתה של המשטרה ל</w:t>
      </w:r>
      <w:r w:rsidRPr="00993559">
        <w:rPr>
          <w:rFonts w:hint="cs"/>
          <w:rtl/>
        </w:rPr>
        <w:t>ה</w:t>
      </w:r>
      <w:r w:rsidRPr="00993559">
        <w:rPr>
          <w:rtl/>
        </w:rPr>
        <w:t xml:space="preserve">פנות לחשב הכללי שאילתה בנושא זה, על מנת להסיר ספק. </w:t>
      </w:r>
      <w:r w:rsidRPr="00993559">
        <w:rPr>
          <w:rFonts w:hint="cs"/>
          <w:rtl/>
        </w:rPr>
        <w:t>בדומה להתקשרויות אחרות, גם ב</w:t>
      </w:r>
      <w:r w:rsidRPr="00993559">
        <w:rPr>
          <w:rtl/>
        </w:rPr>
        <w:t xml:space="preserve">התקשרות המשטרה לשם </w:t>
      </w:r>
      <w:r w:rsidRPr="00993559">
        <w:rPr>
          <w:rFonts w:hint="eastAsia"/>
          <w:rtl/>
        </w:rPr>
        <w:t>למידת</w:t>
      </w:r>
      <w:r w:rsidRPr="00993559">
        <w:rPr>
          <w:rtl/>
        </w:rPr>
        <w:t xml:space="preserve"> </w:t>
      </w:r>
      <w:r w:rsidRPr="00993559">
        <w:rPr>
          <w:rFonts w:hint="eastAsia"/>
          <w:rtl/>
        </w:rPr>
        <w:t>התחום</w:t>
      </w:r>
      <w:r w:rsidRPr="00993559">
        <w:rPr>
          <w:rtl/>
        </w:rPr>
        <w:t xml:space="preserve"> </w:t>
      </w:r>
      <w:r w:rsidRPr="00993559">
        <w:rPr>
          <w:rFonts w:hint="eastAsia"/>
          <w:rtl/>
        </w:rPr>
        <w:t>הטכנולוגי</w:t>
      </w:r>
      <w:r w:rsidRPr="00993559">
        <w:rPr>
          <w:rtl/>
        </w:rPr>
        <w:t xml:space="preserve"> </w:t>
      </w:r>
      <w:r w:rsidRPr="00993559">
        <w:rPr>
          <w:rFonts w:hint="eastAsia"/>
          <w:rtl/>
        </w:rPr>
        <w:t>המסוים</w:t>
      </w:r>
      <w:r w:rsidRPr="00993559">
        <w:rPr>
          <w:rtl/>
        </w:rPr>
        <w:t xml:space="preserve"> </w:t>
      </w:r>
      <w:r w:rsidRPr="00993559">
        <w:rPr>
          <w:rFonts w:hint="eastAsia"/>
          <w:rtl/>
        </w:rPr>
        <w:t>אין</w:t>
      </w:r>
      <w:r w:rsidRPr="00993559">
        <w:rPr>
          <w:rtl/>
        </w:rPr>
        <w:t xml:space="preserve"> </w:t>
      </w:r>
      <w:r w:rsidRPr="00993559">
        <w:rPr>
          <w:rFonts w:hint="eastAsia"/>
          <w:rtl/>
        </w:rPr>
        <w:t>הצדקה</w:t>
      </w:r>
      <w:r w:rsidRPr="00993559">
        <w:rPr>
          <w:rtl/>
        </w:rPr>
        <w:t xml:space="preserve"> </w:t>
      </w:r>
      <w:r w:rsidRPr="00993559">
        <w:rPr>
          <w:rFonts w:hint="eastAsia"/>
          <w:rtl/>
        </w:rPr>
        <w:t>להימנע</w:t>
      </w:r>
      <w:r w:rsidRPr="00993559">
        <w:rPr>
          <w:rtl/>
        </w:rPr>
        <w:t xml:space="preserve"> </w:t>
      </w:r>
      <w:r w:rsidRPr="00993559">
        <w:rPr>
          <w:rFonts w:hint="eastAsia"/>
          <w:rtl/>
        </w:rPr>
        <w:t>מנקיטת</w:t>
      </w:r>
      <w:r w:rsidRPr="00993559">
        <w:rPr>
          <w:rtl/>
        </w:rPr>
        <w:t xml:space="preserve"> </w:t>
      </w:r>
      <w:r w:rsidRPr="00993559">
        <w:rPr>
          <w:rFonts w:hint="eastAsia"/>
          <w:rtl/>
        </w:rPr>
        <w:t>הפעולות</w:t>
      </w:r>
      <w:r w:rsidRPr="00993559">
        <w:rPr>
          <w:rtl/>
        </w:rPr>
        <w:t xml:space="preserve"> </w:t>
      </w:r>
      <w:r w:rsidRPr="00993559">
        <w:rPr>
          <w:rFonts w:hint="eastAsia"/>
          <w:rtl/>
        </w:rPr>
        <w:t>החוקיות</w:t>
      </w:r>
      <w:r w:rsidRPr="00993559">
        <w:rPr>
          <w:rtl/>
        </w:rPr>
        <w:t xml:space="preserve"> </w:t>
      </w:r>
      <w:r w:rsidRPr="00993559">
        <w:rPr>
          <w:rFonts w:hint="eastAsia"/>
          <w:rtl/>
        </w:rPr>
        <w:t>הנדרשות</w:t>
      </w:r>
      <w:r w:rsidRPr="00993559">
        <w:rPr>
          <w:rtl/>
        </w:rPr>
        <w:t>.</w:t>
      </w:r>
      <w:r w:rsidRPr="00993559">
        <w:rPr>
          <w:rFonts w:hint="cs"/>
          <w:rtl/>
        </w:rPr>
        <w:t xml:space="preserve"> </w:t>
      </w:r>
    </w:p>
    <w:p w:rsidR="00374FAB" w:rsidRPr="00993559" w:rsidP="00431F9F">
      <w:pPr>
        <w:pStyle w:val="RESHET"/>
        <w:rPr>
          <w:rtl/>
        </w:rPr>
      </w:pPr>
      <w:r w:rsidRPr="00993559">
        <w:rPr>
          <w:rFonts w:hint="cs"/>
          <w:rtl/>
        </w:rPr>
        <w:t xml:space="preserve">משרד מבקר המדינה מעיר למשטרת ישראל כי אילו הייתה נוקטת צעדים שונים - כגון עריכת מכרז סגור בדומה לתקנות חובת המכרזים </w:t>
      </w:r>
      <w:r w:rsidRPr="00993559">
        <w:rPr>
          <w:rFonts w:hint="eastAsia"/>
          <w:rtl/>
        </w:rPr>
        <w:t>במערכת</w:t>
      </w:r>
      <w:r w:rsidRPr="00993559">
        <w:rPr>
          <w:rFonts w:hint="cs"/>
          <w:rtl/>
        </w:rPr>
        <w:t xml:space="preserve"> הביטחון, עריכת מכרז דו-שלבי לרכישת מערכת הטכנולוגית או קיום הליך תחרותי הכולל מסירת מידע רק לחברות טכנולוגיה בעלות סיווג ביטחוני מתאים - היה ביכולתה </w:t>
      </w:r>
      <w:r w:rsidRPr="00993559">
        <w:rPr>
          <w:rFonts w:hint="eastAsia"/>
          <w:rtl/>
        </w:rPr>
        <w:t>למזער</w:t>
      </w:r>
      <w:r w:rsidRPr="00993559">
        <w:rPr>
          <w:rFonts w:hint="cs"/>
          <w:rtl/>
        </w:rPr>
        <w:t xml:space="preserve"> את הסיכון לחשיפת דרכי פעולה ושיטות עבודה שלה, ועם זאת הדבר היה מאפשר לה לתת לחברות טכנולוגיה נוספות הזדמנות להתחרות עם חברה א' על התקשרות עם המשטרה.</w: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משרד מבקר המדינה בדק את חוזה ההתקשרות עם חברה א' לביצוע הפיילוט, שעליו חתמו המפכ"ל וחשב המשטרה בינואר 2017. הבדיקה העלתה כי הוסכם בין הצדדים ש"המשטרה תבחן את ביצועי [ה]מערכת..., כך שבסיום הבחינה יהא למשטרה מידע נוסף באשר לפוטנציאל מידת התאמת [ה]מערכת... לצרכים... של המשטרה (</w:t>
      </w:r>
      <w:r w:rsidRPr="00993559">
        <w:rPr>
          <w:rFonts w:ascii="Tahoma" w:hAnsi="Tahoma" w:cs="Tahoma" w:hint="cs"/>
          <w:b/>
          <w:bCs/>
          <w:sz w:val="18"/>
          <w:szCs w:val="18"/>
          <w:rtl/>
        </w:rPr>
        <w:t>בעת הטמעתה של מערכת מלאה של [חברה א'], המותאמת לצרכי המשטרה</w:t>
      </w:r>
      <w:r w:rsidRPr="00993559">
        <w:rPr>
          <w:rFonts w:ascii="Tahoma" w:hAnsi="Tahoma" w:cs="Tahoma" w:hint="cs"/>
          <w:sz w:val="18"/>
          <w:szCs w:val="18"/>
          <w:rtl/>
        </w:rPr>
        <w:t xml:space="preserve">)" (ההדגשה אינה במקור). </w:t>
      </w:r>
    </w:p>
    <w:p w:rsidR="00374FAB" w:rsidRPr="00993559" w:rsidP="009B301C">
      <w:pPr>
        <w:pStyle w:val="RESHET"/>
        <w:rPr>
          <w:rtl/>
        </w:rPr>
      </w:pPr>
      <w:r w:rsidRPr="00993559">
        <w:rPr>
          <w:rFonts w:hint="cs"/>
          <w:rtl/>
        </w:rPr>
        <w:t xml:space="preserve">במסגרת פעולותיה אלה נהגה המשטרה, בחוסר שוויון בין חברה א', לבין חברות נוספות בתחום הטכנולוגיה שעשויות היו לעמוד בקריטריונים שהוגדרו, בכך שלא הביאה לידיעתן כי בכוונתה לבצע רכש בסך עשרות מיליוני ש"ח בשנים 2017 - 2018, שכאמור תוקצב בתוכנית העבודה של המשטרה, ולא איפשרה להן להוכיח את יכולותיהן בתחום זה, על מנת שיוכלו להתחרות בחברה א'. עקב כך נוצר לחברה א' יתרון בולט על כל יתר החברות. כמו כן, בכך שהמשטרה החליטה לבחון רק את המערכת של חברה א' ולא הרחיבה את מעגל החברות הפוטנציאלי כדי שיהיה לה מרחב תמרון במסגרת משא ומתן על עלויות ההתקשרות העתידית, היא נהגה באופן שאינו מבטיח למשטרה את מרב היתרונות. </w:t>
      </w:r>
      <w:r w:rsidRPr="0012789B" w:rsidR="002D7928">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07503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334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החליטה</w:t>
                            </w:r>
                            <w:r w:rsidRPr="009B301C">
                              <w:rPr>
                                <w:rFonts w:cs="Tahoma"/>
                                <w:color w:val="0B5294"/>
                                <w:spacing w:val="-4"/>
                                <w:sz w:val="24"/>
                                <w:szCs w:val="24"/>
                                <w:rtl/>
                              </w:rPr>
                              <w:t xml:space="preserve"> </w:t>
                            </w:r>
                            <w:r w:rsidRPr="009B301C">
                              <w:rPr>
                                <w:rFonts w:cs="Tahoma" w:hint="eastAsia"/>
                                <w:color w:val="0B5294"/>
                                <w:spacing w:val="-4"/>
                                <w:sz w:val="24"/>
                                <w:szCs w:val="24"/>
                                <w:rtl/>
                              </w:rPr>
                              <w:t>לבחון</w:t>
                            </w:r>
                            <w:r w:rsidRPr="009B301C">
                              <w:rPr>
                                <w:rFonts w:cs="Tahoma"/>
                                <w:color w:val="0B5294"/>
                                <w:spacing w:val="-4"/>
                                <w:sz w:val="24"/>
                                <w:szCs w:val="24"/>
                                <w:rtl/>
                              </w:rPr>
                              <w:t xml:space="preserve"> </w:t>
                            </w:r>
                            <w:r w:rsidRPr="009B301C">
                              <w:rPr>
                                <w:rFonts w:cs="Tahoma" w:hint="eastAsia"/>
                                <w:color w:val="0B5294"/>
                                <w:spacing w:val="-4"/>
                                <w:sz w:val="24"/>
                                <w:szCs w:val="24"/>
                                <w:rtl/>
                              </w:rPr>
                              <w:t>רק</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ולא</w:t>
                            </w:r>
                            <w:r w:rsidRPr="009B301C">
                              <w:rPr>
                                <w:rFonts w:cs="Tahoma"/>
                                <w:color w:val="0B5294"/>
                                <w:spacing w:val="-4"/>
                                <w:sz w:val="24"/>
                                <w:szCs w:val="24"/>
                                <w:rtl/>
                              </w:rPr>
                              <w:t xml:space="preserve"> </w:t>
                            </w:r>
                            <w:r w:rsidRPr="009B301C">
                              <w:rPr>
                                <w:rFonts w:cs="Tahoma" w:hint="eastAsia"/>
                                <w:color w:val="0B5294"/>
                                <w:spacing w:val="-4"/>
                                <w:sz w:val="24"/>
                                <w:szCs w:val="24"/>
                                <w:rtl/>
                              </w:rPr>
                              <w:t>הרחיבה</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מעגל</w:t>
                            </w:r>
                            <w:r w:rsidRPr="009B301C">
                              <w:rPr>
                                <w:rFonts w:cs="Tahoma"/>
                                <w:color w:val="0B5294"/>
                                <w:spacing w:val="-4"/>
                                <w:sz w:val="24"/>
                                <w:szCs w:val="24"/>
                                <w:rtl/>
                              </w:rPr>
                              <w:t xml:space="preserve"> </w:t>
                            </w:r>
                            <w:r w:rsidRPr="009B301C">
                              <w:rPr>
                                <w:rFonts w:cs="Tahoma" w:hint="eastAsia"/>
                                <w:color w:val="0B5294"/>
                                <w:spacing w:val="-4"/>
                                <w:sz w:val="24"/>
                                <w:szCs w:val="24"/>
                                <w:rtl/>
                              </w:rPr>
                              <w:t>החברות</w:t>
                            </w:r>
                            <w:r w:rsidRPr="009B301C">
                              <w:rPr>
                                <w:rFonts w:cs="Tahoma"/>
                                <w:color w:val="0B5294"/>
                                <w:spacing w:val="-4"/>
                                <w:sz w:val="24"/>
                                <w:szCs w:val="24"/>
                                <w:rtl/>
                              </w:rPr>
                              <w:t xml:space="preserve"> </w:t>
                            </w:r>
                            <w:r w:rsidRPr="009B301C">
                              <w:rPr>
                                <w:rFonts w:cs="Tahoma" w:hint="eastAsia"/>
                                <w:color w:val="0B5294"/>
                                <w:spacing w:val="-4"/>
                                <w:sz w:val="24"/>
                                <w:szCs w:val="24"/>
                                <w:rtl/>
                              </w:rPr>
                              <w:t>הפוטנציאלי</w:t>
                            </w:r>
                            <w:r w:rsidRPr="009B301C">
                              <w:rPr>
                                <w:rFonts w:cs="Tahoma"/>
                                <w:color w:val="0B5294"/>
                                <w:spacing w:val="-4"/>
                                <w:sz w:val="24"/>
                                <w:szCs w:val="24"/>
                                <w:rtl/>
                              </w:rPr>
                              <w:t xml:space="preserve"> </w:t>
                            </w:r>
                            <w:r w:rsidRPr="009B301C">
                              <w:rPr>
                                <w:rFonts w:cs="Tahoma" w:hint="eastAsia"/>
                                <w:color w:val="0B5294"/>
                                <w:spacing w:val="-4"/>
                                <w:sz w:val="24"/>
                                <w:szCs w:val="24"/>
                                <w:rtl/>
                              </w:rPr>
                              <w:t>כדי</w:t>
                            </w:r>
                            <w:r w:rsidRPr="009B301C">
                              <w:rPr>
                                <w:rFonts w:cs="Tahoma"/>
                                <w:color w:val="0B5294"/>
                                <w:spacing w:val="-4"/>
                                <w:sz w:val="24"/>
                                <w:szCs w:val="24"/>
                                <w:rtl/>
                              </w:rPr>
                              <w:t xml:space="preserve"> </w:t>
                            </w:r>
                            <w:r w:rsidRPr="009B301C">
                              <w:rPr>
                                <w:rFonts w:cs="Tahoma" w:hint="eastAsia"/>
                                <w:color w:val="0B5294"/>
                                <w:spacing w:val="-4"/>
                                <w:sz w:val="24"/>
                                <w:szCs w:val="24"/>
                                <w:rtl/>
                              </w:rPr>
                              <w:t>שיהיה</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מרחב</w:t>
                            </w:r>
                            <w:r w:rsidRPr="009B301C">
                              <w:rPr>
                                <w:rFonts w:cs="Tahoma"/>
                                <w:color w:val="0B5294"/>
                                <w:spacing w:val="-4"/>
                                <w:sz w:val="24"/>
                                <w:szCs w:val="24"/>
                                <w:rtl/>
                              </w:rPr>
                              <w:t xml:space="preserve"> </w:t>
                            </w:r>
                            <w:r w:rsidRPr="009B301C">
                              <w:rPr>
                                <w:rFonts w:cs="Tahoma" w:hint="eastAsia"/>
                                <w:color w:val="0B5294"/>
                                <w:spacing w:val="-4"/>
                                <w:sz w:val="24"/>
                                <w:szCs w:val="24"/>
                                <w:rtl/>
                              </w:rPr>
                              <w:t>תמרון</w:t>
                            </w:r>
                            <w:r w:rsidRPr="009B301C">
                              <w:rPr>
                                <w:rFonts w:cs="Tahoma"/>
                                <w:color w:val="0B5294"/>
                                <w:spacing w:val="-4"/>
                                <w:sz w:val="24"/>
                                <w:szCs w:val="24"/>
                                <w:rtl/>
                              </w:rPr>
                              <w:t xml:space="preserve"> </w:t>
                            </w:r>
                            <w:r w:rsidRPr="009B301C">
                              <w:rPr>
                                <w:rFonts w:cs="Tahoma" w:hint="eastAsia"/>
                                <w:color w:val="0B5294"/>
                                <w:spacing w:val="-4"/>
                                <w:sz w:val="24"/>
                                <w:szCs w:val="24"/>
                                <w:rtl/>
                              </w:rPr>
                              <w:t>במסגרת</w:t>
                            </w:r>
                            <w:r w:rsidRPr="009B301C">
                              <w:rPr>
                                <w:rFonts w:cs="Tahoma"/>
                                <w:color w:val="0B5294"/>
                                <w:spacing w:val="-4"/>
                                <w:sz w:val="24"/>
                                <w:szCs w:val="24"/>
                                <w:rtl/>
                              </w:rPr>
                              <w:t xml:space="preserve"> </w:t>
                            </w:r>
                            <w:r w:rsidRPr="009B301C">
                              <w:rPr>
                                <w:rFonts w:cs="Tahoma" w:hint="eastAsia"/>
                                <w:color w:val="0B5294"/>
                                <w:spacing w:val="-4"/>
                                <w:sz w:val="24"/>
                                <w:szCs w:val="24"/>
                                <w:rtl/>
                              </w:rPr>
                              <w:t>משא</w:t>
                            </w:r>
                            <w:r w:rsidRPr="009B301C">
                              <w:rPr>
                                <w:rFonts w:cs="Tahoma"/>
                                <w:color w:val="0B5294"/>
                                <w:spacing w:val="-4"/>
                                <w:sz w:val="24"/>
                                <w:szCs w:val="24"/>
                                <w:rtl/>
                              </w:rPr>
                              <w:t xml:space="preserve"> </w:t>
                            </w:r>
                            <w:r w:rsidRPr="009B301C">
                              <w:rPr>
                                <w:rFonts w:cs="Tahoma" w:hint="eastAsia"/>
                                <w:color w:val="0B5294"/>
                                <w:spacing w:val="-4"/>
                                <w:sz w:val="24"/>
                                <w:szCs w:val="24"/>
                                <w:rtl/>
                              </w:rPr>
                              <w:t>ומתן</w:t>
                            </w:r>
                            <w:r w:rsidRPr="009B301C">
                              <w:rPr>
                                <w:rFonts w:cs="Tahoma"/>
                                <w:color w:val="0B5294"/>
                                <w:spacing w:val="-4"/>
                                <w:sz w:val="24"/>
                                <w:szCs w:val="24"/>
                                <w:rtl/>
                              </w:rPr>
                              <w:t xml:space="preserve"> </w:t>
                            </w:r>
                            <w:r w:rsidRPr="009B301C">
                              <w:rPr>
                                <w:rFonts w:cs="Tahoma" w:hint="eastAsia"/>
                                <w:color w:val="0B5294"/>
                                <w:spacing w:val="-4"/>
                                <w:sz w:val="24"/>
                                <w:szCs w:val="24"/>
                                <w:rtl/>
                              </w:rPr>
                              <w:t>על</w:t>
                            </w:r>
                            <w:r w:rsidRPr="009B301C">
                              <w:rPr>
                                <w:rFonts w:cs="Tahoma"/>
                                <w:color w:val="0B5294"/>
                                <w:spacing w:val="-4"/>
                                <w:sz w:val="24"/>
                                <w:szCs w:val="24"/>
                                <w:rtl/>
                              </w:rPr>
                              <w:t xml:space="preserve"> </w:t>
                            </w:r>
                            <w:r w:rsidRPr="009B301C">
                              <w:rPr>
                                <w:rFonts w:cs="Tahoma" w:hint="eastAsia"/>
                                <w:color w:val="0B5294"/>
                                <w:spacing w:val="-4"/>
                                <w:sz w:val="24"/>
                                <w:szCs w:val="24"/>
                                <w:rtl/>
                              </w:rPr>
                              <w:t>עלויות</w:t>
                            </w:r>
                            <w:r w:rsidRPr="009B301C">
                              <w:rPr>
                                <w:rFonts w:cs="Tahoma"/>
                                <w:color w:val="0B5294"/>
                                <w:spacing w:val="-4"/>
                                <w:sz w:val="24"/>
                                <w:szCs w:val="24"/>
                                <w:rtl/>
                              </w:rPr>
                              <w:t xml:space="preserve"> </w:t>
                            </w:r>
                            <w:r w:rsidRPr="009B301C">
                              <w:rPr>
                                <w:rFonts w:cs="Tahoma" w:hint="eastAsia"/>
                                <w:color w:val="0B5294"/>
                                <w:spacing w:val="-4"/>
                                <w:sz w:val="24"/>
                                <w:szCs w:val="24"/>
                                <w:rtl/>
                              </w:rPr>
                              <w:t>ההתקשרות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העתידית</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44355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003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343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החליטה</w:t>
                      </w:r>
                      <w:r w:rsidRPr="009B301C">
                        <w:rPr>
                          <w:rFonts w:cs="Tahoma"/>
                          <w:color w:val="0B5294"/>
                          <w:spacing w:val="-4"/>
                          <w:sz w:val="24"/>
                          <w:szCs w:val="24"/>
                          <w:rtl/>
                        </w:rPr>
                        <w:t xml:space="preserve"> </w:t>
                      </w:r>
                      <w:r w:rsidRPr="009B301C">
                        <w:rPr>
                          <w:rFonts w:cs="Tahoma" w:hint="eastAsia"/>
                          <w:color w:val="0B5294"/>
                          <w:spacing w:val="-4"/>
                          <w:sz w:val="24"/>
                          <w:szCs w:val="24"/>
                          <w:rtl/>
                        </w:rPr>
                        <w:t>לבחון</w:t>
                      </w:r>
                      <w:r w:rsidRPr="009B301C">
                        <w:rPr>
                          <w:rFonts w:cs="Tahoma"/>
                          <w:color w:val="0B5294"/>
                          <w:spacing w:val="-4"/>
                          <w:sz w:val="24"/>
                          <w:szCs w:val="24"/>
                          <w:rtl/>
                        </w:rPr>
                        <w:t xml:space="preserve"> </w:t>
                      </w:r>
                      <w:r w:rsidRPr="009B301C">
                        <w:rPr>
                          <w:rFonts w:cs="Tahoma" w:hint="eastAsia"/>
                          <w:color w:val="0B5294"/>
                          <w:spacing w:val="-4"/>
                          <w:sz w:val="24"/>
                          <w:szCs w:val="24"/>
                          <w:rtl/>
                        </w:rPr>
                        <w:t>רק</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ולא</w:t>
                      </w:r>
                      <w:r w:rsidRPr="009B301C">
                        <w:rPr>
                          <w:rFonts w:cs="Tahoma"/>
                          <w:color w:val="0B5294"/>
                          <w:spacing w:val="-4"/>
                          <w:sz w:val="24"/>
                          <w:szCs w:val="24"/>
                          <w:rtl/>
                        </w:rPr>
                        <w:t xml:space="preserve"> </w:t>
                      </w:r>
                      <w:r w:rsidRPr="009B301C">
                        <w:rPr>
                          <w:rFonts w:cs="Tahoma" w:hint="eastAsia"/>
                          <w:color w:val="0B5294"/>
                          <w:spacing w:val="-4"/>
                          <w:sz w:val="24"/>
                          <w:szCs w:val="24"/>
                          <w:rtl/>
                        </w:rPr>
                        <w:t>הרחיבה</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מעגל</w:t>
                      </w:r>
                      <w:r w:rsidRPr="009B301C">
                        <w:rPr>
                          <w:rFonts w:cs="Tahoma"/>
                          <w:color w:val="0B5294"/>
                          <w:spacing w:val="-4"/>
                          <w:sz w:val="24"/>
                          <w:szCs w:val="24"/>
                          <w:rtl/>
                        </w:rPr>
                        <w:t xml:space="preserve"> </w:t>
                      </w:r>
                      <w:r w:rsidRPr="009B301C">
                        <w:rPr>
                          <w:rFonts w:cs="Tahoma" w:hint="eastAsia"/>
                          <w:color w:val="0B5294"/>
                          <w:spacing w:val="-4"/>
                          <w:sz w:val="24"/>
                          <w:szCs w:val="24"/>
                          <w:rtl/>
                        </w:rPr>
                        <w:t>החברות</w:t>
                      </w:r>
                      <w:r w:rsidRPr="009B301C">
                        <w:rPr>
                          <w:rFonts w:cs="Tahoma"/>
                          <w:color w:val="0B5294"/>
                          <w:spacing w:val="-4"/>
                          <w:sz w:val="24"/>
                          <w:szCs w:val="24"/>
                          <w:rtl/>
                        </w:rPr>
                        <w:t xml:space="preserve"> </w:t>
                      </w:r>
                      <w:r w:rsidRPr="009B301C">
                        <w:rPr>
                          <w:rFonts w:cs="Tahoma" w:hint="eastAsia"/>
                          <w:color w:val="0B5294"/>
                          <w:spacing w:val="-4"/>
                          <w:sz w:val="24"/>
                          <w:szCs w:val="24"/>
                          <w:rtl/>
                        </w:rPr>
                        <w:t>הפוטנציאלי</w:t>
                      </w:r>
                      <w:r w:rsidRPr="009B301C">
                        <w:rPr>
                          <w:rFonts w:cs="Tahoma"/>
                          <w:color w:val="0B5294"/>
                          <w:spacing w:val="-4"/>
                          <w:sz w:val="24"/>
                          <w:szCs w:val="24"/>
                          <w:rtl/>
                        </w:rPr>
                        <w:t xml:space="preserve"> </w:t>
                      </w:r>
                      <w:r w:rsidRPr="009B301C">
                        <w:rPr>
                          <w:rFonts w:cs="Tahoma" w:hint="eastAsia"/>
                          <w:color w:val="0B5294"/>
                          <w:spacing w:val="-4"/>
                          <w:sz w:val="24"/>
                          <w:szCs w:val="24"/>
                          <w:rtl/>
                        </w:rPr>
                        <w:t>כדי</w:t>
                      </w:r>
                      <w:r w:rsidRPr="009B301C">
                        <w:rPr>
                          <w:rFonts w:cs="Tahoma"/>
                          <w:color w:val="0B5294"/>
                          <w:spacing w:val="-4"/>
                          <w:sz w:val="24"/>
                          <w:szCs w:val="24"/>
                          <w:rtl/>
                        </w:rPr>
                        <w:t xml:space="preserve"> </w:t>
                      </w:r>
                      <w:r w:rsidRPr="009B301C">
                        <w:rPr>
                          <w:rFonts w:cs="Tahoma" w:hint="eastAsia"/>
                          <w:color w:val="0B5294"/>
                          <w:spacing w:val="-4"/>
                          <w:sz w:val="24"/>
                          <w:szCs w:val="24"/>
                          <w:rtl/>
                        </w:rPr>
                        <w:t>שיהיה</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מרחב</w:t>
                      </w:r>
                      <w:r w:rsidRPr="009B301C">
                        <w:rPr>
                          <w:rFonts w:cs="Tahoma"/>
                          <w:color w:val="0B5294"/>
                          <w:spacing w:val="-4"/>
                          <w:sz w:val="24"/>
                          <w:szCs w:val="24"/>
                          <w:rtl/>
                        </w:rPr>
                        <w:t xml:space="preserve"> </w:t>
                      </w:r>
                      <w:r w:rsidRPr="009B301C">
                        <w:rPr>
                          <w:rFonts w:cs="Tahoma" w:hint="eastAsia"/>
                          <w:color w:val="0B5294"/>
                          <w:spacing w:val="-4"/>
                          <w:sz w:val="24"/>
                          <w:szCs w:val="24"/>
                          <w:rtl/>
                        </w:rPr>
                        <w:t>תמרון</w:t>
                      </w:r>
                      <w:r w:rsidRPr="009B301C">
                        <w:rPr>
                          <w:rFonts w:cs="Tahoma"/>
                          <w:color w:val="0B5294"/>
                          <w:spacing w:val="-4"/>
                          <w:sz w:val="24"/>
                          <w:szCs w:val="24"/>
                          <w:rtl/>
                        </w:rPr>
                        <w:t xml:space="preserve"> </w:t>
                      </w:r>
                      <w:r w:rsidRPr="009B301C">
                        <w:rPr>
                          <w:rFonts w:cs="Tahoma" w:hint="eastAsia"/>
                          <w:color w:val="0B5294"/>
                          <w:spacing w:val="-4"/>
                          <w:sz w:val="24"/>
                          <w:szCs w:val="24"/>
                          <w:rtl/>
                        </w:rPr>
                        <w:t>במסגרת</w:t>
                      </w:r>
                      <w:r w:rsidRPr="009B301C">
                        <w:rPr>
                          <w:rFonts w:cs="Tahoma"/>
                          <w:color w:val="0B5294"/>
                          <w:spacing w:val="-4"/>
                          <w:sz w:val="24"/>
                          <w:szCs w:val="24"/>
                          <w:rtl/>
                        </w:rPr>
                        <w:t xml:space="preserve"> </w:t>
                      </w:r>
                      <w:r w:rsidRPr="009B301C">
                        <w:rPr>
                          <w:rFonts w:cs="Tahoma" w:hint="eastAsia"/>
                          <w:color w:val="0B5294"/>
                          <w:spacing w:val="-4"/>
                          <w:sz w:val="24"/>
                          <w:szCs w:val="24"/>
                          <w:rtl/>
                        </w:rPr>
                        <w:t>משא</w:t>
                      </w:r>
                      <w:r w:rsidRPr="009B301C">
                        <w:rPr>
                          <w:rFonts w:cs="Tahoma"/>
                          <w:color w:val="0B5294"/>
                          <w:spacing w:val="-4"/>
                          <w:sz w:val="24"/>
                          <w:szCs w:val="24"/>
                          <w:rtl/>
                        </w:rPr>
                        <w:t xml:space="preserve"> </w:t>
                      </w:r>
                      <w:r w:rsidRPr="009B301C">
                        <w:rPr>
                          <w:rFonts w:cs="Tahoma" w:hint="eastAsia"/>
                          <w:color w:val="0B5294"/>
                          <w:spacing w:val="-4"/>
                          <w:sz w:val="24"/>
                          <w:szCs w:val="24"/>
                          <w:rtl/>
                        </w:rPr>
                        <w:t>ומתן</w:t>
                      </w:r>
                      <w:r w:rsidRPr="009B301C">
                        <w:rPr>
                          <w:rFonts w:cs="Tahoma"/>
                          <w:color w:val="0B5294"/>
                          <w:spacing w:val="-4"/>
                          <w:sz w:val="24"/>
                          <w:szCs w:val="24"/>
                          <w:rtl/>
                        </w:rPr>
                        <w:t xml:space="preserve"> </w:t>
                      </w:r>
                      <w:r w:rsidRPr="009B301C">
                        <w:rPr>
                          <w:rFonts w:cs="Tahoma" w:hint="eastAsia"/>
                          <w:color w:val="0B5294"/>
                          <w:spacing w:val="-4"/>
                          <w:sz w:val="24"/>
                          <w:szCs w:val="24"/>
                          <w:rtl/>
                        </w:rPr>
                        <w:t>על</w:t>
                      </w:r>
                      <w:r w:rsidRPr="009B301C">
                        <w:rPr>
                          <w:rFonts w:cs="Tahoma"/>
                          <w:color w:val="0B5294"/>
                          <w:spacing w:val="-4"/>
                          <w:sz w:val="24"/>
                          <w:szCs w:val="24"/>
                          <w:rtl/>
                        </w:rPr>
                        <w:t xml:space="preserve"> </w:t>
                      </w:r>
                      <w:r w:rsidRPr="009B301C">
                        <w:rPr>
                          <w:rFonts w:cs="Tahoma" w:hint="eastAsia"/>
                          <w:color w:val="0B5294"/>
                          <w:spacing w:val="-4"/>
                          <w:sz w:val="24"/>
                          <w:szCs w:val="24"/>
                          <w:rtl/>
                        </w:rPr>
                        <w:t>עלויות</w:t>
                      </w:r>
                      <w:r w:rsidRPr="009B301C">
                        <w:rPr>
                          <w:rFonts w:cs="Tahoma"/>
                          <w:color w:val="0B5294"/>
                          <w:spacing w:val="-4"/>
                          <w:sz w:val="24"/>
                          <w:szCs w:val="24"/>
                          <w:rtl/>
                        </w:rPr>
                        <w:t xml:space="preserve"> </w:t>
                      </w:r>
                      <w:r w:rsidRPr="009B301C">
                        <w:rPr>
                          <w:rFonts w:cs="Tahoma" w:hint="eastAsia"/>
                          <w:color w:val="0B5294"/>
                          <w:spacing w:val="-4"/>
                          <w:sz w:val="24"/>
                          <w:szCs w:val="24"/>
                          <w:rtl/>
                        </w:rPr>
                        <w:t>ההתקשרות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העתידית</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03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למשרד מבקר המדינה בדצמבר 2018 כי עקרונית מקובלת עליה ההערה בדבר חובתה לפנות לחברות טכנולוגיה נוספות. </w:t>
      </w:r>
      <w:r w:rsidRPr="00993559">
        <w:rPr>
          <w:rFonts w:ascii="Tahoma" w:hAnsi="Tahoma" w:cs="Tahoma"/>
          <w:sz w:val="18"/>
          <w:szCs w:val="18"/>
          <w:rtl/>
        </w:rPr>
        <w:t xml:space="preserve">עם זאת </w:t>
      </w:r>
      <w:r w:rsidRPr="00993559">
        <w:rPr>
          <w:rFonts w:ascii="Tahoma" w:hAnsi="Tahoma" w:cs="Tahoma" w:hint="cs"/>
          <w:sz w:val="18"/>
          <w:szCs w:val="18"/>
          <w:rtl/>
        </w:rPr>
        <w:t>הבהירה המשטרה</w:t>
      </w:r>
      <w:r w:rsidRPr="00993559">
        <w:rPr>
          <w:rFonts w:ascii="Tahoma" w:hAnsi="Tahoma" w:cs="Tahoma"/>
          <w:sz w:val="18"/>
          <w:szCs w:val="18"/>
          <w:rtl/>
        </w:rPr>
        <w:t xml:space="preserve"> כי בתקנות חובת המכרזים לא </w:t>
      </w:r>
      <w:r w:rsidRPr="00993559">
        <w:rPr>
          <w:rFonts w:ascii="Tahoma" w:hAnsi="Tahoma" w:cs="Tahoma" w:hint="cs"/>
          <w:sz w:val="18"/>
          <w:szCs w:val="18"/>
          <w:rtl/>
        </w:rPr>
        <w:t>נקבע</w:t>
      </w:r>
      <w:r w:rsidRPr="00993559">
        <w:rPr>
          <w:rFonts w:ascii="Tahoma" w:hAnsi="Tahoma" w:cs="Tahoma"/>
          <w:sz w:val="18"/>
          <w:szCs w:val="18"/>
          <w:rtl/>
        </w:rPr>
        <w:t xml:space="preserve"> מנגנון </w:t>
      </w:r>
      <w:r w:rsidRPr="00993559">
        <w:rPr>
          <w:rFonts w:ascii="Tahoma" w:hAnsi="Tahoma" w:cs="Tahoma" w:hint="cs"/>
          <w:sz w:val="18"/>
          <w:szCs w:val="18"/>
          <w:rtl/>
        </w:rPr>
        <w:t>ש</w:t>
      </w:r>
      <w:r w:rsidRPr="00993559">
        <w:rPr>
          <w:rFonts w:ascii="Tahoma" w:hAnsi="Tahoma" w:cs="Tahoma"/>
          <w:sz w:val="18"/>
          <w:szCs w:val="18"/>
          <w:rtl/>
        </w:rPr>
        <w:t xml:space="preserve">במסגרתו ניתן </w:t>
      </w:r>
      <w:r w:rsidRPr="00993559">
        <w:rPr>
          <w:rFonts w:ascii="Tahoma" w:hAnsi="Tahoma" w:cs="Tahoma" w:hint="cs"/>
          <w:sz w:val="18"/>
          <w:szCs w:val="18"/>
          <w:rtl/>
        </w:rPr>
        <w:t>לפנות</w:t>
      </w:r>
      <w:r w:rsidRPr="00993559">
        <w:rPr>
          <w:rFonts w:ascii="Tahoma" w:hAnsi="Tahoma" w:cs="Tahoma"/>
          <w:sz w:val="18"/>
          <w:szCs w:val="18"/>
          <w:rtl/>
        </w:rPr>
        <w:t xml:space="preserve"> לחברות ספציפיות לצורך קבלת מידע.</w:t>
      </w:r>
      <w:r w:rsidRPr="00993559">
        <w:rPr>
          <w:rFonts w:ascii="Tahoma" w:hAnsi="Tahoma" w:cs="Tahoma" w:hint="cs"/>
          <w:sz w:val="18"/>
          <w:szCs w:val="18"/>
          <w:rtl/>
        </w:rPr>
        <w:t xml:space="preserve"> </w:t>
      </w:r>
    </w:p>
    <w:p w:rsidR="00374FAB" w:rsidRPr="00993559" w:rsidP="00431F9F">
      <w:pPr>
        <w:pStyle w:val="RESHET"/>
        <w:rPr>
          <w:rtl/>
        </w:rPr>
      </w:pPr>
      <w:r w:rsidRPr="00993559">
        <w:rPr>
          <w:rFonts w:hint="cs"/>
          <w:rtl/>
        </w:rPr>
        <w:t xml:space="preserve">משרד מבקר המדינה מעיר למשטרה כי גם בהליכי התקשרויות </w:t>
      </w:r>
      <w:r w:rsidRPr="00993559">
        <w:rPr>
          <w:rtl/>
        </w:rPr>
        <w:t>בנושאים שבהם יש להגן על דרכי פעולה ושיטות עבודה</w:t>
      </w:r>
      <w:r w:rsidRPr="00993559">
        <w:rPr>
          <w:rFonts w:hint="cs"/>
          <w:rtl/>
        </w:rPr>
        <w:t xml:space="preserve"> של המשטרה</w:t>
      </w:r>
      <w:r w:rsidRPr="00993559">
        <w:rPr>
          <w:rtl/>
        </w:rPr>
        <w:t xml:space="preserve"> </w:t>
      </w:r>
      <w:r w:rsidRPr="00993559">
        <w:rPr>
          <w:rFonts w:hint="cs"/>
          <w:rtl/>
        </w:rPr>
        <w:t xml:space="preserve">נדרשת המשטרה לפעול ככל הניתן בדרך שוויונית </w:t>
      </w:r>
      <w:r w:rsidRPr="00993559">
        <w:rPr>
          <w:rtl/>
        </w:rPr>
        <w:t xml:space="preserve">כלפי ספקים שונים ולא לתת העדפה לספק מסוים בבחינת מוצריו או שירותיו, </w:t>
      </w:r>
      <w:r w:rsidRPr="00993559">
        <w:rPr>
          <w:rFonts w:hint="cs"/>
          <w:rtl/>
        </w:rPr>
        <w:t xml:space="preserve">זאת </w:t>
      </w:r>
      <w:r w:rsidRPr="00993559">
        <w:rPr>
          <w:rtl/>
        </w:rPr>
        <w:t>על מנת להגן על עקרון השוויון ועל מנת להבטיח למשטרה את מרב היתרונות.</w:t>
      </w:r>
      <w:r w:rsidRPr="00993559">
        <w:rPr>
          <w:rFonts w:hint="cs"/>
          <w:rtl/>
        </w:rPr>
        <w:t xml:space="preserve"> אף שבתקנות חובת המכרזים אין מנגנון מיוחד לפנייה לחברות ספציפיות לקבלת מידע במסגרת פטור מבצעי, לכל הפחות מצופה היה מהמשטרה לפנות לחשב הכללי בשאילתה בנושא זה. כמו כן, נוהל מרו"ם מחייב ביצוע תיחור בעת התקשרות בפטור מבצעי, וממילא מוקנית לוועדת המכרזים הסמכות לפנות לחברות ספציפיות, בעלות סיווג ביטחוני מתאים, לצורך קבלת מידע.</w:t>
      </w:r>
    </w:p>
    <w:p w:rsidR="00374FAB" w:rsidRPr="00993559" w:rsidP="00431F9F">
      <w:pPr>
        <w:spacing w:before="180" w:line="240" w:lineRule="exact"/>
        <w:ind w:right="2268"/>
        <w:jc w:val="both"/>
        <w:rPr>
          <w:rFonts w:ascii="Tahoma" w:hAnsi="Tahoma" w:cs="Tahoma"/>
          <w:sz w:val="18"/>
          <w:szCs w:val="18"/>
          <w:rtl/>
        </w:rPr>
      </w:pPr>
      <w:r w:rsidRPr="00993559">
        <w:rPr>
          <w:rStyle w:val="Heading7Char"/>
          <w:rFonts w:ascii="Tahoma" w:hAnsi="Tahoma" w:cs="Tahoma" w:hint="eastAsia"/>
          <w:sz w:val="18"/>
          <w:szCs w:val="18"/>
          <w:rtl/>
        </w:rPr>
        <w:t>נתוני</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חברה</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א</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שהוצגו</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לוועדת</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המכרזים</w:t>
      </w:r>
      <w:r w:rsidRPr="00993559">
        <w:rPr>
          <w:rStyle w:val="Heading7Char"/>
          <w:rFonts w:ascii="Tahoma" w:hAnsi="Tahoma" w:cs="Tahoma"/>
          <w:sz w:val="18"/>
          <w:szCs w:val="18"/>
          <w:rtl/>
        </w:rPr>
        <w:t>:</w:t>
      </w:r>
      <w:r w:rsidRPr="00993559">
        <w:rPr>
          <w:rStyle w:val="Heading5Char"/>
          <w:rFonts w:ascii="Tahoma" w:hAnsi="Tahoma" w:cs="Tahoma" w:hint="cs"/>
          <w:sz w:val="18"/>
          <w:szCs w:val="18"/>
          <w:rtl/>
        </w:rPr>
        <w:t xml:space="preserve"> </w:t>
      </w:r>
      <w:r w:rsidRPr="00993559">
        <w:rPr>
          <w:rFonts w:ascii="Tahoma" w:hAnsi="Tahoma" w:cs="Tahoma" w:hint="cs"/>
          <w:sz w:val="18"/>
          <w:szCs w:val="18"/>
          <w:rtl/>
        </w:rPr>
        <w:t>ועדת המכרזים הסתמכה בהחלטתה על חוות דעת מקצועית של מנ"ט מאוקטובר 2016, שנכתבה עבור הוועדה, ובה פורט מידע עסקי מהותי על חברה א': משך חיי החברה - "קיימת ארבע שנים" (כלומר, הוקמה בשנת 2012); לקוחות החברה - "לחברה יש כחמישה לקוחות, גופים ביטחוניים. כיום אין לחברה לקוח שאינו גוף ביטחוני"; מידת המוכנות של המוצר - "מוצר מדף כבר מזה שנה וחצי". חוות הדעת נכתבה על סמך נתונים שמסרה למנ"ט חברה א' והסתמכה על מסמך פנימי של מנ"ט, המתאר פגישה עם נציגי החברה, ובה נמסרו נתונים זהים, כאמור.</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ב-12.11.17 הורה השר לבט"פ למשנה למנכ"ל משרדו, "לבצע בחינת עומק של המשרד בנושא [חברה א']" (עוד באשר להוראת השר לבט"פ, ראו להלן). ב-11.1.18 פרסם המדען הראשי במשרד לבט"פ דוח המציג את ממצאי הבחינה. מהדוח עלה כי חברה א' נוסדה שלוש שנים לפני כן (כלומר, בשנת 2014); עד כה עסקה בפיתוח המוצר; לא ביצעה מכירות או התקנות ורק במועד זה "הם מרגישים מוכנים לשיווק והטמעה". יצוין כי גם על פי נתוני החברה במרשם של </w:t>
      </w:r>
      <w:r w:rsidRPr="00993559">
        <w:rPr>
          <w:rFonts w:ascii="Tahoma" w:hAnsi="Tahoma" w:cs="Tahoma" w:hint="cs"/>
          <w:sz w:val="18"/>
          <w:szCs w:val="18"/>
          <w:rtl/>
        </w:rPr>
        <w:t>רשם החברות, חברה א' נוסדה במאי 2014 וכך גם על פי תשובתה למשרד מבקר המדינה מדצמבר 2018.</w:t>
      </w:r>
    </w:p>
    <w:p w:rsidR="00374FAB" w:rsidRPr="00993559" w:rsidP="00431F9F">
      <w:pPr>
        <w:pStyle w:val="RESHET"/>
        <w:rPr>
          <w:rtl/>
        </w:rPr>
      </w:pPr>
      <w:r w:rsidRPr="00993559">
        <w:rPr>
          <w:rFonts w:hint="cs"/>
          <w:rtl/>
        </w:rPr>
        <w:t xml:space="preserve">יוצא אפוא שהתשתית העובדתית </w:t>
      </w:r>
      <w:r w:rsidRPr="00993559">
        <w:rPr>
          <w:rFonts w:hint="eastAsia"/>
          <w:rtl/>
        </w:rPr>
        <w:t>שהציג</w:t>
      </w:r>
      <w:r w:rsidRPr="00993559">
        <w:rPr>
          <w:rtl/>
        </w:rPr>
        <w:t xml:space="preserve"> </w:t>
      </w:r>
      <w:r w:rsidRPr="00993559">
        <w:rPr>
          <w:rFonts w:hint="eastAsia"/>
          <w:rtl/>
        </w:rPr>
        <w:t>מנ</w:t>
      </w:r>
      <w:r w:rsidRPr="00993559">
        <w:rPr>
          <w:rtl/>
        </w:rPr>
        <w:t>"ט</w:t>
      </w:r>
      <w:r w:rsidRPr="00993559">
        <w:rPr>
          <w:rFonts w:hint="cs"/>
          <w:rtl/>
        </w:rPr>
        <w:t xml:space="preserve"> לוועדת המכרזים בעת קבלת החלטתה לבצע רכש בפטור בשווי 4 מיליון ש"ח מחברה א', ולפיה יש לחברה א' לקוחות שהם גופים ביטחוניים וכי החברה קיימת 4 שנים (במקום שנתיים), לא הייתה נכונה.</w: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למשרד מבקר המדינה כי לא היה במידע זה כדי להטות את החלטת הוועדה. עם זאת, הוסיפה המשטרה, כי נכון היה לבסס את הנתונים גם על מקור אחר, ולא להסתפק בנתונים שמסרו נציגי החברה.</w:t>
      </w:r>
    </w:p>
    <w:p w:rsidR="00374FAB" w:rsidRPr="00993559" w:rsidP="009B301C">
      <w:pPr>
        <w:pStyle w:val="RESHET"/>
        <w:rPr>
          <w:rtl/>
        </w:rPr>
      </w:pPr>
      <w:r w:rsidRPr="00993559">
        <w:rPr>
          <w:rFonts w:hint="cs"/>
          <w:rtl/>
        </w:rPr>
        <w:t xml:space="preserve">העובדות ולפיהן שום גוף לא </w:t>
      </w:r>
      <w:r w:rsidRPr="00993559">
        <w:rPr>
          <w:rtl/>
        </w:rPr>
        <w:t xml:space="preserve">רכש את המערכת מחברה א' </w:t>
      </w:r>
      <w:r w:rsidRPr="00993559">
        <w:rPr>
          <w:rFonts w:hint="eastAsia"/>
          <w:rtl/>
        </w:rPr>
        <w:t>וממילא</w:t>
      </w:r>
      <w:r w:rsidRPr="00993559">
        <w:rPr>
          <w:rtl/>
        </w:rPr>
        <w:t xml:space="preserve"> </w:t>
      </w:r>
      <w:r w:rsidRPr="00993559">
        <w:rPr>
          <w:rFonts w:hint="eastAsia"/>
          <w:rtl/>
        </w:rPr>
        <w:t>אין</w:t>
      </w:r>
      <w:r w:rsidRPr="00993559">
        <w:rPr>
          <w:rtl/>
        </w:rPr>
        <w:t xml:space="preserve"> לה חמישה לקוחות המוגדרים גופים ביטחוניים</w:t>
      </w:r>
      <w:r w:rsidRPr="00993559">
        <w:rPr>
          <w:rFonts w:hint="cs"/>
          <w:rtl/>
        </w:rPr>
        <w:t xml:space="preserve"> -</w:t>
      </w:r>
      <w:r w:rsidRPr="00993559">
        <w:rPr>
          <w:rtl/>
        </w:rPr>
        <w:t xml:space="preserve"> </w:t>
      </w:r>
      <w:r w:rsidRPr="00993559">
        <w:rPr>
          <w:rFonts w:hint="cs"/>
          <w:rtl/>
        </w:rPr>
        <w:t xml:space="preserve">הן עובדות משמעותיות ורלוונטיות לקבלת החלטה בעניין ביצוע רכש בפטור ממכרז, ולפיכך עובדות אלו היו חייבות להיות </w:t>
      </w:r>
      <w:r w:rsidRPr="00993559">
        <w:rPr>
          <w:rFonts w:hint="eastAsia"/>
          <w:rtl/>
        </w:rPr>
        <w:t>מובאות</w:t>
      </w:r>
      <w:r w:rsidRPr="00993559">
        <w:rPr>
          <w:rtl/>
        </w:rPr>
        <w:t xml:space="preserve"> </w:t>
      </w:r>
      <w:r w:rsidRPr="00993559">
        <w:rPr>
          <w:rFonts w:hint="eastAsia"/>
          <w:rtl/>
        </w:rPr>
        <w:t>ל</w:t>
      </w:r>
      <w:r w:rsidRPr="00993559">
        <w:rPr>
          <w:rFonts w:hint="cs"/>
          <w:rtl/>
        </w:rPr>
        <w:t xml:space="preserve">ידיעת </w:t>
      </w:r>
      <w:r w:rsidRPr="00993559">
        <w:rPr>
          <w:rFonts w:hint="eastAsia"/>
          <w:rtl/>
        </w:rPr>
        <w:t>חברי</w:t>
      </w:r>
      <w:r w:rsidRPr="00993559">
        <w:rPr>
          <w:rtl/>
        </w:rPr>
        <w:t xml:space="preserve"> ועד</w:t>
      </w:r>
      <w:r w:rsidRPr="00993559">
        <w:rPr>
          <w:rFonts w:hint="cs"/>
          <w:rtl/>
        </w:rPr>
        <w:t>ת המכרזים</w:t>
      </w:r>
      <w:r w:rsidRPr="00993559">
        <w:rPr>
          <w:rtl/>
        </w:rPr>
        <w:t xml:space="preserve"> </w:t>
      </w:r>
      <w:r w:rsidRPr="00993559">
        <w:rPr>
          <w:rFonts w:hint="cs"/>
          <w:rtl/>
        </w:rPr>
        <w:t>שנדרשו לבחון את הנושא ולקבל החלטה.</w:t>
      </w:r>
      <w:r w:rsidRPr="00993559">
        <w:rPr>
          <w:rStyle w:val="EndnoteReference"/>
          <w:rFonts w:cs="Tahoma"/>
          <w:b/>
          <w:bCs/>
          <w:sz w:val="18"/>
          <w:rtl/>
        </w:rPr>
        <w:t xml:space="preserve"> </w:t>
      </w:r>
      <w:r w:rsidRPr="0012789B" w:rsidR="002D7928">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18335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80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ולפיהן</w:t>
                            </w:r>
                            <w:r w:rsidRPr="009B301C">
                              <w:rPr>
                                <w:rFonts w:cs="Tahoma"/>
                                <w:color w:val="0B5294"/>
                                <w:spacing w:val="-4"/>
                                <w:sz w:val="24"/>
                                <w:szCs w:val="24"/>
                                <w:rtl/>
                              </w:rPr>
                              <w:t xml:space="preserve"> </w:t>
                            </w:r>
                            <w:r w:rsidRPr="009B301C">
                              <w:rPr>
                                <w:rFonts w:cs="Tahoma" w:hint="eastAsia"/>
                                <w:color w:val="0B5294"/>
                                <w:spacing w:val="-4"/>
                                <w:sz w:val="24"/>
                                <w:szCs w:val="24"/>
                                <w:rtl/>
                              </w:rPr>
                              <w:t>שום</w:t>
                            </w:r>
                            <w:r w:rsidRPr="009B301C">
                              <w:rPr>
                                <w:rFonts w:cs="Tahoma"/>
                                <w:color w:val="0B5294"/>
                                <w:spacing w:val="-4"/>
                                <w:sz w:val="24"/>
                                <w:szCs w:val="24"/>
                                <w:rtl/>
                              </w:rPr>
                              <w:t xml:space="preserve"> </w:t>
                            </w:r>
                            <w:r w:rsidRPr="009B301C">
                              <w:rPr>
                                <w:rFonts w:cs="Tahoma" w:hint="eastAsia"/>
                                <w:color w:val="0B5294"/>
                                <w:spacing w:val="-4"/>
                                <w:sz w:val="24"/>
                                <w:szCs w:val="24"/>
                                <w:rtl/>
                              </w:rPr>
                              <w:t>גוף</w:t>
                            </w:r>
                            <w:r w:rsidRPr="009B301C">
                              <w:rPr>
                                <w:rFonts w:cs="Tahoma"/>
                                <w:color w:val="0B5294"/>
                                <w:spacing w:val="-4"/>
                                <w:sz w:val="24"/>
                                <w:szCs w:val="24"/>
                                <w:rtl/>
                              </w:rPr>
                              <w:t xml:space="preserve"> </w:t>
                            </w:r>
                            <w:r w:rsidRPr="009B301C">
                              <w:rPr>
                                <w:rFonts w:cs="Tahoma" w:hint="eastAsia"/>
                                <w:color w:val="0B5294"/>
                                <w:spacing w:val="-4"/>
                                <w:sz w:val="24"/>
                                <w:szCs w:val="24"/>
                                <w:rtl/>
                              </w:rPr>
                              <w:t>לא</w:t>
                            </w:r>
                            <w:r w:rsidRPr="009B301C">
                              <w:rPr>
                                <w:rFonts w:cs="Tahoma"/>
                                <w:color w:val="0B5294"/>
                                <w:spacing w:val="-4"/>
                                <w:sz w:val="24"/>
                                <w:szCs w:val="24"/>
                                <w:rtl/>
                              </w:rPr>
                              <w:t xml:space="preserve"> </w:t>
                            </w:r>
                            <w:r w:rsidRPr="009B301C">
                              <w:rPr>
                                <w:rFonts w:cs="Tahoma" w:hint="eastAsia"/>
                                <w:color w:val="0B5294"/>
                                <w:spacing w:val="-4"/>
                                <w:sz w:val="24"/>
                                <w:szCs w:val="24"/>
                                <w:rtl/>
                              </w:rPr>
                              <w:t>רכש</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מחברה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וממילא</w:t>
                            </w:r>
                            <w:r w:rsidRPr="009B301C">
                              <w:rPr>
                                <w:rFonts w:cs="Tahoma"/>
                                <w:color w:val="0B5294"/>
                                <w:spacing w:val="-4"/>
                                <w:sz w:val="24"/>
                                <w:szCs w:val="24"/>
                                <w:rtl/>
                              </w:rPr>
                              <w:t xml:space="preserve"> </w:t>
                            </w:r>
                            <w:r w:rsidRPr="009B301C">
                              <w:rPr>
                                <w:rFonts w:cs="Tahoma" w:hint="eastAsia"/>
                                <w:color w:val="0B5294"/>
                                <w:spacing w:val="-4"/>
                                <w:sz w:val="24"/>
                                <w:szCs w:val="24"/>
                                <w:rtl/>
                              </w:rPr>
                              <w:t>אין</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חמישה</w:t>
                            </w:r>
                            <w:r w:rsidRPr="009B301C">
                              <w:rPr>
                                <w:rFonts w:cs="Tahoma"/>
                                <w:color w:val="0B5294"/>
                                <w:spacing w:val="-4"/>
                                <w:sz w:val="24"/>
                                <w:szCs w:val="24"/>
                                <w:rtl/>
                              </w:rPr>
                              <w:t xml:space="preserve"> </w:t>
                            </w:r>
                            <w:r w:rsidRPr="009B301C">
                              <w:rPr>
                                <w:rFonts w:cs="Tahoma" w:hint="eastAsia"/>
                                <w:color w:val="0B5294"/>
                                <w:spacing w:val="-4"/>
                                <w:sz w:val="24"/>
                                <w:szCs w:val="24"/>
                                <w:rtl/>
                              </w:rPr>
                              <w:t>לקוחות</w:t>
                            </w:r>
                            <w:r w:rsidRPr="009B301C">
                              <w:rPr>
                                <w:rFonts w:cs="Tahoma"/>
                                <w:color w:val="0B5294"/>
                                <w:spacing w:val="-4"/>
                                <w:sz w:val="24"/>
                                <w:szCs w:val="24"/>
                                <w:rtl/>
                              </w:rPr>
                              <w:t xml:space="preserve"> </w:t>
                            </w:r>
                            <w:r w:rsidRPr="009B301C">
                              <w:rPr>
                                <w:rFonts w:cs="Tahoma" w:hint="eastAsia"/>
                                <w:color w:val="0B5294"/>
                                <w:spacing w:val="-4"/>
                                <w:sz w:val="24"/>
                                <w:szCs w:val="24"/>
                                <w:rtl/>
                              </w:rPr>
                              <w:t>המוגדרים</w:t>
                            </w:r>
                            <w:r w:rsidRPr="009B301C">
                              <w:rPr>
                                <w:rFonts w:cs="Tahoma"/>
                                <w:color w:val="0B5294"/>
                                <w:spacing w:val="-4"/>
                                <w:sz w:val="24"/>
                                <w:szCs w:val="24"/>
                                <w:rtl/>
                              </w:rPr>
                              <w:t xml:space="preserve"> </w:t>
                            </w:r>
                            <w:r w:rsidRPr="009B301C">
                              <w:rPr>
                                <w:rFonts w:cs="Tahoma" w:hint="eastAsia"/>
                                <w:color w:val="0B5294"/>
                                <w:spacing w:val="-4"/>
                                <w:sz w:val="24"/>
                                <w:szCs w:val="24"/>
                                <w:rtl/>
                              </w:rPr>
                              <w:t>גופים</w:t>
                            </w:r>
                            <w:r w:rsidRPr="009B301C">
                              <w:rPr>
                                <w:rFonts w:cs="Tahoma"/>
                                <w:color w:val="0B5294"/>
                                <w:spacing w:val="-4"/>
                                <w:sz w:val="24"/>
                                <w:szCs w:val="24"/>
                                <w:rtl/>
                              </w:rPr>
                              <w:t xml:space="preserve"> </w:t>
                            </w:r>
                            <w:r w:rsidRPr="009B301C">
                              <w:rPr>
                                <w:rFonts w:cs="Tahoma" w:hint="eastAsia"/>
                                <w:color w:val="0B5294"/>
                                <w:spacing w:val="-4"/>
                                <w:sz w:val="24"/>
                                <w:szCs w:val="24"/>
                                <w:rtl/>
                              </w:rPr>
                              <w:t>ביטחוניים</w:t>
                            </w:r>
                            <w:r w:rsidRPr="009B301C">
                              <w:rPr>
                                <w:rFonts w:cs="Tahoma"/>
                                <w:color w:val="0B5294"/>
                                <w:spacing w:val="-4"/>
                                <w:sz w:val="24"/>
                                <w:szCs w:val="24"/>
                                <w:rtl/>
                              </w:rPr>
                              <w:t xml:space="preserve"> - </w:t>
                            </w:r>
                            <w:r w:rsidRPr="009B301C">
                              <w:rPr>
                                <w:rFonts w:cs="Tahoma" w:hint="eastAsia"/>
                                <w:color w:val="0B5294"/>
                                <w:spacing w:val="-4"/>
                                <w:sz w:val="24"/>
                                <w:szCs w:val="24"/>
                                <w:rtl/>
                              </w:rPr>
                              <w:t>הן</w:t>
                            </w:r>
                            <w:r w:rsidRPr="009B301C">
                              <w:rPr>
                                <w:rFonts w:cs="Tahoma"/>
                                <w:color w:val="0B5294"/>
                                <w:spacing w:val="-4"/>
                                <w:sz w:val="24"/>
                                <w:szCs w:val="24"/>
                                <w:rtl/>
                              </w:rPr>
                              <w:t xml:space="preserve"> </w:t>
                            </w:r>
                            <w:r w:rsidRPr="009B301C">
                              <w:rPr>
                                <w:rFonts w:cs="Tahoma" w:hint="eastAsia"/>
                                <w:color w:val="0B5294"/>
                                <w:spacing w:val="-4"/>
                                <w:sz w:val="24"/>
                                <w:szCs w:val="24"/>
                                <w:rtl/>
                              </w:rPr>
                              <w:t>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משמעותיות</w:t>
                            </w:r>
                            <w:r w:rsidRPr="009B301C">
                              <w:rPr>
                                <w:rFonts w:cs="Tahoma"/>
                                <w:color w:val="0B5294"/>
                                <w:spacing w:val="-4"/>
                                <w:sz w:val="24"/>
                                <w:szCs w:val="24"/>
                                <w:rtl/>
                              </w:rPr>
                              <w:t xml:space="preserve"> </w:t>
                            </w:r>
                            <w:r w:rsidRPr="009B301C">
                              <w:rPr>
                                <w:rFonts w:cs="Tahoma" w:hint="eastAsia"/>
                                <w:color w:val="0B5294"/>
                                <w:spacing w:val="-4"/>
                                <w:sz w:val="24"/>
                                <w:szCs w:val="24"/>
                                <w:rtl/>
                              </w:rPr>
                              <w:t>ורלוונטיות</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99092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874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861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ולפיהן</w:t>
                      </w:r>
                      <w:r w:rsidRPr="009B301C">
                        <w:rPr>
                          <w:rFonts w:cs="Tahoma"/>
                          <w:color w:val="0B5294"/>
                          <w:spacing w:val="-4"/>
                          <w:sz w:val="24"/>
                          <w:szCs w:val="24"/>
                          <w:rtl/>
                        </w:rPr>
                        <w:t xml:space="preserve"> </w:t>
                      </w:r>
                      <w:r w:rsidRPr="009B301C">
                        <w:rPr>
                          <w:rFonts w:cs="Tahoma" w:hint="eastAsia"/>
                          <w:color w:val="0B5294"/>
                          <w:spacing w:val="-4"/>
                          <w:sz w:val="24"/>
                          <w:szCs w:val="24"/>
                          <w:rtl/>
                        </w:rPr>
                        <w:t>שום</w:t>
                      </w:r>
                      <w:r w:rsidRPr="009B301C">
                        <w:rPr>
                          <w:rFonts w:cs="Tahoma"/>
                          <w:color w:val="0B5294"/>
                          <w:spacing w:val="-4"/>
                          <w:sz w:val="24"/>
                          <w:szCs w:val="24"/>
                          <w:rtl/>
                        </w:rPr>
                        <w:t xml:space="preserve"> </w:t>
                      </w:r>
                      <w:r w:rsidRPr="009B301C">
                        <w:rPr>
                          <w:rFonts w:cs="Tahoma" w:hint="eastAsia"/>
                          <w:color w:val="0B5294"/>
                          <w:spacing w:val="-4"/>
                          <w:sz w:val="24"/>
                          <w:szCs w:val="24"/>
                          <w:rtl/>
                        </w:rPr>
                        <w:t>גוף</w:t>
                      </w:r>
                      <w:r w:rsidRPr="009B301C">
                        <w:rPr>
                          <w:rFonts w:cs="Tahoma"/>
                          <w:color w:val="0B5294"/>
                          <w:spacing w:val="-4"/>
                          <w:sz w:val="24"/>
                          <w:szCs w:val="24"/>
                          <w:rtl/>
                        </w:rPr>
                        <w:t xml:space="preserve"> </w:t>
                      </w:r>
                      <w:r w:rsidRPr="009B301C">
                        <w:rPr>
                          <w:rFonts w:cs="Tahoma" w:hint="eastAsia"/>
                          <w:color w:val="0B5294"/>
                          <w:spacing w:val="-4"/>
                          <w:sz w:val="24"/>
                          <w:szCs w:val="24"/>
                          <w:rtl/>
                        </w:rPr>
                        <w:t>לא</w:t>
                      </w:r>
                      <w:r w:rsidRPr="009B301C">
                        <w:rPr>
                          <w:rFonts w:cs="Tahoma"/>
                          <w:color w:val="0B5294"/>
                          <w:spacing w:val="-4"/>
                          <w:sz w:val="24"/>
                          <w:szCs w:val="24"/>
                          <w:rtl/>
                        </w:rPr>
                        <w:t xml:space="preserve"> </w:t>
                      </w:r>
                      <w:r w:rsidRPr="009B301C">
                        <w:rPr>
                          <w:rFonts w:cs="Tahoma" w:hint="eastAsia"/>
                          <w:color w:val="0B5294"/>
                          <w:spacing w:val="-4"/>
                          <w:sz w:val="24"/>
                          <w:szCs w:val="24"/>
                          <w:rtl/>
                        </w:rPr>
                        <w:t>רכש</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מחברה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וממילא</w:t>
                      </w:r>
                      <w:r w:rsidRPr="009B301C">
                        <w:rPr>
                          <w:rFonts w:cs="Tahoma"/>
                          <w:color w:val="0B5294"/>
                          <w:spacing w:val="-4"/>
                          <w:sz w:val="24"/>
                          <w:szCs w:val="24"/>
                          <w:rtl/>
                        </w:rPr>
                        <w:t xml:space="preserve"> </w:t>
                      </w:r>
                      <w:r w:rsidRPr="009B301C">
                        <w:rPr>
                          <w:rFonts w:cs="Tahoma" w:hint="eastAsia"/>
                          <w:color w:val="0B5294"/>
                          <w:spacing w:val="-4"/>
                          <w:sz w:val="24"/>
                          <w:szCs w:val="24"/>
                          <w:rtl/>
                        </w:rPr>
                        <w:t>אין</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חמישה</w:t>
                      </w:r>
                      <w:r w:rsidRPr="009B301C">
                        <w:rPr>
                          <w:rFonts w:cs="Tahoma"/>
                          <w:color w:val="0B5294"/>
                          <w:spacing w:val="-4"/>
                          <w:sz w:val="24"/>
                          <w:szCs w:val="24"/>
                          <w:rtl/>
                        </w:rPr>
                        <w:t xml:space="preserve"> </w:t>
                      </w:r>
                      <w:r w:rsidRPr="009B301C">
                        <w:rPr>
                          <w:rFonts w:cs="Tahoma" w:hint="eastAsia"/>
                          <w:color w:val="0B5294"/>
                          <w:spacing w:val="-4"/>
                          <w:sz w:val="24"/>
                          <w:szCs w:val="24"/>
                          <w:rtl/>
                        </w:rPr>
                        <w:t>לקוחות</w:t>
                      </w:r>
                      <w:r w:rsidRPr="009B301C">
                        <w:rPr>
                          <w:rFonts w:cs="Tahoma"/>
                          <w:color w:val="0B5294"/>
                          <w:spacing w:val="-4"/>
                          <w:sz w:val="24"/>
                          <w:szCs w:val="24"/>
                          <w:rtl/>
                        </w:rPr>
                        <w:t xml:space="preserve"> </w:t>
                      </w:r>
                      <w:r w:rsidRPr="009B301C">
                        <w:rPr>
                          <w:rFonts w:cs="Tahoma" w:hint="eastAsia"/>
                          <w:color w:val="0B5294"/>
                          <w:spacing w:val="-4"/>
                          <w:sz w:val="24"/>
                          <w:szCs w:val="24"/>
                          <w:rtl/>
                        </w:rPr>
                        <w:t>המוגדרים</w:t>
                      </w:r>
                      <w:r w:rsidRPr="009B301C">
                        <w:rPr>
                          <w:rFonts w:cs="Tahoma"/>
                          <w:color w:val="0B5294"/>
                          <w:spacing w:val="-4"/>
                          <w:sz w:val="24"/>
                          <w:szCs w:val="24"/>
                          <w:rtl/>
                        </w:rPr>
                        <w:t xml:space="preserve"> </w:t>
                      </w:r>
                      <w:r w:rsidRPr="009B301C">
                        <w:rPr>
                          <w:rFonts w:cs="Tahoma" w:hint="eastAsia"/>
                          <w:color w:val="0B5294"/>
                          <w:spacing w:val="-4"/>
                          <w:sz w:val="24"/>
                          <w:szCs w:val="24"/>
                          <w:rtl/>
                        </w:rPr>
                        <w:t>גופים</w:t>
                      </w:r>
                      <w:r w:rsidRPr="009B301C">
                        <w:rPr>
                          <w:rFonts w:cs="Tahoma"/>
                          <w:color w:val="0B5294"/>
                          <w:spacing w:val="-4"/>
                          <w:sz w:val="24"/>
                          <w:szCs w:val="24"/>
                          <w:rtl/>
                        </w:rPr>
                        <w:t xml:space="preserve"> </w:t>
                      </w:r>
                      <w:r w:rsidRPr="009B301C">
                        <w:rPr>
                          <w:rFonts w:cs="Tahoma" w:hint="eastAsia"/>
                          <w:color w:val="0B5294"/>
                          <w:spacing w:val="-4"/>
                          <w:sz w:val="24"/>
                          <w:szCs w:val="24"/>
                          <w:rtl/>
                        </w:rPr>
                        <w:t>ביטחוניים</w:t>
                      </w:r>
                      <w:r w:rsidRPr="009B301C">
                        <w:rPr>
                          <w:rFonts w:cs="Tahoma"/>
                          <w:color w:val="0B5294"/>
                          <w:spacing w:val="-4"/>
                          <w:sz w:val="24"/>
                          <w:szCs w:val="24"/>
                          <w:rtl/>
                        </w:rPr>
                        <w:t xml:space="preserve"> - </w:t>
                      </w:r>
                      <w:r w:rsidRPr="009B301C">
                        <w:rPr>
                          <w:rFonts w:cs="Tahoma" w:hint="eastAsia"/>
                          <w:color w:val="0B5294"/>
                          <w:spacing w:val="-4"/>
                          <w:sz w:val="24"/>
                          <w:szCs w:val="24"/>
                          <w:rtl/>
                        </w:rPr>
                        <w:t>הן</w:t>
                      </w:r>
                      <w:r w:rsidRPr="009B301C">
                        <w:rPr>
                          <w:rFonts w:cs="Tahoma"/>
                          <w:color w:val="0B5294"/>
                          <w:spacing w:val="-4"/>
                          <w:sz w:val="24"/>
                          <w:szCs w:val="24"/>
                          <w:rtl/>
                        </w:rPr>
                        <w:t xml:space="preserve"> </w:t>
                      </w:r>
                      <w:r w:rsidRPr="009B301C">
                        <w:rPr>
                          <w:rFonts w:cs="Tahoma" w:hint="eastAsia"/>
                          <w:color w:val="0B5294"/>
                          <w:spacing w:val="-4"/>
                          <w:sz w:val="24"/>
                          <w:szCs w:val="24"/>
                          <w:rtl/>
                        </w:rPr>
                        <w:t>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משמעותיות</w:t>
                      </w:r>
                      <w:r w:rsidRPr="009B301C">
                        <w:rPr>
                          <w:rFonts w:cs="Tahoma"/>
                          <w:color w:val="0B5294"/>
                          <w:spacing w:val="-4"/>
                          <w:sz w:val="24"/>
                          <w:szCs w:val="24"/>
                          <w:rtl/>
                        </w:rPr>
                        <w:t xml:space="preserve"> </w:t>
                      </w:r>
                      <w:r w:rsidRPr="009B301C">
                        <w:rPr>
                          <w:rFonts w:cs="Tahoma" w:hint="eastAsia"/>
                          <w:color w:val="0B5294"/>
                          <w:spacing w:val="-4"/>
                          <w:sz w:val="24"/>
                          <w:szCs w:val="24"/>
                          <w:rtl/>
                        </w:rPr>
                        <w:t>ורלוונטיות</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699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היערכות לביצוע מגה-פרויקט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בספטמבר 2017, לאחר שלדעת המשטרה הפיילוט הסתיים בהצלחה, הורה המפכ"ל לקדם משא ומתן עם חברה א' לרכש המגה-פרויקט. כמו כן הורה כי המימון הראשוני יתבצע מתקציב המשטרה, ובהמשך, באופן מדורג, המימון יתבצע בעזרת משטרה זרה (</w:t>
      </w:r>
      <w:r w:rsidRPr="00993559">
        <w:rPr>
          <w:rFonts w:ascii="Tahoma" w:hAnsi="Tahoma" w:cs="Tahoma"/>
          <w:sz w:val="18"/>
          <w:szCs w:val="18"/>
        </w:rPr>
        <w:t>Government to government</w:t>
      </w:r>
      <w:r w:rsidRPr="00993559">
        <w:rPr>
          <w:rFonts w:ascii="Tahoma" w:hAnsi="Tahoma" w:cs="Tahoma" w:hint="cs"/>
          <w:sz w:val="18"/>
          <w:szCs w:val="18"/>
          <w:rtl/>
        </w:rPr>
        <w:t xml:space="preserve">), כאשר המערכת תפותח בתוך המשטרה (להלן - </w:t>
      </w:r>
      <w:r w:rsidRPr="00993559">
        <w:rPr>
          <w:rFonts w:ascii="Tahoma" w:hAnsi="Tahoma" w:cs="Tahoma"/>
          <w:sz w:val="18"/>
          <w:szCs w:val="18"/>
        </w:rPr>
        <w:t>G2G</w:t>
      </w:r>
      <w:r w:rsidRPr="00993559">
        <w:rPr>
          <w:rFonts w:ascii="Tahoma" w:hAnsi="Tahoma" w:cs="Tahoma" w:hint="cs"/>
          <w:sz w:val="18"/>
          <w:szCs w:val="18"/>
          <w:rtl/>
        </w:rPr>
        <w:t>). כאמור, בשלב זה תוכנית העבודה של המשטרה לשנים 2017 ו-2018 כללה תקציב בסך 50 מיליון ש"ח לביצוע המגה-פרויקט.</w:t>
      </w:r>
    </w:p>
    <w:p w:rsidR="00374FAB" w:rsidRPr="00993559" w:rsidP="00993559">
      <w:pPr>
        <w:spacing w:line="240" w:lineRule="exact"/>
        <w:ind w:right="2268"/>
        <w:jc w:val="both"/>
        <w:rPr>
          <w:rFonts w:ascii="Tahoma" w:hAnsi="Tahoma" w:cs="Tahoma"/>
          <w:sz w:val="18"/>
          <w:szCs w:val="18"/>
        </w:rPr>
      </w:pPr>
      <w:r w:rsidRPr="00993559">
        <w:rPr>
          <w:rFonts w:ascii="Tahoma" w:hAnsi="Tahoma" w:cs="Tahoma" w:hint="cs"/>
          <w:sz w:val="18"/>
          <w:szCs w:val="18"/>
          <w:rtl/>
        </w:rPr>
        <w:t xml:space="preserve">להלן יתוארו פעולות המשטרה לבחירת מסלול ההתקשרות לפי תקנות חובת המכרזים, וכן לביצוע הרכש בשיטת </w:t>
      </w:r>
      <w:r w:rsidRPr="00993559">
        <w:rPr>
          <w:rFonts w:ascii="Tahoma" w:hAnsi="Tahoma" w:cs="Tahoma" w:hint="cs"/>
          <w:sz w:val="18"/>
          <w:szCs w:val="18"/>
        </w:rPr>
        <w:t>G2G</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p>
    <w:p w:rsidR="00374FAB" w:rsidP="00993559">
      <w:pPr>
        <w:pStyle w:val="KOT5"/>
        <w:rPr>
          <w:rtl/>
        </w:rPr>
      </w:pPr>
      <w:r w:rsidRPr="00AB776B">
        <w:rPr>
          <w:rFonts w:hint="eastAsia"/>
          <w:rtl/>
        </w:rPr>
        <w:t>בחינת</w:t>
      </w:r>
      <w:r w:rsidRPr="00AB776B">
        <w:rPr>
          <w:rtl/>
        </w:rPr>
        <w:t xml:space="preserve"> </w:t>
      </w:r>
      <w:r w:rsidRPr="00AB776B">
        <w:rPr>
          <w:rFonts w:hint="eastAsia"/>
          <w:rtl/>
        </w:rPr>
        <w:t>ספקים</w:t>
      </w:r>
      <w:r w:rsidRPr="00AB776B">
        <w:rPr>
          <w:rtl/>
        </w:rPr>
        <w:t xml:space="preserve"> </w:t>
      </w:r>
      <w:r w:rsidRPr="00AB776B">
        <w:rPr>
          <w:rFonts w:hint="eastAsia"/>
          <w:rtl/>
        </w:rPr>
        <w:t>לקראת</w:t>
      </w:r>
      <w:r w:rsidRPr="00AB776B">
        <w:rPr>
          <w:rtl/>
        </w:rPr>
        <w:t xml:space="preserve"> </w:t>
      </w:r>
      <w:r w:rsidRPr="00AB776B">
        <w:rPr>
          <w:rFonts w:hint="eastAsia"/>
          <w:rtl/>
        </w:rPr>
        <w:t>ביצוע</w:t>
      </w:r>
      <w:r w:rsidRPr="00AB776B">
        <w:rPr>
          <w:rtl/>
        </w:rPr>
        <w:t xml:space="preserve"> </w:t>
      </w:r>
      <w:r w:rsidRPr="00AB776B">
        <w:rPr>
          <w:rFonts w:hint="eastAsia"/>
          <w:rtl/>
        </w:rPr>
        <w:t>מגה</w:t>
      </w:r>
      <w:r w:rsidRPr="00AB776B">
        <w:rPr>
          <w:rtl/>
        </w:rPr>
        <w:t>-</w:t>
      </w:r>
      <w:r w:rsidRPr="00AB776B">
        <w:rPr>
          <w:rFonts w:hint="eastAsia"/>
          <w:rtl/>
        </w:rPr>
        <w:t>פרויקט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בסיכום דיון של מרו"ם באוקטובר 2017 בנושא גיבוש אסטרטגיה ויעדים למשא ומתן עם חברה א', ציין ראש מרו"ם כי יש לנמק את הטיעונים להתקשרות עם החברה כספק יחיד, "טרם קידום הנושא בוועדת המכרזים (ובהמשך בוועדת הפטור בחשכ"ל)". עוד ציין ראש מרו"ם כי "לאחר ריכוז החומרים, נערך למשא ומתן מול החברה".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לצורך אישור פטור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hint="cs"/>
          <w:sz w:val="18"/>
          <w:szCs w:val="18"/>
          <w:rtl/>
        </w:rPr>
        <w:t xml:space="preserve"> נדרש לבצע הליך מקדמי של בחינת ספקים, בהתאם לתקנות חובת המכרזים והוראות תכ"ם, ולצורך אישור פטור מבצעי יש לבצע בחינה מקדמית של הספקים הפוטנציאליים העומדים בקריטריונים שהגדירה המחלקה המקצועית וכן יש לבצע תיחור ביניהם, בהתאם לנוהל מרו"ם.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במסגרת דיון מעקב של המשרד לבט"פ בנושא התקדמות המשטרה בביצוע פרויקטים טכנולוגיים, שהתקיים במרץ 2018, חיווה גורם במשרד לבט"פ את עמדתו לעניין הכוונה להמשיך את ההתקשרות עם חברה א', ולפיה "יש לבחון כתיבת מכרז כולל לשוק הרחב, אשר מונה חברות נוספות בעלות מוצרים דומים". באותו החודש ביצעו מרו"ם ומנ"ט סיור לבחינת הטכנולוגיה המתקדמת שפיתחה חברה ג', שהיא חברה ותיקה בתחום הטכנולוגי. מסקנתם הייתה כי חברה ג' אינה מחזיקה ביכולת הטכנולוגית של חברה א'.</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במאי 2018 מנ"ט הציג לסגן החשב הכללי ולצוותו במשרד האוצר (להלן - נציגי האוצר) כי בכוונתו להגיש לוועדת הפטור באוצר בקשת פטור ממכרז לצורך התקשרות עם חברה א' לרכש המגה-פרויקט. נציגי האוצר הבהירו למשטרה כי נוכח נסיבות שונות, ועל אף רגישות הנושא, יהיה צורך בפרסום בקשת הפטור כדי לאפשר השגות ספקים נוספים בתחום זה, וכן יהיה צורך לבצע "בדיקת שוק מעמיקה בכדי שנמליץ לוועדת הפטור [באוצר] על מתן פטור 'ספק יחיד'". לחלופין, נציגי האוצר הציעו למנ"ט כי המערכת הטכנולוגית תפותח במנ"ט, באמצעות כוח אדם שיועסק במיקור חוץ. בעקבות הצעת נציגי האוצר, רמ"ד טכנולוגי במרו"ם נפגש עם אחראי מכרז שירותי מחשוב במינהל הרכש במשרד האוצר, לבחינת האפשרות להקמת אשכול כוח אדם ייעודי המומחה בטכנולוגיה זו.</w:t>
      </w:r>
    </w:p>
    <w:p w:rsidR="00374FAB" w:rsidRPr="00993559" w:rsidP="00431F9F">
      <w:pPr>
        <w:pStyle w:val="RESHET"/>
        <w:rPr>
          <w:rtl/>
        </w:rPr>
      </w:pPr>
      <w:r w:rsidRPr="00993559">
        <w:rPr>
          <w:rFonts w:hint="cs"/>
          <w:rtl/>
        </w:rPr>
        <w:t>משרד מבקר המדינה מציין לחיוב את פעולת משרד האוצר, שהעמיד את המשטרה על כך שיש לפרסם את כוונתה להתקשר בפטור ממכרז עם חברה א' וכן הציע לה חלופה - לפתח את המערכת הטכנולוגית במנ"ט.</w:t>
      </w:r>
    </w:p>
    <w:p w:rsidR="00374FAB" w:rsidRPr="00993559" w:rsidP="00431F9F">
      <w:pPr>
        <w:pStyle w:val="RESHET"/>
        <w:rPr>
          <w:rtl/>
        </w:rPr>
      </w:pPr>
      <w:r w:rsidRPr="00993559">
        <w:rPr>
          <w:rFonts w:hint="cs"/>
          <w:rtl/>
        </w:rPr>
        <w:t xml:space="preserve">נמצא, כי מספטמבר 2017, המועד שבו הנחה המפכ"ל לבחון המשך התקשרות עם חברה א', ועד מאי 2018, המועד שבו הציג מנ"ט לפני נציגי האוצר כי בכוונת המשטרה להתקשר עם חברה א' בפטור ספק יחיד - מנ"ט הסתפקה </w:t>
      </w:r>
      <w:r w:rsidRPr="00993559">
        <w:rPr>
          <w:rFonts w:hint="eastAsia"/>
          <w:rtl/>
        </w:rPr>
        <w:t>ב</w:t>
      </w:r>
      <w:r w:rsidRPr="00993559">
        <w:rPr>
          <w:rFonts w:hint="cs"/>
          <w:rtl/>
        </w:rPr>
        <w:t xml:space="preserve">פגישה </w:t>
      </w:r>
      <w:r w:rsidRPr="00993559">
        <w:rPr>
          <w:rFonts w:hint="eastAsia"/>
          <w:rtl/>
        </w:rPr>
        <w:t>בחברה</w:t>
      </w:r>
      <w:r w:rsidRPr="00993559">
        <w:rPr>
          <w:rtl/>
        </w:rPr>
        <w:t xml:space="preserve"> </w:t>
      </w:r>
      <w:r w:rsidRPr="00993559">
        <w:rPr>
          <w:rFonts w:hint="eastAsia"/>
          <w:rtl/>
        </w:rPr>
        <w:t>ג</w:t>
      </w:r>
      <w:r w:rsidRPr="00993559">
        <w:rPr>
          <w:rtl/>
        </w:rPr>
        <w:t xml:space="preserve">' </w:t>
      </w:r>
      <w:r w:rsidRPr="00993559">
        <w:rPr>
          <w:rFonts w:hint="eastAsia"/>
          <w:rtl/>
        </w:rPr>
        <w:t>בלבד</w:t>
      </w:r>
      <w:r w:rsidRPr="00993559">
        <w:rPr>
          <w:rFonts w:hint="cs"/>
          <w:rtl/>
        </w:rPr>
        <w:t>. המשטרה לא ביצעה סקר שוק מקיף, שהיה מאפשר לבחון לעומק אם חברות אחרות מסוגלות לפתח מערכת טכנולוגית בהתאם לצרכיה ולספקה למשטרה. מצופה היה ממנה לעשות כן, נוכח הוראות תכ"ם ונוהל המשטרה, המפרטים את הדרישות להגשת בקשת פטור ספק יחיד.</w:t>
      </w:r>
    </w:p>
    <w:p w:rsidR="00374FAB" w:rsidRPr="00993559" w:rsidP="00993559">
      <w:pPr>
        <w:spacing w:line="240" w:lineRule="exact"/>
        <w:ind w:right="2268"/>
        <w:jc w:val="both"/>
        <w:rPr>
          <w:rFonts w:ascii="Tahoma" w:hAnsi="Tahoma" w:cs="Tahoma"/>
          <w:sz w:val="18"/>
          <w:szCs w:val="18"/>
          <w:rtl/>
        </w:rPr>
      </w:pPr>
    </w:p>
    <w:p w:rsidR="00374FAB" w:rsidRPr="00431F9F" w:rsidP="00993559">
      <w:pPr>
        <w:pStyle w:val="KOT5"/>
        <w:rPr>
          <w:rtl/>
        </w:rPr>
      </w:pPr>
      <w:r w:rsidRPr="00431F9F">
        <w:rPr>
          <w:rFonts w:hint="cs"/>
          <w:rtl/>
        </w:rPr>
        <w:t xml:space="preserve">רכש מגה-פרויקט בשיטת </w:t>
      </w:r>
      <w:r w:rsidRPr="00431F9F">
        <w:rPr>
          <w:rFonts w:hint="cs"/>
        </w:rPr>
        <w:t>G2G</w:t>
      </w:r>
      <w:r w:rsidRPr="00431F9F">
        <w:rPr>
          <w:rFonts w:hint="cs"/>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בספטמבר 2017 הורה המפכ"ל לבחון מימון בשיטת </w:t>
      </w:r>
      <w:r w:rsidRPr="00993559">
        <w:rPr>
          <w:rFonts w:ascii="Tahoma" w:hAnsi="Tahoma" w:cs="Tahoma" w:hint="cs"/>
          <w:sz w:val="18"/>
          <w:szCs w:val="18"/>
        </w:rPr>
        <w:t>G2G</w:t>
      </w:r>
      <w:r w:rsidRPr="00993559">
        <w:rPr>
          <w:rFonts w:ascii="Tahoma" w:hAnsi="Tahoma" w:cs="Tahoma" w:hint="cs"/>
          <w:sz w:val="18"/>
          <w:szCs w:val="18"/>
          <w:rtl/>
        </w:rPr>
        <w:t xml:space="preserve">. במסגרת דיון מעקב של המשרד לבט"פ בנושא התקדמות המשטרה בביצוע פרויקטים </w:t>
      </w:r>
      <w:r w:rsidRPr="00993559">
        <w:rPr>
          <w:rFonts w:ascii="Tahoma" w:hAnsi="Tahoma" w:cs="Tahoma" w:hint="cs"/>
          <w:sz w:val="18"/>
          <w:szCs w:val="18"/>
          <w:rtl/>
        </w:rPr>
        <w:t xml:space="preserve">טכנולוגיים, בנובמבר 2017, הורה גורם במשרד לבט"פ למשטרה כי בעניין המימון בשיטת </w:t>
      </w:r>
      <w:r w:rsidRPr="00993559">
        <w:rPr>
          <w:rFonts w:ascii="Tahoma" w:hAnsi="Tahoma" w:cs="Tahoma" w:hint="cs"/>
          <w:sz w:val="18"/>
          <w:szCs w:val="18"/>
        </w:rPr>
        <w:t>G2G</w:t>
      </w:r>
      <w:r w:rsidRPr="00993559">
        <w:rPr>
          <w:rFonts w:ascii="Tahoma" w:hAnsi="Tahoma" w:cs="Tahoma" w:hint="cs"/>
          <w:sz w:val="18"/>
          <w:szCs w:val="18"/>
          <w:rtl/>
        </w:rPr>
        <w:t xml:space="preserve"> </w:t>
      </w:r>
      <w:r w:rsidRPr="00993559">
        <w:rPr>
          <w:rFonts w:ascii="Tahoma" w:hAnsi="Tahoma" w:cs="Tahoma" w:hint="cs"/>
          <w:b/>
          <w:bCs/>
          <w:sz w:val="18"/>
          <w:szCs w:val="18"/>
          <w:rtl/>
        </w:rPr>
        <w:t>"חלה חובה על המשטרה, לשתף את המשרד לבט"פ</w:t>
      </w:r>
      <w:r w:rsidRPr="00993559">
        <w:rPr>
          <w:rFonts w:ascii="Tahoma" w:hAnsi="Tahoma" w:cs="Tahoma" w:hint="cs"/>
          <w:sz w:val="18"/>
          <w:szCs w:val="18"/>
          <w:rtl/>
        </w:rPr>
        <w:t xml:space="preserve">, בכל שלבי הבחינה... [ו]כי בתחום קשרי החוץ, למשרד [לבט"פ] הסכמים וקשרי עבודה רחבים וענפים בעולם, שניתן יהיה לעשות בהם שימוש" (ההדגשה במקור).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במסגרת דיון מעקב של המשרד לבט"פ בנושא התקדמות המשטרה בביצוע פרויקטים טכנולוגיים, במרץ 2018, מסר נציג אג"ת כי ראש מנ"ט עדכן כי אין התקדמות בבחינת האפשרות של </w:t>
      </w:r>
      <w:r w:rsidRPr="00993559">
        <w:rPr>
          <w:rFonts w:ascii="Tahoma" w:hAnsi="Tahoma" w:cs="Tahoma" w:hint="cs"/>
          <w:sz w:val="18"/>
          <w:szCs w:val="18"/>
        </w:rPr>
        <w:t>G2G</w:t>
      </w:r>
      <w:r w:rsidRPr="00993559">
        <w:rPr>
          <w:rFonts w:ascii="Tahoma" w:hAnsi="Tahoma" w:cs="Tahoma" w:hint="cs"/>
          <w:sz w:val="18"/>
          <w:szCs w:val="18"/>
          <w:rtl/>
        </w:rPr>
        <w:t xml:space="preserve">. גם בדיון זה חזר הגורם במשרד לבט"פ וביקש להיות מעורב בתהליך הבחינה של </w:t>
      </w:r>
      <w:r w:rsidRPr="00993559">
        <w:rPr>
          <w:rFonts w:ascii="Tahoma" w:hAnsi="Tahoma" w:cs="Tahoma" w:hint="cs"/>
          <w:sz w:val="18"/>
          <w:szCs w:val="18"/>
        </w:rPr>
        <w:t>G2G</w:t>
      </w:r>
      <w:r w:rsidRPr="00993559">
        <w:rPr>
          <w:rFonts w:ascii="Tahoma" w:hAnsi="Tahoma" w:cs="Tahoma" w:hint="cs"/>
          <w:sz w:val="18"/>
          <w:szCs w:val="18"/>
          <w:rtl/>
        </w:rPr>
        <w:t>, היות שהוא צד</w:t>
      </w:r>
      <w:r w:rsidRPr="00993559">
        <w:rPr>
          <w:rFonts w:ascii="Tahoma" w:hAnsi="Tahoma" w:cs="Tahoma" w:hint="cs"/>
          <w:b/>
          <w:bCs/>
          <w:sz w:val="18"/>
          <w:szCs w:val="18"/>
          <w:rtl/>
        </w:rPr>
        <w:t xml:space="preserve"> "המדינה" </w:t>
      </w:r>
      <w:r w:rsidRPr="00993559">
        <w:rPr>
          <w:rFonts w:ascii="Tahoma" w:hAnsi="Tahoma" w:cs="Tahoma" w:hint="cs"/>
          <w:sz w:val="18"/>
          <w:szCs w:val="18"/>
          <w:rtl/>
        </w:rPr>
        <w:t>בתהליך מסוג זה (ההדגשה במקור).</w:t>
      </w:r>
    </w:p>
    <w:p w:rsidR="00374FAB" w:rsidRPr="00993559" w:rsidP="00431F9F">
      <w:pPr>
        <w:pStyle w:val="RESHET"/>
        <w:rPr>
          <w:rtl/>
        </w:rPr>
      </w:pPr>
      <w:r w:rsidRPr="00993559">
        <w:rPr>
          <w:rFonts w:hint="eastAsia"/>
          <w:rtl/>
        </w:rPr>
        <w:t>בביקורת</w:t>
      </w:r>
      <w:r w:rsidRPr="00993559">
        <w:rPr>
          <w:rtl/>
        </w:rPr>
        <w:t xml:space="preserve"> </w:t>
      </w:r>
      <w:r w:rsidRPr="00993559">
        <w:rPr>
          <w:rFonts w:hint="eastAsia"/>
          <w:rtl/>
        </w:rPr>
        <w:t>הועלה</w:t>
      </w:r>
      <w:r w:rsidRPr="00993559">
        <w:rPr>
          <w:rtl/>
        </w:rPr>
        <w:t xml:space="preserve">, </w:t>
      </w:r>
      <w:r w:rsidRPr="00993559">
        <w:rPr>
          <w:rFonts w:hint="eastAsia"/>
          <w:rtl/>
        </w:rPr>
        <w:t>כי</w:t>
      </w:r>
      <w:r w:rsidRPr="00993559">
        <w:rPr>
          <w:rFonts w:hint="cs"/>
          <w:rtl/>
        </w:rPr>
        <w:t xml:space="preserve"> המשטרה לא שיתפה את המשרד לבט"פ בנושא ה-</w:t>
      </w:r>
      <w:r w:rsidRPr="00993559">
        <w:rPr>
          <w:rFonts w:hint="cs"/>
        </w:rPr>
        <w:t>G2G</w:t>
      </w:r>
      <w:r w:rsidRPr="00993559">
        <w:rPr>
          <w:rFonts w:hint="cs"/>
          <w:rtl/>
        </w:rPr>
        <w:t xml:space="preserve">, בשלביו הראשוניים, הגם שיש למשרד לבט"פ קשרי חוץ שעשויים לסייע למשטרה.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eastAsiaTheme="minorHAnsi" w:hint="cs"/>
          <w:rtl/>
        </w:rPr>
        <w:t>קניין רוחני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המונח "קניין רוחני" (</w:t>
      </w:r>
      <w:r w:rsidRPr="00993559">
        <w:rPr>
          <w:rFonts w:ascii="Tahoma" w:hAnsi="Tahoma" w:cs="Tahoma"/>
          <w:sz w:val="18"/>
          <w:szCs w:val="18"/>
        </w:rPr>
        <w:t>Intellectual Property</w:t>
      </w:r>
      <w:r w:rsidRPr="00993559">
        <w:rPr>
          <w:rFonts w:ascii="Tahoma" w:hAnsi="Tahoma" w:cs="Tahoma" w:hint="cs"/>
          <w:sz w:val="18"/>
          <w:szCs w:val="18"/>
          <w:rtl/>
        </w:rPr>
        <w:t>), נוגע לנכסים וירטואליים-בלתי מוחשיים וחסרי קיום פיזי</w:t>
      </w:r>
      <w:r>
        <w:rPr>
          <w:rStyle w:val="FootnoteReference0"/>
          <w:rFonts w:ascii="Tahoma" w:hAnsi="Tahoma" w:cs="Tahoma"/>
          <w:sz w:val="18"/>
          <w:szCs w:val="18"/>
          <w:rtl/>
        </w:rPr>
        <w:footnoteReference w:id="94"/>
      </w:r>
      <w:r w:rsidRPr="00993559">
        <w:rPr>
          <w:rFonts w:ascii="Tahoma" w:hAnsi="Tahoma" w:cs="Tahoma" w:hint="cs"/>
          <w:sz w:val="18"/>
          <w:szCs w:val="18"/>
          <w:rtl/>
        </w:rPr>
        <w:t>, להבדיל מנכסים רגילים מוחשיים כמו דירה או רכב</w:t>
      </w:r>
      <w:r>
        <w:rPr>
          <w:rStyle w:val="FootnoteReference0"/>
          <w:rFonts w:ascii="Tahoma" w:hAnsi="Tahoma" w:cs="Tahoma"/>
          <w:sz w:val="18"/>
          <w:szCs w:val="18"/>
          <w:rtl/>
        </w:rPr>
        <w:footnoteReference w:id="95"/>
      </w:r>
      <w:r w:rsidRPr="00993559">
        <w:rPr>
          <w:rFonts w:ascii="Tahoma" w:hAnsi="Tahoma" w:cs="Tahoma" w:hint="cs"/>
          <w:sz w:val="18"/>
          <w:szCs w:val="18"/>
          <w:rtl/>
        </w:rPr>
        <w:t xml:space="preserve">. ההגנה על הקניין הרוחני חשובה במיוחד בעידן הדיגיטלי, האינטרנטי, שבו ניצול נכסים וירטואליים נעשה זמין ושכיח כמו העתקה של יצירות, פטנטים ואפליקציות ושימוש בהם. מאגרי מידע אשר נאספו באופן יזום יכולים להיחשב קניין רוחני, וכך גם תפיסות הפעלה ושיטות איסוף מידע (להלן גם - </w:t>
      </w:r>
      <w:r w:rsidRPr="00993559">
        <w:rPr>
          <w:rFonts w:ascii="Tahoma" w:hAnsi="Tahoma" w:cs="Tahoma" w:hint="cs"/>
          <w:sz w:val="18"/>
          <w:szCs w:val="18"/>
        </w:rPr>
        <w:t>IP</w:t>
      </w:r>
      <w:r w:rsidRPr="00993559">
        <w:rPr>
          <w:rFonts w:ascii="Tahoma" w:hAnsi="Tahoma" w:cs="Tahoma" w:hint="cs"/>
          <w:sz w:val="18"/>
          <w:szCs w:val="18"/>
          <w:rtl/>
        </w:rPr>
        <w:t>). לדעת חוקרים בתחום, "ניתן להצביע באופן כללי על שתי גישות מרכזיות להצדקת ההגנה על קניין רוחני: גישה של זכויות טבעיות, שעל פיה יש לראות בקניין הרוחני זכות טבעית של היוצר או הממציא על יצירתו מכוח זכותו המוסרית על היצירה; וגישה כלכלית תועלתית... שעל פיה יש להקנות זכויות בלעדיות ליוצרים ולממציאים, כדי לשרת את האינטרס הציבורי בעידוד, בהפצה וביצירה של המצאות, ביטויים, יצירות וטובין מופשטים"</w:t>
      </w:r>
      <w:r>
        <w:rPr>
          <w:rStyle w:val="FootnoteReference0"/>
          <w:rFonts w:ascii="Tahoma" w:hAnsi="Tahoma" w:cs="Tahoma"/>
          <w:sz w:val="18"/>
          <w:szCs w:val="18"/>
          <w:rtl/>
        </w:rPr>
        <w:footnoteReference w:id="96"/>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חוק זכות יוצרים, התשס"ח-2007, "המדינה היא הבעלים הראשון של זכות היוצרים ביצירה שנוצרה או שהוזמנה על ידה או על ידי עובד המדינה עקב עבודתו ובמהלכה, אלא אם כן הוסכם אחרת"</w:t>
      </w:r>
      <w:r>
        <w:rPr>
          <w:rStyle w:val="FootnoteReference0"/>
          <w:rFonts w:ascii="Tahoma" w:hAnsi="Tahoma" w:cs="Tahoma"/>
          <w:sz w:val="18"/>
          <w:szCs w:val="18"/>
          <w:rtl/>
        </w:rPr>
        <w:footnoteReference w:id="97"/>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הוראת תכ"ם בנושא "הסדרת קניין רוחני בתחום המחשוב בממשלה" עוסקת בחלק ממערכות המידע ותוכנות המחשב, ש"מופק או נוצר במיוחד עבור המדינה ולפי דרישותיה". בהוראה נקבע כי "התוכנות הללו מיוצרות על ידי נותני שירותים או על ידי חברות חיצוניות המפיקות תוצרים במסגרת התקשרויותיהן עם המדינה... כל פרויקט מחשוב דורש בדיקה והסדרה של הקניין הרוחני (דיני זכויות יוצרים) על ידי משפטן". בהנחיות לביצוע שפורטו בהוראת תכ"ם נקבע בין היתר כי "המשרד יקפיד על שמירת בעלות ביצירה... לגבי הזכויות ביצירה מוזמנת, תיבדק מערכת היחסים בין המדינה ליוצר". עוד נקבע כי "המשרד יקפיד על ניסוח ברור של חוזה ההתקשרות, כך שלא יתפרש, במפורש או במשתמע, ויתור של המדינה על הבעלות בחלק מהפרויקט או בכולו".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נקבע בהוראת התכ"ם לעניין הבעלות כי "ברירת המחדל בפרויקט שהמדינה מזמינה תהיה, כי הבעלות על תוצרי הפרויקט, לרבות זכויות הקניין הרוחני, היא </w:t>
      </w:r>
      <w:r w:rsidRPr="00993559">
        <w:rPr>
          <w:rFonts w:ascii="Tahoma" w:hAnsi="Tahoma" w:cs="Tahoma" w:hint="cs"/>
          <w:b/>
          <w:bCs/>
          <w:sz w:val="18"/>
          <w:szCs w:val="18"/>
          <w:rtl/>
        </w:rPr>
        <w:t>של המדינה.</w:t>
      </w:r>
      <w:r w:rsidRPr="00993559">
        <w:rPr>
          <w:rFonts w:ascii="Tahoma" w:hAnsi="Tahoma" w:cs="Tahoma" w:hint="cs"/>
          <w:sz w:val="18"/>
          <w:szCs w:val="18"/>
          <w:rtl/>
        </w:rPr>
        <w:t xml:space="preserve"> זאת בהתאם לסעיף 36 לחוק זכות יוצרים" (ההדגשה במקור). בהמשך נקבע כי "</w:t>
      </w:r>
      <w:r w:rsidRPr="00993559">
        <w:rPr>
          <w:rFonts w:ascii="Tahoma" w:hAnsi="Tahoma" w:cs="Tahoma" w:hint="cs"/>
          <w:b/>
          <w:bCs/>
          <w:sz w:val="18"/>
          <w:szCs w:val="18"/>
          <w:rtl/>
        </w:rPr>
        <w:t>במקרים שבהם למשרד אין בעלות בפרויקט או בחלק ממנו, יפעל המשרד להבטיח את הבעלות של המדינה על הפרויקט, על כל חלקיו. באישור מראש של החשב הכללי, ישקול המשרד מודל שיתוף בבעלות שיאפשר הפקת הכנסות ממכירת המוצר לצד ג'</w:t>
      </w:r>
      <w:r w:rsidRPr="00993559">
        <w:rPr>
          <w:rFonts w:ascii="Tahoma" w:hAnsi="Tahoma" w:cs="Tahoma" w:hint="cs"/>
          <w:sz w:val="18"/>
          <w:szCs w:val="18"/>
          <w:rtl/>
        </w:rPr>
        <w:t>" (ההדגשה אינה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בהוראת תכ"ם שנושאה "רישום נכסים בלתי מוחשיים" נקבע כי "באחריות החשב לזהות את הנכסים הבלתי מוחשיים של המשרד". עוד נקבע בהוראה זו כי "לגבי כל פריט נכס בלתי מוחשי שזוהה, החשב יבחן האם מתקיימים הקריטריונים הבאים להכרה בנכס כבלתי מוחשי: צפי שההטבות הכלכליות העתידיות החזויות או פוטנציאל השירות העתידי החזוי שניתן לייחס לנכס, יזרמו למשרד; העלות או השווי ההוגן של הנכס ניתנים למדידה באופן מהימן".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בספטמבר 2017, כאמור, הורה המפכ"ל לקדם משא ומתן עם חברה א'. המפכ"ל סיכם כי "לכאורה הפכנו ל</w:t>
      </w:r>
      <w:r w:rsidRPr="00993559">
        <w:rPr>
          <w:rFonts w:ascii="Tahoma" w:hAnsi="Tahoma" w:cs="Tahoma" w:hint="cs"/>
          <w:b/>
          <w:bCs/>
          <w:sz w:val="18"/>
          <w:szCs w:val="18"/>
          <w:rtl/>
        </w:rPr>
        <w:t>שדה הניסויים של החברה</w:t>
      </w:r>
      <w:r w:rsidRPr="00993559">
        <w:rPr>
          <w:rFonts w:ascii="Tahoma" w:hAnsi="Tahoma" w:cs="Tahoma" w:hint="cs"/>
          <w:sz w:val="18"/>
          <w:szCs w:val="18"/>
          <w:rtl/>
        </w:rPr>
        <w:t xml:space="preserve"> והלמידה שלה, הן בהקשרים של תכנים ואפילו בהקשר הכולל של [טכנולוגיה מסוימת]" (ההדגשה במקור). דהיינו, החברה מפתחת את המוצר הבסיסי שלה, באמצעות התנסויות ולמידה במשטרה, וזאת, להבדיל מהתאמת המוצר שלה לצורכי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המפכ"ל שקל בדיון זה שתי אפשרויות לביצוע ההתקשרות: האחת - "התדיינות מול החברה בנושא ה-</w:t>
      </w:r>
      <w:r w:rsidRPr="00993559">
        <w:rPr>
          <w:rFonts w:ascii="Tahoma" w:hAnsi="Tahoma" w:cs="Tahoma" w:hint="cs"/>
          <w:sz w:val="18"/>
          <w:szCs w:val="18"/>
        </w:rPr>
        <w:t>IP</w:t>
      </w:r>
      <w:r w:rsidRPr="00993559">
        <w:rPr>
          <w:rFonts w:ascii="Tahoma" w:hAnsi="Tahoma" w:cs="Tahoma" w:hint="cs"/>
          <w:sz w:val="18"/>
          <w:szCs w:val="18"/>
          <w:rtl/>
        </w:rPr>
        <w:t>, טרום המשך ההתקשרות, דיון שעלול להיות אינסופי...", דבר שעלול לגרום לדחיית ביצוע של פרויקטים הממתינים להשמה של המערכת; והשנייה - מתן אישור עקרוני לחברה "להשתמש ב-</w:t>
      </w:r>
      <w:r w:rsidRPr="00993559">
        <w:rPr>
          <w:rFonts w:ascii="Tahoma" w:hAnsi="Tahoma" w:cs="Tahoma" w:hint="cs"/>
          <w:sz w:val="18"/>
          <w:szCs w:val="18"/>
        </w:rPr>
        <w:t>IP</w:t>
      </w:r>
      <w:r w:rsidRPr="00993559">
        <w:rPr>
          <w:rFonts w:ascii="Tahoma" w:hAnsi="Tahoma" w:cs="Tahoma" w:hint="cs"/>
          <w:sz w:val="18"/>
          <w:szCs w:val="18"/>
          <w:rtl/>
        </w:rPr>
        <w:t xml:space="preserve"> של משטרת ישראל, </w:t>
      </w:r>
      <w:r w:rsidRPr="00993559">
        <w:rPr>
          <w:rFonts w:ascii="Tahoma" w:hAnsi="Tahoma" w:cs="Tahoma" w:hint="cs"/>
          <w:b/>
          <w:bCs/>
          <w:sz w:val="18"/>
          <w:szCs w:val="18"/>
          <w:rtl/>
        </w:rPr>
        <w:t>תמורת הנחה גדולה ביישום</w:t>
      </w:r>
      <w:r w:rsidRPr="00993559">
        <w:rPr>
          <w:rFonts w:ascii="Tahoma" w:hAnsi="Tahoma" w:cs="Tahoma" w:hint="cs"/>
          <w:sz w:val="18"/>
          <w:szCs w:val="18"/>
          <w:rtl/>
        </w:rPr>
        <w:t>" (ההדגשה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לסיכום החליט המפכ"ל "שהחלופה השניה ישימה יותר: וכי "יש להגיע להבנה של [ה]פתיחות שלנו [לשימוש של חברה א' בקניין הרוחני של המשטרה] מול הנחה [בעלות ההתקשרות במגה-פרויקט]".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באוקטובר 2017, בסיכום דיון בנושא גיבוש אסטרטגיה ויעדים למשא ומתן עם החברה, סיכם ראש מרו"ם "</w:t>
      </w:r>
      <w:r w:rsidRPr="00993559">
        <w:rPr>
          <w:rFonts w:ascii="Tahoma" w:hAnsi="Tahoma" w:cs="Tahoma" w:hint="cs"/>
          <w:b/>
          <w:bCs/>
          <w:sz w:val="18"/>
          <w:szCs w:val="18"/>
          <w:rtl/>
        </w:rPr>
        <w:t>כי בתקופת הפיילוט משטרת ישראל סיפקה הרבה מעבר ל'שדה ניסויים' כהגדרת המפכ"ל. לצד 'ארגז הכלים' איתו באה החברה, סיפקה המשטרה, תו"ל [תורת לחימה] - שיטה ותפיסה על אופן השימוש בכלים אלה, עליהם עלינו להגן</w:t>
      </w:r>
      <w:r w:rsidRPr="00993559">
        <w:rPr>
          <w:rFonts w:ascii="Tahoma" w:hAnsi="Tahoma" w:cs="Tahoma" w:hint="cs"/>
          <w:sz w:val="18"/>
          <w:szCs w:val="18"/>
          <w:rtl/>
        </w:rPr>
        <w:t>", שאותם הגדיר ראש מרו"ם כ"</w:t>
      </w:r>
      <w:r w:rsidRPr="00993559">
        <w:rPr>
          <w:rFonts w:ascii="Tahoma" w:hAnsi="Tahoma" w:cs="Tahoma" w:hint="cs"/>
          <w:b/>
          <w:bCs/>
          <w:sz w:val="18"/>
          <w:szCs w:val="18"/>
          <w:rtl/>
        </w:rPr>
        <w:t>נכס משטרתי</w:t>
      </w:r>
      <w:r w:rsidRPr="00993559">
        <w:rPr>
          <w:rFonts w:ascii="Tahoma" w:hAnsi="Tahoma" w:cs="Tahoma" w:hint="cs"/>
          <w:sz w:val="18"/>
          <w:szCs w:val="18"/>
          <w:rtl/>
        </w:rPr>
        <w:t xml:space="preserve">". ראש מרו"ם הוסיף כי "פרויקט של החברה עם משטרת ישראל, ללא ספק תביא [את חברת א'] ללקוח הבא (לקוח משטרתי אחר בעולם), עם פתרון מערכתי שכולל את הכלים שלה, </w:t>
      </w:r>
      <w:r w:rsidRPr="00993559">
        <w:rPr>
          <w:rFonts w:ascii="Tahoma" w:hAnsi="Tahoma" w:cs="Tahoma" w:hint="cs"/>
          <w:b/>
          <w:bCs/>
          <w:sz w:val="18"/>
          <w:szCs w:val="18"/>
          <w:rtl/>
        </w:rPr>
        <w:t>לצד תו"ל [תורת לחימה], אליו תיחשף מצד משטרת ישראל</w:t>
      </w:r>
      <w:r w:rsidRPr="00993559">
        <w:rPr>
          <w:rFonts w:ascii="Tahoma" w:hAnsi="Tahoma" w:cs="Tahoma" w:hint="cs"/>
          <w:sz w:val="18"/>
          <w:szCs w:val="18"/>
          <w:rtl/>
        </w:rPr>
        <w:t>" (ההדגשות אינן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במסגרת הדיון האמור ביקש ראש מרו"ם ממנ"ט "להכין מסמך שיכלול את כל ה'שכל' שהכניסה המשטרה במסגרת הפיילוט [למערכת של חברה א'] ו[במה שיימסר] בהמשך ההתקשרות הצפויה עמם".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ראש מרו"ם סיכם כי אומדן הקניין הרוחני שחברה א' תשתמש בו בעתיד ישמש "בסיס למשא ומתן מול החברה, כיכולת [חברה א'] לעשות בזה שימוש כפתרון מערכתי מצידה... מול לקוחות פוטנציאליים עתידיים [של החברה]".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במצגת של ראש מרו"ם שנמסרה למשרד מבקר המדינה נכתב כי המגה-פרויקט הוא נדבך משמעותי בחברה, ועל המשטרה לשקול דרישת תמורה ממכירה עתידית של המערכת או של חברה א'.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"גם במכרזים פומביים טכנולוגיים, פעמים רבות מפורטת תפיסת ההפעלה המשטרתית, על מנת שהמציעים יבינו את המסגרת שבתוכה עליהם להשתלב, את הציפיות ואת המגבלות הרלוונטיות". </w:t>
      </w:r>
    </w:p>
    <w:p w:rsidR="00374FAB" w:rsidRPr="00993559" w:rsidP="00431F9F">
      <w:pPr>
        <w:pStyle w:val="RESHET"/>
        <w:rPr>
          <w:rtl/>
        </w:rPr>
      </w:pPr>
      <w:r w:rsidRPr="00993559">
        <w:rPr>
          <w:rFonts w:hint="cs"/>
          <w:rtl/>
        </w:rPr>
        <w:t>משרד מבקר המדינה מעיר למשטרה כי לפי דבריו של ראש מרו"ם מאוקטובר 2017, כבר בשלב הפיילוט היא מסרה לחברה א' מידע בעל ערך קנייני.</w:t>
      </w:r>
    </w:p>
    <w:p w:rsidR="00374FAB" w:rsidRPr="00993559" w:rsidP="009B301C">
      <w:pPr>
        <w:pStyle w:val="RESHET"/>
        <w:rPr>
          <w:rtl/>
        </w:rPr>
      </w:pPr>
      <w:r w:rsidRPr="00993559">
        <w:rPr>
          <w:rFonts w:hint="cs"/>
          <w:rtl/>
        </w:rPr>
        <w:t xml:space="preserve">נמצא כי המשטרה קיבלה החלטה עקרונית, שלא השתכללה לכדי החלטה סופית, למסור לחברה א' קניין רוחני בתחום הטכנולוגי המסוים, על מנת שתשתמש בו לצורך פיתוח המערכת של חברה א'. על פי התכנון, הקניין הרוחני היה אמור להימסר לשימושה של חברה א' תמורת הנחה חד-פעמית בהתקשרות לביצוע המגה-פרויקט, אם יתבצע. זאת, בלי שחשב המשטרה העריך את ערכו של הקניין הרוחני של המשטרה שאמור היה להימסר לחברה א', ובלי שקדמה לכך פנייה לחשב הכללי כמתחייב מהוראות תכ"ם. </w:t>
      </w:r>
      <w:r w:rsidRPr="0012789B" w:rsidR="002D7928">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63080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82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היה</w:t>
                            </w:r>
                            <w:r w:rsidRPr="009B301C">
                              <w:rPr>
                                <w:rFonts w:cs="Tahoma"/>
                                <w:color w:val="0B5294"/>
                                <w:spacing w:val="-4"/>
                                <w:sz w:val="24"/>
                                <w:szCs w:val="24"/>
                                <w:rtl/>
                              </w:rPr>
                              <w:t xml:space="preserve"> </w:t>
                            </w:r>
                            <w:r w:rsidRPr="009B301C">
                              <w:rPr>
                                <w:rFonts w:cs="Tahoma" w:hint="eastAsia"/>
                                <w:color w:val="0B5294"/>
                                <w:spacing w:val="-4"/>
                                <w:sz w:val="24"/>
                                <w:szCs w:val="24"/>
                                <w:rtl/>
                              </w:rPr>
                              <w:t>אמור</w:t>
                            </w:r>
                            <w:r w:rsidRPr="009B301C">
                              <w:rPr>
                                <w:rFonts w:cs="Tahoma"/>
                                <w:color w:val="0B5294"/>
                                <w:spacing w:val="-4"/>
                                <w:sz w:val="24"/>
                                <w:szCs w:val="24"/>
                                <w:rtl/>
                              </w:rPr>
                              <w:t xml:space="preserve"> </w:t>
                            </w:r>
                            <w:r w:rsidRPr="009B301C">
                              <w:rPr>
                                <w:rFonts w:cs="Tahoma" w:hint="eastAsia"/>
                                <w:color w:val="0B5294"/>
                                <w:spacing w:val="-4"/>
                                <w:sz w:val="24"/>
                                <w:szCs w:val="24"/>
                                <w:rtl/>
                              </w:rPr>
                              <w:t>להימסר</w:t>
                            </w:r>
                            <w:r w:rsidRPr="009B301C">
                              <w:rPr>
                                <w:rFonts w:cs="Tahoma"/>
                                <w:color w:val="0B5294"/>
                                <w:spacing w:val="-4"/>
                                <w:sz w:val="24"/>
                                <w:szCs w:val="24"/>
                                <w:rtl/>
                              </w:rPr>
                              <w:t xml:space="preserve"> </w:t>
                            </w:r>
                            <w:r w:rsidRPr="009B301C">
                              <w:rPr>
                                <w:rFonts w:cs="Tahoma" w:hint="eastAsia"/>
                                <w:color w:val="0B5294"/>
                                <w:spacing w:val="-4"/>
                                <w:sz w:val="24"/>
                                <w:szCs w:val="24"/>
                                <w:rtl/>
                              </w:rPr>
                              <w:t>לשימושה</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תמורת</w:t>
                            </w:r>
                            <w:r w:rsidRPr="009B301C">
                              <w:rPr>
                                <w:rFonts w:cs="Tahoma"/>
                                <w:color w:val="0B5294"/>
                                <w:spacing w:val="-4"/>
                                <w:sz w:val="24"/>
                                <w:szCs w:val="24"/>
                                <w:rtl/>
                              </w:rPr>
                              <w:t xml:space="preserve"> </w:t>
                            </w:r>
                            <w:r w:rsidRPr="009B301C">
                              <w:rPr>
                                <w:rFonts w:cs="Tahoma" w:hint="eastAsia"/>
                                <w:color w:val="0B5294"/>
                                <w:spacing w:val="-4"/>
                                <w:sz w:val="24"/>
                                <w:szCs w:val="24"/>
                                <w:rtl/>
                              </w:rPr>
                              <w:t>הנחה</w:t>
                            </w:r>
                            <w:r w:rsidRPr="009B301C">
                              <w:rPr>
                                <w:rFonts w:cs="Tahoma"/>
                                <w:color w:val="0B5294"/>
                                <w:spacing w:val="-4"/>
                                <w:sz w:val="24"/>
                                <w:szCs w:val="24"/>
                                <w:rtl/>
                              </w:rPr>
                              <w:t xml:space="preserve"> </w:t>
                            </w:r>
                            <w:r w:rsidRPr="009B301C">
                              <w:rPr>
                                <w:rFonts w:cs="Tahoma" w:hint="eastAsia"/>
                                <w:color w:val="0B5294"/>
                                <w:spacing w:val="-4"/>
                                <w:sz w:val="24"/>
                                <w:szCs w:val="24"/>
                                <w:rtl/>
                              </w:rPr>
                              <w:t>חד</w:t>
                            </w:r>
                            <w:r w:rsidRPr="009B301C">
                              <w:rPr>
                                <w:rFonts w:cs="Tahoma"/>
                                <w:color w:val="0B5294"/>
                                <w:spacing w:val="-4"/>
                                <w:sz w:val="24"/>
                                <w:szCs w:val="24"/>
                                <w:rtl/>
                              </w:rPr>
                              <w:t>-</w:t>
                            </w:r>
                            <w:r w:rsidRPr="009B301C">
                              <w:rPr>
                                <w:rFonts w:cs="Tahoma" w:hint="eastAsia"/>
                                <w:color w:val="0B5294"/>
                                <w:spacing w:val="-4"/>
                                <w:sz w:val="24"/>
                                <w:szCs w:val="24"/>
                                <w:rtl/>
                              </w:rPr>
                              <w:t>פעמית</w:t>
                            </w:r>
                            <w:r w:rsidRPr="009B301C">
                              <w:rPr>
                                <w:rFonts w:cs="Tahoma"/>
                                <w:color w:val="0B5294"/>
                                <w:spacing w:val="-4"/>
                                <w:sz w:val="24"/>
                                <w:szCs w:val="24"/>
                                <w:rtl/>
                              </w:rPr>
                              <w:t xml:space="preserve"> </w:t>
                            </w:r>
                            <w:r w:rsidRPr="009B301C">
                              <w:rPr>
                                <w:rFonts w:cs="Tahoma" w:hint="eastAsia"/>
                                <w:color w:val="0B5294"/>
                                <w:spacing w:val="-4"/>
                                <w:sz w:val="24"/>
                                <w:szCs w:val="24"/>
                                <w:rtl/>
                              </w:rPr>
                              <w:t>בהתקשרות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לביצוע</w:t>
                            </w:r>
                            <w:r w:rsidRPr="009B301C">
                              <w:rPr>
                                <w:rFonts w:cs="Tahoma"/>
                                <w:color w:val="0B5294"/>
                                <w:spacing w:val="-4"/>
                                <w:sz w:val="24"/>
                                <w:szCs w:val="24"/>
                                <w:rtl/>
                              </w:rPr>
                              <w:t xml:space="preserve"> </w:t>
                            </w:r>
                            <w:r w:rsidRPr="009B301C">
                              <w:rPr>
                                <w:rFonts w:cs="Tahoma" w:hint="eastAsia"/>
                                <w:color w:val="0B5294"/>
                                <w:spacing w:val="-4"/>
                                <w:sz w:val="24"/>
                                <w:szCs w:val="24"/>
                                <w:rtl/>
                              </w:rPr>
                              <w:t>המגה</w:t>
                            </w:r>
                            <w:r w:rsidRPr="009B301C">
                              <w:rPr>
                                <w:rFonts w:cs="Tahoma"/>
                                <w:color w:val="0B5294"/>
                                <w:spacing w:val="-4"/>
                                <w:sz w:val="24"/>
                                <w:szCs w:val="24"/>
                                <w:rtl/>
                              </w:rPr>
                              <w:t>-</w:t>
                            </w:r>
                            <w:r w:rsidRPr="009B301C">
                              <w:rPr>
                                <w:rFonts w:cs="Tahoma" w:hint="eastAsia"/>
                                <w:color w:val="0B5294"/>
                                <w:spacing w:val="-4"/>
                                <w:sz w:val="24"/>
                                <w:szCs w:val="24"/>
                                <w:rtl/>
                              </w:rPr>
                              <w:t>פרויקט</w:t>
                            </w:r>
                            <w:r w:rsidRPr="009B301C">
                              <w:rPr>
                                <w:rFonts w:cs="Tahoma"/>
                                <w:color w:val="0B5294"/>
                                <w:spacing w:val="-4"/>
                                <w:sz w:val="24"/>
                                <w:szCs w:val="24"/>
                                <w:rtl/>
                              </w:rPr>
                              <w:t xml:space="preserve">, </w:t>
                            </w:r>
                            <w:r w:rsidRPr="009B301C">
                              <w:rPr>
                                <w:rFonts w:cs="Tahoma" w:hint="eastAsia"/>
                                <w:color w:val="0B5294"/>
                                <w:spacing w:val="-4"/>
                                <w:sz w:val="24"/>
                                <w:szCs w:val="24"/>
                                <w:rtl/>
                              </w:rPr>
                              <w:t>אם</w:t>
                            </w:r>
                            <w:r w:rsidRPr="009B301C">
                              <w:rPr>
                                <w:rFonts w:cs="Tahoma"/>
                                <w:color w:val="0B5294"/>
                                <w:spacing w:val="-4"/>
                                <w:sz w:val="24"/>
                                <w:szCs w:val="24"/>
                                <w:rtl/>
                              </w:rPr>
                              <w:t xml:space="preserve"> </w:t>
                            </w:r>
                            <w:r w:rsidRPr="009B301C">
                              <w:rPr>
                                <w:rFonts w:cs="Tahoma" w:hint="eastAsia"/>
                                <w:color w:val="0B5294"/>
                                <w:spacing w:val="-4"/>
                                <w:sz w:val="24"/>
                                <w:szCs w:val="24"/>
                                <w:rtl/>
                              </w:rPr>
                              <w:t>יתבצע</w:t>
                            </w:r>
                            <w:r w:rsidRPr="009B301C">
                              <w:rPr>
                                <w:rFonts w:cs="Tahoma"/>
                                <w:color w:val="0B5294"/>
                                <w:spacing w:val="-4"/>
                                <w:sz w:val="24"/>
                                <w:szCs w:val="24"/>
                                <w:rtl/>
                              </w:rPr>
                              <w:t xml:space="preserve">, </w:t>
                            </w:r>
                            <w:r w:rsidRPr="009B301C">
                              <w:rPr>
                                <w:rFonts w:cs="Tahoma" w:hint="eastAsia"/>
                                <w:color w:val="0B5294"/>
                                <w:spacing w:val="-4"/>
                                <w:sz w:val="24"/>
                                <w:szCs w:val="24"/>
                                <w:rtl/>
                              </w:rPr>
                              <w:t>זאת</w:t>
                            </w:r>
                            <w:r w:rsidRPr="009B301C">
                              <w:rPr>
                                <w:rFonts w:cs="Tahoma"/>
                                <w:color w:val="0B5294"/>
                                <w:spacing w:val="-4"/>
                                <w:sz w:val="24"/>
                                <w:szCs w:val="24"/>
                                <w:rtl/>
                              </w:rPr>
                              <w:t xml:space="preserve"> </w:t>
                            </w:r>
                            <w:r w:rsidRPr="009B301C">
                              <w:rPr>
                                <w:rFonts w:cs="Tahoma" w:hint="eastAsia"/>
                                <w:color w:val="0B5294"/>
                                <w:spacing w:val="-4"/>
                                <w:sz w:val="24"/>
                                <w:szCs w:val="24"/>
                                <w:rtl/>
                              </w:rPr>
                              <w:t>בלי</w:t>
                            </w:r>
                            <w:r w:rsidRPr="009B301C">
                              <w:rPr>
                                <w:rFonts w:cs="Tahoma"/>
                                <w:color w:val="0B5294"/>
                                <w:spacing w:val="-4"/>
                                <w:sz w:val="24"/>
                                <w:szCs w:val="24"/>
                                <w:rtl/>
                              </w:rPr>
                              <w:t xml:space="preserve"> </w:t>
                            </w:r>
                            <w:r w:rsidRPr="009B301C">
                              <w:rPr>
                                <w:rFonts w:cs="Tahoma" w:hint="eastAsia"/>
                                <w:color w:val="0B5294"/>
                                <w:spacing w:val="-4"/>
                                <w:sz w:val="24"/>
                                <w:szCs w:val="24"/>
                                <w:rtl/>
                              </w:rPr>
                              <w:t>שחשב</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העריך</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ערכו</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66164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426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364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היה</w:t>
                      </w:r>
                      <w:r w:rsidRPr="009B301C">
                        <w:rPr>
                          <w:rFonts w:cs="Tahoma"/>
                          <w:color w:val="0B5294"/>
                          <w:spacing w:val="-4"/>
                          <w:sz w:val="24"/>
                          <w:szCs w:val="24"/>
                          <w:rtl/>
                        </w:rPr>
                        <w:t xml:space="preserve"> </w:t>
                      </w:r>
                      <w:r w:rsidRPr="009B301C">
                        <w:rPr>
                          <w:rFonts w:cs="Tahoma" w:hint="eastAsia"/>
                          <w:color w:val="0B5294"/>
                          <w:spacing w:val="-4"/>
                          <w:sz w:val="24"/>
                          <w:szCs w:val="24"/>
                          <w:rtl/>
                        </w:rPr>
                        <w:t>אמור</w:t>
                      </w:r>
                      <w:r w:rsidRPr="009B301C">
                        <w:rPr>
                          <w:rFonts w:cs="Tahoma"/>
                          <w:color w:val="0B5294"/>
                          <w:spacing w:val="-4"/>
                          <w:sz w:val="24"/>
                          <w:szCs w:val="24"/>
                          <w:rtl/>
                        </w:rPr>
                        <w:t xml:space="preserve"> </w:t>
                      </w:r>
                      <w:r w:rsidRPr="009B301C">
                        <w:rPr>
                          <w:rFonts w:cs="Tahoma" w:hint="eastAsia"/>
                          <w:color w:val="0B5294"/>
                          <w:spacing w:val="-4"/>
                          <w:sz w:val="24"/>
                          <w:szCs w:val="24"/>
                          <w:rtl/>
                        </w:rPr>
                        <w:t>להימסר</w:t>
                      </w:r>
                      <w:r w:rsidRPr="009B301C">
                        <w:rPr>
                          <w:rFonts w:cs="Tahoma"/>
                          <w:color w:val="0B5294"/>
                          <w:spacing w:val="-4"/>
                          <w:sz w:val="24"/>
                          <w:szCs w:val="24"/>
                          <w:rtl/>
                        </w:rPr>
                        <w:t xml:space="preserve"> </w:t>
                      </w:r>
                      <w:r w:rsidRPr="009B301C">
                        <w:rPr>
                          <w:rFonts w:cs="Tahoma" w:hint="eastAsia"/>
                          <w:color w:val="0B5294"/>
                          <w:spacing w:val="-4"/>
                          <w:sz w:val="24"/>
                          <w:szCs w:val="24"/>
                          <w:rtl/>
                        </w:rPr>
                        <w:t>לשימושה</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תמורת</w:t>
                      </w:r>
                      <w:r w:rsidRPr="009B301C">
                        <w:rPr>
                          <w:rFonts w:cs="Tahoma"/>
                          <w:color w:val="0B5294"/>
                          <w:spacing w:val="-4"/>
                          <w:sz w:val="24"/>
                          <w:szCs w:val="24"/>
                          <w:rtl/>
                        </w:rPr>
                        <w:t xml:space="preserve"> </w:t>
                      </w:r>
                      <w:r w:rsidRPr="009B301C">
                        <w:rPr>
                          <w:rFonts w:cs="Tahoma" w:hint="eastAsia"/>
                          <w:color w:val="0B5294"/>
                          <w:spacing w:val="-4"/>
                          <w:sz w:val="24"/>
                          <w:szCs w:val="24"/>
                          <w:rtl/>
                        </w:rPr>
                        <w:t>הנחה</w:t>
                      </w:r>
                      <w:r w:rsidRPr="009B301C">
                        <w:rPr>
                          <w:rFonts w:cs="Tahoma"/>
                          <w:color w:val="0B5294"/>
                          <w:spacing w:val="-4"/>
                          <w:sz w:val="24"/>
                          <w:szCs w:val="24"/>
                          <w:rtl/>
                        </w:rPr>
                        <w:t xml:space="preserve"> </w:t>
                      </w:r>
                      <w:r w:rsidRPr="009B301C">
                        <w:rPr>
                          <w:rFonts w:cs="Tahoma" w:hint="eastAsia"/>
                          <w:color w:val="0B5294"/>
                          <w:spacing w:val="-4"/>
                          <w:sz w:val="24"/>
                          <w:szCs w:val="24"/>
                          <w:rtl/>
                        </w:rPr>
                        <w:t>חד</w:t>
                      </w:r>
                      <w:r w:rsidRPr="009B301C">
                        <w:rPr>
                          <w:rFonts w:cs="Tahoma"/>
                          <w:color w:val="0B5294"/>
                          <w:spacing w:val="-4"/>
                          <w:sz w:val="24"/>
                          <w:szCs w:val="24"/>
                          <w:rtl/>
                        </w:rPr>
                        <w:t>-</w:t>
                      </w:r>
                      <w:r w:rsidRPr="009B301C">
                        <w:rPr>
                          <w:rFonts w:cs="Tahoma" w:hint="eastAsia"/>
                          <w:color w:val="0B5294"/>
                          <w:spacing w:val="-4"/>
                          <w:sz w:val="24"/>
                          <w:szCs w:val="24"/>
                          <w:rtl/>
                        </w:rPr>
                        <w:t>פעמית</w:t>
                      </w:r>
                      <w:r w:rsidRPr="009B301C">
                        <w:rPr>
                          <w:rFonts w:cs="Tahoma"/>
                          <w:color w:val="0B5294"/>
                          <w:spacing w:val="-4"/>
                          <w:sz w:val="24"/>
                          <w:szCs w:val="24"/>
                          <w:rtl/>
                        </w:rPr>
                        <w:t xml:space="preserve"> </w:t>
                      </w:r>
                      <w:r w:rsidRPr="009B301C">
                        <w:rPr>
                          <w:rFonts w:cs="Tahoma" w:hint="eastAsia"/>
                          <w:color w:val="0B5294"/>
                          <w:spacing w:val="-4"/>
                          <w:sz w:val="24"/>
                          <w:szCs w:val="24"/>
                          <w:rtl/>
                        </w:rPr>
                        <w:t>בהתקשרות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לביצוע</w:t>
                      </w:r>
                      <w:r w:rsidRPr="009B301C">
                        <w:rPr>
                          <w:rFonts w:cs="Tahoma"/>
                          <w:color w:val="0B5294"/>
                          <w:spacing w:val="-4"/>
                          <w:sz w:val="24"/>
                          <w:szCs w:val="24"/>
                          <w:rtl/>
                        </w:rPr>
                        <w:t xml:space="preserve"> </w:t>
                      </w:r>
                      <w:r w:rsidRPr="009B301C">
                        <w:rPr>
                          <w:rFonts w:cs="Tahoma" w:hint="eastAsia"/>
                          <w:color w:val="0B5294"/>
                          <w:spacing w:val="-4"/>
                          <w:sz w:val="24"/>
                          <w:szCs w:val="24"/>
                          <w:rtl/>
                        </w:rPr>
                        <w:t>המגה</w:t>
                      </w:r>
                      <w:r w:rsidRPr="009B301C">
                        <w:rPr>
                          <w:rFonts w:cs="Tahoma"/>
                          <w:color w:val="0B5294"/>
                          <w:spacing w:val="-4"/>
                          <w:sz w:val="24"/>
                          <w:szCs w:val="24"/>
                          <w:rtl/>
                        </w:rPr>
                        <w:t>-</w:t>
                      </w:r>
                      <w:r w:rsidRPr="009B301C">
                        <w:rPr>
                          <w:rFonts w:cs="Tahoma" w:hint="eastAsia"/>
                          <w:color w:val="0B5294"/>
                          <w:spacing w:val="-4"/>
                          <w:sz w:val="24"/>
                          <w:szCs w:val="24"/>
                          <w:rtl/>
                        </w:rPr>
                        <w:t>פרויקט</w:t>
                      </w:r>
                      <w:r w:rsidRPr="009B301C">
                        <w:rPr>
                          <w:rFonts w:cs="Tahoma"/>
                          <w:color w:val="0B5294"/>
                          <w:spacing w:val="-4"/>
                          <w:sz w:val="24"/>
                          <w:szCs w:val="24"/>
                          <w:rtl/>
                        </w:rPr>
                        <w:t xml:space="preserve">, </w:t>
                      </w:r>
                      <w:r w:rsidRPr="009B301C">
                        <w:rPr>
                          <w:rFonts w:cs="Tahoma" w:hint="eastAsia"/>
                          <w:color w:val="0B5294"/>
                          <w:spacing w:val="-4"/>
                          <w:sz w:val="24"/>
                          <w:szCs w:val="24"/>
                          <w:rtl/>
                        </w:rPr>
                        <w:t>אם</w:t>
                      </w:r>
                      <w:r w:rsidRPr="009B301C">
                        <w:rPr>
                          <w:rFonts w:cs="Tahoma"/>
                          <w:color w:val="0B5294"/>
                          <w:spacing w:val="-4"/>
                          <w:sz w:val="24"/>
                          <w:szCs w:val="24"/>
                          <w:rtl/>
                        </w:rPr>
                        <w:t xml:space="preserve"> </w:t>
                      </w:r>
                      <w:r w:rsidRPr="009B301C">
                        <w:rPr>
                          <w:rFonts w:cs="Tahoma" w:hint="eastAsia"/>
                          <w:color w:val="0B5294"/>
                          <w:spacing w:val="-4"/>
                          <w:sz w:val="24"/>
                          <w:szCs w:val="24"/>
                          <w:rtl/>
                        </w:rPr>
                        <w:t>יתבצע</w:t>
                      </w:r>
                      <w:r w:rsidRPr="009B301C">
                        <w:rPr>
                          <w:rFonts w:cs="Tahoma"/>
                          <w:color w:val="0B5294"/>
                          <w:spacing w:val="-4"/>
                          <w:sz w:val="24"/>
                          <w:szCs w:val="24"/>
                          <w:rtl/>
                        </w:rPr>
                        <w:t xml:space="preserve">, </w:t>
                      </w:r>
                      <w:r w:rsidRPr="009B301C">
                        <w:rPr>
                          <w:rFonts w:cs="Tahoma" w:hint="eastAsia"/>
                          <w:color w:val="0B5294"/>
                          <w:spacing w:val="-4"/>
                          <w:sz w:val="24"/>
                          <w:szCs w:val="24"/>
                          <w:rtl/>
                        </w:rPr>
                        <w:t>זאת</w:t>
                      </w:r>
                      <w:r w:rsidRPr="009B301C">
                        <w:rPr>
                          <w:rFonts w:cs="Tahoma"/>
                          <w:color w:val="0B5294"/>
                          <w:spacing w:val="-4"/>
                          <w:sz w:val="24"/>
                          <w:szCs w:val="24"/>
                          <w:rtl/>
                        </w:rPr>
                        <w:t xml:space="preserve"> </w:t>
                      </w:r>
                      <w:r w:rsidRPr="009B301C">
                        <w:rPr>
                          <w:rFonts w:cs="Tahoma" w:hint="eastAsia"/>
                          <w:color w:val="0B5294"/>
                          <w:spacing w:val="-4"/>
                          <w:sz w:val="24"/>
                          <w:szCs w:val="24"/>
                          <w:rtl/>
                        </w:rPr>
                        <w:t>בלי</w:t>
                      </w:r>
                      <w:r w:rsidRPr="009B301C">
                        <w:rPr>
                          <w:rFonts w:cs="Tahoma"/>
                          <w:color w:val="0B5294"/>
                          <w:spacing w:val="-4"/>
                          <w:sz w:val="24"/>
                          <w:szCs w:val="24"/>
                          <w:rtl/>
                        </w:rPr>
                        <w:t xml:space="preserve"> </w:t>
                      </w:r>
                      <w:r w:rsidRPr="009B301C">
                        <w:rPr>
                          <w:rFonts w:cs="Tahoma" w:hint="eastAsia"/>
                          <w:color w:val="0B5294"/>
                          <w:spacing w:val="-4"/>
                          <w:sz w:val="24"/>
                          <w:szCs w:val="24"/>
                          <w:rtl/>
                        </w:rPr>
                        <w:t>שחשב</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העריך</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ערכו</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778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pStyle w:val="RESHET"/>
        <w:rPr>
          <w:rtl/>
        </w:rPr>
      </w:pPr>
      <w:r w:rsidRPr="00993559">
        <w:rPr>
          <w:rFonts w:hint="cs"/>
          <w:rtl/>
        </w:rPr>
        <w:t xml:space="preserve">הקניין הרוחני שבידי המשטרה הוא בבעלות המדינה. לפני גיבושה של החלטה שעלול להיות בה ויתור על הקניין הרוחני של המדינה, על המשטרה מוטלת אחריות ציבורית ואף חובה להיוועץ בחשב הכללי וכן לאמוד את שווי הקניין הרוחני שבידיה. </w:t>
      </w:r>
    </w:p>
    <w:p w:rsidR="00374FAB" w:rsidRPr="00993559" w:rsidP="00431F9F">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בתשובתו למשרד מבקר המדינה כי תתבצע בדיקה בנושא החלטת המשטרה האמורה, ואם יעלה כי התקבלה החלטה לוויתור על הקניין הרוחני יפעל משרד האוצר לחידוד הנהלים בנושא ולפעולה בהתאם להוראות.</w:t>
      </w:r>
    </w:p>
    <w:p w:rsidR="0078320B" w:rsidRPr="00D43E82" w:rsidP="0078320B">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78320B">
      <w:pPr>
        <w:pStyle w:val="RESHET"/>
        <w:rPr>
          <w:rtl/>
        </w:rPr>
      </w:pPr>
      <w:r w:rsidRPr="00993559">
        <w:rPr>
          <w:rFonts w:hint="cs"/>
          <w:rtl/>
        </w:rPr>
        <w:t xml:space="preserve">משרד מבקר המדינה מברך על מאמצי המשטרה לאיתור טכנולוגיות מתקדמות, שיסייעו למילוי תפקידה. עם זאת, משרד מבקר המדינה מעיר למשטרה על שבחרה לפעול בלא להיוועץ בוועדת הפטור באוצר, בחשב הכללי, בגורמי מינהל הרכש במשרד האוצר והמשרד לבט"פ ובלא לשתף אותם בתהליך ההיערכות לרכש- עד לשלבים מאוחרים בתהליך זה. עקב כך רק באמצע שנת 2018 החלה המשטרה בתהליך עבודה משותף עם מינהל הרכש במשרד האוצר, לצורך מילוי הצורך המבצעי באמצעות שכירת כוח אדם במכרז מרכזי. בחירת המשטרה לפעול באופן עצמאי לא תרמה לקידום יעיל ותכליתי של מתן מענה לצורך הטכנולוגי. בתהליכי רכש משמעותיים הן מבחינת העלות והן מבחינת השימוש בקניין רוחני של המדינה, </w:t>
      </w:r>
      <w:r w:rsidRPr="00993559">
        <w:rPr>
          <w:rtl/>
        </w:rPr>
        <w:t xml:space="preserve">על המשטרה להיוועץ </w:t>
      </w:r>
      <w:r w:rsidRPr="00993559">
        <w:rPr>
          <w:rFonts w:hint="cs"/>
          <w:rtl/>
        </w:rPr>
        <w:t>ב</w:t>
      </w:r>
      <w:r w:rsidRPr="00993559">
        <w:rPr>
          <w:rtl/>
        </w:rPr>
        <w:t>גורמים האמורים ולשת</w:t>
      </w:r>
      <w:r w:rsidRPr="00993559">
        <w:rPr>
          <w:rFonts w:hint="cs"/>
          <w:rtl/>
        </w:rPr>
        <w:t>פם</w:t>
      </w:r>
      <w:r w:rsidRPr="00993559">
        <w:rPr>
          <w:rtl/>
        </w:rPr>
        <w:t xml:space="preserve"> בתהליכי </w:t>
      </w:r>
      <w:r w:rsidRPr="00993559">
        <w:rPr>
          <w:rFonts w:hint="cs"/>
          <w:rtl/>
        </w:rPr>
        <w:t>ה</w:t>
      </w:r>
      <w:r w:rsidRPr="00993559">
        <w:rPr>
          <w:rtl/>
        </w:rPr>
        <w:t>עבודה</w:t>
      </w:r>
      <w:r w:rsidRPr="00993559">
        <w:rPr>
          <w:rFonts w:hint="cs"/>
          <w:rtl/>
        </w:rPr>
        <w:t>.</w:t>
      </w:r>
    </w:p>
    <w:p w:rsidR="00374FAB" w:rsidRPr="00993559" w:rsidP="00993559">
      <w:pPr>
        <w:spacing w:line="240" w:lineRule="exact"/>
        <w:ind w:right="2268"/>
        <w:jc w:val="both"/>
        <w:rPr>
          <w:rFonts w:ascii="Tahoma" w:hAnsi="Tahoma" w:cs="Tahoma"/>
          <w:sz w:val="18"/>
          <w:szCs w:val="18"/>
          <w:rtl/>
        </w:rPr>
      </w:pPr>
    </w:p>
    <w:p w:rsidR="0078320B">
      <w:pPr>
        <w:bidi w:val="0"/>
        <w:rPr>
          <w:rFonts w:ascii="Tahoma" w:eastAsia="Times New Roman" w:hAnsi="Tahoma" w:cs="Tahoma"/>
          <w:color w:val="009692"/>
          <w:sz w:val="32"/>
          <w:szCs w:val="32"/>
          <w:rtl/>
        </w:rPr>
      </w:pPr>
      <w:bookmarkEnd w:id="6"/>
      <w:r>
        <w:rPr>
          <w:rtl/>
        </w:rPr>
        <w:br w:type="page"/>
      </w:r>
    </w:p>
    <w:p w:rsidR="00374FAB" w:rsidRPr="004C52B2" w:rsidP="00993559">
      <w:pPr>
        <w:pStyle w:val="KOT4"/>
        <w:rPr>
          <w:rtl/>
        </w:rPr>
      </w:pPr>
      <w:bookmarkStart w:id="7" w:name="_GoBack"/>
      <w:bookmarkEnd w:id="7"/>
      <w:r w:rsidRPr="004C52B2">
        <w:rPr>
          <w:rFonts w:hint="cs"/>
          <w:rtl/>
        </w:rPr>
        <w:t>סיכום</w:t>
      </w:r>
    </w:p>
    <w:p w:rsidR="00374FAB" w:rsidRPr="00993559" w:rsidP="0078320B">
      <w:pPr>
        <w:pStyle w:val="RESHET"/>
        <w:rPr>
          <w:rtl/>
        </w:rPr>
      </w:pPr>
      <w:r w:rsidRPr="00993559">
        <w:rPr>
          <w:rFonts w:hint="cs"/>
          <w:rtl/>
        </w:rPr>
        <w:t>הרכש השנתי של המשטרה נאמד בכ-2.5 מיליארד ש"ח בשנה. מכלול פעולות הרכש משפיע במידה ניכרת על בניין הכוח של המשטרה ועל הפעלתו וכן על יכולתה להשיג את מטרותיה בתחום אכיפת החוק ומתן השירות לאזרח. נוסף על כך, האינטרס הציבורי מחייב שהליכי הרכש ברשות ציבורית יתנהלו באופן הוגן, שוויוני ושקוף ובאמצעות פרקטיקות מקצועיות העולות בקנה אחד עם הוראות הדין ומביאות לתוצאות עסקיות וליעילות הכלכלית.</w:t>
      </w:r>
    </w:p>
    <w:p w:rsidR="00374FAB" w:rsidRPr="00993559" w:rsidP="0078320B">
      <w:pPr>
        <w:pStyle w:val="RESHET"/>
        <w:rPr>
          <w:rtl/>
        </w:rPr>
      </w:pPr>
      <w:r w:rsidRPr="00993559">
        <w:rPr>
          <w:rFonts w:hint="cs"/>
          <w:rtl/>
        </w:rPr>
        <w:t>דוח זה מעלה שורה של ליקויים יסודיים וכשלים חמורים בהליכי התכנון של הרכש, ביצוע רכש והבקרה של המשטרה על ביצועו. תהליך תקצוב הרכש של המשטרה על ידי משרד האוצר והמשרד לבט"פ לשנת העבודה 2018 בוצע ללא השקיפות הנדרשת כלפי המשטרה וללא היוועצות עימה, תוך פגיעה ניכרת ביכולתה לממש את הרכש המתוכנן ולעמוד ביעדיה, שאותם אישר השר לבט"פ. אשר לביצוע הרכש במשטרה - פעולות רכש בוצעו תוך הפרה של הוראות הדין; נמצאו פערים בביצוע של תוכנית הרכש המשטרתית ופיגור בפרסום מכרזים, ליקויים מקצועיים בהבניית מפרטי המכרזים, בהתאמת דרישות הרכש לתנאי השוק ובאכיפת הליכי רכש. כמו כן הועלו ליקויים ביישום הליכי הבקרה על הליכי רכש שאושרו.</w:t>
      </w:r>
    </w:p>
    <w:p w:rsidR="00374FAB" w:rsidRPr="00993559" w:rsidP="00B376A0">
      <w:pPr>
        <w:pStyle w:val="RESHET"/>
        <w:rPr>
          <w:rtl/>
        </w:rPr>
      </w:pPr>
      <w:r w:rsidRPr="00993559">
        <w:rPr>
          <w:rFonts w:hint="cs"/>
          <w:rtl/>
        </w:rPr>
        <w:t>בהתקשרויות בפטור ממכרז נמצא דפוס פעולה של הימנעות מסיווג התקשרויות על פי מהותן, תוך עקיפה של חובת פרסום ההחלטה ושל הליכי בקרה ואישור של החשב הכללי שנקבעו בדין; ברבים מהליכי רכש בפטור ממכרז נמנעה המשטרה מכתיבת מפרט לצורך ביצוע הליכי הבטחת איכות, מדרישת ביטוח וערבות ביצוע, וכן מעריכת חוזה ייחודי להתקשרות הספציפית, ובכך הותירה את המדינה חשופה לסיכונים; בבדיקה של ההתקשרויות לביצוע הליכי רכש באמצעות בקשת הצעת מחיר נמצא כי במרבית ההתקשרויות האמורות היו ליקויים משמעותיים עד כדי חריגה של ממש מהוראות הדין, ו</w:t>
      </w:r>
      <w:r w:rsidR="00B376A0">
        <w:rPr>
          <w:rFonts w:hint="cs"/>
          <w:rtl/>
        </w:rPr>
        <w:t>במקרים מסוימים</w:t>
      </w:r>
      <w:r w:rsidRPr="00993559">
        <w:rPr>
          <w:rFonts w:hint="cs"/>
          <w:rtl/>
        </w:rPr>
        <w:t xml:space="preserve"> אף עלה חשש למעשה פלילי. המקרים בהם עלה חשש למעשה פלילי, הובאו לידיעת היועץ המשפטי לממשלה, בהתאם לנתיב הקבוע בחוק מבקר המדינה, והוא הורה להעבירם לחקירת המחלקה לחקירות שוטרים במשרד המשפטים. כמו כן נמצאו ליקויים בהליכי בחינה של חשש לניגודי עניינים, ובביצוע פעולות בלא שהוסדר הטיפול הנדרש בכמה זיקות שעניינן מובא בדוח זה. משרד מבקר המדינה מעיר בחומרה למשטרה על האופן שבו נוהלו </w:t>
      </w:r>
      <w:r w:rsidR="00B376A0">
        <w:rPr>
          <w:rFonts w:hint="cs"/>
          <w:rtl/>
        </w:rPr>
        <w:t>חלק מ</w:t>
      </w:r>
      <w:r w:rsidRPr="00993559">
        <w:rPr>
          <w:rFonts w:hint="cs"/>
          <w:rtl/>
        </w:rPr>
        <w:t>תהליכי הרכש שפורטו בדוח.</w:t>
      </w:r>
    </w:p>
    <w:p w:rsidR="00374FAB" w:rsidRPr="00993559" w:rsidP="0078320B">
      <w:pPr>
        <w:pStyle w:val="RESHET"/>
        <w:rPr>
          <w:rtl/>
        </w:rPr>
      </w:pPr>
      <w:r w:rsidRPr="00993559">
        <w:rPr>
          <w:rFonts w:hint="cs"/>
          <w:rtl/>
        </w:rPr>
        <w:t>משרד מבקר המדינה מציין לחיוב כי נכון למועד סיום עריכת הביקורת הודיע משרד האוצר כי הוא יפעל בשילוב ידיים עם חשבות המשטרה, מרו"ם והלשכה המשפטית במשטרה לצורך יישום המלצות הדו״ח. בהתאם לאמור, נקבעה פגישה בין גורמי החשב הכללי לבין הגורמים הרלוונטיים במשטרת ישראל, במטרה לגבש תכנית עבודה לתיקון הליקויים אשר הוצגו בדו״ח. מוצע כי משרד האוצר והמשטרה יקבעו מראש לוחות זמנים לכל מהלך התיקון המתוכנן.</w:t>
      </w:r>
    </w:p>
    <w:p w:rsidR="00374FAB" w:rsidRPr="00993559" w:rsidP="0078320B">
      <w:pPr>
        <w:pStyle w:val="RESHET"/>
        <w:rPr>
          <w:rtl/>
        </w:rPr>
      </w:pPr>
      <w:r w:rsidRPr="00993559">
        <w:rPr>
          <w:rFonts w:hint="cs"/>
          <w:rtl/>
        </w:rPr>
        <w:t xml:space="preserve">בשנים האחרונות ביצעה המשטרה פעולות משמעותיות לטיוב תהליכי הרכש. עם זאת, חומרת הממצאים שהועלו בדוח זה מחייבים את המפכ"ל, את ראש את"ל, את חשב המשטרה, את היועצת המשפטית למשטרה ואת ראש מרו"ם, וכן את המשרד לבט"פ ואת משרד האוצר, לעשות </w:t>
      </w:r>
      <w:r w:rsidRPr="00993559">
        <w:rPr>
          <w:rFonts w:hint="cs"/>
          <w:u w:val="single"/>
          <w:rtl/>
        </w:rPr>
        <w:t>בדק בית</w:t>
      </w:r>
      <w:r w:rsidRPr="00993559">
        <w:rPr>
          <w:rFonts w:hint="cs"/>
          <w:rtl/>
        </w:rPr>
        <w:t xml:space="preserve"> של מערך הרכש במשטרה, לבחון ביסודיות את הליקויים וההמלצות שהועלו ולגבש מתווה סדור לתיקונם. כל זאת כדי שתהליכי הרכש יבוצעו על פי דין, ביעילות ובאפקטיביות, הן בהיבטי בניין הכוח של מערך הרכש והן בהפעלתו. על המתווה לכלול גם פעולות שיבטיחו שיפור ניכר בהכשרה ובמקצועיות של אנשי הרכש והחשבות ויצירת מנגנוני אכיפה ובקרה אפקטיביים על כלל הגורמים המעורבים בתהליכי הרכש. הדבר יאפשר לחולל שינוי במערך הרכש במשטרה, להגביר את יכולתה לנצל את תקציבה השנתי ולחזק את אמון הציבור בה.</w:t>
      </w:r>
    </w:p>
    <w:p w:rsidR="00374FAB" w:rsidRPr="00993559" w:rsidP="00993559">
      <w:pPr>
        <w:spacing w:line="240" w:lineRule="exact"/>
        <w:ind w:right="2268"/>
        <w:jc w:val="both"/>
        <w:rPr>
          <w:rFonts w:ascii="Tahoma" w:hAnsi="Tahoma" w:cs="Tahoma"/>
          <w:b/>
          <w:bCs/>
          <w:sz w:val="18"/>
          <w:szCs w:val="18"/>
        </w:rPr>
      </w:pPr>
    </w:p>
    <w:sectPr w:rsidSect="00C20745">
      <w:headerReference w:type="even" r:id="rId18"/>
      <w:headerReference w:type="default"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D72AB" w:rsidRPr="008A007A" w:rsidP="008A007A">
      <w:pPr>
        <w:pStyle w:val="Footer"/>
      </w:pPr>
    </w:p>
  </w:footnote>
  <w:footnote w:type="continuationSeparator" w:id="1">
    <w:p w:rsidR="00ED72AB" w:rsidP="00CB3322">
      <w:pPr>
        <w:spacing w:after="0" w:line="240" w:lineRule="auto"/>
      </w:pPr>
      <w:r>
        <w:continuationSeparator/>
      </w:r>
    </w:p>
    <w:p w:rsidR="00ED72AB"/>
  </w:footnote>
  <w:footnote w:id="2">
    <w:p w:rsidR="00E246C3" w:rsidRPr="004C7073" w:rsidP="004C7073">
      <w:pPr>
        <w:pStyle w:val="FootnoteText"/>
      </w:pPr>
      <w:r w:rsidRPr="004C7073">
        <w:rPr>
          <w:rStyle w:val="FootnoteReference0"/>
          <w:vertAlign w:val="baseline"/>
        </w:rPr>
        <w:footnoteRef/>
      </w:r>
      <w:r w:rsidRPr="004C7073">
        <w:rPr>
          <w:rtl/>
        </w:rPr>
        <w:t xml:space="preserve"> </w:t>
      </w:r>
      <w:r w:rsidRPr="004C7073">
        <w:rPr>
          <w:rtl/>
        </w:rPr>
        <w:tab/>
        <w:t>בתום תקופת הביקורת מינהל הטכנולוגיות במשטרה הוסב לאגף הטכנולוגיה והתקשוב (להלן - אטו"ב).</w:t>
      </w:r>
    </w:p>
  </w:footnote>
  <w:footnote w:id="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הצוות לשיפור עבודת המטה ויכולות הביצוע של משרדי הממשלה, </w:t>
      </w:r>
      <w:r w:rsidRPr="004C7073">
        <w:rPr>
          <w:b/>
          <w:bCs/>
          <w:rtl/>
        </w:rPr>
        <w:t>דוח "ועדת המשילות"</w:t>
      </w:r>
      <w:r w:rsidRPr="004C7073">
        <w:rPr>
          <w:rtl/>
        </w:rPr>
        <w:t xml:space="preserve"> (2013), עמ' 33.</w:t>
      </w:r>
    </w:p>
  </w:footnote>
  <w:footnote w:id="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סכום זה כולל את החשבוניות ואת היתרה התקציבית שהמשטרה טרם מימשה, לפי דוח הזמנות של מרו"ם בשנים 2016 - 2018</w:t>
      </w:r>
      <w:r w:rsidRPr="004C7073">
        <w:rPr>
          <w:color w:val="FF0000"/>
          <w:rtl/>
        </w:rPr>
        <w:t>.</w:t>
      </w:r>
    </w:p>
  </w:footnote>
  <w:footnote w:id="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לגבי מערכת הביטחון הותקנו תקנות חובת המכרזים (התקשרויות מערכת הביטחון), התשנ"ג-1993.</w:t>
      </w:r>
    </w:p>
  </w:footnote>
  <w:footnote w:id="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לדוגמה: עע"מ 4818/17 </w:t>
      </w:r>
      <w:r w:rsidRPr="004C7073">
        <w:rPr>
          <w:b/>
          <w:bCs/>
          <w:rtl/>
        </w:rPr>
        <w:t>טל אופיר גינון ופיתוח בע"מ נ' עיריית כרמיאל</w:t>
      </w:r>
      <w:r w:rsidRPr="004C7073">
        <w:rPr>
          <w:rtl/>
        </w:rPr>
        <w:t xml:space="preserve"> (פורסם במאגר ממוחשב, 28.2.18); עע"מ 4607/16 </w:t>
      </w:r>
      <w:r w:rsidRPr="004C7073">
        <w:rPr>
          <w:b/>
          <w:bCs/>
        </w:rPr>
        <w:t>Alstom Transport SA</w:t>
      </w:r>
      <w:r w:rsidRPr="004C7073">
        <w:rPr>
          <w:b/>
          <w:bCs/>
          <w:rtl/>
        </w:rPr>
        <w:t xml:space="preserve"> נ' נת"ע נתיבי תחבורה עירוניים בע"מ </w:t>
      </w:r>
      <w:r w:rsidRPr="004C7073">
        <w:rPr>
          <w:rtl/>
        </w:rPr>
        <w:t xml:space="preserve">(פורסם במאגר ממוחשב, 18.4.17); בג"ץ 6283/94 </w:t>
      </w:r>
      <w:r w:rsidRPr="004C7073">
        <w:rPr>
          <w:b/>
          <w:bCs/>
          <w:rtl/>
        </w:rPr>
        <w:t>מנורה איזי אהרון בע"מ נ' משרד הבינוי והשיכון</w:t>
      </w:r>
      <w:r w:rsidRPr="004C7073">
        <w:rPr>
          <w:rtl/>
        </w:rPr>
        <w:t>, פ"ד נא(1) 21 (1995).</w:t>
      </w:r>
    </w:p>
  </w:footnote>
  <w:footnote w:id="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בכל משרד ממשלתי פועלת ועדת פטור משרדית - ועדה מיוחדת שתפקידה לדון בבקשות לפטור ממכרז ולקבל החלטות בעניינן; ועדות הפטור נדרשת לדווח לחשב הכללי במשרד האוצר על החלטותיהן באמצעות מערכת מנו"ף - מערכת ניהול ופרסום מכרזים ופטור ממכרז.</w:t>
      </w:r>
    </w:p>
  </w:footnote>
  <w:footnote w:id="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מכוח הוראת סעיף 6 לחוק נכסי המדינה, התשי"א-1951.</w:t>
      </w:r>
    </w:p>
  </w:footnote>
  <w:footnote w:id="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המפקח הכללי של המשטרה, רב ניצב רוני אלשיך, כיהן בתפקידו בין נובמבר 2015 לנובמבר 2018, ומדצמבר 2018, כיהן ניצב מוטי כהן כממלא מקום. </w:t>
      </w:r>
    </w:p>
  </w:footnote>
  <w:footnote w:id="10">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המשרד לבט"פ, אגף למדיניות ותכנון אסטרטגי, </w:t>
      </w:r>
      <w:r w:rsidRPr="004C7073">
        <w:rPr>
          <w:b/>
          <w:bCs/>
          <w:rtl/>
        </w:rPr>
        <w:t>מבט"פ - שנתון המשרד לביטחון פנים לשנת 2017</w:t>
      </w:r>
      <w:r w:rsidRPr="004C7073">
        <w:rPr>
          <w:rtl/>
        </w:rPr>
        <w:t xml:space="preserve"> (פורסם בשנת 2017), עמ' 28; </w:t>
      </w:r>
      <w:r>
        <w:fldChar w:fldCharType="begin"/>
      </w:r>
      <w:r>
        <w:instrText xml:space="preserve"> HYPERLINK "http://www.mops.gov.il" </w:instrText>
      </w:r>
      <w:r>
        <w:fldChar w:fldCharType="separate"/>
      </w:r>
      <w:r w:rsidRPr="004C7073">
        <w:rPr>
          <w:rStyle w:val="Hyperlink"/>
        </w:rPr>
        <w:t>www.mops.gov.il</w:t>
      </w:r>
      <w:r>
        <w:fldChar w:fldCharType="end"/>
      </w:r>
      <w:r w:rsidRPr="004C7073">
        <w:rPr>
          <w:rtl/>
        </w:rPr>
        <w:t>.</w:t>
      </w:r>
    </w:p>
  </w:footnote>
  <w:footnote w:id="11">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בהצעת התקציב לשנות הכספים 2017 ו-2018 של המשרד לבט"פ מפורטות מטרותיהן של התוכניות: הגברת הביטחון האישי בחברה הערבית ובעיר ירושלים תוך פריסה ותגבור של כוחות המשטרה ושיפור יכולותיה בהיבטים המבצעיים, הטכנולוגיים והמודיעיניים, הקמת מערך מאו"ר המשמש מערך משטרתי-אזרחי לטובת מאבק באלימות ובפשיעה במרחב המקוון, הקמת שיטור רגלי במרכזי ערים, הצטיידות שוטרים במצלמות גוף, חיזוק אגף התנועה, הרחבת תוכנית השיטור העירוני, קידום פרויקטים בתחום המחשוב, הקמה ושיפוץ של מבני משטרה ועוד. ראו הצעת תקציב לשנות הכספים 2017 ו-2018 ודברי הסבר של המשרד לביטחון הפנים (אוקטובר 2016).</w:t>
      </w:r>
    </w:p>
  </w:footnote>
  <w:footnote w:id="1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"טובין" מוגדר בהוראות תכ"ם כנכס שהמשטרה השתמשה בו לצורך מילוי תפקידיה על פי חוק.</w:t>
      </w:r>
    </w:p>
  </w:footnote>
  <w:footnote w:id="1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"שירותים" כוללים בין היתר הסכמים לביצוע עבודות עבור המשטרה, תחזוקת מבנים ומכשירים, ביצוע שינויים ושיפוצים, שירותי ניקיון, מזון, שירותי היסעים, עבודות בתחום התכנון, העיצוב, ההנדסה, האדריכלות, שירותי ייעוץ, מחקר, אבטחה ושמירה.</w:t>
      </w:r>
    </w:p>
  </w:footnote>
  <w:footnote w:id="14">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פעילות עסקית בשיתוף תעשיות ביטחוניות, חברות תקשורת וטכנולוגיה ומיזמים באקדמיה.</w:t>
      </w:r>
    </w:p>
  </w:footnote>
  <w:footnote w:id="1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בתום תקופת הביקורת מינהל הטכנולוגיות במשטרה הוסב לאגף התקשוב והטכנולוגיה.</w:t>
      </w:r>
    </w:p>
  </w:footnote>
  <w:footnote w:id="1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המשרד לבט"פ, אגף למדיניות ותכנון אסטרטגי, </w:t>
      </w:r>
      <w:r w:rsidRPr="004C7073">
        <w:rPr>
          <w:b/>
          <w:bCs/>
          <w:rtl/>
        </w:rPr>
        <w:t>מבט"פ - שנתון המשרד לביטחון פנים לשנת 2017</w:t>
      </w:r>
      <w:r w:rsidRPr="004C7073">
        <w:rPr>
          <w:rtl/>
        </w:rPr>
        <w:t xml:space="preserve">, עמ' 14; </w:t>
      </w:r>
      <w:r>
        <w:fldChar w:fldCharType="begin"/>
      </w:r>
      <w:r>
        <w:instrText xml:space="preserve"> HYPERLINK "http://www.mops.gov.il" </w:instrText>
      </w:r>
      <w:r>
        <w:fldChar w:fldCharType="separate"/>
      </w:r>
      <w:r w:rsidRPr="004C7073">
        <w:rPr>
          <w:rStyle w:val="Hyperlink"/>
        </w:rPr>
        <w:t>www.mops.gov.il</w:t>
      </w:r>
      <w:r>
        <w:fldChar w:fldCharType="end"/>
      </w:r>
      <w:r w:rsidRPr="004C7073">
        <w:rPr>
          <w:rtl/>
        </w:rPr>
        <w:t>.</w:t>
      </w:r>
    </w:p>
  </w:footnote>
  <w:footnote w:id="1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בג"ץ 7738/04 </w:t>
      </w:r>
      <w:r w:rsidRPr="004C7073">
        <w:rPr>
          <w:b/>
          <w:bCs/>
          <w:rtl/>
        </w:rPr>
        <w:t>פלונית נ' שר הרווחה</w:t>
      </w:r>
      <w:r w:rsidRPr="004C7073">
        <w:rPr>
          <w:rtl/>
        </w:rPr>
        <w:t xml:space="preserve"> (פורסם במאגר ממוחשב, 17.1.07); בג"ץ 3648/97 </w:t>
      </w:r>
      <w:r w:rsidRPr="004C7073">
        <w:rPr>
          <w:b/>
          <w:bCs/>
          <w:rtl/>
        </w:rPr>
        <w:t xml:space="preserve">סטמקה נ' שר הפנים, </w:t>
      </w:r>
      <w:r w:rsidRPr="004C7073">
        <w:rPr>
          <w:rtl/>
        </w:rPr>
        <w:t>פ"ד נג(2) 728 (1999).</w:t>
      </w:r>
    </w:p>
  </w:footnote>
  <w:footnote w:id="1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יצחק זמיר, הסמכות המינהלית, כרך ב </w:t>
      </w:r>
      <w:r w:rsidRPr="004C7073">
        <w:rPr>
          <w:b/>
          <w:bCs/>
          <w:rtl/>
        </w:rPr>
        <w:t>ההליך המינהלי</w:t>
      </w:r>
      <w:r w:rsidRPr="004C7073">
        <w:rPr>
          <w:rtl/>
        </w:rPr>
        <w:t xml:space="preserve"> עמ' 1127-1126 (הוצאת נבו, 2011); בג"צ 297/82 </w:t>
      </w:r>
      <w:r w:rsidRPr="004C7073">
        <w:rPr>
          <w:b/>
          <w:bCs/>
          <w:rtl/>
        </w:rPr>
        <w:t>ברגר נ' שר הפנים</w:t>
      </w:r>
      <w:r w:rsidRPr="004C7073">
        <w:rPr>
          <w:rtl/>
        </w:rPr>
        <w:t xml:space="preserve">, פ"ד לז(3) 29, 49-48 (1983); בג"ץ 2013/91 </w:t>
      </w:r>
      <w:r w:rsidRPr="004C7073">
        <w:rPr>
          <w:b/>
          <w:bCs/>
          <w:rtl/>
        </w:rPr>
        <w:t>עיריית רמלה נ' שר הפנים</w:t>
      </w:r>
      <w:r w:rsidRPr="004C7073">
        <w:rPr>
          <w:rtl/>
        </w:rPr>
        <w:t>, פ"ד מו(1) 271, 279 (1991).</w:t>
      </w:r>
    </w:p>
  </w:footnote>
  <w:footnote w:id="1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דפנה ברק-ארז </w:t>
      </w:r>
      <w:r w:rsidRPr="004C7073">
        <w:rPr>
          <w:b/>
          <w:bCs/>
          <w:rtl/>
        </w:rPr>
        <w:t>משפט מינהלי</w:t>
      </w:r>
      <w:r w:rsidRPr="004C7073">
        <w:rPr>
          <w:rtl/>
        </w:rPr>
        <w:t xml:space="preserve"> (2010), כרך א', עמ' 308.</w:t>
      </w:r>
    </w:p>
  </w:footnote>
  <w:footnote w:id="20">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בג"ץ 8850/02 </w:t>
      </w:r>
      <w:r w:rsidRPr="004C7073">
        <w:rPr>
          <w:b/>
          <w:bCs/>
          <w:rtl/>
        </w:rPr>
        <w:t>פסטינגר נ' שר המשפטים</w:t>
      </w:r>
      <w:r w:rsidRPr="004C7073">
        <w:rPr>
          <w:rtl/>
        </w:rPr>
        <w:t xml:space="preserve">, פ"ד נח(2) 696, 706 (2004); בג"ץ 1869/95 </w:t>
      </w:r>
      <w:r w:rsidRPr="004C7073">
        <w:rPr>
          <w:b/>
          <w:bCs/>
          <w:rtl/>
        </w:rPr>
        <w:t>חברה להובלת דלק בע"מ נ' שר התחבורה</w:t>
      </w:r>
      <w:r w:rsidRPr="004C7073">
        <w:rPr>
          <w:rtl/>
        </w:rPr>
        <w:t>, פ"ד מט(5) 559, 567 (1996).</w:t>
      </w:r>
    </w:p>
  </w:footnote>
  <w:footnote w:id="2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יצחק זמיר, </w:t>
      </w:r>
      <w:r w:rsidRPr="004C7073">
        <w:rPr>
          <w:b/>
          <w:bCs/>
          <w:rtl/>
        </w:rPr>
        <w:t xml:space="preserve">הסמכות המינהלית </w:t>
      </w:r>
      <w:r w:rsidRPr="004C7073">
        <w:rPr>
          <w:rtl/>
        </w:rPr>
        <w:t xml:space="preserve">(2011), כרך ב', "ההליך המינהלי", עמ' 1197 - 1198. </w:t>
      </w:r>
    </w:p>
  </w:footnote>
  <w:footnote w:id="2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אליעד שרגא ורועי שחר, </w:t>
      </w:r>
      <w:r w:rsidRPr="004C7073">
        <w:rPr>
          <w:b/>
          <w:bCs/>
          <w:rtl/>
        </w:rPr>
        <w:t>המשפט המינהלי עילות ההתערבות</w:t>
      </w:r>
      <w:r w:rsidRPr="004C7073">
        <w:rPr>
          <w:rtl/>
        </w:rPr>
        <w:t xml:space="preserve"> (2008), כרך </w:t>
      </w:r>
      <w:r w:rsidRPr="004C7073">
        <w:t>III</w:t>
      </w:r>
      <w:r w:rsidRPr="004C7073">
        <w:rPr>
          <w:rtl/>
        </w:rPr>
        <w:t>, עמ' 165-147.</w:t>
      </w:r>
    </w:p>
  </w:footnote>
  <w:footnote w:id="23">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משרד האוצר, </w:t>
      </w:r>
      <w:r w:rsidRPr="004C7073">
        <w:rPr>
          <w:b/>
          <w:bCs/>
          <w:rtl/>
        </w:rPr>
        <w:t>הצעת תקציב לשנות הכספים 2018-2017</w:t>
      </w:r>
      <w:r w:rsidRPr="004C7073">
        <w:rPr>
          <w:rtl/>
        </w:rPr>
        <w:t>.</w:t>
      </w:r>
    </w:p>
  </w:footnote>
  <w:footnote w:id="24">
    <w:p w:rsidR="00E246C3" w:rsidRPr="004C7073" w:rsidP="000E4F64">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החלטת ממשלה מס' 1402 בנושא </w:t>
      </w:r>
      <w:r>
        <w:rPr>
          <w:rFonts w:hint="cs"/>
          <w:rtl/>
        </w:rPr>
        <w:t>"</w:t>
      </w:r>
      <w:r w:rsidRPr="004C7073">
        <w:rPr>
          <w:rtl/>
        </w:rPr>
        <w:t>שיפור רמת הביטחון האישי במגזר הערבי וחיזוק הביטחון בירושלים", 10.4.16.</w:t>
      </w:r>
    </w:p>
  </w:footnote>
  <w:footnote w:id="2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מבקר המדינה, </w:t>
      </w:r>
      <w:r w:rsidRPr="004C7073">
        <w:rPr>
          <w:b/>
          <w:bCs/>
          <w:rtl/>
        </w:rPr>
        <w:t>דוח ביקורת מיוחד בנושא</w:t>
      </w:r>
      <w:r w:rsidRPr="004C7073">
        <w:rPr>
          <w:rtl/>
        </w:rPr>
        <w:t xml:space="preserve"> </w:t>
      </w:r>
      <w:r w:rsidRPr="004C7073">
        <w:rPr>
          <w:b/>
          <w:bCs/>
          <w:rtl/>
        </w:rPr>
        <w:t>התמודדות המשטרה עם החזקת אמצעי לחימה לא חוקיים ואירועי ירי ביישובי החברה הערבית וביישובים מעורבים</w:t>
      </w:r>
      <w:r w:rsidRPr="004C7073">
        <w:rPr>
          <w:rtl/>
        </w:rPr>
        <w:t xml:space="preserve"> (2018).</w:t>
      </w:r>
    </w:p>
  </w:footnote>
  <w:footnote w:id="2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שמתבטאת בעיקר באי-יכולת לרכוש ציוד עבור מגויסים חדשים לאגף התנועה.</w:t>
      </w:r>
    </w:p>
  </w:footnote>
  <w:footnote w:id="27">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למשל: צווי הפסקת עבודה נמסרו לקבלנים שהיו בעיצומה של עבודה לבניית תחנות מודיעין, נתיבות ואילת; כמו כן המשטרה נאלצה להקפיא עבודות בינוי שהוזמנו והתבצעו בתחנות זבולון, חדרה ורהט, בלשכת סגן מפקד מחוז דרום ועבודות נוספות.</w:t>
      </w:r>
    </w:p>
  </w:footnote>
  <w:footnote w:id="2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בשל עצירת התקציב הוקפא פרויקט בינוי מגורים עבור לוחמי ימ"מ מגויסים, שנאלצו בשל כך לישון בחדר הכושר של היחידה במשך תקופה ארוכה.</w:t>
      </w:r>
    </w:p>
  </w:footnote>
  <w:footnote w:id="2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ראו, לדוגמה, בג"ץ 4862/18 </w:t>
      </w:r>
      <w:r w:rsidRPr="004C7073">
        <w:rPr>
          <w:b/>
          <w:bCs/>
          <w:rtl/>
        </w:rPr>
        <w:t>המיזם הרב מגזרי למיגור העישון, ע"ר נ' שר האוצר</w:t>
      </w:r>
      <w:r w:rsidRPr="004C7073">
        <w:rPr>
          <w:rtl/>
        </w:rPr>
        <w:t>, פסקאות 17 ו- 18 לפסק דינה של השופטת ברק-ארז (פורסם במאגר ממוחשב, 4.2.19).</w:t>
      </w:r>
    </w:p>
  </w:footnote>
  <w:footnote w:id="30">
    <w:p w:rsidR="00E246C3" w:rsidRPr="004C7073" w:rsidP="000E4F64">
      <w:pPr>
        <w:pStyle w:val="FootnoteText"/>
      </w:pPr>
      <w:r w:rsidRPr="004C7073">
        <w:rPr>
          <w:rStyle w:val="FootnoteReference0"/>
          <w:vertAlign w:val="baseline"/>
        </w:rPr>
        <w:footnoteRef/>
      </w:r>
      <w:r w:rsidRPr="004C7073">
        <w:rPr>
          <w:rtl/>
        </w:rPr>
        <w:t xml:space="preserve"> </w:t>
      </w:r>
      <w:r w:rsidRPr="004C7073">
        <w:rPr>
          <w:rtl/>
        </w:rPr>
        <w:tab/>
      </w:r>
      <w:r w:rsidRPr="004C7073">
        <w:rPr>
          <w:rtl/>
        </w:rPr>
        <w:t>ראו</w:t>
      </w:r>
      <w:r>
        <w:rPr>
          <w:rFonts w:hint="cs"/>
          <w:rtl/>
        </w:rPr>
        <w:t>,</w:t>
      </w:r>
      <w:r w:rsidRPr="004C7073">
        <w:rPr>
          <w:rtl/>
        </w:rPr>
        <w:t xml:space="preserve"> הצוות לשיפור עבודת המטה ויכולות הביצוע של משרדי הממשלה, </w:t>
      </w:r>
      <w:r w:rsidRPr="004C7073">
        <w:rPr>
          <w:b/>
          <w:bCs/>
          <w:rtl/>
        </w:rPr>
        <w:t>דוח ועדת המשילות</w:t>
      </w:r>
      <w:r w:rsidRPr="004C7073">
        <w:rPr>
          <w:rtl/>
        </w:rPr>
        <w:t xml:space="preserve"> (2013), עמ' 36.</w:t>
      </w:r>
    </w:p>
  </w:footnote>
  <w:footnote w:id="3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מסגרת להתקשרות ובה מרוכזים כל תנאי הרכש הנדרשים לצורך קבלת הטובין או השירותים בזמן, באיכות, בכמות ובעלות אופטימלית שאמורים להיות מותאמים לתנאי השוק המשתנים, והיא פתוחה להתמודדות שוויונית של כל ספק אשר עומד בתנאים המוקדמים שמפורטים במסמכי המכרז.</w:t>
      </w:r>
    </w:p>
  </w:footnote>
  <w:footnote w:id="3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מרו"ם נחלקת לכמה מדורים, ובהם שלושה מדורים ייעודיים העוסקים ברכש. מדורים אלה נחלקים לחוליות מסחריות שעוסקות בין היתר בביצוע מכרזי המשטרה, בהתאם לחלוקה פנימית של רכש טובין ושירותים.</w:t>
      </w:r>
    </w:p>
  </w:footnote>
  <w:footnote w:id="3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ע"א 6926/93 </w:t>
      </w:r>
      <w:r w:rsidRPr="004C7073">
        <w:rPr>
          <w:b/>
          <w:bCs/>
          <w:rtl/>
        </w:rPr>
        <w:t>מספנות ישראל בע"מ נ' חברת החשמל בע"מ</w:t>
      </w:r>
      <w:r w:rsidRPr="004C7073">
        <w:rPr>
          <w:rtl/>
        </w:rPr>
        <w:t>, פ"ד מח(3) 749 (1994).</w:t>
      </w:r>
    </w:p>
  </w:footnote>
  <w:footnote w:id="3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עע"מ 2126/10 </w:t>
      </w:r>
      <w:r w:rsidRPr="004C7073">
        <w:rPr>
          <w:b/>
          <w:bCs/>
          <w:rtl/>
        </w:rPr>
        <w:t>מטאור מערכת טכנולוגית וארגון בע"מ נ' מנהלת אורות לתעסוקה, ועדת המכרזים הבין משרדית</w:t>
      </w:r>
      <w:r w:rsidRPr="004C7073">
        <w:rPr>
          <w:rtl/>
        </w:rPr>
        <w:t xml:space="preserve"> (פורסם במאגר ממוחשב, 8.12.10), פסקה ל"ד לפסק דינו של כב' השופט רובינשטיין; שושנה גביש </w:t>
      </w:r>
      <w:r w:rsidRPr="004C7073">
        <w:rPr>
          <w:b/>
          <w:bCs/>
          <w:rtl/>
        </w:rPr>
        <w:t xml:space="preserve">סוגיות בדיני מכרזים ציבוריים </w:t>
      </w:r>
      <w:r w:rsidRPr="004C7073">
        <w:rPr>
          <w:rtl/>
        </w:rPr>
        <w:t>ע</w:t>
      </w:r>
      <w:r>
        <w:rPr>
          <w:rtl/>
        </w:rPr>
        <w:t xml:space="preserve">מ' 4 (בורסי הוצאה לאור, 1997). </w:t>
      </w:r>
    </w:p>
  </w:footnote>
  <w:footnote w:id="3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שתי הזמנות בוצעו באותו תאריך.</w:t>
      </w:r>
    </w:p>
  </w:footnote>
  <w:footnote w:id="3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בתחום שינוע תיקי חקירה לבית המשפט, אח"ם ואגף התנועה רכשו את אותם שירותים מאותו ספק: אח"ם רכש את השירותים במסגרת מכרז ואילו אגף התנועה רכש את השירותים במסגרת פטור ממכרז בסך של מאות אלפי ש"ח, בלא שאוחדו ההתקשרויות האמורות.</w:t>
      </w:r>
    </w:p>
  </w:footnote>
  <w:footnote w:id="3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רכישות בתחומים אלה - סוללות, תשורות, ציוד מיגון, ערכות תאורה, תחמושת אימונים וערכות פריצה.</w:t>
      </w:r>
    </w:p>
  </w:footnote>
  <w:footnote w:id="3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בהוראת תכ"ם: שילוב עסקים זעירים, קטנים ובינוניים במכרזים ממשלתיים, מס' 7.4.2.7, 9.1.17, עסק בינוני מוגדר כעסק שמעסיק בין 21 ל-100 עובדים או שמחזור העסקאות השנתי שלו הוא בין 20 מיליון ש"ח ל-100 מיליון ש"ח; ועסק קטן מוגדר כעסק שמעסיק בין שישה ל-20 עובדים או שמחזור העסקאות שלו הוא בין 2 מיליון ש"ח ל-20 מיליון ש"ח.</w:t>
      </w:r>
    </w:p>
  </w:footnote>
  <w:footnote w:id="3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החלטת ממשלה 3409 מיולי 2011 בנושא עידוד פעילותם של עסקים קטנים ובינוניים בישראל, והחלטת ממשלה 3462 מינואר 2018 בנושא תוכנית לחיזוק העסקים הקטנים והבינוניים ואוכלוסיית העצמאים במדינת ישראל.</w:t>
      </w:r>
    </w:p>
  </w:footnote>
  <w:footnote w:id="4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ראו </w:t>
      </w:r>
      <w:r w:rsidRPr="00DB5D87">
        <w:rPr>
          <w:rtl/>
        </w:rPr>
        <w:t>ב</w:t>
      </w:r>
      <w:r w:rsidRPr="00DB5D87">
        <w:rPr>
          <w:b/>
          <w:bCs/>
          <w:rtl/>
        </w:rPr>
        <w:t>דוח שנתי 69ב</w:t>
      </w:r>
      <w:r w:rsidRPr="004C7073">
        <w:rPr>
          <w:rtl/>
        </w:rPr>
        <w:t xml:space="preserve"> (2019) (יפורסם בקרוב), בנושא "היבטים בהתקשרו</w:t>
      </w:r>
      <w:r>
        <w:rPr>
          <w:rtl/>
        </w:rPr>
        <w:t>יות משרדי הממשלה בתחום התקשוב"</w:t>
      </w:r>
      <w:r>
        <w:rPr>
          <w:rFonts w:hint="cs"/>
          <w:rtl/>
        </w:rPr>
        <w:t>.</w:t>
      </w:r>
    </w:p>
  </w:footnote>
  <w:footnote w:id="4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הכנסת, מרכז המחקר והמידע, "הוספת כלי מדיניות אפשריים להצעת חוק לעידוד עסקים קטנים ובינוניים בישראל", (2012).</w:t>
      </w:r>
    </w:p>
  </w:footnote>
  <w:footnote w:id="4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למשל, כבר בסוף שנת 2017 הועלה שיש צורך במכשיר בעלות של כ-150,000 ש"ח עבור אח"ם, אך במועד סיום הביקורת טרם פרסמה המשטרה מכרז לרכישתו. זאת משום שבירור שביצעה העלה כי לא ניתן למצוא ספק שיהיה מוכן להגיש הצעה למכרז על סכום זה, שכן לדידם של הספקים הדבר אינו משתלם להם. </w:t>
      </w:r>
    </w:p>
  </w:footnote>
  <w:footnote w:id="43">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הכנסת, ועדת הכלכלה "בחינת החובה להטיל בחקיקה פרסום באינטרנט במקום בעיתונות", 2.8.12.</w:t>
      </w:r>
    </w:p>
  </w:footnote>
  <w:footnote w:id="44">
    <w:p w:rsidR="00E246C3" w:rsidRPr="004C7073" w:rsidP="00374FAB">
      <w:pPr>
        <w:pStyle w:val="FootnoteText"/>
        <w:rPr>
          <w:color w:val="000000" w:themeColor="text1"/>
          <w:rtl/>
        </w:rPr>
      </w:pPr>
      <w:r w:rsidRPr="004C7073">
        <w:rPr>
          <w:rStyle w:val="FootnoteReference0"/>
          <w:vertAlign w:val="baseline"/>
        </w:rPr>
        <w:footnoteRef/>
      </w:r>
      <w:r w:rsidRPr="004C7073">
        <w:rPr>
          <w:rtl/>
        </w:rPr>
        <w:t xml:space="preserve"> </w:t>
      </w:r>
      <w:r w:rsidRPr="004C7073">
        <w:rPr>
          <w:rtl/>
        </w:rPr>
        <w:tab/>
      </w:r>
      <w:r>
        <w:rPr>
          <w:rFonts w:hint="cs"/>
          <w:rtl/>
        </w:rPr>
        <w:t xml:space="preserve">ראו: </w:t>
      </w:r>
      <w:r w:rsidRPr="004C7073">
        <w:rPr>
          <w:rStyle w:val="Hyperlink"/>
          <w:color w:val="000000" w:themeColor="text1"/>
        </w:rPr>
        <w:t>https://www.internetworldstats.com/middle.htm#il</w:t>
      </w:r>
      <w:r w:rsidRPr="004C7073">
        <w:rPr>
          <w:color w:val="000000" w:themeColor="text1"/>
          <w:rtl/>
        </w:rPr>
        <w:t xml:space="preserve">; אוקטובר 18. </w:t>
      </w:r>
    </w:p>
  </w:footnote>
  <w:footnote w:id="45">
    <w:p w:rsidR="00E246C3" w:rsidRPr="00CA338E" w:rsidP="00CA338E">
      <w:pPr>
        <w:pStyle w:val="FootnoteText"/>
        <w:rPr>
          <w:color w:val="000000" w:themeColor="text1"/>
          <w:rtl/>
        </w:rPr>
      </w:pPr>
      <w:r w:rsidRPr="00CA338E">
        <w:rPr>
          <w:rStyle w:val="FootnoteReference0"/>
          <w:color w:val="000000" w:themeColor="text1"/>
          <w:vertAlign w:val="baseline"/>
        </w:rPr>
        <w:footnoteRef/>
      </w:r>
      <w:r w:rsidRPr="00CA338E">
        <w:rPr>
          <w:color w:val="000000" w:themeColor="text1"/>
          <w:rtl/>
        </w:rPr>
        <w:t xml:space="preserve"> </w:t>
      </w:r>
      <w:r w:rsidRPr="00CA338E">
        <w:rPr>
          <w:rFonts w:hint="cs"/>
          <w:color w:val="000000" w:themeColor="text1"/>
          <w:rtl/>
        </w:rPr>
        <w:tab/>
      </w:r>
      <w:r w:rsidRPr="00CA338E">
        <w:rPr>
          <w:rFonts w:hint="cs"/>
          <w:color w:val="000000" w:themeColor="text1"/>
          <w:rtl/>
        </w:rPr>
        <w:t>ראו</w:t>
      </w:r>
      <w:r>
        <w:rPr>
          <w:rFonts w:hint="cs"/>
          <w:color w:val="000000" w:themeColor="text1"/>
          <w:rtl/>
        </w:rPr>
        <w:t xml:space="preserve"> </w:t>
      </w:r>
      <w:r w:rsidRPr="00CA338E">
        <w:rPr>
          <w:rFonts w:hint="cs"/>
          <w:color w:val="000000" w:themeColor="text1"/>
          <w:rtl/>
        </w:rPr>
        <w:t>רשות התקשוב הממשלתי, שימוש של ישראלים באינטרנט וברשתות חברתיות, אוגוסט 2017:</w:t>
      </w:r>
    </w:p>
    <w:p w:rsidR="00E246C3" w:rsidRPr="00CA338E" w:rsidP="00E246C3">
      <w:pPr>
        <w:pStyle w:val="FootnoteText"/>
        <w:bidi w:val="0"/>
        <w:ind w:left="1077" w:right="397" w:firstLine="0"/>
        <w:jc w:val="left"/>
        <w:rPr>
          <w:rStyle w:val="FootnoteReference0"/>
          <w:color w:val="000000" w:themeColor="text1"/>
          <w:u w:val="single"/>
          <w:vertAlign w:val="baseline"/>
        </w:rPr>
      </w:pPr>
      <w:r>
        <w:fldChar w:fldCharType="begin"/>
      </w:r>
      <w:r>
        <w:instrText xml:space="preserve"> HYPERLINK "http://cio-shipur.gov.il/lobby/internetandmobile/documents/israeli_use_of_the_internet_and_social_networks.pdf" </w:instrText>
      </w:r>
      <w:r>
        <w:fldChar w:fldCharType="separate"/>
      </w:r>
      <w:r w:rsidRPr="00E246C3">
        <w:rPr>
          <w:rStyle w:val="Hyperlink"/>
        </w:rPr>
        <w:t>http://cio-shipur.gov.il/lobby/internetandmobile/documents/israeli_use_of_the_internet_and_social_networks.pdf</w:t>
      </w:r>
      <w:r>
        <w:fldChar w:fldCharType="end"/>
      </w:r>
    </w:p>
  </w:footnote>
  <w:footnote w:id="46">
    <w:p w:rsidR="00E246C3" w:rsidRPr="004C7073" w:rsidP="00374FAB">
      <w:pPr>
        <w:pStyle w:val="FootnoteText"/>
        <w:rPr>
          <w:color w:val="000000" w:themeColor="text1"/>
        </w:rPr>
      </w:pPr>
      <w:r w:rsidRPr="004C7073">
        <w:rPr>
          <w:rStyle w:val="FootnoteReference0"/>
          <w:color w:val="000000" w:themeColor="text1"/>
          <w:vertAlign w:val="baseline"/>
        </w:rPr>
        <w:footnoteRef/>
      </w:r>
      <w:r w:rsidRPr="004C7073">
        <w:rPr>
          <w:color w:val="000000" w:themeColor="text1"/>
          <w:rtl/>
        </w:rPr>
        <w:t xml:space="preserve"> </w:t>
      </w:r>
      <w:r w:rsidRPr="004C7073">
        <w:rPr>
          <w:color w:val="000000" w:themeColor="text1"/>
          <w:rtl/>
        </w:rPr>
        <w:tab/>
      </w:r>
      <w:r>
        <w:rPr>
          <w:rFonts w:hint="cs"/>
          <w:color w:val="000000" w:themeColor="text1"/>
          <w:rtl/>
        </w:rPr>
        <w:t xml:space="preserve">ראו: </w:t>
      </w:r>
      <w:r>
        <w:fldChar w:fldCharType="begin"/>
      </w:r>
      <w:r>
        <w:instrText xml:space="preserve"> HYPERLINK "http://www.cbs.gov.il/shnaton68/st09_07x.pdf" </w:instrText>
      </w:r>
      <w:r>
        <w:fldChar w:fldCharType="separate"/>
      </w:r>
      <w:r w:rsidRPr="004C7073">
        <w:rPr>
          <w:rStyle w:val="Hyperlink"/>
          <w:color w:val="000000" w:themeColor="text1"/>
        </w:rPr>
        <w:t>http://www.cbs.gov.il/shnaton68/st09_07x.pdf</w:t>
      </w:r>
      <w:r>
        <w:fldChar w:fldCharType="end"/>
      </w:r>
    </w:p>
  </w:footnote>
  <w:footnote w:id="4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b/>
          <w:bCs/>
          <w:rtl/>
        </w:rPr>
        <w:t>מדריך התכנון הממשלתי</w:t>
      </w:r>
      <w:r w:rsidRPr="004C7073">
        <w:rPr>
          <w:rtl/>
        </w:rPr>
        <w:t>, עמ' 42 - 50 (גרסה מעודכנת, ספטמבר 2010).</w:t>
      </w:r>
    </w:p>
  </w:footnote>
  <w:footnote w:id="4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שם, עמ' 34 - 36, 50 - 51.</w:t>
      </w:r>
    </w:p>
  </w:footnote>
  <w:footnote w:id="4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בביקורת של המשרד לבט"פ הובאה הפניה להמלצת היועץ הכלכלי למשטרה דאז שצוינה במכתב שהפיץ היועץ הכלכלי לסמפכ"ל בספטמבר 2013 - המלצה ולפיה יש לקבוע תוכנית מכרזים ורכש שנתית שתאפשר "רכש יעיל ומסודר לאורך השנה".</w:t>
      </w:r>
    </w:p>
  </w:footnote>
  <w:footnote w:id="50">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צבי לביא, </w:t>
      </w:r>
      <w:r w:rsidRPr="004C7073">
        <w:rPr>
          <w:b/>
          <w:bCs/>
          <w:rtl/>
        </w:rPr>
        <w:t>ניהול רכש מתקדם</w:t>
      </w:r>
      <w:r w:rsidRPr="004C7073">
        <w:rPr>
          <w:rtl/>
        </w:rPr>
        <w:t>, (2010) עמ' 49 - 50, 195.</w:t>
      </w:r>
    </w:p>
  </w:footnote>
  <w:footnote w:id="51">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משרד האוצר, </w:t>
      </w:r>
      <w:r w:rsidRPr="004C7073">
        <w:rPr>
          <w:b/>
          <w:bCs/>
          <w:rtl/>
        </w:rPr>
        <w:t>נתוני הרכש הממשלתיים לשנת 2016</w:t>
      </w:r>
      <w:r w:rsidRPr="004C7073">
        <w:rPr>
          <w:rtl/>
        </w:rPr>
        <w:t xml:space="preserve">; </w:t>
      </w:r>
      <w:r w:rsidRPr="004C7073">
        <w:rPr>
          <w:b/>
          <w:bCs/>
          <w:rtl/>
        </w:rPr>
        <w:t>הצוות לשיפור עבודת המטה ויכולת הביצוע של משרדי הממשלה - ועדת המשילות</w:t>
      </w:r>
      <w:r w:rsidRPr="004C7073">
        <w:rPr>
          <w:rtl/>
        </w:rPr>
        <w:t xml:space="preserve"> (2013).</w:t>
      </w:r>
    </w:p>
  </w:footnote>
  <w:footnote w:id="5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להבדיל ממפרט יזום על ידי מרו"ם שלגביו חוליית בקרת מפרטים נדרשת להיות מעורבת בשלב כתיבת המפרט.</w:t>
      </w:r>
    </w:p>
  </w:footnote>
  <w:footnote w:id="5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צ' לביא </w:t>
      </w:r>
      <w:r w:rsidRPr="004C7073">
        <w:rPr>
          <w:b/>
          <w:bCs/>
          <w:rtl/>
        </w:rPr>
        <w:t>ניהול רכש הלכה למעשה</w:t>
      </w:r>
      <w:r w:rsidRPr="004C7073">
        <w:rPr>
          <w:rtl/>
        </w:rPr>
        <w:t>, עמ' 29-8, 48, 172 (משרד הביטחון ההוצאה לאור, 2000).</w:t>
      </w:r>
    </w:p>
  </w:footnote>
  <w:footnote w:id="5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נמסר מהמשטרה כי ביצוע סקר שוק הוא תהליך מורכב שמחייב ביצוע פעולות רבות, כגון: פגישות והכרת הצרכים המשטרתיים המלאים, פגישות ושיח עם הספקים הקיימים בארץ, לימוד מאפיינים של השוק בו יש דרישת רכש ספציפי, הכרת קשיים שהיו לגבי אותו מוצר/שירות בתהליכי רכש קודמים ועוד. </w:t>
      </w:r>
    </w:p>
  </w:footnote>
  <w:footnote w:id="5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צ' לביא, </w:t>
      </w:r>
      <w:r w:rsidRPr="004C7073">
        <w:rPr>
          <w:b/>
          <w:bCs/>
          <w:rtl/>
        </w:rPr>
        <w:t>ניהול רכש מתקדם</w:t>
      </w:r>
      <w:r w:rsidRPr="004C7073">
        <w:rPr>
          <w:rtl/>
        </w:rPr>
        <w:t>, עמ' 144-133, 302-297.</w:t>
      </w:r>
    </w:p>
  </w:footnote>
  <w:footnote w:id="56">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מדדים מקובלים הם: מדדי המחירים לצרכן, מדדים בתחום התעשייה והבינוי ומדדים בתחום השכר.</w:t>
      </w:r>
    </w:p>
  </w:footnote>
  <w:footnote w:id="5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הזמנות גדולות של פנסים שונים על ידי המשטרה, רכש טפסים ורכש שירותי תרגום. לעיתים נמצא כי הקושי הוא גם ביכולת המשטרה לעמוד במחויבותה שלה על פי ההסכמים.</w:t>
      </w:r>
    </w:p>
  </w:footnote>
  <w:footnote w:id="5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עע"ם 8696/10 </w:t>
      </w:r>
      <w:r w:rsidRPr="004C7073">
        <w:rPr>
          <w:b/>
          <w:bCs/>
          <w:rtl/>
        </w:rPr>
        <w:t>שערי ריבית בע"מ נ' מדינת ישראל, משרד האוצר</w:t>
      </w:r>
      <w:r w:rsidRPr="004C7073">
        <w:rPr>
          <w:rtl/>
        </w:rPr>
        <w:t xml:space="preserve"> (פורסם במאגר ממוחשב, 6.9.11), פסקה 8 לפסק דינו של כב' השופט הנדל.</w:t>
      </w:r>
    </w:p>
  </w:footnote>
  <w:footnote w:id="5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שם.</w:t>
      </w:r>
    </w:p>
  </w:footnote>
  <w:footnote w:id="6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לאחר מתן אפשרות לספק, להשמיע טענותיו ועל החלטת ועדת המכרזים נדרשת להיות מנומקת (הוראת תכ"ם בנושא ערבויות מס' 7.5.1.1 (2018)).</w:t>
      </w:r>
    </w:p>
  </w:footnote>
  <w:footnote w:id="6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לעניין חשיבות השקיפות בעת התקשרות ללא מכרז, ראו גם: עומר דקל, </w:t>
      </w:r>
      <w:r w:rsidRPr="004C7073">
        <w:rPr>
          <w:b/>
          <w:bCs/>
          <w:rtl/>
        </w:rPr>
        <w:t>חובת המכרז של גופים מנהליים</w:t>
      </w:r>
      <w:r w:rsidRPr="004C7073">
        <w:rPr>
          <w:rtl/>
        </w:rPr>
        <w:t xml:space="preserve"> (2001), עמ' 282, שם נכתב: "חשיבותה של השקיפות מקבלת משנה תוקף שעה שההתקשרות הינה ללא מכרז. במקרה זה בעיית הנציג חמורה וקשה הרבה יותר, ומכאן החשיבות שבאמצעים המאפשרים לצמצם את החשש לפגיעה בטוהר המידות".</w:t>
      </w:r>
    </w:p>
  </w:footnote>
  <w:footnote w:id="6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ראו בעניין זה: בג"ץ 6176/93 </w:t>
      </w:r>
      <w:r w:rsidRPr="004C7073">
        <w:rPr>
          <w:b/>
          <w:bCs/>
          <w:rtl/>
        </w:rPr>
        <w:t>אליקים 1986 - אגודה שיתופית חקלאית להתיישבות בע"מ נ' מינהל מקרקעי ישראל</w:t>
      </w:r>
      <w:r w:rsidRPr="004C7073">
        <w:rPr>
          <w:rtl/>
        </w:rPr>
        <w:t>, פ"ד מח (2) 158, 165</w:t>
      </w:r>
      <w:r w:rsidRPr="004C7073">
        <w:t xml:space="preserve"> (1994) </w:t>
      </w:r>
      <w:r w:rsidRPr="004C7073">
        <w:rPr>
          <w:rtl/>
        </w:rPr>
        <w:t xml:space="preserve">; עע"ם 8412/07 </w:t>
      </w:r>
      <w:r w:rsidRPr="004C7073">
        <w:rPr>
          <w:b/>
          <w:bCs/>
          <w:rtl/>
        </w:rPr>
        <w:t>חברת מלון ומלון סוויטות אפ.אס.אר. בירושלים בע"מ נ' הורן</w:t>
      </w:r>
      <w:r w:rsidRPr="004C7073">
        <w:rPr>
          <w:rtl/>
        </w:rPr>
        <w:t xml:space="preserve"> (פורסם במאגר ממוחשב, 4.3.09); אמיר לוי </w:t>
      </w:r>
      <w:r w:rsidRPr="004C7073">
        <w:rPr>
          <w:b/>
          <w:bCs/>
          <w:rtl/>
        </w:rPr>
        <w:t>דיני המכרזים בישראל</w:t>
      </w:r>
      <w:r w:rsidRPr="004C7073">
        <w:rPr>
          <w:rtl/>
        </w:rPr>
        <w:t xml:space="preserve"> 54</w:t>
      </w:r>
      <w:r w:rsidRPr="004C7073">
        <w:t xml:space="preserve"> (2012)</w:t>
      </w:r>
      <w:r w:rsidRPr="004C7073">
        <w:rPr>
          <w:color w:val="333333"/>
        </w:rPr>
        <w:t xml:space="preserve"> </w:t>
      </w:r>
      <w:r w:rsidRPr="004C7073">
        <w:rPr>
          <w:color w:val="333333"/>
          <w:rtl/>
        </w:rPr>
        <w:t>.</w:t>
      </w:r>
    </w:p>
  </w:footnote>
  <w:footnote w:id="6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הסבר על כל אחד מהפטורים (מלבד פטור מחקר ופיתוח) יובא בהמשך הפרק.</w:t>
      </w:r>
    </w:p>
  </w:footnote>
  <w:footnote w:id="64">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להחלטה על פטור בחלק מתקנות הפטור נדרש אישורם של גורמים נוספים, כגון החשב הכללי במשרד האוצר והמפכ"ל.</w:t>
      </w:r>
    </w:p>
  </w:footnote>
  <w:footnote w:id="6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בתקנות נקבעו מקרים נוספים שבהם נדרש אישור האוצר בהתקשרות המשך.</w:t>
      </w:r>
    </w:p>
  </w:footnote>
  <w:footnote w:id="66">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התקשרויות המשך של אותו מוצר או שירות. </w:t>
      </w:r>
    </w:p>
  </w:footnote>
  <w:footnote w:id="6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כאשר תוקף החלטת הפטור המוקדמת פג, וכאשר סכום החלטת הפטור הנוכחית נמצא בסמכות האישור של ועדת הפטור באוצר (במקרים שסכום ההחלטה גדול מ-50,000 ש"ח).</w:t>
      </w:r>
    </w:p>
  </w:footnote>
  <w:footnote w:id="6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סעיף 2.4.4.6 להוראת תכ"ם 7.3.6.1 וסעיף 2.7.2.2 להוראת תכ"ם 7.3.6.2.</w:t>
      </w:r>
    </w:p>
  </w:footnote>
  <w:footnote w:id="6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בדים שמשמשים לאפודים אישיים או לציפוי לוחות מיגון של שוטר או לוחם.</w:t>
      </w:r>
    </w:p>
  </w:footnote>
  <w:footnote w:id="7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Style w:val="CommentReference"/>
          <w:sz w:val="14"/>
          <w:szCs w:val="14"/>
          <w:rtl/>
        </w:rPr>
        <w:t>ע"א 6283/94 "</w:t>
      </w:r>
      <w:r w:rsidRPr="004C7073">
        <w:rPr>
          <w:rStyle w:val="CommentReference"/>
          <w:b/>
          <w:bCs/>
          <w:sz w:val="14"/>
          <w:szCs w:val="14"/>
          <w:rtl/>
        </w:rPr>
        <w:t>מנורה" איזי אהרון בע"מ נ' מדינת ישראל – משרד הבינוי והשיכון</w:t>
      </w:r>
      <w:r w:rsidRPr="004C7073">
        <w:rPr>
          <w:rStyle w:val="CommentReference"/>
          <w:sz w:val="14"/>
          <w:szCs w:val="14"/>
          <w:rtl/>
        </w:rPr>
        <w:t xml:space="preserve">, נא (1) 21 (1995). כמו כן, ראו: </w:t>
      </w:r>
      <w:r w:rsidRPr="004C7073">
        <w:rPr>
          <w:rtl/>
        </w:rPr>
        <w:t xml:space="preserve">עע"ם 6203/11 </w:t>
      </w:r>
      <w:r w:rsidRPr="004C7073">
        <w:rPr>
          <w:b/>
          <w:bCs/>
          <w:rtl/>
        </w:rPr>
        <w:t xml:space="preserve">הסעות המוביל הארצי 2007 בע"מ נ' עיריית רמלה </w:t>
      </w:r>
      <w:r w:rsidRPr="004C7073">
        <w:rPr>
          <w:rtl/>
        </w:rPr>
        <w:t>(פורסם במאגר ממוחשב, 27.12.11).</w:t>
      </w:r>
    </w:p>
  </w:footnote>
  <w:footnote w:id="71">
    <w:p w:rsidR="00E246C3" w:rsidRPr="004C7073" w:rsidP="00374FAB">
      <w:pPr>
        <w:pStyle w:val="FootnoteText"/>
        <w:rPr>
          <w:rStyle w:val="CommentReference"/>
          <w:sz w:val="14"/>
          <w:szCs w:val="14"/>
          <w:rtl/>
        </w:rPr>
      </w:pPr>
      <w:r w:rsidRPr="004C7073">
        <w:rPr>
          <w:rStyle w:val="FootnoteReference0"/>
          <w:vertAlign w:val="baseline"/>
        </w:rPr>
        <w:footnoteRef/>
      </w:r>
      <w:r w:rsidRPr="004C7073">
        <w:rPr>
          <w:rtl/>
        </w:rPr>
        <w:t xml:space="preserve"> </w:t>
      </w:r>
      <w:r w:rsidRPr="004C7073">
        <w:rPr>
          <w:rtl/>
        </w:rPr>
        <w:tab/>
      </w:r>
      <w:r w:rsidRPr="004C7073">
        <w:rPr>
          <w:rStyle w:val="CommentReference"/>
          <w:sz w:val="14"/>
          <w:szCs w:val="14"/>
          <w:rtl/>
        </w:rPr>
        <w:t>כגון אוטובוס ובית מלון, מלון ארוחה וכניסה לאתר. לצורך העניין אף הובאה דוגמה ובה צוין כי אין אפשרות להזמין באמצעות המכרז ארוחה בלבד, הסעה בלבד או לשכור אולם כנסים בבית מלון בלבד.</w:t>
      </w:r>
    </w:p>
  </w:footnote>
  <w:footnote w:id="7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בהתאם להוראה 4.5 למכרז המרכזי האמור.</w:t>
      </w:r>
    </w:p>
  </w:footnote>
  <w:footnote w:id="73">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ראו לדוגמה: בר"מ 2349/10 </w:t>
      </w:r>
      <w:r w:rsidRPr="004C7073">
        <w:rPr>
          <w:b/>
          <w:bCs/>
          <w:rtl/>
        </w:rPr>
        <w:t>שעשועים וספורט בע"מ נ' עיריית בני ברק</w:t>
      </w:r>
      <w:r w:rsidRPr="004C7073">
        <w:rPr>
          <w:rtl/>
        </w:rPr>
        <w:t xml:space="preserve"> (פורסם במאגר ממוחשב, 20.5.10).</w:t>
      </w:r>
    </w:p>
  </w:footnote>
  <w:footnote w:id="7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נקבע בהוראת התכ"ם שאין צורך להכליל דרישות ביטוח בחוזה ההתקשרות ברכש של שי לחג, תלושי מתנה, ספרות מקצועית, שירותי ייעוץ פוליטי ומדיני או שירותים בתחום נימוסים והליכות.</w:t>
      </w:r>
    </w:p>
  </w:footnote>
  <w:footnote w:id="7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סעיף 14(ג) לחוק מבקר המדינה [נוסח משולב], התשי"ח-1958.</w:t>
      </w:r>
    </w:p>
  </w:footnote>
  <w:footnote w:id="7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נושא פיצול ההזמנות הובא בדוח זה בפרק "מימוש רכש ציבורי באמצעות מכרז פומבי" שבחן סוגיה זו בהקשר של ההימנעות מביצוע רכש באמצעות מכרז. בפרק הנוכחי, נושא פיצול ההזמנות נבחן בהקשר של ליקויים בפעולותיהם של תקציבני יחידות המשטרה ובקרת החשבות עליהם. </w:t>
      </w:r>
    </w:p>
  </w:footnote>
  <w:footnote w:id="7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הצעת המחיר מהזוכה העתידי התקבלה ב-15.11.17. שתי הצעות המחיר הנוספות, שאינן הצעות זוכות, התקבלו ב-14.1.18 וב-15.1.18. </w:t>
      </w:r>
    </w:p>
  </w:footnote>
  <w:footnote w:id="7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טנה שפניץ, </w:t>
      </w:r>
      <w:r w:rsidRPr="004C7073">
        <w:rPr>
          <w:b/>
          <w:bCs/>
          <w:rtl/>
        </w:rPr>
        <w:t>ניגוד עניינים במגזר הציבורי למעשה ולהלכה</w:t>
      </w:r>
      <w:r w:rsidRPr="004C7073">
        <w:rPr>
          <w:rtl/>
        </w:rPr>
        <w:t xml:space="preserve">, עמ' 432 - 438, וההפניות לפסיקת בתי המשפט בהערות השוליים (2013). וכן ראו: בג"ץ 595/89 </w:t>
      </w:r>
      <w:r w:rsidRPr="004C7073">
        <w:rPr>
          <w:b/>
          <w:bCs/>
          <w:rtl/>
        </w:rPr>
        <w:t>שמעון נ' הממונה על מחוז הדרום במשרד הפנים</w:t>
      </w:r>
      <w:r w:rsidRPr="004C7073">
        <w:rPr>
          <w:rtl/>
        </w:rPr>
        <w:t>, פ"ד מד(1) 409, 413 (1990): שם עמד השופט ברק (כתוארו אז) על העיקרון בדבר האיסור על ניגוד עניינים, באומרו: "ביטוי לעיקרון זה בתחומי המשפט הציבורי נמצא במספר רב של חוקים, הקובעים הסדרים מפורשים הבאים למנוע ניגוד עניינים. עם זאת, אין העיקרון של ניגוד עניינים מתמצה אך בהוראות החוק החרות</w:t>
      </w:r>
      <w:r w:rsidRPr="004C7073">
        <w:t>.</w:t>
      </w:r>
      <w:r w:rsidRPr="004C7073">
        <w:rPr>
          <w:rtl/>
        </w:rPr>
        <w:t xml:space="preserve"> זהו עקרון יסוד, המצוי בהיכלם של עקרונות היסוד של השיטה..." ; הנחיית היועמ"ש לממשלה, 1.1555, "עריכת הסדרי למניעת ניגוד עניינים בשירות המדינה", פס' 3 (עודכן באוגוסט 2015). </w:t>
      </w:r>
    </w:p>
  </w:footnote>
  <w:footnote w:id="7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עע"מ 4011/05 </w:t>
      </w:r>
      <w:r w:rsidRPr="004C7073">
        <w:rPr>
          <w:b/>
          <w:bCs/>
          <w:rtl/>
        </w:rPr>
        <w:t>דגש סחר חוץ (ספנות) בע"מ נ' רשות הנמלים</w:t>
      </w:r>
      <w:r w:rsidRPr="004C7073">
        <w:rPr>
          <w:rtl/>
        </w:rPr>
        <w:t>, עמ' 28 - 29 (פורסם במאגר ממוחשב, 11.2.08); בית המשפט העליון עמד על חובת הנאמנות שחבות רשויות השלטון כלפי הציבור, באומרו כי "חובת הנאמנות באה להבטיח, כי השלטון ידאג לציבור ולא לעצמו; חובת ההגינות הכללית באה להבטיח, כי הסמכות השלטונית תופעל באופן המשרת את הכלל, ולא את השלטון</w:t>
      </w:r>
      <w:r w:rsidRPr="004C7073">
        <w:t>"</w:t>
      </w:r>
      <w:r w:rsidRPr="004C7073">
        <w:rPr>
          <w:rtl/>
        </w:rPr>
        <w:t xml:space="preserve"> (בג"ץ 164/97 </w:t>
      </w:r>
      <w:r w:rsidRPr="004C7073">
        <w:rPr>
          <w:b/>
          <w:bCs/>
          <w:rtl/>
        </w:rPr>
        <w:t>קונטרם נ' משרד האוצר</w:t>
      </w:r>
      <w:r w:rsidRPr="004C7073">
        <w:rPr>
          <w:rtl/>
        </w:rPr>
        <w:t xml:space="preserve">, פ"ד נב [1] 289, 347 [1998]); עע"מ 384/07 </w:t>
      </w:r>
      <w:r w:rsidRPr="004C7073">
        <w:rPr>
          <w:b/>
          <w:bCs/>
          <w:rtl/>
        </w:rPr>
        <w:t>אריאב נ' עירית נצרת עילית</w:t>
      </w:r>
      <w:r w:rsidRPr="004C7073">
        <w:rPr>
          <w:rtl/>
        </w:rPr>
        <w:t xml:space="preserve"> (פורסם במאגר ממוחשב, 29.5.08); ראו גם יצחק זמיר, "ניגוד עניינים בשירות הציבורי", בתוך: דפנה ברק-ארז, דורון נבות, ומרדכי קרמניצר (עורך), </w:t>
      </w:r>
      <w:r w:rsidRPr="004C7073">
        <w:rPr>
          <w:b/>
          <w:bCs/>
          <w:rtl/>
        </w:rPr>
        <w:t>ניגוד עניינים במרחב הציבורי - משפט, תרבות, אתיקה, פוליטיקה</w:t>
      </w:r>
      <w:r w:rsidRPr="004C7073">
        <w:rPr>
          <w:rtl/>
        </w:rPr>
        <w:t xml:space="preserve"> (התשס"ט), עמ' 232.</w:t>
      </w:r>
    </w:p>
  </w:footnote>
  <w:footnote w:id="8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ע"א 6763/98 </w:t>
      </w:r>
      <w:r w:rsidRPr="004C7073">
        <w:rPr>
          <w:b/>
          <w:bCs/>
          <w:rtl/>
        </w:rPr>
        <w:t>כרמי נ' מדינת ישראל</w:t>
      </w:r>
      <w:r w:rsidRPr="004C7073">
        <w:rPr>
          <w:rtl/>
        </w:rPr>
        <w:t xml:space="preserve">, נה (1) 418, 428 (1999); ה"פ (י-ם) 611/99 </w:t>
      </w:r>
      <w:r w:rsidRPr="004C7073">
        <w:rPr>
          <w:b/>
          <w:bCs/>
          <w:rtl/>
        </w:rPr>
        <w:t>מסיעי אריה שאשא בע"מ נ' מדינת ישראל - משרד התחבורה</w:t>
      </w:r>
      <w:r w:rsidRPr="004C7073">
        <w:rPr>
          <w:rtl/>
        </w:rPr>
        <w:t>, התשס"א (2001), 1.</w:t>
      </w:r>
    </w:p>
  </w:footnote>
  <w:footnote w:id="8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עת"מ (י-ם) 34089-05-17 </w:t>
      </w:r>
      <w:r w:rsidRPr="004C7073">
        <w:rPr>
          <w:b/>
          <w:bCs/>
          <w:rtl/>
        </w:rPr>
        <w:t>טלדור מערכות מחשבים (1986) בע"מ נ' מדינת ישראל - משרד הפנים</w:t>
      </w:r>
      <w:r w:rsidRPr="004C7073">
        <w:rPr>
          <w:rtl/>
        </w:rPr>
        <w:t xml:space="preserve">, פסקה 14 לפסק הדין של השופט י' נועם (פורסם במאגר ממוחשב, 1.10.17); בג"ץ 1100/95‏ </w:t>
      </w:r>
      <w:r w:rsidRPr="004C7073">
        <w:rPr>
          <w:b/>
          <w:bCs/>
          <w:rtl/>
        </w:rPr>
        <w:t>קאסוטו</w:t>
      </w:r>
      <w:r w:rsidRPr="004C7073">
        <w:rPr>
          <w:b/>
          <w:bCs/>
          <w:cs/>
        </w:rPr>
        <w:t>‎</w:t>
      </w:r>
      <w:r w:rsidRPr="004C7073">
        <w:rPr>
          <w:b/>
          <w:bCs/>
        </w:rPr>
        <w:t xml:space="preserve"> </w:t>
      </w:r>
      <w:r w:rsidRPr="004C7073">
        <w:rPr>
          <w:b/>
          <w:bCs/>
          <w:cs/>
        </w:rPr>
        <w:t>‎</w:t>
      </w:r>
      <w:r w:rsidRPr="004C7073">
        <w:rPr>
          <w:b/>
          <w:bCs/>
          <w:rtl/>
        </w:rPr>
        <w:t>נ' ראש עיריית ירושלים</w:t>
      </w:r>
      <w:r w:rsidRPr="004C7073">
        <w:rPr>
          <w:rtl/>
        </w:rPr>
        <w:t>‏, פ''ד מט(3) 691 (1995).</w:t>
      </w:r>
    </w:p>
  </w:footnote>
  <w:footnote w:id="8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ראו, לדוגמה: עע"מ 4011/05 </w:t>
      </w:r>
      <w:r w:rsidRPr="004C7073">
        <w:rPr>
          <w:b/>
          <w:bCs/>
          <w:rtl/>
        </w:rPr>
        <w:t>דגש סחר חוץ (ספנות) בע"מ נ' רשות הנמלים</w:t>
      </w:r>
      <w:r w:rsidRPr="004C7073">
        <w:rPr>
          <w:rtl/>
        </w:rPr>
        <w:t xml:space="preserve">, עמ' 29 (פורסם במאגר ממוחשב, 11.2.08); עת"מ (י-ם) 34089-05-17 </w:t>
      </w:r>
      <w:r w:rsidRPr="004C7073">
        <w:rPr>
          <w:b/>
          <w:bCs/>
          <w:rtl/>
        </w:rPr>
        <w:t>טלדור מערכות מחשבים (1986) בע"מ נ' מדינת ישראל - משרד הפנים</w:t>
      </w:r>
      <w:r w:rsidRPr="004C7073">
        <w:rPr>
          <w:rtl/>
        </w:rPr>
        <w:t>, פסקה 14 לפסק הדין של השופט י' נועם (פורסם במאגר ממוחשב,1.10.17).</w:t>
      </w:r>
    </w:p>
  </w:footnote>
  <w:footnote w:id="8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לפי הפקודה, ההגדרה "יועץ" חלה, בין היתר, על "חבר בני אדם, בין שהוא תאגיד ובין שאינו תאגיד".</w:t>
      </w:r>
    </w:p>
  </w:footnote>
  <w:footnote w:id="8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שירותים אלו הינם המשך לשירותי ייעוץ קודמים שנתן היועץ לפיתוח, למשטרה.</w:t>
      </w:r>
    </w:p>
  </w:footnote>
  <w:footnote w:id="8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כפי שיובא בהמשך הפרק, המשטרה אינה סבורה כי קיימת חובה לדרוש מספק שההתקשרות עמו היא במסגרת פטור ממכרז או בל"ם (תיחור), כי ימלא שאלון לאיתור חשש לניגוד עניינים.</w:t>
      </w:r>
    </w:p>
  </w:footnote>
  <w:footnote w:id="8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יצוין כי התשלום לספק מבוצע באופן פרטני לכל הזמנה, ולא באופן כולל ומראש.</w:t>
      </w:r>
    </w:p>
  </w:footnote>
  <w:footnote w:id="8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בג"ץ 531/79 </w:t>
      </w:r>
      <w:r w:rsidRPr="004C7073">
        <w:rPr>
          <w:b/>
          <w:bCs/>
          <w:rtl/>
        </w:rPr>
        <w:t>סיעת הליכוד בעיריית פתח תקווה נ' מועצת עיריית פתח תקווה</w:t>
      </w:r>
      <w:r w:rsidRPr="004C7073">
        <w:rPr>
          <w:rtl/>
        </w:rPr>
        <w:t>, פ"ד לד (2) 566 (1980).</w:t>
      </w:r>
    </w:p>
  </w:footnote>
  <w:footnote w:id="8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הנחיית היועמ"ש לממשלה, 1.1555, "עריכת הסדרי למניעת ניגוד עניינים בשירות המדינה", פס' 3 (עודכן באוגוסט 2015).</w:t>
      </w:r>
    </w:p>
  </w:footnote>
  <w:footnote w:id="8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ס"ע (ת"א) 31023-05-12 </w:t>
      </w:r>
      <w:r w:rsidRPr="004C7073">
        <w:rPr>
          <w:b/>
          <w:bCs/>
          <w:rtl/>
        </w:rPr>
        <w:t>מרעי נ' עיריית קלנסואה</w:t>
      </w:r>
      <w:r w:rsidRPr="004C7073">
        <w:rPr>
          <w:rtl/>
        </w:rPr>
        <w:t xml:space="preserve">, (פורסם במאגר ממוחשב, 25.7.12). כן ראו טנה שפניץ, </w:t>
      </w:r>
      <w:r w:rsidRPr="004C7073">
        <w:rPr>
          <w:b/>
          <w:bCs/>
          <w:rtl/>
        </w:rPr>
        <w:t>ניגוד עניינים במגזר הציבורי למעשה ולהלכה</w:t>
      </w:r>
      <w:r w:rsidRPr="004C7073">
        <w:rPr>
          <w:rtl/>
        </w:rPr>
        <w:t>, עמ' 50-47, וההפניות לפסיקת בתי המשפט בהערות השוליים (2013).</w:t>
      </w:r>
    </w:p>
  </w:footnote>
  <w:footnote w:id="9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יובהר כי יועץ א' לא הסיר את שמו מרשימת יועצי החברה הזוכה עקב טענה על הזיקה הנטענת בהמשך הפרק.</w:t>
      </w:r>
    </w:p>
  </w:footnote>
  <w:footnote w:id="9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בהתאם לתקנות חובת המכרזים, להוראות התכ"ם ולנוהלי המשטרה</w:t>
      </w:r>
      <w:r>
        <w:rPr>
          <w:rFonts w:hint="cs"/>
          <w:rtl/>
        </w:rPr>
        <w:t>.</w:t>
      </w:r>
    </w:p>
  </w:footnote>
  <w:footnote w:id="9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עד ספטמבר 2017 הוא שימש בתפקיד ממלא מקום ראש המדור בדרגת רב-פקד.</w:t>
      </w:r>
    </w:p>
  </w:footnote>
  <w:footnote w:id="9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בשנים 2016 - 2018 בוצעו 26,000 הזמנות רכש מכוח בל"מ או פטור. </w:t>
      </w:r>
    </w:p>
  </w:footnote>
  <w:footnote w:id="94">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גד טדסקי, "הקניין הרוחני וזכויות האישיות", </w:t>
      </w:r>
      <w:r w:rsidRPr="004C7073">
        <w:rPr>
          <w:b/>
          <w:bCs/>
          <w:rtl/>
        </w:rPr>
        <w:t>משפטים</w:t>
      </w:r>
      <w:r w:rsidRPr="004C7073">
        <w:rPr>
          <w:rtl/>
        </w:rPr>
        <w:t xml:space="preserve"> י' 392 (תש"מ).</w:t>
      </w:r>
    </w:p>
  </w:footnote>
  <w:footnote w:id="95">
    <w:p w:rsidR="00E246C3" w:rsidRPr="004C7073" w:rsidP="00BA6986">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בנושא קניין רוחני,</w:t>
      </w:r>
      <w:r>
        <w:rPr>
          <w:rtl/>
        </w:rPr>
        <w:t xml:space="preserve"> ראו גם</w:t>
      </w:r>
      <w:r w:rsidRPr="004C7073">
        <w:rPr>
          <w:rtl/>
        </w:rPr>
        <w:t xml:space="preserve"> </w:t>
      </w:r>
      <w:r w:rsidRPr="00BA6986">
        <w:rPr>
          <w:b/>
          <w:bCs/>
          <w:rtl/>
        </w:rPr>
        <w:t>דוח שנתי 64ב,</w:t>
      </w:r>
      <w:r w:rsidRPr="004C7073">
        <w:rPr>
          <w:rtl/>
        </w:rPr>
        <w:t xml:space="preserve"> </w:t>
      </w:r>
      <w:r w:rsidRPr="00BA6986">
        <w:rPr>
          <w:rFonts w:hint="cs"/>
          <w:rtl/>
        </w:rPr>
        <w:t>"</w:t>
      </w:r>
      <w:r w:rsidRPr="00BA6986">
        <w:rPr>
          <w:rtl/>
        </w:rPr>
        <w:t>ניהול הקניין הרוחני במשרד הביטחון ובצה"ל</w:t>
      </w:r>
      <w:r w:rsidRPr="00BA6986">
        <w:rPr>
          <w:rFonts w:hint="cs"/>
          <w:rtl/>
        </w:rPr>
        <w:t>"</w:t>
      </w:r>
      <w:r w:rsidRPr="00BA6986">
        <w:rPr>
          <w:rtl/>
        </w:rPr>
        <w:t xml:space="preserve">, </w:t>
      </w:r>
      <w:r w:rsidRPr="004C7073">
        <w:rPr>
          <w:rtl/>
        </w:rPr>
        <w:t>התשע"ד-2014.</w:t>
      </w:r>
    </w:p>
  </w:footnote>
  <w:footnote w:id="9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ארז שחם ונעם שר, "כלל הערבוב: הכרעה בתחרות בין בעלת זכות קניין רוחני שזכותה עורבבה במוצר לבין רוכש המוצר", </w:t>
      </w:r>
      <w:r w:rsidRPr="00BA6986">
        <w:rPr>
          <w:b/>
          <w:bCs/>
          <w:rtl/>
        </w:rPr>
        <w:t>משפט ועסקים</w:t>
      </w:r>
      <w:r w:rsidRPr="004C7073">
        <w:rPr>
          <w:rtl/>
        </w:rPr>
        <w:t xml:space="preserve"> ט 113, עמודים 120- 121 (2008).</w:t>
      </w:r>
    </w:p>
  </w:footnote>
  <w:footnote w:id="97">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סעיף 36 לחוק זכויות יוצרים (לעניין זה, "עובד המדינה" – לרבות חייל, שוטר, וכל נושא משרה או בעל תפקיד על פי חיקוק במוסד ממוסדות המדינה).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7F1A39" w:rsidP="00374FAB">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374FAB">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7F1A39" w:rsidP="00374FAB">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374FAB">
      <w:rPr>
        <w:rFonts w:ascii="Tahoma" w:hAnsi="Tahoma" w:eastAsiaTheme="majorEastAsia" w:cs="Tahoma" w:hint="eastAsia"/>
        <w:noProof/>
        <w:color w:val="0B5294" w:themeColor="accent1" w:themeShade="BF"/>
        <w:sz w:val="16"/>
        <w:szCs w:val="16"/>
        <w:rtl/>
      </w:rPr>
      <w:t>מערך</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הרכש</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במשטרת</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B4501E" w:rsidP="00374FAB">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130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374FAB">
      <w:rPr>
        <w:rFonts w:ascii="Tahoma" w:hAnsi="Tahoma" w:eastAsiaTheme="majorEastAsia" w:cs="Tahoma" w:hint="eastAsia"/>
        <w:noProof/>
        <w:color w:val="0B5294" w:themeColor="accent1" w:themeShade="BF"/>
        <w:sz w:val="16"/>
        <w:szCs w:val="16"/>
        <w:rtl/>
      </w:rPr>
      <w:t>מערך</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הרכש</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במשטרת</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131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0071DD"/>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2050BD7"/>
    <w:multiLevelType w:val="multilevel"/>
    <w:tmpl w:val="56EE3B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28234F7"/>
    <w:multiLevelType w:val="multilevel"/>
    <w:tmpl w:val="DBCE2CE2"/>
    <w:lvl w:ilvl="0">
      <w:start w:val="1"/>
      <w:numFmt w:val="decimal"/>
      <w:lvlText w:val="%1."/>
      <w:lvlJc w:val="left"/>
      <w:pPr>
        <w:ind w:left="340" w:hanging="340"/>
      </w:pPr>
    </w:lvl>
    <w:lvl w:ilvl="1">
      <w:start w:val="1"/>
      <w:numFmt w:val="decimal"/>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5E52F51"/>
    <w:multiLevelType w:val="hybridMultilevel"/>
    <w:tmpl w:val="9372108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D8C2A44"/>
    <w:multiLevelType w:val="multilevel"/>
    <w:tmpl w:val="670000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56F3C40"/>
    <w:multiLevelType w:val="multilevel"/>
    <w:tmpl w:val="CEA2B1B6"/>
    <w:lvl w:ilvl="0">
      <w:start w:val="1"/>
      <w:numFmt w:val="decimal"/>
      <w:lvlText w:val="%1."/>
      <w:lvlJc w:val="left"/>
      <w:pPr>
        <w:ind w:left="340" w:hanging="340"/>
      </w:pPr>
      <w:rPr>
        <w:rFonts w:hint="default"/>
        <w:b/>
        <w:bCs w:val="0"/>
        <w:u w:val="none"/>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8767377"/>
    <w:multiLevelType w:val="multilevel"/>
    <w:tmpl w:val="56EE3B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F051E32"/>
    <w:multiLevelType w:val="multilevel"/>
    <w:tmpl w:val="E3446C0A"/>
    <w:lvl w:ilvl="0">
      <w:start w:val="1"/>
      <w:numFmt w:val="decimal"/>
      <w:lvlText w:val="%1."/>
      <w:lvlJc w:val="left"/>
      <w:pPr>
        <w:ind w:left="340" w:hanging="340"/>
      </w:pPr>
      <w:rPr>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9D415D"/>
    <w:multiLevelType w:val="multilevel"/>
    <w:tmpl w:val="56EE3B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81122DC"/>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FF26F1A"/>
    <w:multiLevelType w:val="multilevel"/>
    <w:tmpl w:val="B992C4A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05410E0"/>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469173BC"/>
    <w:multiLevelType w:val="multilevel"/>
    <w:tmpl w:val="7CF8968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A7C345E"/>
    <w:multiLevelType w:val="multilevel"/>
    <w:tmpl w:val="04349206"/>
    <w:lvl w:ilvl="0">
      <w:start w:val="1"/>
      <w:numFmt w:val="decimal"/>
      <w:lvlText w:val="%1."/>
      <w:lvlJc w:val="left"/>
      <w:pPr>
        <w:ind w:left="340" w:hanging="340"/>
      </w:pPr>
      <w:rPr>
        <w:rFonts w:hint="default"/>
        <w:b/>
        <w:bCs w:val="0"/>
        <w:u w:val="none"/>
      </w:rPr>
    </w:lvl>
    <w:lvl w:ilvl="1">
      <w:start w:val="1"/>
      <w:numFmt w:val="decimal"/>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534B3B97"/>
    <w:multiLevelType w:val="multilevel"/>
    <w:tmpl w:val="2578D0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54461E5"/>
    <w:multiLevelType w:val="multilevel"/>
    <w:tmpl w:val="3490DEA0"/>
    <w:lvl w:ilvl="0">
      <w:start w:val="1"/>
      <w:numFmt w:val="decimal"/>
      <w:lvlText w:val="%1."/>
      <w:lvlJc w:val="left"/>
      <w:pPr>
        <w:ind w:left="340" w:hanging="340"/>
      </w:pPr>
    </w:lvl>
    <w:lvl w:ilvl="1">
      <w:start w:val="1"/>
      <w:numFmt w:val="decimal"/>
      <w:lvlText w:val="%2."/>
      <w:lvlJc w:val="left"/>
      <w:pPr>
        <w:ind w:left="680" w:hanging="340"/>
      </w:pPr>
      <w:rPr>
        <w:rFonts w:ascii="Tahoma" w:hAnsi="Tahoma" w:cs="Tahoma" w:hint="default"/>
        <w:b w:val="0"/>
        <w:bCs w:val="0"/>
        <w:i w:val="0"/>
        <w:iCs w:val="0"/>
        <w:sz w:val="18"/>
        <w:szCs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6312900"/>
    <w:multiLevelType w:val="hybridMultilevel"/>
    <w:tmpl w:val="1304CB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8E6BC0"/>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0"/>
  </w:num>
  <w:num w:numId="2">
    <w:abstractNumId w:val="20"/>
  </w:num>
  <w:num w:numId="3">
    <w:abstractNumId w:val="6"/>
  </w:num>
  <w:num w:numId="4">
    <w:abstractNumId w:val="5"/>
  </w:num>
  <w:num w:numId="5">
    <w:abstractNumId w:val="19"/>
  </w:num>
  <w:num w:numId="6">
    <w:abstractNumId w:val="13"/>
  </w:num>
  <w:num w:numId="7">
    <w:abstractNumId w:val="8"/>
  </w:num>
  <w:num w:numId="8">
    <w:abstractNumId w:val="1"/>
  </w:num>
  <w:num w:numId="9">
    <w:abstractNumId w:val="11"/>
  </w:num>
  <w:num w:numId="10">
    <w:abstractNumId w:val="9"/>
  </w:num>
  <w:num w:numId="11">
    <w:abstractNumId w:val="14"/>
  </w:num>
  <w:num w:numId="12">
    <w:abstractNumId w:val="0"/>
  </w:num>
  <w:num w:numId="13">
    <w:abstractNumId w:val="12"/>
  </w:num>
  <w:num w:numId="14">
    <w:abstractNumId w:val="21"/>
  </w:num>
  <w:num w:numId="15">
    <w:abstractNumId w:val="15"/>
  </w:num>
  <w:num w:numId="16">
    <w:abstractNumId w:val="4"/>
  </w:num>
  <w:num w:numId="17">
    <w:abstractNumId w:val="17"/>
  </w:num>
  <w:num w:numId="18">
    <w:abstractNumId w:val="7"/>
  </w:num>
  <w:num w:numId="19">
    <w:abstractNumId w:val="16"/>
  </w:num>
  <w:num w:numId="20">
    <w:abstractNumId w:val="18"/>
  </w:num>
  <w:num w:numId="21">
    <w:abstractNumId w:val="2"/>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A7B"/>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47EA4"/>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A2"/>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64"/>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0616"/>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B09"/>
    <w:rsid w:val="00120C15"/>
    <w:rsid w:val="00121460"/>
    <w:rsid w:val="001215F4"/>
    <w:rsid w:val="001221B2"/>
    <w:rsid w:val="00124D10"/>
    <w:rsid w:val="00125732"/>
    <w:rsid w:val="001265D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2F4"/>
    <w:rsid w:val="00176C3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8A"/>
    <w:rsid w:val="001877CA"/>
    <w:rsid w:val="0019127D"/>
    <w:rsid w:val="00192573"/>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5700"/>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D200A"/>
    <w:rsid w:val="001D220E"/>
    <w:rsid w:val="001D3B88"/>
    <w:rsid w:val="001D409D"/>
    <w:rsid w:val="001D4460"/>
    <w:rsid w:val="001D458D"/>
    <w:rsid w:val="001D5906"/>
    <w:rsid w:val="001D762E"/>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547"/>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437"/>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7928"/>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6C3"/>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4FAB"/>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5FD1"/>
    <w:rsid w:val="003B69D2"/>
    <w:rsid w:val="003B6EA3"/>
    <w:rsid w:val="003B7DC9"/>
    <w:rsid w:val="003C0020"/>
    <w:rsid w:val="003C02EE"/>
    <w:rsid w:val="003C1185"/>
    <w:rsid w:val="003C11B6"/>
    <w:rsid w:val="003C2223"/>
    <w:rsid w:val="003C2F7A"/>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5B8"/>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1F9F"/>
    <w:rsid w:val="00432DBC"/>
    <w:rsid w:val="004334FD"/>
    <w:rsid w:val="004335F4"/>
    <w:rsid w:val="00434573"/>
    <w:rsid w:val="00434979"/>
    <w:rsid w:val="00436B3D"/>
    <w:rsid w:val="00436DAE"/>
    <w:rsid w:val="00437A8F"/>
    <w:rsid w:val="00437CA8"/>
    <w:rsid w:val="00441319"/>
    <w:rsid w:val="00441A9F"/>
    <w:rsid w:val="00442153"/>
    <w:rsid w:val="00442E1F"/>
    <w:rsid w:val="004433B4"/>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382D"/>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52B2"/>
    <w:rsid w:val="004C646D"/>
    <w:rsid w:val="004C7073"/>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3B9"/>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196"/>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6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771"/>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772"/>
    <w:rsid w:val="00562A5B"/>
    <w:rsid w:val="00563438"/>
    <w:rsid w:val="005634A6"/>
    <w:rsid w:val="005638B0"/>
    <w:rsid w:val="00563A26"/>
    <w:rsid w:val="00563B11"/>
    <w:rsid w:val="005643A3"/>
    <w:rsid w:val="005656C4"/>
    <w:rsid w:val="0056610F"/>
    <w:rsid w:val="0056734E"/>
    <w:rsid w:val="005679A6"/>
    <w:rsid w:val="00570D62"/>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E14"/>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17950"/>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564"/>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31A"/>
    <w:rsid w:val="006B77AC"/>
    <w:rsid w:val="006B78C5"/>
    <w:rsid w:val="006C0896"/>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6A22"/>
    <w:rsid w:val="006D738E"/>
    <w:rsid w:val="006D7F0F"/>
    <w:rsid w:val="006E139E"/>
    <w:rsid w:val="006E1EA3"/>
    <w:rsid w:val="006E327C"/>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344E"/>
    <w:rsid w:val="00725208"/>
    <w:rsid w:val="00725653"/>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6972"/>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20B"/>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548"/>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89B"/>
    <w:rsid w:val="00831F16"/>
    <w:rsid w:val="00832EA1"/>
    <w:rsid w:val="00833570"/>
    <w:rsid w:val="008341F0"/>
    <w:rsid w:val="00834477"/>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715"/>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170"/>
    <w:rsid w:val="008C1E66"/>
    <w:rsid w:val="008C25DE"/>
    <w:rsid w:val="008C26B7"/>
    <w:rsid w:val="008C37DE"/>
    <w:rsid w:val="008C3BD6"/>
    <w:rsid w:val="008C438F"/>
    <w:rsid w:val="008C43F1"/>
    <w:rsid w:val="008C517E"/>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71B"/>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559"/>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01C"/>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81B"/>
    <w:rsid w:val="00A239BC"/>
    <w:rsid w:val="00A25379"/>
    <w:rsid w:val="00A25895"/>
    <w:rsid w:val="00A26B14"/>
    <w:rsid w:val="00A27B7B"/>
    <w:rsid w:val="00A3003D"/>
    <w:rsid w:val="00A30122"/>
    <w:rsid w:val="00A30610"/>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059"/>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73E"/>
    <w:rsid w:val="00AA2C77"/>
    <w:rsid w:val="00AA3E65"/>
    <w:rsid w:val="00AA4691"/>
    <w:rsid w:val="00AA4DC0"/>
    <w:rsid w:val="00AA5C59"/>
    <w:rsid w:val="00AA5D8A"/>
    <w:rsid w:val="00AA673E"/>
    <w:rsid w:val="00AA69B7"/>
    <w:rsid w:val="00AA6BB7"/>
    <w:rsid w:val="00AA6EDE"/>
    <w:rsid w:val="00AA77AB"/>
    <w:rsid w:val="00AB1B9B"/>
    <w:rsid w:val="00AB37FE"/>
    <w:rsid w:val="00AB3B26"/>
    <w:rsid w:val="00AB4D98"/>
    <w:rsid w:val="00AB51DF"/>
    <w:rsid w:val="00AB54B2"/>
    <w:rsid w:val="00AB598D"/>
    <w:rsid w:val="00AB598E"/>
    <w:rsid w:val="00AB59EB"/>
    <w:rsid w:val="00AB62DA"/>
    <w:rsid w:val="00AB776B"/>
    <w:rsid w:val="00AC0359"/>
    <w:rsid w:val="00AC0A85"/>
    <w:rsid w:val="00AC0DBD"/>
    <w:rsid w:val="00AC17C7"/>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4D6E"/>
    <w:rsid w:val="00B25E04"/>
    <w:rsid w:val="00B26A10"/>
    <w:rsid w:val="00B278EC"/>
    <w:rsid w:val="00B30AF1"/>
    <w:rsid w:val="00B30C3B"/>
    <w:rsid w:val="00B3356E"/>
    <w:rsid w:val="00B3392D"/>
    <w:rsid w:val="00B33F95"/>
    <w:rsid w:val="00B353A7"/>
    <w:rsid w:val="00B35CE3"/>
    <w:rsid w:val="00B367CB"/>
    <w:rsid w:val="00B376A0"/>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23B7"/>
    <w:rsid w:val="00B634DD"/>
    <w:rsid w:val="00B638B6"/>
    <w:rsid w:val="00B6458A"/>
    <w:rsid w:val="00B658C4"/>
    <w:rsid w:val="00B66841"/>
    <w:rsid w:val="00B670B3"/>
    <w:rsid w:val="00B671C2"/>
    <w:rsid w:val="00B67321"/>
    <w:rsid w:val="00B70997"/>
    <w:rsid w:val="00B70CF4"/>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45E5"/>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986"/>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0A60"/>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7D65"/>
    <w:rsid w:val="00C10A0D"/>
    <w:rsid w:val="00C114D3"/>
    <w:rsid w:val="00C11811"/>
    <w:rsid w:val="00C11A43"/>
    <w:rsid w:val="00C11B96"/>
    <w:rsid w:val="00C127DB"/>
    <w:rsid w:val="00C12A34"/>
    <w:rsid w:val="00C13230"/>
    <w:rsid w:val="00C13C3C"/>
    <w:rsid w:val="00C13EF4"/>
    <w:rsid w:val="00C1490B"/>
    <w:rsid w:val="00C15051"/>
    <w:rsid w:val="00C15108"/>
    <w:rsid w:val="00C15687"/>
    <w:rsid w:val="00C15B25"/>
    <w:rsid w:val="00C162F8"/>
    <w:rsid w:val="00C17387"/>
    <w:rsid w:val="00C176C8"/>
    <w:rsid w:val="00C20217"/>
    <w:rsid w:val="00C20745"/>
    <w:rsid w:val="00C21781"/>
    <w:rsid w:val="00C22273"/>
    <w:rsid w:val="00C22E13"/>
    <w:rsid w:val="00C22E28"/>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D41"/>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8762D"/>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38E"/>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033F"/>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2CE"/>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4C9C"/>
    <w:rsid w:val="00D255A3"/>
    <w:rsid w:val="00D25F82"/>
    <w:rsid w:val="00D26D63"/>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3D51"/>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55D"/>
    <w:rsid w:val="00DB19C5"/>
    <w:rsid w:val="00DB1D55"/>
    <w:rsid w:val="00DB212F"/>
    <w:rsid w:val="00DB348A"/>
    <w:rsid w:val="00DB514B"/>
    <w:rsid w:val="00DB553B"/>
    <w:rsid w:val="00DB5D87"/>
    <w:rsid w:val="00DB6C5A"/>
    <w:rsid w:val="00DC00AE"/>
    <w:rsid w:val="00DC01A4"/>
    <w:rsid w:val="00DC0951"/>
    <w:rsid w:val="00DC0B92"/>
    <w:rsid w:val="00DC0DE9"/>
    <w:rsid w:val="00DC20F7"/>
    <w:rsid w:val="00DC2820"/>
    <w:rsid w:val="00DC3224"/>
    <w:rsid w:val="00DC445E"/>
    <w:rsid w:val="00DC4B1B"/>
    <w:rsid w:val="00DC5533"/>
    <w:rsid w:val="00DC59F9"/>
    <w:rsid w:val="00DC5DD9"/>
    <w:rsid w:val="00DC786E"/>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46C3"/>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10D"/>
    <w:rsid w:val="00EA7E5E"/>
    <w:rsid w:val="00EA7F23"/>
    <w:rsid w:val="00EB048C"/>
    <w:rsid w:val="00EB081A"/>
    <w:rsid w:val="00EB098C"/>
    <w:rsid w:val="00EB216C"/>
    <w:rsid w:val="00EB2255"/>
    <w:rsid w:val="00EB2A81"/>
    <w:rsid w:val="00EB3BB1"/>
    <w:rsid w:val="00EB40F8"/>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BAE"/>
    <w:rsid w:val="00ED0E81"/>
    <w:rsid w:val="00ED1385"/>
    <w:rsid w:val="00ED15C2"/>
    <w:rsid w:val="00ED347F"/>
    <w:rsid w:val="00ED37A2"/>
    <w:rsid w:val="00ED4BB5"/>
    <w:rsid w:val="00ED5E40"/>
    <w:rsid w:val="00ED6E15"/>
    <w:rsid w:val="00ED72AB"/>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6578"/>
    <w:rsid w:val="00F00459"/>
    <w:rsid w:val="00F00FDE"/>
    <w:rsid w:val="00F01D75"/>
    <w:rsid w:val="00F0213D"/>
    <w:rsid w:val="00F03DA1"/>
    <w:rsid w:val="00F03DBB"/>
    <w:rsid w:val="00F03FDB"/>
    <w:rsid w:val="00F047CB"/>
    <w:rsid w:val="00F04852"/>
    <w:rsid w:val="00F06211"/>
    <w:rsid w:val="00F067DC"/>
    <w:rsid w:val="00F0684A"/>
    <w:rsid w:val="00F07CF1"/>
    <w:rsid w:val="00F10C9A"/>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55D"/>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1C72"/>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19AB"/>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17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uiPriority w:val="99"/>
    <w:rsid w:val="00F1368B"/>
    <w:rPr>
      <w:rFonts w:ascii="Times New Roman" w:eastAsia="Times New Roman" w:hAnsi="Times New Roman" w:cs="David"/>
      <w:sz w:val="16"/>
      <w:szCs w:val="16"/>
    </w:rPr>
  </w:style>
  <w:style w:type="paragraph" w:styleId="BodyTextIndent3">
    <w:name w:val="Body Text Indent 3"/>
    <w:basedOn w:val="Normal"/>
    <w:link w:val="BodyTextIndent3Char"/>
    <w:uiPriority w:val="99"/>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iPriority w:val="99"/>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paragraph" w:customStyle="1" w:styleId="p000">
    <w:name w:val="p00"/>
    <w:basedOn w:val="Normal"/>
    <w:rsid w:val="00374FA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374FA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 text (8)_"/>
    <w:basedOn w:val="DefaultParagraphFont"/>
    <w:link w:val="Bodytext80"/>
    <w:rsid w:val="00374FAB"/>
    <w:rPr>
      <w:rFonts w:eastAsia="Times New Roman" w:cs="Times New Roman"/>
      <w:sz w:val="22"/>
      <w:szCs w:val="22"/>
      <w:shd w:val="clear" w:color="auto" w:fill="FFFFFF"/>
    </w:rPr>
  </w:style>
  <w:style w:type="paragraph" w:customStyle="1" w:styleId="Bodytext80">
    <w:name w:val="Body text (8)"/>
    <w:basedOn w:val="Normal"/>
    <w:link w:val="Bodytext8"/>
    <w:rsid w:val="00374FAB"/>
    <w:pPr>
      <w:widowControl w:val="0"/>
      <w:shd w:val="clear" w:color="auto" w:fill="FFFFFF"/>
      <w:spacing w:after="0" w:line="389" w:lineRule="exact"/>
      <w:ind w:hanging="400"/>
      <w:jc w:val="both"/>
    </w:pPr>
    <w:rPr>
      <w:rFonts w:eastAsia="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eader" Target="header6.xml"/><Relationship Id="rId8" Type="http://schemas.openxmlformats.org/officeDocument/2006/relationships/image" Target="media/image1.pn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4.xml"/><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wmf"/><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3.xml"/><Relationship Id="rId19" Type="http://schemas.openxmlformats.org/officeDocument/2006/relationships/header" Target="header7.xml"/><Relationship Id="rId14" Type="http://schemas.openxmlformats.org/officeDocument/2006/relationships/image" Target="media/image4.wmf"/><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png"/></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636B1D-212D-4B34-960D-9B3B9ED44EF5}">
  <ds:schemaRefs>
    <ds:schemaRef ds:uri="http://schemas.openxmlformats.org/officeDocument/2006/bibliography"/>
  </ds:schemaRefs>
</ds:datastoreItem>
</file>

<file path=customXml/itemProps2.xml><?xml version="1.0" encoding="utf-8"?>
<ds:datastoreItem xmlns:ds="http://schemas.openxmlformats.org/officeDocument/2006/customXml" ds:itemID="{2A4E4556-E42B-464C-8D2F-BBADA177F563}"/>
</file>

<file path=customXml/itemProps3.xml><?xml version="1.0" encoding="utf-8"?>
<ds:datastoreItem xmlns:ds="http://schemas.openxmlformats.org/officeDocument/2006/customXml" ds:itemID="{62844488-DB8F-4774-B791-B49B8F93DC16}"/>
</file>

<file path=customXml/itemProps4.xml><?xml version="1.0" encoding="utf-8"?>
<ds:datastoreItem xmlns:ds="http://schemas.openxmlformats.org/officeDocument/2006/customXml" ds:itemID="{86585048-2BF2-46A6-8E03-D1C63619851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