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9C6419" w:rsidP="00F56BEB">
      <w:pPr>
        <w:pStyle w:val="NAME"/>
        <w:rPr>
          <w:sz w:val="72"/>
          <w:szCs w:val="72"/>
        </w:rPr>
      </w:pPr>
      <w:bookmarkStart w:id="0" w:name="_Toc349122061"/>
      <w:bookmarkStart w:id="1" w:name="_Toc349136480"/>
      <w:bookmarkStart w:id="2" w:name="_Toc352831083"/>
      <w:bookmarkStart w:id="3" w:name="_Toc354324568"/>
      <w:bookmarkStart w:id="4" w:name="_Toc354661923"/>
      <w:r>
        <w:rPr>
          <w:rFonts w:hint="cs"/>
          <w:sz w:val="72"/>
          <w:szCs w:val="72"/>
          <w:rtl/>
        </w:rPr>
        <w:t>מבצע "צוק איתן"</w:t>
      </w:r>
    </w:p>
    <w:p w:rsidR="00F56BEB" w:rsidP="009C6419">
      <w:pPr>
        <w:pStyle w:val="NAME"/>
        <w:spacing w:before="0"/>
        <w:rPr>
          <w:rtl/>
        </w:rPr>
      </w:pPr>
      <w:r w:rsidRPr="00A639C9">
        <w:rPr>
          <w:rFonts w:hint="eastAsia"/>
          <w:rtl/>
        </w:rPr>
        <w:t>פעילות</w:t>
      </w:r>
      <w:r w:rsidRPr="00A639C9">
        <w:rPr>
          <w:rtl/>
        </w:rPr>
        <w:t xml:space="preserve"> </w:t>
      </w:r>
      <w:r w:rsidRPr="00A639C9">
        <w:rPr>
          <w:rFonts w:hint="eastAsia"/>
          <w:rtl/>
        </w:rPr>
        <w:t>צה</w:t>
      </w:r>
      <w:r w:rsidRPr="00A639C9">
        <w:rPr>
          <w:rtl/>
        </w:rPr>
        <w:t>"</w:t>
      </w:r>
      <w:r w:rsidRPr="00A639C9">
        <w:rPr>
          <w:rFonts w:hint="eastAsia"/>
          <w:rtl/>
        </w:rPr>
        <w:t>ל</w:t>
      </w:r>
      <w:r w:rsidRPr="00A639C9">
        <w:rPr>
          <w:rtl/>
        </w:rPr>
        <w:t xml:space="preserve"> </w:t>
      </w:r>
      <w:r w:rsidRPr="00A639C9">
        <w:rPr>
          <w:rFonts w:hint="eastAsia"/>
          <w:rtl/>
        </w:rPr>
        <w:t>בהיבטים</w:t>
      </w:r>
      <w:r w:rsidRPr="00A639C9">
        <w:rPr>
          <w:rtl/>
        </w:rPr>
        <w:t xml:space="preserve"> </w:t>
      </w:r>
      <w:r w:rsidRPr="00A639C9">
        <w:rPr>
          <w:rFonts w:hint="eastAsia"/>
          <w:rtl/>
        </w:rPr>
        <w:t>של</w:t>
      </w:r>
      <w:r w:rsidRPr="00A639C9">
        <w:rPr>
          <w:rtl/>
        </w:rPr>
        <w:t xml:space="preserve"> </w:t>
      </w:r>
      <w:r w:rsidRPr="00A639C9">
        <w:rPr>
          <w:rFonts w:hint="eastAsia"/>
          <w:rtl/>
        </w:rPr>
        <w:t>המשפט</w:t>
      </w:r>
      <w:r w:rsidRPr="00A639C9">
        <w:rPr>
          <w:rtl/>
        </w:rPr>
        <w:t xml:space="preserve"> </w:t>
      </w:r>
      <w:r>
        <w:rPr>
          <w:rFonts w:hint="cs"/>
          <w:rtl/>
        </w:rPr>
        <w:br/>
      </w:r>
      <w:r w:rsidRPr="00A639C9">
        <w:rPr>
          <w:rFonts w:hint="eastAsia"/>
          <w:rtl/>
        </w:rPr>
        <w:t>הבין</w:t>
      </w:r>
      <w:r w:rsidRPr="00A639C9">
        <w:rPr>
          <w:rtl/>
        </w:rPr>
        <w:t>-</w:t>
      </w:r>
      <w:r w:rsidRPr="00A639C9">
        <w:rPr>
          <w:rFonts w:hint="eastAsia"/>
          <w:rtl/>
        </w:rPr>
        <w:t>לאומי</w:t>
      </w:r>
      <w:r w:rsidRPr="00A639C9">
        <w:rPr>
          <w:rtl/>
        </w:rPr>
        <w:t xml:space="preserve"> </w:t>
      </w:r>
      <w:r w:rsidRPr="00A639C9">
        <w:rPr>
          <w:rFonts w:hint="eastAsia"/>
          <w:rtl/>
        </w:rPr>
        <w:t>בעיקר</w:t>
      </w:r>
      <w:r w:rsidRPr="00A639C9">
        <w:rPr>
          <w:rtl/>
        </w:rPr>
        <w:t xml:space="preserve"> </w:t>
      </w:r>
      <w:r w:rsidRPr="00A639C9">
        <w:rPr>
          <w:rFonts w:hint="eastAsia"/>
          <w:rtl/>
        </w:rPr>
        <w:t>בנוגע</w:t>
      </w:r>
      <w:r w:rsidRPr="00A639C9">
        <w:rPr>
          <w:rtl/>
        </w:rPr>
        <w:t xml:space="preserve"> </w:t>
      </w:r>
      <w:r w:rsidRPr="00A639C9">
        <w:rPr>
          <w:rFonts w:hint="eastAsia"/>
          <w:rtl/>
        </w:rPr>
        <w:t>למנגנוני</w:t>
      </w:r>
      <w:r w:rsidRPr="00A639C9">
        <w:rPr>
          <w:rtl/>
        </w:rPr>
        <w:t xml:space="preserve"> </w:t>
      </w:r>
      <w:r w:rsidRPr="00A639C9">
        <w:rPr>
          <w:rFonts w:hint="eastAsia"/>
          <w:rtl/>
        </w:rPr>
        <w:t>הבדיקה</w:t>
      </w:r>
      <w:r w:rsidRPr="00A639C9">
        <w:rPr>
          <w:rtl/>
        </w:rPr>
        <w:t xml:space="preserve"> </w:t>
      </w:r>
      <w:r w:rsidRPr="00A639C9">
        <w:rPr>
          <w:rFonts w:hint="eastAsia"/>
          <w:rtl/>
        </w:rPr>
        <w:t>והבקרה</w:t>
      </w:r>
      <w:r w:rsidRPr="00A639C9">
        <w:rPr>
          <w:rtl/>
        </w:rPr>
        <w:t xml:space="preserve"> </w:t>
      </w:r>
      <w:r w:rsidRPr="00A639C9">
        <w:rPr>
          <w:rFonts w:hint="eastAsia"/>
          <w:rtl/>
        </w:rPr>
        <w:t>של</w:t>
      </w:r>
      <w:r w:rsidRPr="00A639C9">
        <w:rPr>
          <w:rtl/>
        </w:rPr>
        <w:t xml:space="preserve"> </w:t>
      </w:r>
      <w:r w:rsidRPr="00A639C9">
        <w:rPr>
          <w:rFonts w:hint="eastAsia"/>
          <w:rtl/>
        </w:rPr>
        <w:t>הדרג</w:t>
      </w:r>
      <w:r w:rsidRPr="00A639C9">
        <w:rPr>
          <w:rtl/>
        </w:rPr>
        <w:t xml:space="preserve"> </w:t>
      </w:r>
      <w:r w:rsidRPr="00A639C9">
        <w:rPr>
          <w:rFonts w:hint="eastAsia"/>
          <w:rtl/>
        </w:rPr>
        <w:t>האזרחי</w:t>
      </w:r>
      <w:r w:rsidRPr="00A639C9">
        <w:rPr>
          <w:rtl/>
        </w:rPr>
        <w:t xml:space="preserve"> </w:t>
      </w:r>
      <w:r w:rsidRPr="00A639C9">
        <w:rPr>
          <w:rFonts w:hint="eastAsia"/>
          <w:rtl/>
        </w:rPr>
        <w:t>והדרג</w:t>
      </w:r>
      <w:r w:rsidRPr="00A639C9">
        <w:rPr>
          <w:rtl/>
        </w:rPr>
        <w:t xml:space="preserve"> </w:t>
      </w:r>
      <w:r w:rsidRPr="00A639C9">
        <w:rPr>
          <w:rFonts w:hint="eastAsia"/>
          <w:rtl/>
        </w:rPr>
        <w:t>הצבאי</w:t>
      </w:r>
    </w:p>
    <w:p w:rsidR="008C2E02" w:rsidP="0010599F">
      <w:pPr>
        <w:spacing w:line="240" w:lineRule="exact"/>
        <w:ind w:right="2268"/>
        <w:jc w:val="both"/>
        <w:rPr>
          <w:rFonts w:ascii="Tahoma" w:hAnsi="Tahoma" w:cs="Tahoma"/>
          <w:sz w:val="17"/>
          <w:szCs w:val="17"/>
          <w:rtl/>
        </w:rPr>
        <w:sectPr w:rsidSect="00E40ADE">
          <w:headerReference w:type="default" r:id="rId6"/>
          <w:pgSz w:w="11906" w:h="16838" w:code="9"/>
          <w:pgMar w:top="3119" w:right="1701" w:bottom="3119" w:left="1701" w:header="1559" w:footer="709" w:gutter="0"/>
          <w:cols w:space="708"/>
          <w:titlePg/>
          <w:bidi/>
          <w:rtlGutter/>
          <w:docGrid w:linePitch="360"/>
        </w:sectPr>
      </w:pPr>
    </w:p>
    <w:p w:rsidR="006C5F46" w:rsidRPr="00532E34" w:rsidP="00E43E61">
      <w:pPr>
        <w:rPr>
          <w:rtl/>
        </w:rPr>
      </w:pPr>
    </w:p>
    <w:p w:rsidR="006C5F46" w:rsidP="00E43E61">
      <w:pPr>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A6199B" w:rsidRPr="00A20526" w:rsidP="00E86690">
      <w:pPr>
        <w:pStyle w:val="takzir-list-paragraph"/>
        <w:numPr>
          <w:ilvl w:val="0"/>
          <w:numId w:val="15"/>
        </w:numPr>
        <w:pBdr>
          <w:bottom w:val="none" w:sz="0" w:space="0" w:color="auto"/>
        </w:pBdr>
        <w:ind w:left="567" w:hanging="397"/>
        <w:rPr>
          <w:rtl/>
        </w:rPr>
      </w:pPr>
      <w:r w:rsidRPr="001B241D">
        <w:rPr>
          <w:rtl/>
        </w:rPr>
        <w:t xml:space="preserve">שדה הקרב המודרני </w:t>
      </w:r>
      <w:r w:rsidRPr="001B241D">
        <w:rPr>
          <w:rFonts w:hint="cs"/>
          <w:rtl/>
        </w:rPr>
        <w:t xml:space="preserve">מעמיד </w:t>
      </w:r>
      <w:r w:rsidRPr="001B241D">
        <w:rPr>
          <w:rtl/>
        </w:rPr>
        <w:t xml:space="preserve">אתגרים מבצעיים רבים, </w:t>
      </w:r>
      <w:r w:rsidRPr="001B241D">
        <w:rPr>
          <w:rFonts w:hint="cs"/>
          <w:rtl/>
        </w:rPr>
        <w:t>ש</w:t>
      </w:r>
      <w:r w:rsidRPr="001B241D">
        <w:rPr>
          <w:rtl/>
        </w:rPr>
        <w:t>חלקם מושפעים</w:t>
      </w:r>
      <w:r w:rsidRPr="00A20526">
        <w:rPr>
          <w:rtl/>
        </w:rPr>
        <w:t xml:space="preserve"> מהימצאות</w:t>
      </w:r>
      <w:r w:rsidRPr="00A20526">
        <w:rPr>
          <w:rFonts w:hint="cs"/>
          <w:rtl/>
        </w:rPr>
        <w:t>ם</w:t>
      </w:r>
      <w:r w:rsidRPr="00A20526">
        <w:rPr>
          <w:rtl/>
        </w:rPr>
        <w:t xml:space="preserve"> של </w:t>
      </w:r>
      <w:r w:rsidRPr="00A20526">
        <w:rPr>
          <w:rFonts w:hint="cs"/>
          <w:rtl/>
        </w:rPr>
        <w:t>אזרחים שאינם נוטלים חלק ישיר במעשי איבה</w:t>
      </w:r>
      <w:r>
        <w:rPr>
          <w:rStyle w:val="FootnoteReference0"/>
          <w:rtl/>
        </w:rPr>
        <w:footnoteReference w:id="2"/>
      </w:r>
      <w:r w:rsidRPr="00A20526">
        <w:rPr>
          <w:rFonts w:hint="cs"/>
          <w:rtl/>
        </w:rPr>
        <w:t xml:space="preserve"> (להלן </w:t>
      </w:r>
      <w:r>
        <w:rPr>
          <w:rtl/>
        </w:rPr>
        <w:t>-</w:t>
      </w:r>
      <w:r w:rsidRPr="00A20526">
        <w:rPr>
          <w:rFonts w:hint="cs"/>
          <w:rtl/>
        </w:rPr>
        <w:t xml:space="preserve"> אזרחים בלתי מעורבים או בלתי מעורבים)</w:t>
      </w:r>
      <w:r w:rsidRPr="00A20526">
        <w:rPr>
          <w:rtl/>
        </w:rPr>
        <w:t xml:space="preserve"> במרחב הלחימה</w:t>
      </w:r>
      <w:r>
        <w:rPr>
          <w:rFonts w:hint="cs"/>
          <w:rtl/>
        </w:rPr>
        <w:t>.</w:t>
      </w:r>
      <w:r w:rsidRPr="00A20526">
        <w:rPr>
          <w:rtl/>
        </w:rPr>
        <w:t xml:space="preserve"> </w:t>
      </w:r>
      <w:r w:rsidRPr="00250D8D">
        <w:rPr>
          <w:rtl/>
        </w:rPr>
        <w:t>לפיכך</w:t>
      </w:r>
      <w:r w:rsidRPr="00A20526">
        <w:rPr>
          <w:rtl/>
        </w:rPr>
        <w:t xml:space="preserve"> פעולות לחימה של צה"ל בגזרות השונות עלולות לגרום לפגיעה באזרחים אלה וברכושם.</w:t>
      </w:r>
    </w:p>
    <w:p w:rsidR="00A6199B" w:rsidRPr="00A20526" w:rsidP="00807F78">
      <w:pPr>
        <w:pStyle w:val="takzir-text"/>
        <w:pBdr>
          <w:top w:val="none" w:sz="0" w:space="0" w:color="auto"/>
          <w:bottom w:val="none" w:sz="0" w:space="0" w:color="auto"/>
        </w:pBdr>
        <w:bidi/>
        <w:ind w:left="567" w:hanging="397"/>
        <w:rPr>
          <w:rtl/>
        </w:rPr>
      </w:pPr>
      <w:r>
        <w:rPr>
          <w:rFonts w:hint="cs"/>
          <w:rtl/>
        </w:rPr>
        <w:tab/>
      </w:r>
      <w:r w:rsidRPr="00A20526">
        <w:rPr>
          <w:rtl/>
        </w:rPr>
        <w:t>המשפט הבין-לאומי (להלן - בינ"ל</w:t>
      </w:r>
      <w:r w:rsidRPr="00A20526">
        <w:rPr>
          <w:rFonts w:hint="cs"/>
          <w:rtl/>
        </w:rPr>
        <w:t>)</w:t>
      </w:r>
      <w:r w:rsidRPr="00A20526">
        <w:rPr>
          <w:rtl/>
        </w:rPr>
        <w:t xml:space="preserve"> המסדיר את השימוש בכוח מורכב משתי מערכות דינים: דיני השימוש </w:t>
      </w:r>
      <w:r w:rsidRPr="001B241D">
        <w:rPr>
          <w:rtl/>
        </w:rPr>
        <w:t>בכוח</w:t>
      </w:r>
      <w:r w:rsidRPr="001B241D">
        <w:rPr>
          <w:rFonts w:hint="cs"/>
          <w:rtl/>
        </w:rPr>
        <w:t>, הקובעים</w:t>
      </w:r>
      <w:r w:rsidRPr="001B241D">
        <w:rPr>
          <w:rtl/>
        </w:rPr>
        <w:t xml:space="preserve"> מתי</w:t>
      </w:r>
      <w:r w:rsidRPr="00A20526">
        <w:rPr>
          <w:rtl/>
        </w:rPr>
        <w:t xml:space="preserve"> רשאית מדינה להשתמש בכוח</w:t>
      </w:r>
      <w:r w:rsidRPr="00A20526">
        <w:rPr>
          <w:rFonts w:hint="cs"/>
          <w:rtl/>
        </w:rPr>
        <w:t>,</w:t>
      </w:r>
      <w:r w:rsidRPr="00A20526">
        <w:rPr>
          <w:rtl/>
        </w:rPr>
        <w:t xml:space="preserve"> ודיני המלחמה (המכונים גם </w:t>
      </w:r>
      <w:r>
        <w:rPr>
          <w:rFonts w:hint="cs"/>
          <w:rtl/>
        </w:rPr>
        <w:t>"</w:t>
      </w:r>
      <w:r w:rsidRPr="00A20526">
        <w:rPr>
          <w:rtl/>
        </w:rPr>
        <w:t>דיני העימות המזוין</w:t>
      </w:r>
      <w:r>
        <w:rPr>
          <w:rFonts w:hint="cs"/>
          <w:rtl/>
        </w:rPr>
        <w:t>"</w:t>
      </w:r>
      <w:r w:rsidRPr="00A20526">
        <w:rPr>
          <w:rtl/>
        </w:rPr>
        <w:t xml:space="preserve"> או </w:t>
      </w:r>
      <w:r>
        <w:rPr>
          <w:rFonts w:hint="cs"/>
          <w:rtl/>
        </w:rPr>
        <w:t>"</w:t>
      </w:r>
      <w:r w:rsidRPr="00A20526">
        <w:rPr>
          <w:rtl/>
        </w:rPr>
        <w:t xml:space="preserve">המשפט הבינ"ל ההומניטרי) (להלן - המשפט הבינ"ל </w:t>
      </w:r>
      <w:r w:rsidRPr="001B241D">
        <w:rPr>
          <w:rtl/>
        </w:rPr>
        <w:t>ההומניטרי)</w:t>
      </w:r>
      <w:r w:rsidRPr="001B241D">
        <w:rPr>
          <w:rFonts w:hint="cs"/>
          <w:rtl/>
        </w:rPr>
        <w:t>,</w:t>
      </w:r>
      <w:r w:rsidRPr="001B241D">
        <w:rPr>
          <w:rtl/>
        </w:rPr>
        <w:t xml:space="preserve"> הקובעים</w:t>
      </w:r>
      <w:r w:rsidRPr="00A20526">
        <w:rPr>
          <w:rtl/>
        </w:rPr>
        <w:t xml:space="preserve"> את המשטר המשפטי הבינ"ל המסדיר את השימוש בכוח במהלך עימות מזוין, ומסדירים את החובות, הזכויות וההגנות העומדות למדינות ולפרטים המעורבים בעימות מזוין או מושפעים ממנו.</w:t>
      </w:r>
    </w:p>
    <w:p w:rsidR="00A6199B" w:rsidRPr="00A20526" w:rsidP="00807F78">
      <w:pPr>
        <w:pStyle w:val="takzir-text"/>
        <w:pBdr>
          <w:top w:val="none" w:sz="0" w:space="0" w:color="auto"/>
          <w:bottom w:val="none" w:sz="0" w:space="0" w:color="auto"/>
        </w:pBdr>
        <w:bidi/>
        <w:ind w:left="567" w:hanging="397"/>
        <w:rPr>
          <w:rtl/>
        </w:rPr>
      </w:pPr>
      <w:r>
        <w:rPr>
          <w:rFonts w:hint="cs"/>
          <w:rtl/>
        </w:rPr>
        <w:tab/>
      </w:r>
      <w:r w:rsidRPr="00A20526">
        <w:rPr>
          <w:rtl/>
        </w:rPr>
        <w:t xml:space="preserve">נוסף </w:t>
      </w:r>
      <w:r>
        <w:rPr>
          <w:rFonts w:hint="cs"/>
          <w:rtl/>
        </w:rPr>
        <w:t>ע</w:t>
      </w:r>
      <w:r w:rsidRPr="00A20526">
        <w:rPr>
          <w:rtl/>
        </w:rPr>
        <w:t>ל</w:t>
      </w:r>
      <w:r>
        <w:rPr>
          <w:rFonts w:hint="cs"/>
          <w:rtl/>
        </w:rPr>
        <w:t xml:space="preserve"> ה</w:t>
      </w:r>
      <w:r w:rsidRPr="00A20526">
        <w:rPr>
          <w:rtl/>
        </w:rPr>
        <w:t>משפט הבינ"ל ההומניטרי, קיימים ענפים משפטיים הקובעים את החובה לבדוק ולחקור הפרות של כללי המשפט הבינ"ל ההומניטרי</w:t>
      </w:r>
      <w:r w:rsidRPr="00A20526">
        <w:rPr>
          <w:rFonts w:hint="cs"/>
          <w:rtl/>
        </w:rPr>
        <w:t xml:space="preserve"> (רא</w:t>
      </w:r>
      <w:r>
        <w:rPr>
          <w:rFonts w:hint="cs"/>
          <w:rtl/>
        </w:rPr>
        <w:t>ו</w:t>
      </w:r>
      <w:r w:rsidRPr="00A20526">
        <w:rPr>
          <w:rFonts w:hint="cs"/>
          <w:rtl/>
        </w:rPr>
        <w:t xml:space="preserve"> הרחבה בהמשך)</w:t>
      </w:r>
      <w:r w:rsidRPr="00A20526">
        <w:rPr>
          <w:rtl/>
        </w:rPr>
        <w:t xml:space="preserve">. </w:t>
      </w:r>
      <w:r w:rsidRPr="00A20526">
        <w:rPr>
          <w:rFonts w:hint="eastAsia"/>
          <w:rtl/>
        </w:rPr>
        <w:t>אחד</w:t>
      </w:r>
      <w:r w:rsidRPr="00A20526">
        <w:rPr>
          <w:rtl/>
        </w:rPr>
        <w:t xml:space="preserve"> </w:t>
      </w:r>
      <w:r w:rsidRPr="00A20526">
        <w:rPr>
          <w:rFonts w:hint="eastAsia"/>
          <w:rtl/>
        </w:rPr>
        <w:t>מהם</w:t>
      </w:r>
      <w:r w:rsidRPr="00A20526">
        <w:rPr>
          <w:rtl/>
        </w:rPr>
        <w:t xml:space="preserve"> </w:t>
      </w:r>
      <w:r w:rsidRPr="00A20526">
        <w:rPr>
          <w:rFonts w:hint="eastAsia"/>
          <w:rtl/>
        </w:rPr>
        <w:t>הוא</w:t>
      </w:r>
      <w:r w:rsidRPr="00A20526">
        <w:rPr>
          <w:rFonts w:hint="cs"/>
          <w:rtl/>
        </w:rPr>
        <w:t xml:space="preserve"> </w:t>
      </w:r>
      <w:r w:rsidRPr="00A34603">
        <w:rPr>
          <w:rFonts w:hint="eastAsia"/>
          <w:rtl/>
        </w:rPr>
        <w:t>המשפט</w:t>
      </w:r>
      <w:r w:rsidRPr="00A34603">
        <w:rPr>
          <w:rtl/>
        </w:rPr>
        <w:t xml:space="preserve"> </w:t>
      </w:r>
      <w:r w:rsidRPr="00A34603">
        <w:rPr>
          <w:rFonts w:hint="eastAsia"/>
          <w:rtl/>
        </w:rPr>
        <w:t>ה</w:t>
      </w:r>
      <w:r w:rsidRPr="00A20526">
        <w:rPr>
          <w:rFonts w:hint="cs"/>
          <w:rtl/>
        </w:rPr>
        <w:t>בינ</w:t>
      </w:r>
      <w:r w:rsidRPr="00A20526">
        <w:rPr>
          <w:rtl/>
        </w:rPr>
        <w:t>"</w:t>
      </w:r>
      <w:r w:rsidRPr="00A20526">
        <w:rPr>
          <w:rFonts w:hint="cs"/>
          <w:rtl/>
        </w:rPr>
        <w:t xml:space="preserve">ל </w:t>
      </w:r>
      <w:r w:rsidRPr="00A34603">
        <w:rPr>
          <w:rFonts w:hint="eastAsia"/>
          <w:rtl/>
        </w:rPr>
        <w:t>הפלילי</w:t>
      </w:r>
      <w:r w:rsidRPr="00A34603">
        <w:rPr>
          <w:rtl/>
        </w:rPr>
        <w:t xml:space="preserve">, </w:t>
      </w:r>
      <w:r w:rsidRPr="00A34603">
        <w:rPr>
          <w:rFonts w:hint="eastAsia"/>
          <w:rtl/>
        </w:rPr>
        <w:t>הקובע</w:t>
      </w:r>
      <w:r w:rsidRPr="00A34603">
        <w:rPr>
          <w:rtl/>
        </w:rPr>
        <w:t xml:space="preserve"> </w:t>
      </w:r>
      <w:r w:rsidRPr="00A34603">
        <w:rPr>
          <w:rFonts w:hint="eastAsia"/>
          <w:rtl/>
        </w:rPr>
        <w:t>שלמערכת</w:t>
      </w:r>
      <w:r w:rsidRPr="00A34603">
        <w:rPr>
          <w:rtl/>
        </w:rPr>
        <w:t xml:space="preserve"> המשפט הפנים-מדינתית </w:t>
      </w:r>
      <w:r w:rsidRPr="0015538F">
        <w:rPr>
          <w:rFonts w:hint="eastAsia"/>
          <w:rtl/>
        </w:rPr>
        <w:t>יש</w:t>
      </w:r>
      <w:r w:rsidRPr="0015538F">
        <w:rPr>
          <w:rtl/>
        </w:rPr>
        <w:t xml:space="preserve"> קדימות </w:t>
      </w:r>
      <w:r w:rsidRPr="0015538F">
        <w:rPr>
          <w:rFonts w:hint="eastAsia"/>
          <w:rtl/>
        </w:rPr>
        <w:t>על</w:t>
      </w:r>
      <w:r w:rsidRPr="0015538F">
        <w:rPr>
          <w:rtl/>
        </w:rPr>
        <w:t xml:space="preserve"> </w:t>
      </w:r>
      <w:r w:rsidRPr="0015538F">
        <w:rPr>
          <w:rFonts w:hint="eastAsia"/>
          <w:rtl/>
        </w:rPr>
        <w:t>פני</w:t>
      </w:r>
      <w:r w:rsidRPr="0015538F">
        <w:rPr>
          <w:rtl/>
        </w:rPr>
        <w:t xml:space="preserve"> </w:t>
      </w:r>
      <w:r w:rsidRPr="0015538F">
        <w:rPr>
          <w:rFonts w:hint="eastAsia"/>
          <w:rtl/>
        </w:rPr>
        <w:t>מערכת</w:t>
      </w:r>
      <w:r w:rsidRPr="0015538F">
        <w:rPr>
          <w:rtl/>
        </w:rPr>
        <w:t xml:space="preserve"> </w:t>
      </w:r>
      <w:r w:rsidRPr="0015538F">
        <w:rPr>
          <w:rFonts w:hint="eastAsia"/>
          <w:rtl/>
        </w:rPr>
        <w:t>משפט</w:t>
      </w:r>
      <w:r w:rsidRPr="0015538F">
        <w:rPr>
          <w:rtl/>
        </w:rPr>
        <w:t xml:space="preserve"> </w:t>
      </w:r>
      <w:r w:rsidRPr="0015538F">
        <w:rPr>
          <w:rFonts w:hint="eastAsia"/>
          <w:rtl/>
        </w:rPr>
        <w:t>חוץ</w:t>
      </w:r>
      <w:r w:rsidRPr="0015538F">
        <w:rPr>
          <w:rtl/>
        </w:rPr>
        <w:t>-מדינתית בשפיטת עבירות על הדין הבינ"</w:t>
      </w:r>
      <w:r w:rsidRPr="0015538F">
        <w:rPr>
          <w:rFonts w:hint="eastAsia"/>
          <w:rtl/>
        </w:rPr>
        <w:t>ל</w:t>
      </w:r>
      <w:r w:rsidRPr="0015538F">
        <w:rPr>
          <w:rtl/>
        </w:rPr>
        <w:t>.</w:t>
      </w:r>
      <w:r w:rsidRPr="00A34603">
        <w:rPr>
          <w:rtl/>
        </w:rPr>
        <w:t xml:space="preserve"> זאת בהתבסס על </w:t>
      </w:r>
      <w:r w:rsidRPr="0015538F">
        <w:rPr>
          <w:rFonts w:hint="eastAsia"/>
          <w:rtl/>
        </w:rPr>
        <w:t>שני</w:t>
      </w:r>
      <w:r w:rsidRPr="0015538F">
        <w:rPr>
          <w:rtl/>
        </w:rPr>
        <w:t xml:space="preserve"> </w:t>
      </w:r>
      <w:r w:rsidRPr="00E43E61">
        <w:rPr>
          <w:rFonts w:hint="eastAsia"/>
          <w:rtl/>
        </w:rPr>
        <w:t>עקרונות</w:t>
      </w:r>
      <w:r w:rsidRPr="00E43E61">
        <w:rPr>
          <w:rtl/>
        </w:rPr>
        <w:t>: "עקר</w:t>
      </w:r>
      <w:r w:rsidRPr="006428B0">
        <w:rPr>
          <w:rFonts w:hint="eastAsia"/>
          <w:rtl/>
        </w:rPr>
        <w:t>ו</w:t>
      </w:r>
      <w:r w:rsidRPr="00E43E61">
        <w:rPr>
          <w:rFonts w:hint="eastAsia"/>
          <w:rtl/>
        </w:rPr>
        <w:t>ן</w:t>
      </w:r>
      <w:r w:rsidRPr="00E43E61">
        <w:rPr>
          <w:rtl/>
        </w:rPr>
        <w:t xml:space="preserve"> </w:t>
      </w:r>
      <w:r w:rsidRPr="00E43E61">
        <w:rPr>
          <w:rFonts w:hint="eastAsia"/>
          <w:rtl/>
        </w:rPr>
        <w:t>ה</w:t>
      </w:r>
      <w:r w:rsidRPr="00E43E61">
        <w:rPr>
          <w:rFonts w:hint="cs"/>
          <w:rtl/>
        </w:rPr>
        <w:t>משלימות"</w:t>
      </w:r>
      <w:r>
        <w:rPr>
          <w:rStyle w:val="FootnoteReference0"/>
          <w:rtl/>
        </w:rPr>
        <w:footnoteReference w:id="3"/>
      </w:r>
      <w:r w:rsidRPr="00E43E61" w:rsidR="008C2E02">
        <w:rPr>
          <w:rFonts w:hint="cs"/>
          <w:rtl/>
        </w:rPr>
        <w:t xml:space="preserve"> (</w:t>
      </w:r>
      <w:r w:rsidRPr="00E43E61" w:rsidR="008C2E02">
        <w:t>Complementarity</w:t>
      </w:r>
      <w:r w:rsidRPr="00E43E61" w:rsidR="008C2E02">
        <w:rPr>
          <w:rFonts w:hint="cs"/>
          <w:rtl/>
        </w:rPr>
        <w:t>)</w:t>
      </w:r>
      <w:r w:rsidRPr="00E43E61">
        <w:rPr>
          <w:rFonts w:hint="cs"/>
          <w:rtl/>
        </w:rPr>
        <w:t xml:space="preserve">, </w:t>
      </w:r>
      <w:r w:rsidRPr="00E43E61">
        <w:rPr>
          <w:rFonts w:hint="eastAsia"/>
          <w:rtl/>
        </w:rPr>
        <w:t>שלפיו</w:t>
      </w:r>
      <w:r w:rsidRPr="00E43E61">
        <w:rPr>
          <w:rtl/>
        </w:rPr>
        <w:t xml:space="preserve"> </w:t>
      </w:r>
      <w:r w:rsidRPr="00E43E61">
        <w:rPr>
          <w:rFonts w:hint="eastAsia"/>
          <w:rtl/>
        </w:rPr>
        <w:t>ס</w:t>
      </w:r>
      <w:r w:rsidRPr="00E43E61">
        <w:rPr>
          <w:rFonts w:hint="cs"/>
          <w:rtl/>
        </w:rPr>
        <w:t>מכותה של ערכאת</w:t>
      </w:r>
      <w:r w:rsidRPr="00A20526">
        <w:rPr>
          <w:rFonts w:hint="cs"/>
          <w:rtl/>
        </w:rPr>
        <w:t xml:space="preserve"> שיפוט בין-לאומית תתממש כמוצא אחרון כאשר מדינות אינן יכולות או אינן רוצות לממש בעצמן את חובתן לחקור ולהעמיד לדין;</w:t>
      </w:r>
      <w:r>
        <w:rPr>
          <w:rFonts w:hint="cs"/>
          <w:rtl/>
        </w:rPr>
        <w:t xml:space="preserve"> </w:t>
      </w:r>
      <w:r w:rsidRPr="00A20526">
        <w:rPr>
          <w:rFonts w:hint="cs"/>
          <w:rtl/>
        </w:rPr>
        <w:t>ו"עקרון השיוריות"</w:t>
      </w:r>
      <w:r w:rsidR="008C2E02">
        <w:rPr>
          <w:rFonts w:hint="cs"/>
          <w:rtl/>
        </w:rPr>
        <w:t xml:space="preserve"> (</w:t>
      </w:r>
      <w:r w:rsidR="008C2E02">
        <w:t>Subsidiarity</w:t>
      </w:r>
      <w:r w:rsidR="008C2E02">
        <w:rPr>
          <w:rFonts w:hint="cs"/>
          <w:rtl/>
        </w:rPr>
        <w:t>)</w:t>
      </w:r>
      <w:r>
        <w:rPr>
          <w:rFonts w:hint="cs"/>
          <w:rtl/>
        </w:rPr>
        <w:t xml:space="preserve">, </w:t>
      </w:r>
      <w:r w:rsidRPr="0015538F">
        <w:rPr>
          <w:rFonts w:hint="eastAsia"/>
          <w:rtl/>
        </w:rPr>
        <w:t>שלפיו</w:t>
      </w:r>
      <w:r w:rsidRPr="0015538F">
        <w:rPr>
          <w:rtl/>
        </w:rPr>
        <w:t xml:space="preserve"> </w:t>
      </w:r>
      <w:r w:rsidRPr="0015538F">
        <w:rPr>
          <w:rFonts w:hint="eastAsia"/>
          <w:rtl/>
        </w:rPr>
        <w:t>לסמכות</w:t>
      </w:r>
      <w:r w:rsidRPr="00A34603">
        <w:rPr>
          <w:rtl/>
        </w:rPr>
        <w:t xml:space="preserve"> שיפוט בעלת זיקה טריטוריאלית או לאומית </w:t>
      </w:r>
      <w:r w:rsidRPr="0015538F">
        <w:rPr>
          <w:rFonts w:hint="eastAsia"/>
          <w:rtl/>
        </w:rPr>
        <w:t>יש</w:t>
      </w:r>
      <w:r w:rsidRPr="0015538F">
        <w:rPr>
          <w:rtl/>
        </w:rPr>
        <w:t xml:space="preserve"> </w:t>
      </w:r>
      <w:r w:rsidRPr="0015538F">
        <w:rPr>
          <w:rFonts w:hint="eastAsia"/>
          <w:rtl/>
        </w:rPr>
        <w:t>עדיפות</w:t>
      </w:r>
      <w:r w:rsidRPr="00A34603">
        <w:rPr>
          <w:rtl/>
        </w:rPr>
        <w:t xml:space="preserve"> </w:t>
      </w:r>
      <w:r w:rsidRPr="00A34603">
        <w:rPr>
          <w:rFonts w:hint="eastAsia"/>
          <w:rtl/>
        </w:rPr>
        <w:t>על</w:t>
      </w:r>
      <w:r w:rsidRPr="00A34603">
        <w:rPr>
          <w:rtl/>
        </w:rPr>
        <w:t xml:space="preserve"> </w:t>
      </w:r>
      <w:r w:rsidRPr="00A34603">
        <w:rPr>
          <w:rFonts w:hint="eastAsia"/>
          <w:rtl/>
        </w:rPr>
        <w:t>פני</w:t>
      </w:r>
      <w:r w:rsidRPr="00A34603">
        <w:rPr>
          <w:rtl/>
        </w:rPr>
        <w:t xml:space="preserve"> </w:t>
      </w:r>
      <w:r w:rsidRPr="00A34603">
        <w:rPr>
          <w:rFonts w:hint="eastAsia"/>
          <w:rtl/>
        </w:rPr>
        <w:t>סמכות</w:t>
      </w:r>
      <w:r w:rsidRPr="00A34603">
        <w:rPr>
          <w:rtl/>
        </w:rPr>
        <w:t xml:space="preserve"> </w:t>
      </w:r>
      <w:r w:rsidRPr="00A34603">
        <w:rPr>
          <w:rFonts w:hint="eastAsia"/>
          <w:rtl/>
        </w:rPr>
        <w:t>בינ</w:t>
      </w:r>
      <w:r w:rsidRPr="00A34603">
        <w:rPr>
          <w:rtl/>
        </w:rPr>
        <w:t xml:space="preserve">"ל, </w:t>
      </w:r>
      <w:r w:rsidRPr="00A34603">
        <w:rPr>
          <w:rFonts w:hint="eastAsia"/>
          <w:rtl/>
        </w:rPr>
        <w:t>שיש</w:t>
      </w:r>
      <w:r w:rsidRPr="00A34603">
        <w:rPr>
          <w:rtl/>
        </w:rPr>
        <w:t xml:space="preserve"> </w:t>
      </w:r>
      <w:r w:rsidRPr="00A34603">
        <w:rPr>
          <w:rFonts w:hint="eastAsia"/>
          <w:rtl/>
        </w:rPr>
        <w:t>לה</w:t>
      </w:r>
      <w:r w:rsidRPr="00A34603">
        <w:rPr>
          <w:rtl/>
        </w:rPr>
        <w:t xml:space="preserve"> </w:t>
      </w:r>
      <w:r w:rsidRPr="00A34603">
        <w:rPr>
          <w:rFonts w:hint="eastAsia"/>
          <w:rtl/>
        </w:rPr>
        <w:t>אחריות</w:t>
      </w:r>
      <w:r w:rsidRPr="00A34603">
        <w:rPr>
          <w:rtl/>
        </w:rPr>
        <w:t xml:space="preserve"> </w:t>
      </w:r>
      <w:r w:rsidRPr="00A34603">
        <w:rPr>
          <w:rFonts w:hint="eastAsia"/>
          <w:rtl/>
        </w:rPr>
        <w:t>שיורית</w:t>
      </w:r>
      <w:r w:rsidRPr="00A34603">
        <w:rPr>
          <w:rtl/>
        </w:rPr>
        <w:t>.</w:t>
      </w:r>
    </w:p>
    <w:p w:rsidR="00A6199B" w:rsidRPr="005A22D2" w:rsidP="00807F78">
      <w:pPr>
        <w:pStyle w:val="takzir-text"/>
        <w:pBdr>
          <w:top w:val="none" w:sz="0" w:space="0" w:color="auto"/>
          <w:bottom w:val="none" w:sz="0" w:space="0" w:color="auto"/>
        </w:pBdr>
        <w:bidi/>
        <w:ind w:left="567" w:hanging="397"/>
        <w:rPr>
          <w:rtl/>
        </w:rPr>
      </w:pPr>
      <w:r>
        <w:rPr>
          <w:rtl/>
        </w:rPr>
        <w:tab/>
      </w:r>
      <w:r>
        <w:rPr>
          <w:rFonts w:hint="cs"/>
          <w:rtl/>
        </w:rPr>
        <w:t>בהתאם לעקרון המשלימות ועקרון השיוריות תפקוד ראוי של מערכות החקירה והמשפט במדינת ישראל יסייע במניעת התערבות של ערכאות חיצוניות בענייניה הריבוניים של מדינת ישראל.</w:t>
      </w:r>
    </w:p>
    <w:p w:rsidR="00A6199B" w:rsidRPr="005A22D2" w:rsidP="00807F78">
      <w:pPr>
        <w:pStyle w:val="takzir-text"/>
        <w:pBdr>
          <w:top w:val="none" w:sz="0" w:space="0" w:color="auto"/>
          <w:bottom w:val="none" w:sz="0" w:space="0" w:color="auto"/>
        </w:pBdr>
        <w:bidi/>
        <w:ind w:left="567" w:hanging="397"/>
        <w:rPr>
          <w:rtl/>
        </w:rPr>
      </w:pPr>
      <w:r>
        <w:rPr>
          <w:rtl/>
        </w:rPr>
        <w:tab/>
      </w:r>
      <w:r w:rsidRPr="005A22D2">
        <w:rPr>
          <w:rFonts w:hint="cs"/>
          <w:rtl/>
        </w:rPr>
        <w:t xml:space="preserve">מדינת ישראל מתמודדת עם לחימה קשה ומתמשכת בטרור ובאויבים הקמים עליה. עם זאת, בהיותה מדינה יהודית ודמוקרטית, מחויבת היא לשמור על ערכי הדמוקרטיה, ובראשם שלטון החוק וזכויות הפרט. חובה זו מושתתת בראש ובראשונה על </w:t>
      </w:r>
      <w:r w:rsidRPr="000D494D">
        <w:rPr>
          <w:rFonts w:hint="cs"/>
          <w:rtl/>
        </w:rPr>
        <w:t>מארג הדינים הפנימי</w:t>
      </w:r>
      <w:r w:rsidRPr="00250D8D">
        <w:rPr>
          <w:rFonts w:hint="cs"/>
          <w:rtl/>
        </w:rPr>
        <w:t xml:space="preserve">, </w:t>
      </w:r>
      <w:r w:rsidRPr="00250D8D">
        <w:rPr>
          <w:rFonts w:hint="eastAsia"/>
          <w:rtl/>
        </w:rPr>
        <w:t>של</w:t>
      </w:r>
      <w:r w:rsidRPr="00250D8D">
        <w:rPr>
          <w:rFonts w:hint="cs"/>
          <w:rtl/>
        </w:rPr>
        <w:t>פיו כל רשות</w:t>
      </w:r>
      <w:r w:rsidRPr="005A22D2">
        <w:rPr>
          <w:rFonts w:hint="cs"/>
          <w:rtl/>
        </w:rPr>
        <w:t xml:space="preserve"> מרשויות השלטון מחויבת לכבד את זכויות היסוד המוגנות, בין היתר, </w:t>
      </w:r>
      <w:r w:rsidRPr="005A22D2">
        <w:rPr>
          <w:rFonts w:hint="cs"/>
          <w:rtl/>
        </w:rPr>
        <w:t xml:space="preserve">בחוק יסוד: כבוד האדם וחירותו. חובה זו נלמדת, גם מהחלקים של המשפט הבינ"ל העוסק בעימות מזוין המחייבים את כוחות הביטחון של מדינת ישראל. כיבוד שלטון החוק וזכויות האדם </w:t>
      </w:r>
      <w:r w:rsidRPr="00752E4F">
        <w:rPr>
          <w:rFonts w:hint="cs"/>
          <w:rtl/>
        </w:rPr>
        <w:t>הוא</w:t>
      </w:r>
      <w:r w:rsidRPr="005A22D2">
        <w:rPr>
          <w:rFonts w:hint="cs"/>
          <w:rtl/>
        </w:rPr>
        <w:t xml:space="preserve"> מרכיב חיוני בביטחונה הלאומי של מדינת ישראל ובעיצוב דמותה. בהקשר זה ציין בית המשפט העליון</w:t>
      </w:r>
      <w:r>
        <w:rPr>
          <w:rStyle w:val="FootnoteReference0"/>
          <w:rtl/>
        </w:rPr>
        <w:footnoteReference w:id="4"/>
      </w:r>
      <w:r w:rsidRPr="005A22D2">
        <w:rPr>
          <w:rFonts w:hint="cs"/>
          <w:rtl/>
        </w:rPr>
        <w:t xml:space="preserve"> כי "זה גורלה של דמוקרטיה, שלא כל האמצעים כשרים בעיניה, ולא כל השיטות שנוקטים אויביה פתוחות לפניה. לא פעם נלחמת הדמוקרטיה כאשר אחת מידיה קשורות לאחור. חרף זאת, ידה של הדמוקרטיה על העליונה, שכן שמירה על שלטון החוק והכרה בחירויות הפרט, מהוות מרכיב חשוב בתפיסת ביטחונה. בסופו של יום, הן מחזקות את רוחה ואת כוחה ומאפשרות לה להתגבר על קשייה".</w:t>
      </w:r>
    </w:p>
    <w:p w:rsidR="00A6199B" w:rsidRPr="005A22D2" w:rsidP="00807F78">
      <w:pPr>
        <w:pStyle w:val="takzir-list-paragraph"/>
        <w:pBdr>
          <w:top w:val="none" w:sz="0" w:space="0" w:color="auto"/>
          <w:bottom w:val="none" w:sz="0" w:space="0" w:color="auto"/>
        </w:pBdr>
        <w:ind w:left="510" w:hanging="340"/>
        <w:rPr>
          <w:rtl/>
        </w:rPr>
      </w:pPr>
      <w:r w:rsidRPr="005A22D2">
        <w:rPr>
          <w:rFonts w:hint="cs"/>
          <w:rtl/>
        </w:rPr>
        <w:t>בעקבות "אירוע המרמרה" במאי 2010</w:t>
      </w:r>
      <w:r>
        <w:rPr>
          <w:rStyle w:val="FootnoteReference0"/>
          <w:rtl/>
        </w:rPr>
        <w:footnoteReference w:id="5"/>
      </w:r>
      <w:r w:rsidRPr="005A22D2">
        <w:rPr>
          <w:rFonts w:hint="cs"/>
          <w:rtl/>
        </w:rPr>
        <w:t xml:space="preserve"> מינתה ממשלת ישראל ביוני 2010</w:t>
      </w:r>
      <w:r>
        <w:rPr>
          <w:rStyle w:val="FootnoteReference0"/>
          <w:rtl/>
        </w:rPr>
        <w:footnoteReference w:id="6"/>
      </w:r>
      <w:r w:rsidRPr="005A22D2">
        <w:rPr>
          <w:rFonts w:hint="cs"/>
          <w:rtl/>
        </w:rPr>
        <w:t xml:space="preserve"> ועדה ציבורית בלתי תלויה בראשות שופט בית המשפט </w:t>
      </w:r>
      <w:r w:rsidRPr="00250D8D">
        <w:rPr>
          <w:rFonts w:hint="cs"/>
          <w:rtl/>
        </w:rPr>
        <w:t>העליון (בדימ') יעקב טירקל</w:t>
      </w:r>
      <w:r w:rsidRPr="005A22D2">
        <w:rPr>
          <w:rFonts w:hint="cs"/>
          <w:rtl/>
        </w:rPr>
        <w:t xml:space="preserve"> (להלן - ועדת טירקל או הוועדה), כדי לבדוק, בין היתר, "אם מנגנון הבדיקה והחקירה ביחס לתלונות וטענות המועלות בדבר הפרות של דיני הלחימה, הנוהג בישראל באופן כללי, וכפי שהוא מיושם ביחס לאירוע הנוכחי [</w:t>
      </w:r>
      <w:r>
        <w:rPr>
          <w:rFonts w:hint="cs"/>
          <w:rtl/>
        </w:rPr>
        <w:t>'</w:t>
      </w:r>
      <w:r w:rsidRPr="005A22D2">
        <w:rPr>
          <w:rFonts w:hint="cs"/>
          <w:rtl/>
        </w:rPr>
        <w:t>אירוע המרמרה</w:t>
      </w:r>
      <w:r>
        <w:rPr>
          <w:rFonts w:hint="cs"/>
          <w:rtl/>
        </w:rPr>
        <w:t>'</w:t>
      </w:r>
      <w:r w:rsidRPr="005A22D2">
        <w:rPr>
          <w:rFonts w:hint="cs"/>
          <w:rtl/>
        </w:rPr>
        <w:t xml:space="preserve">], תואם את חובותיה של מדינת ישראל בהתאם לכללי המשפט הבינלאומי". </w:t>
      </w:r>
    </w:p>
    <w:p w:rsidR="00A6199B" w:rsidRPr="005A22D2" w:rsidP="00807F78">
      <w:pPr>
        <w:pStyle w:val="takzir-text"/>
        <w:pBdr>
          <w:top w:val="none" w:sz="0" w:space="0" w:color="auto"/>
          <w:bottom w:val="none" w:sz="0" w:space="0" w:color="auto"/>
        </w:pBdr>
        <w:bidi/>
        <w:ind w:left="567" w:hanging="397"/>
        <w:rPr>
          <w:rtl/>
        </w:rPr>
      </w:pPr>
      <w:r>
        <w:rPr>
          <w:rtl/>
        </w:rPr>
        <w:tab/>
      </w:r>
      <w:r w:rsidRPr="005A22D2">
        <w:rPr>
          <w:rFonts w:hint="cs"/>
          <w:rtl/>
        </w:rPr>
        <w:t xml:space="preserve">בינואר 2011 הגישה ועדת טירקל </w:t>
      </w:r>
      <w:r w:rsidRPr="00A34603">
        <w:rPr>
          <w:rFonts w:hint="eastAsia"/>
          <w:rtl/>
        </w:rPr>
        <w:t>לממשלה</w:t>
      </w:r>
      <w:r w:rsidRPr="00A34603">
        <w:rPr>
          <w:rtl/>
        </w:rPr>
        <w:t xml:space="preserve"> את </w:t>
      </w:r>
      <w:r w:rsidRPr="0015538F">
        <w:rPr>
          <w:rFonts w:hint="eastAsia"/>
          <w:rtl/>
        </w:rPr>
        <w:t>חלקו</w:t>
      </w:r>
      <w:r w:rsidRPr="0015538F">
        <w:rPr>
          <w:rtl/>
        </w:rPr>
        <w:t xml:space="preserve"> </w:t>
      </w:r>
      <w:r w:rsidRPr="00A34603">
        <w:rPr>
          <w:rFonts w:hint="eastAsia"/>
          <w:rtl/>
        </w:rPr>
        <w:t>הראשון</w:t>
      </w:r>
      <w:r w:rsidRPr="00A34603">
        <w:rPr>
          <w:rtl/>
        </w:rPr>
        <w:t xml:space="preserve"> </w:t>
      </w:r>
      <w:r w:rsidRPr="0015538F">
        <w:rPr>
          <w:rFonts w:hint="eastAsia"/>
          <w:rtl/>
        </w:rPr>
        <w:t>של</w:t>
      </w:r>
      <w:r w:rsidRPr="0015538F">
        <w:rPr>
          <w:rtl/>
        </w:rPr>
        <w:t xml:space="preserve"> הדוח </w:t>
      </w:r>
      <w:r w:rsidRPr="00A34603">
        <w:rPr>
          <w:rFonts w:hint="eastAsia"/>
          <w:rtl/>
        </w:rPr>
        <w:t>שכתבה</w:t>
      </w:r>
      <w:r>
        <w:rPr>
          <w:rStyle w:val="FootnoteReference0"/>
          <w:rtl/>
        </w:rPr>
        <w:footnoteReference w:id="7"/>
      </w:r>
      <w:r w:rsidRPr="00A34603">
        <w:rPr>
          <w:rtl/>
        </w:rPr>
        <w:t xml:space="preserve">, ובפברואר 2013 הגישה לממשלה את </w:t>
      </w:r>
      <w:r w:rsidRPr="0015538F">
        <w:rPr>
          <w:rFonts w:hint="eastAsia"/>
          <w:rtl/>
        </w:rPr>
        <w:t>החלק</w:t>
      </w:r>
      <w:r w:rsidRPr="0015538F">
        <w:rPr>
          <w:rtl/>
        </w:rPr>
        <w:t xml:space="preserve"> </w:t>
      </w:r>
      <w:r w:rsidRPr="00A34603">
        <w:rPr>
          <w:rFonts w:hint="eastAsia"/>
          <w:rtl/>
        </w:rPr>
        <w:t>השני</w:t>
      </w:r>
      <w:r w:rsidRPr="00A34603">
        <w:rPr>
          <w:rtl/>
        </w:rPr>
        <w:t xml:space="preserve">, </w:t>
      </w:r>
      <w:r w:rsidRPr="00A34603">
        <w:rPr>
          <w:rFonts w:hint="eastAsia"/>
          <w:rtl/>
        </w:rPr>
        <w:t>שנושאו</w:t>
      </w:r>
      <w:r w:rsidRPr="00A34603">
        <w:rPr>
          <w:rtl/>
        </w:rPr>
        <w:t xml:space="preserve"> "מנגנוני הבדיקה והחקירה בישראל של תלונות וטענות בדבר הפרות</w:t>
      </w:r>
      <w:r w:rsidRPr="005A22D2">
        <w:rPr>
          <w:rFonts w:hint="cs"/>
          <w:rtl/>
        </w:rPr>
        <w:t xml:space="preserve"> של דיני הלחימה על פי המשפט הבינלאומי" (להלן - דוח טירקל או דוח טירקל ב'). </w:t>
      </w:r>
    </w:p>
    <w:p w:rsidR="00A6199B" w:rsidRPr="005A22D2" w:rsidP="00AF53B4">
      <w:pPr>
        <w:pStyle w:val="takzir-text"/>
        <w:pBdr>
          <w:top w:val="none" w:sz="0" w:space="0" w:color="auto"/>
          <w:bottom w:val="none" w:sz="0" w:space="0" w:color="auto"/>
        </w:pBdr>
        <w:bidi/>
        <w:ind w:left="567" w:hanging="397"/>
        <w:rPr>
          <w:rtl/>
        </w:rPr>
      </w:pPr>
      <w:r>
        <w:rPr>
          <w:rtl/>
        </w:rPr>
        <w:tab/>
      </w:r>
      <w:r w:rsidRPr="005A22D2">
        <w:rPr>
          <w:rFonts w:hint="cs"/>
          <w:rtl/>
        </w:rPr>
        <w:t xml:space="preserve">ב-5.1.14 החליטה הממשלה על מינוי צוות בראשות </w:t>
      </w:r>
      <w:r w:rsidR="00AF53B4">
        <w:rPr>
          <w:rFonts w:hint="cs"/>
          <w:rtl/>
        </w:rPr>
        <w:t>ד"ר</w:t>
      </w:r>
      <w:r w:rsidRPr="005A22D2">
        <w:rPr>
          <w:rFonts w:hint="cs"/>
          <w:rtl/>
        </w:rPr>
        <w:t xml:space="preserve"> יוסף צ'חנובר לבחינה וליישום דוח טירקל (להלן - צוות צ'חנובר</w:t>
      </w:r>
      <w:r>
        <w:rPr>
          <w:rFonts w:hint="cs"/>
          <w:rtl/>
        </w:rPr>
        <w:t xml:space="preserve"> או צוות היישום</w:t>
      </w:r>
      <w:r w:rsidRPr="005A22D2">
        <w:rPr>
          <w:rFonts w:hint="cs"/>
          <w:rtl/>
        </w:rPr>
        <w:t>), והטילה עליו להגיש המלצותיו לראש הממשלה עד אוקטובר 2014.</w:t>
      </w:r>
      <w:r w:rsidRPr="005A22D2">
        <w:rPr>
          <w:rFonts w:hint="cs"/>
          <w:b/>
          <w:bCs/>
          <w:rtl/>
        </w:rPr>
        <w:t xml:space="preserve"> </w:t>
      </w:r>
      <w:r w:rsidR="008C2E02">
        <w:rPr>
          <w:b/>
          <w:bCs/>
          <w:rtl/>
        </w:rPr>
        <w:br/>
      </w:r>
      <w:r w:rsidRPr="005A22D2">
        <w:rPr>
          <w:rFonts w:hint="cs"/>
          <w:rtl/>
        </w:rPr>
        <w:t xml:space="preserve">ב-20.9.15, כשנה לאחר המועד שנקבע, מסר צוות צ'חנובר את המלצותיו לראש הממשלה. ב-3.7.16, כשלוש שנים וחמישה חודשים לאחר שהגישה ועדת טירקל את המלצותיה (דוח טירקל ב'), דנה הממשלה בהמלצות צוות צ'חנובר ואישרה אותן בהחלטה מס' ב/125 של ועדת השרים לענייני ביטחון לאומי. </w:t>
      </w:r>
    </w:p>
    <w:p w:rsidR="00A6199B" w:rsidRPr="005A22D2" w:rsidP="00807F78">
      <w:pPr>
        <w:pStyle w:val="takzir-list-paragraph"/>
        <w:pBdr>
          <w:top w:val="none" w:sz="0" w:space="0" w:color="auto"/>
        </w:pBdr>
        <w:ind w:left="510" w:hanging="340"/>
        <w:rPr>
          <w:rtl/>
        </w:rPr>
      </w:pPr>
      <w:r w:rsidRPr="005A22D2">
        <w:rPr>
          <w:rtl/>
        </w:rPr>
        <w:t>ב-7</w:t>
      </w:r>
      <w:r w:rsidRPr="00E63914">
        <w:rPr>
          <w:rtl/>
        </w:rPr>
        <w:t xml:space="preserve">.7.14, לאחר התגברות ירי </w:t>
      </w:r>
      <w:r>
        <w:rPr>
          <w:rFonts w:hint="cs"/>
          <w:rtl/>
        </w:rPr>
        <w:t>ה</w:t>
      </w:r>
      <w:r w:rsidRPr="00E63914">
        <w:rPr>
          <w:rtl/>
        </w:rPr>
        <w:t>רקט</w:t>
      </w:r>
      <w:r>
        <w:rPr>
          <w:rFonts w:hint="cs"/>
          <w:rtl/>
        </w:rPr>
        <w:t>ות</w:t>
      </w:r>
      <w:r w:rsidRPr="00E63914">
        <w:rPr>
          <w:rtl/>
        </w:rPr>
        <w:t xml:space="preserve"> מרצועת עזה לעבר מדינת ישראל, החל מבצע "צוק איתן"</w:t>
      </w:r>
      <w:r>
        <w:rPr>
          <w:rStyle w:val="FootnoteReference0"/>
          <w:rtl/>
        </w:rPr>
        <w:footnoteReference w:id="8"/>
      </w:r>
      <w:r w:rsidRPr="00E63914">
        <w:rPr>
          <w:rtl/>
        </w:rPr>
        <w:t xml:space="preserve">. </w:t>
      </w:r>
      <w:r w:rsidRPr="0031463D">
        <w:rPr>
          <w:rtl/>
        </w:rPr>
        <w:t>ב</w:t>
      </w:r>
      <w:r w:rsidRPr="0031463D">
        <w:rPr>
          <w:rFonts w:hint="eastAsia"/>
          <w:rtl/>
        </w:rPr>
        <w:t>עקבות</w:t>
      </w:r>
      <w:r w:rsidRPr="0031463D">
        <w:rPr>
          <w:rtl/>
        </w:rPr>
        <w:t xml:space="preserve"> המבצע נהרגו 68 חיילי צה"ל</w:t>
      </w:r>
      <w:r w:rsidRPr="0031463D">
        <w:rPr>
          <w:rFonts w:hint="cs"/>
          <w:rtl/>
        </w:rPr>
        <w:t xml:space="preserve"> </w:t>
      </w:r>
      <w:r>
        <w:rPr>
          <w:rFonts w:hint="cs"/>
          <w:rtl/>
        </w:rPr>
        <w:t>- בהם</w:t>
      </w:r>
      <w:r w:rsidRPr="00600B06">
        <w:rPr>
          <w:rFonts w:hint="cs"/>
          <w:rtl/>
        </w:rPr>
        <w:t xml:space="preserve"> שני חיילים שמשימת השבתם לישראל טרם הושלמה, סגן הדר גולדין וסמ"ר אורון שאול - וכן</w:t>
      </w:r>
      <w:r>
        <w:rPr>
          <w:rFonts w:hint="cs"/>
          <w:rtl/>
        </w:rPr>
        <w:t xml:space="preserve"> </w:t>
      </w:r>
      <w:r w:rsidRPr="0031463D">
        <w:rPr>
          <w:rtl/>
        </w:rPr>
        <w:t>חמישה אזרחים ישראלים</w:t>
      </w:r>
      <w:r w:rsidRPr="0031463D">
        <w:rPr>
          <w:rFonts w:hint="cs"/>
          <w:rtl/>
        </w:rPr>
        <w:t xml:space="preserve"> ואזרח זר, ואלפי </w:t>
      </w:r>
      <w:r w:rsidRPr="008C2E02">
        <w:rPr>
          <w:rFonts w:hint="cs"/>
          <w:spacing w:val="-4"/>
          <w:rtl/>
        </w:rPr>
        <w:t xml:space="preserve">אזרחים </w:t>
      </w:r>
      <w:r w:rsidRPr="0031463D">
        <w:rPr>
          <w:rFonts w:hint="cs"/>
          <w:rtl/>
        </w:rPr>
        <w:t>וחיילים נפצעו.</w:t>
      </w:r>
      <w:r w:rsidRPr="00D44ECF">
        <w:rPr>
          <w:rtl/>
        </w:rPr>
        <w:t xml:space="preserve"> </w:t>
      </w:r>
      <w:r w:rsidRPr="00D54DAD">
        <w:rPr>
          <w:rtl/>
        </w:rPr>
        <w:t xml:space="preserve">על פי נתונים </w:t>
      </w:r>
      <w:r w:rsidRPr="00D54DAD">
        <w:rPr>
          <w:rFonts w:hint="cs"/>
          <w:rtl/>
        </w:rPr>
        <w:t>שפרסם משרד</w:t>
      </w:r>
      <w:r w:rsidRPr="005A22D2">
        <w:rPr>
          <w:rFonts w:hint="cs"/>
          <w:rtl/>
        </w:rPr>
        <w:t xml:space="preserve"> החוץ</w:t>
      </w:r>
      <w:r>
        <w:rPr>
          <w:rStyle w:val="FootnoteReference0"/>
          <w:rtl/>
        </w:rPr>
        <w:footnoteReference w:id="9"/>
      </w:r>
      <w:r w:rsidRPr="005A22D2">
        <w:rPr>
          <w:rFonts w:hint="cs"/>
          <w:rtl/>
        </w:rPr>
        <w:t>, נהרגו ברצועת עזה 2,125 פלסטינים</w:t>
      </w:r>
      <w:r>
        <w:rPr>
          <w:rStyle w:val="FootnoteReference0"/>
          <w:rtl/>
        </w:rPr>
        <w:footnoteReference w:id="10"/>
      </w:r>
      <w:r w:rsidRPr="005A22D2">
        <w:rPr>
          <w:rFonts w:hint="cs"/>
          <w:rtl/>
        </w:rPr>
        <w:t xml:space="preserve">, ולפי נתונים שריכז </w:t>
      </w:r>
      <w:r w:rsidRPr="005A22D2">
        <w:rPr>
          <w:rtl/>
        </w:rPr>
        <w:t xml:space="preserve">מתאם פעולות </w:t>
      </w:r>
      <w:r w:rsidRPr="005A22D2">
        <w:rPr>
          <w:rFonts w:hint="cs"/>
          <w:rtl/>
        </w:rPr>
        <w:t xml:space="preserve">הממשלה </w:t>
      </w:r>
      <w:r w:rsidRPr="005A22D2">
        <w:rPr>
          <w:rtl/>
        </w:rPr>
        <w:t xml:space="preserve">בשטחים </w:t>
      </w:r>
      <w:r w:rsidRPr="005A22D2">
        <w:rPr>
          <w:rFonts w:hint="cs"/>
          <w:rtl/>
        </w:rPr>
        <w:t xml:space="preserve">(להלן </w:t>
      </w:r>
      <w:r>
        <w:rPr>
          <w:rFonts w:hint="cs"/>
          <w:rtl/>
        </w:rPr>
        <w:t>-</w:t>
      </w:r>
      <w:r w:rsidRPr="005A22D2">
        <w:rPr>
          <w:rFonts w:hint="cs"/>
          <w:rtl/>
        </w:rPr>
        <w:t xml:space="preserve"> </w:t>
      </w:r>
      <w:r w:rsidRPr="00600B06">
        <w:rPr>
          <w:rFonts w:hint="cs"/>
          <w:rtl/>
        </w:rPr>
        <w:t>המתאם)</w:t>
      </w:r>
      <w:r w:rsidRPr="00600B06">
        <w:rPr>
          <w:rtl/>
        </w:rPr>
        <w:t xml:space="preserve"> </w:t>
      </w:r>
      <w:r>
        <w:rPr>
          <w:rFonts w:hint="cs"/>
          <w:rtl/>
        </w:rPr>
        <w:t xml:space="preserve">על פי </w:t>
      </w:r>
      <w:r w:rsidRPr="00600B06">
        <w:rPr>
          <w:rFonts w:hint="cs"/>
          <w:rtl/>
        </w:rPr>
        <w:t>מידע שקיבל</w:t>
      </w:r>
      <w:r w:rsidRPr="005A22D2">
        <w:rPr>
          <w:rFonts w:hint="cs"/>
          <w:rtl/>
        </w:rPr>
        <w:t xml:space="preserve"> </w:t>
      </w:r>
      <w:r w:rsidRPr="005A22D2">
        <w:rPr>
          <w:rtl/>
        </w:rPr>
        <w:t>מגורמים פלסטיני</w:t>
      </w:r>
      <w:r>
        <w:rPr>
          <w:rFonts w:hint="cs"/>
          <w:rtl/>
        </w:rPr>
        <w:t>י</w:t>
      </w:r>
      <w:r w:rsidRPr="005A22D2">
        <w:rPr>
          <w:rtl/>
        </w:rPr>
        <w:t xml:space="preserve">ם ומארגונים בין-לאומיים </w:t>
      </w:r>
      <w:r w:rsidRPr="005A22D2">
        <w:rPr>
          <w:rFonts w:hint="cs"/>
          <w:rtl/>
        </w:rPr>
        <w:t>נפצעו</w:t>
      </w:r>
      <w:r>
        <w:rPr>
          <w:rFonts w:hint="cs"/>
          <w:rtl/>
        </w:rPr>
        <w:t xml:space="preserve"> </w:t>
      </w:r>
      <w:r w:rsidRPr="005A22D2">
        <w:rPr>
          <w:rtl/>
        </w:rPr>
        <w:t xml:space="preserve">כ-11,000 </w:t>
      </w:r>
      <w:r w:rsidRPr="005A22D2">
        <w:rPr>
          <w:rFonts w:hint="eastAsia"/>
          <w:rtl/>
        </w:rPr>
        <w:t>פלסטינים</w:t>
      </w:r>
      <w:r w:rsidRPr="005A22D2">
        <w:rPr>
          <w:rtl/>
        </w:rPr>
        <w:t>, וכן נהרסו כליל כ-10,300 בתים ועוד כ-5,800 נפגעו באופן שאינו מאפשר מגורים בהם</w:t>
      </w:r>
      <w:r>
        <w:rPr>
          <w:rStyle w:val="FootnoteReference0"/>
          <w:rtl/>
        </w:rPr>
        <w:footnoteReference w:id="11"/>
      </w:r>
      <w:r w:rsidRPr="005A22D2">
        <w:rPr>
          <w:rFonts w:hint="cs"/>
          <w:rtl/>
        </w:rPr>
        <w:t xml:space="preserve">. לאחר מבצע "צוק איתן" העבירו גורמים שונים, ובהם ארגוני זכויות אדם, לידי הפרקליטות הצבאית, מידע </w:t>
      </w:r>
      <w:r w:rsidRPr="0015538F">
        <w:rPr>
          <w:rFonts w:hint="cs"/>
          <w:rtl/>
        </w:rPr>
        <w:t>על 464</w:t>
      </w:r>
      <w:r w:rsidRPr="005A22D2">
        <w:rPr>
          <w:rFonts w:hint="cs"/>
          <w:rtl/>
        </w:rPr>
        <w:t xml:space="preserve"> אירועים חריגים</w:t>
      </w:r>
      <w:r>
        <w:rPr>
          <w:rStyle w:val="FootnoteReference0"/>
          <w:rtl/>
        </w:rPr>
        <w:footnoteReference w:id="12"/>
      </w:r>
      <w:r w:rsidRPr="005A22D2">
        <w:rPr>
          <w:rFonts w:hint="cs"/>
          <w:rtl/>
        </w:rPr>
        <w:t>, כלומר אירועים שבהם נפגעו, לכאורה, אזרחים בלתי מעורבים ונגרם נזק לרכוש אזרחי.</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A6199B" w:rsidRPr="005A22D2" w:rsidP="00A6199B">
      <w:pPr>
        <w:pStyle w:val="takzir-text"/>
        <w:bidi/>
        <w:rPr>
          <w:rtl/>
        </w:rPr>
      </w:pPr>
      <w:r w:rsidRPr="0015538F">
        <w:rPr>
          <w:rFonts w:hint="eastAsia"/>
          <w:rtl/>
        </w:rPr>
        <w:t>מ</w:t>
      </w:r>
      <w:r w:rsidRPr="00A34603">
        <w:rPr>
          <w:rFonts w:hint="eastAsia"/>
          <w:rtl/>
        </w:rPr>
        <w:t>נובמבר</w:t>
      </w:r>
      <w:r w:rsidRPr="00A34603">
        <w:rPr>
          <w:rtl/>
        </w:rPr>
        <w:t xml:space="preserve"> 2012 </w:t>
      </w:r>
      <w:r w:rsidRPr="00A34603">
        <w:rPr>
          <w:rFonts w:hint="eastAsia"/>
          <w:rtl/>
        </w:rPr>
        <w:t>עד</w:t>
      </w:r>
      <w:r w:rsidRPr="00A34603">
        <w:rPr>
          <w:rtl/>
        </w:rPr>
        <w:t xml:space="preserve"> </w:t>
      </w:r>
      <w:r w:rsidRPr="00A34603">
        <w:rPr>
          <w:rFonts w:hint="eastAsia"/>
          <w:rtl/>
        </w:rPr>
        <w:t>דצמבר</w:t>
      </w:r>
      <w:r w:rsidRPr="00A34603">
        <w:rPr>
          <w:rtl/>
        </w:rPr>
        <w:t xml:space="preserve"> 2013 </w:t>
      </w:r>
      <w:r w:rsidRPr="00A34603">
        <w:rPr>
          <w:rFonts w:hint="eastAsia"/>
          <w:rtl/>
        </w:rPr>
        <w:t>בדק</w:t>
      </w:r>
      <w:r w:rsidRPr="00A34603">
        <w:rPr>
          <w:rtl/>
        </w:rPr>
        <w:t xml:space="preserve"> </w:t>
      </w:r>
      <w:r w:rsidRPr="00A34603">
        <w:rPr>
          <w:rFonts w:hint="eastAsia"/>
          <w:rtl/>
        </w:rPr>
        <w:t>משרד</w:t>
      </w:r>
      <w:r w:rsidRPr="00A34603">
        <w:rPr>
          <w:rtl/>
        </w:rPr>
        <w:t xml:space="preserve"> </w:t>
      </w:r>
      <w:r w:rsidRPr="00A34603">
        <w:rPr>
          <w:rFonts w:hint="eastAsia"/>
          <w:rtl/>
        </w:rPr>
        <w:t>מבקר</w:t>
      </w:r>
      <w:r w:rsidRPr="00A34603">
        <w:rPr>
          <w:rtl/>
        </w:rPr>
        <w:t xml:space="preserve"> </w:t>
      </w:r>
      <w:r w:rsidRPr="00A34603">
        <w:rPr>
          <w:rFonts w:hint="eastAsia"/>
          <w:rtl/>
        </w:rPr>
        <w:t>המדינה</w:t>
      </w:r>
      <w:r w:rsidRPr="00A34603">
        <w:rPr>
          <w:rtl/>
        </w:rPr>
        <w:t xml:space="preserve">, </w:t>
      </w:r>
      <w:r w:rsidRPr="00A34603">
        <w:rPr>
          <w:rFonts w:hint="eastAsia"/>
          <w:rtl/>
        </w:rPr>
        <w:t>לסירוגין</w:t>
      </w:r>
      <w:r w:rsidRPr="00A34603">
        <w:rPr>
          <w:rtl/>
        </w:rPr>
        <w:t>, את</w:t>
      </w:r>
      <w:r w:rsidRPr="00A34603">
        <w:rPr>
          <w:sz w:val="24"/>
          <w:rtl/>
        </w:rPr>
        <w:t xml:space="preserve"> ההיערכות בדרג המדיני ובצה"ל לטיפול </w:t>
      </w:r>
      <w:r w:rsidRPr="00A34603">
        <w:rPr>
          <w:rFonts w:hint="eastAsia"/>
          <w:sz w:val="24"/>
          <w:rtl/>
        </w:rPr>
        <w:t>בסוגיה</w:t>
      </w:r>
      <w:r w:rsidRPr="00A34603">
        <w:rPr>
          <w:sz w:val="24"/>
          <w:rtl/>
        </w:rPr>
        <w:t xml:space="preserve"> של </w:t>
      </w:r>
      <w:r w:rsidRPr="00A34603">
        <w:rPr>
          <w:rFonts w:hint="eastAsia"/>
          <w:sz w:val="24"/>
          <w:rtl/>
        </w:rPr>
        <w:t>הקטנת</w:t>
      </w:r>
      <w:r w:rsidRPr="00A34603">
        <w:rPr>
          <w:sz w:val="24"/>
          <w:rtl/>
        </w:rPr>
        <w:t xml:space="preserve"> </w:t>
      </w:r>
      <w:r w:rsidRPr="00A34603">
        <w:rPr>
          <w:rFonts w:hint="eastAsia"/>
          <w:sz w:val="24"/>
          <w:rtl/>
        </w:rPr>
        <w:t>הפגיעה</w:t>
      </w:r>
      <w:r w:rsidRPr="00A34603">
        <w:rPr>
          <w:sz w:val="24"/>
          <w:rtl/>
        </w:rPr>
        <w:t xml:space="preserve"> </w:t>
      </w:r>
      <w:r w:rsidRPr="00A34603">
        <w:rPr>
          <w:rFonts w:hint="eastAsia"/>
          <w:sz w:val="24"/>
          <w:rtl/>
        </w:rPr>
        <w:t>בבלתי</w:t>
      </w:r>
      <w:r w:rsidRPr="00A34603">
        <w:rPr>
          <w:sz w:val="24"/>
          <w:rtl/>
        </w:rPr>
        <w:t xml:space="preserve"> </w:t>
      </w:r>
      <w:r w:rsidRPr="00A34603">
        <w:rPr>
          <w:rFonts w:hint="eastAsia"/>
          <w:sz w:val="24"/>
          <w:rtl/>
        </w:rPr>
        <w:t>מעורבים</w:t>
      </w:r>
      <w:r w:rsidRPr="00A34603">
        <w:rPr>
          <w:sz w:val="24"/>
          <w:rtl/>
        </w:rPr>
        <w:t xml:space="preserve"> </w:t>
      </w:r>
      <w:r w:rsidRPr="00A34603">
        <w:rPr>
          <w:rFonts w:hint="eastAsia"/>
          <w:sz w:val="24"/>
          <w:rtl/>
        </w:rPr>
        <w:t>ושל</w:t>
      </w:r>
      <w:r w:rsidRPr="00A34603">
        <w:rPr>
          <w:sz w:val="24"/>
          <w:rtl/>
        </w:rPr>
        <w:t xml:space="preserve"> </w:t>
      </w:r>
      <w:r w:rsidRPr="00A34603">
        <w:rPr>
          <w:rFonts w:hint="eastAsia"/>
          <w:sz w:val="24"/>
          <w:rtl/>
        </w:rPr>
        <w:t>הטיפול</w:t>
      </w:r>
      <w:r w:rsidRPr="00A34603">
        <w:rPr>
          <w:sz w:val="24"/>
          <w:rtl/>
        </w:rPr>
        <w:t xml:space="preserve"> </w:t>
      </w:r>
      <w:r w:rsidRPr="00A34603">
        <w:rPr>
          <w:rFonts w:hint="eastAsia"/>
          <w:sz w:val="24"/>
          <w:rtl/>
        </w:rPr>
        <w:t>באוכלוסייה</w:t>
      </w:r>
      <w:r w:rsidRPr="00A34603">
        <w:rPr>
          <w:sz w:val="24"/>
          <w:rtl/>
        </w:rPr>
        <w:t xml:space="preserve"> </w:t>
      </w:r>
      <w:r w:rsidRPr="00A34603">
        <w:rPr>
          <w:rFonts w:hint="eastAsia"/>
          <w:sz w:val="24"/>
          <w:rtl/>
        </w:rPr>
        <w:t>האזרחית</w:t>
      </w:r>
      <w:r w:rsidRPr="00A34603">
        <w:rPr>
          <w:sz w:val="24"/>
          <w:rtl/>
        </w:rPr>
        <w:t xml:space="preserve"> </w:t>
      </w:r>
      <w:r w:rsidRPr="00A34603">
        <w:rPr>
          <w:rFonts w:hint="eastAsia"/>
          <w:sz w:val="24"/>
          <w:rtl/>
        </w:rPr>
        <w:t>המצויה</w:t>
      </w:r>
      <w:r w:rsidRPr="00A34603">
        <w:rPr>
          <w:sz w:val="24"/>
          <w:rtl/>
        </w:rPr>
        <w:t xml:space="preserve"> </w:t>
      </w:r>
      <w:r w:rsidRPr="00A34603">
        <w:rPr>
          <w:rFonts w:hint="eastAsia"/>
          <w:sz w:val="24"/>
          <w:rtl/>
        </w:rPr>
        <w:t>באזורי</w:t>
      </w:r>
      <w:r w:rsidRPr="00A34603">
        <w:rPr>
          <w:sz w:val="24"/>
          <w:rtl/>
        </w:rPr>
        <w:t xml:space="preserve"> </w:t>
      </w:r>
      <w:r w:rsidRPr="00A34603">
        <w:rPr>
          <w:rFonts w:hint="eastAsia"/>
          <w:sz w:val="24"/>
          <w:rtl/>
        </w:rPr>
        <w:t>לחימה</w:t>
      </w:r>
      <w:r w:rsidRPr="00A34603">
        <w:rPr>
          <w:sz w:val="26"/>
          <w:szCs w:val="26"/>
          <w:rtl/>
        </w:rPr>
        <w:t xml:space="preserve"> </w:t>
      </w:r>
      <w:r w:rsidRPr="00A34603">
        <w:rPr>
          <w:sz w:val="24"/>
          <w:rtl/>
        </w:rPr>
        <w:t>(להלן - המרכיב האזרחי בלחימה). טיוטת דוח בנושא המרכיב האזרחי בלחימה (להלן - טיוטת דוח המרכיב האזרחי) הופצה לגורמים הרלוונטיים</w:t>
      </w:r>
      <w:r>
        <w:rPr>
          <w:sz w:val="24"/>
          <w:vertAlign w:val="superscript"/>
          <w:rtl/>
        </w:rPr>
        <w:footnoteReference w:id="13"/>
      </w:r>
      <w:r w:rsidRPr="00A34603">
        <w:rPr>
          <w:sz w:val="24"/>
          <w:rtl/>
        </w:rPr>
        <w:t xml:space="preserve"> בפברואר 2014, ובעקבות התייחסותם עודכנו חלק מהנתונים במאי 2014. </w:t>
      </w:r>
      <w:r w:rsidRPr="00A34603">
        <w:rPr>
          <w:rFonts w:hint="eastAsia"/>
          <w:rtl/>
        </w:rPr>
        <w:t>הביקורת</w:t>
      </w:r>
      <w:r w:rsidRPr="00A34603">
        <w:rPr>
          <w:rtl/>
        </w:rPr>
        <w:t xml:space="preserve"> בעניין המרכיב האזרחי לא פורסמה בשל מבצע "צוק איתן", והביקורת הנוכחית </w:t>
      </w:r>
      <w:r w:rsidRPr="0015538F">
        <w:rPr>
          <w:rFonts w:hint="eastAsia"/>
          <w:rtl/>
        </w:rPr>
        <w:t>בנושא</w:t>
      </w:r>
      <w:r w:rsidRPr="0015538F">
        <w:rPr>
          <w:rtl/>
        </w:rPr>
        <w:t xml:space="preserve"> </w:t>
      </w:r>
      <w:r w:rsidRPr="00A34603">
        <w:rPr>
          <w:rFonts w:hint="eastAsia"/>
          <w:rtl/>
        </w:rPr>
        <w:t>המשפט</w:t>
      </w:r>
      <w:r w:rsidRPr="00A34603">
        <w:rPr>
          <w:rtl/>
        </w:rPr>
        <w:t xml:space="preserve"> </w:t>
      </w:r>
      <w:r w:rsidRPr="00A34603">
        <w:rPr>
          <w:rFonts w:hint="eastAsia"/>
          <w:rtl/>
        </w:rPr>
        <w:t>הבינ</w:t>
      </w:r>
      <w:r w:rsidRPr="00A34603">
        <w:rPr>
          <w:rtl/>
        </w:rPr>
        <w:t>"ל החלה לאחריו, כפי שיפורט להלן.</w:t>
      </w:r>
    </w:p>
    <w:p w:rsidR="00A6199B" w:rsidRPr="005A22D2" w:rsidP="00A6199B">
      <w:pPr>
        <w:pStyle w:val="takzir-text"/>
        <w:bidi/>
        <w:rPr>
          <w:rtl/>
        </w:rPr>
      </w:pPr>
      <w:r w:rsidRPr="005A22D2">
        <w:rPr>
          <w:sz w:val="24"/>
          <w:rtl/>
        </w:rPr>
        <w:t xml:space="preserve">בספטמבר 2014 הודיע מבקר המדינה, בין היתר, לראש הממשלה, לשרי ועדת השרים לענייני ביטחון לאומי (להלן - הקבינט), ליועץ המשפטי (להלן - </w:t>
      </w:r>
      <w:r>
        <w:rPr>
          <w:rFonts w:hint="cs"/>
          <w:sz w:val="24"/>
          <w:rtl/>
        </w:rPr>
        <w:t>ה</w:t>
      </w:r>
      <w:r w:rsidRPr="005A22D2">
        <w:rPr>
          <w:sz w:val="24"/>
          <w:rtl/>
        </w:rPr>
        <w:t xml:space="preserve">יועמ"ש) לממשלה ולצה"ל, כי החליט על עריכת ביקורת שתבחן את פעילות צה"ל בהיבטים של </w:t>
      </w:r>
      <w:r>
        <w:rPr>
          <w:rFonts w:hint="cs"/>
          <w:sz w:val="24"/>
          <w:rtl/>
        </w:rPr>
        <w:t>המשפט</w:t>
      </w:r>
      <w:r w:rsidRPr="005A22D2">
        <w:rPr>
          <w:sz w:val="24"/>
          <w:rtl/>
        </w:rPr>
        <w:t xml:space="preserve"> הבינ"ל בנוגע למנגנוני הבדיקה והבקרה של הדרג האזרחי והדרג הצבאי בקשר לכך. </w:t>
      </w:r>
      <w:r w:rsidRPr="005A22D2">
        <w:rPr>
          <w:rFonts w:hint="cs"/>
          <w:sz w:val="24"/>
          <w:rtl/>
        </w:rPr>
        <w:t xml:space="preserve">בשל עיכובים שנגרמו עקב </w:t>
      </w:r>
      <w:r w:rsidRPr="005A22D2">
        <w:rPr>
          <w:rFonts w:hint="cs"/>
          <w:sz w:val="24"/>
          <w:rtl/>
        </w:rPr>
        <w:t>התנהלות הגופים המבוקרים, הביקורת החלה בפועל במאי 2015, וממועד זה ועד ינואר 2016 בדק משרד מבקר המדינה</w:t>
      </w:r>
      <w:r w:rsidRPr="005A22D2">
        <w:rPr>
          <w:rFonts w:hint="cs"/>
          <w:rtl/>
        </w:rPr>
        <w:t xml:space="preserve"> את מימוש אחריות הדרג המדיני בראי </w:t>
      </w:r>
      <w:r>
        <w:rPr>
          <w:rFonts w:hint="cs"/>
          <w:rtl/>
        </w:rPr>
        <w:t>המשפט הב</w:t>
      </w:r>
      <w:r w:rsidRPr="005A22D2">
        <w:rPr>
          <w:rFonts w:hint="cs"/>
          <w:rtl/>
        </w:rPr>
        <w:t xml:space="preserve">ינ"ל במסגרת דיוני הקבינט במהלך מבצע "צוק איתן", את יישומן של המלצות דוח טירקל ב' הנוגעות למשרד המשפטים, </w:t>
      </w:r>
      <w:r>
        <w:rPr>
          <w:rFonts w:hint="cs"/>
          <w:rtl/>
        </w:rPr>
        <w:t>ל</w:t>
      </w:r>
      <w:r w:rsidRPr="005A22D2">
        <w:rPr>
          <w:rFonts w:hint="cs"/>
          <w:rtl/>
        </w:rPr>
        <w:t>יועמ"ש לממשלה ולצה"ל, את עבודת המנגנון לבירור עובדתי</w:t>
      </w:r>
      <w:r>
        <w:rPr>
          <w:rStyle w:val="FootnoteReference0"/>
          <w:rtl/>
        </w:rPr>
        <w:footnoteReference w:id="14"/>
      </w:r>
      <w:r w:rsidRPr="00453FE5">
        <w:rPr>
          <w:rFonts w:hint="cs"/>
          <w:rtl/>
        </w:rPr>
        <w:t xml:space="preserve"> (</w:t>
      </w:r>
      <w:r w:rsidRPr="00453FE5">
        <w:rPr>
          <w:rFonts w:hint="eastAsia"/>
          <w:rtl/>
        </w:rPr>
        <w:t>להלן</w:t>
      </w:r>
      <w:r w:rsidRPr="00453FE5">
        <w:rPr>
          <w:rtl/>
        </w:rPr>
        <w:t xml:space="preserve"> - </w:t>
      </w:r>
      <w:r w:rsidRPr="00453FE5">
        <w:rPr>
          <w:rFonts w:hint="eastAsia"/>
          <w:rtl/>
        </w:rPr>
        <w:t>המנגנון</w:t>
      </w:r>
      <w:r w:rsidRPr="00453FE5">
        <w:rPr>
          <w:rtl/>
        </w:rPr>
        <w:t xml:space="preserve"> או צוותי התחקור</w:t>
      </w:r>
      <w:r>
        <w:rPr>
          <w:rFonts w:hint="cs"/>
          <w:rtl/>
        </w:rPr>
        <w:t xml:space="preserve"> או מנגנון הבירור</w:t>
      </w:r>
      <w:r w:rsidRPr="005A22D2">
        <w:rPr>
          <w:rFonts w:hint="cs"/>
          <w:rtl/>
        </w:rPr>
        <w:t>)</w:t>
      </w:r>
      <w:r>
        <w:rPr>
          <w:rFonts w:hint="cs"/>
          <w:rtl/>
        </w:rPr>
        <w:t xml:space="preserve"> ופקודות מסוימות של צה"ל</w:t>
      </w:r>
      <w:r w:rsidRPr="005A22D2">
        <w:rPr>
          <w:rFonts w:hint="cs"/>
          <w:rtl/>
        </w:rPr>
        <w:t xml:space="preserve">, </w:t>
      </w:r>
      <w:r>
        <w:rPr>
          <w:rFonts w:hint="cs"/>
          <w:rtl/>
        </w:rPr>
        <w:t xml:space="preserve">ובכללן </w:t>
      </w:r>
      <w:r w:rsidRPr="005A22D2">
        <w:rPr>
          <w:rFonts w:hint="cs"/>
          <w:rtl/>
        </w:rPr>
        <w:t>פקודות "חניבעל"</w:t>
      </w:r>
      <w:r>
        <w:rPr>
          <w:rStyle w:val="FootnoteReference0"/>
          <w:rtl/>
        </w:rPr>
        <w:footnoteReference w:id="15"/>
      </w:r>
      <w:r w:rsidRPr="005A22D2">
        <w:rPr>
          <w:rFonts w:hint="cs"/>
          <w:rtl/>
        </w:rPr>
        <w:t xml:space="preserve">, כפי שהיו בתוקף במהלך מבצע "צוק איתן". בדיקות השלמה נערכו עד </w:t>
      </w:r>
      <w:r>
        <w:rPr>
          <w:rFonts w:hint="cs"/>
          <w:rtl/>
        </w:rPr>
        <w:t>ינואר</w:t>
      </w:r>
      <w:r w:rsidRPr="005A22D2">
        <w:rPr>
          <w:rFonts w:hint="cs"/>
          <w:rtl/>
        </w:rPr>
        <w:t xml:space="preserve"> </w:t>
      </w:r>
      <w:r>
        <w:rPr>
          <w:rFonts w:hint="cs"/>
          <w:rtl/>
        </w:rPr>
        <w:t>2017</w:t>
      </w:r>
      <w:r w:rsidRPr="005A22D2">
        <w:rPr>
          <w:rFonts w:hint="cs"/>
          <w:rtl/>
        </w:rPr>
        <w:t>.</w:t>
      </w:r>
    </w:p>
    <w:p w:rsidR="00A6199B" w:rsidRPr="005A22D2" w:rsidP="00A6199B">
      <w:pPr>
        <w:pStyle w:val="takzir-text"/>
        <w:bidi/>
        <w:rPr>
          <w:b/>
          <w:bCs/>
          <w:sz w:val="22"/>
          <w:szCs w:val="22"/>
          <w:rtl/>
        </w:rPr>
      </w:pPr>
      <w:r w:rsidRPr="00600B06">
        <w:rPr>
          <w:rFonts w:hint="cs"/>
          <w:rtl/>
        </w:rPr>
        <w:t xml:space="preserve">ב-2.9.15, בשל חשיבות הנושא ודחיפותו, שלח משרד מבקר המדינה לחלק מהגופים המבוקרים </w:t>
      </w:r>
      <w:r w:rsidRPr="00703D8E">
        <w:rPr>
          <w:rFonts w:hint="cs"/>
          <w:rtl/>
        </w:rPr>
        <w:t>לקבלת תגובתם</w:t>
      </w:r>
      <w:r w:rsidRPr="00600B06">
        <w:rPr>
          <w:rFonts w:hint="cs"/>
          <w:rtl/>
        </w:rPr>
        <w:t xml:space="preserve"> טיוטת </w:t>
      </w:r>
      <w:r w:rsidRPr="00703D8E">
        <w:rPr>
          <w:rFonts w:hint="cs"/>
          <w:rtl/>
        </w:rPr>
        <w:t>דוח ובו</w:t>
      </w:r>
      <w:r w:rsidRPr="00600B06">
        <w:rPr>
          <w:rFonts w:hint="cs"/>
          <w:rtl/>
        </w:rPr>
        <w:t xml:space="preserve"> ממצאים בנושא</w:t>
      </w:r>
      <w:r w:rsidRPr="005A22D2">
        <w:rPr>
          <w:rFonts w:hint="cs"/>
          <w:rtl/>
        </w:rPr>
        <w:t xml:space="preserve"> "פעילות צה"ל בהיבטים של הדין-הבינלאומי בעיקר בנוגע למנגנוני הבדיקה והבקרה של הדרג האזרחי והצבאי" (להלן </w:t>
      </w:r>
      <w:r>
        <w:rPr>
          <w:rFonts w:hint="cs"/>
          <w:rtl/>
        </w:rPr>
        <w:t>-</w:t>
      </w:r>
      <w:r w:rsidRPr="005A22D2">
        <w:rPr>
          <w:rFonts w:hint="cs"/>
          <w:rtl/>
        </w:rPr>
        <w:t xml:space="preserve"> טיוטת הביניים). עיקרי טיוטת הביניים, </w:t>
      </w:r>
      <w:r w:rsidRPr="00FD1334">
        <w:rPr>
          <w:rFonts w:hint="eastAsia"/>
          <w:rtl/>
        </w:rPr>
        <w:t>וכן</w:t>
      </w:r>
      <w:r w:rsidRPr="00703D8E">
        <w:rPr>
          <w:rFonts w:hint="cs"/>
          <w:rtl/>
        </w:rPr>
        <w:t xml:space="preserve"> תגובות הגופים המבוקרים שהתקבלו, נכללים בדוח מסכם זה.</w:t>
      </w:r>
      <w:r w:rsidRPr="005A22D2">
        <w:rPr>
          <w:rFonts w:hint="cs"/>
          <w:rtl/>
        </w:rPr>
        <w:t xml:space="preserve"> </w:t>
      </w:r>
    </w:p>
    <w:p w:rsidR="00A6199B" w:rsidRPr="006420F8" w:rsidP="00A6199B">
      <w:pPr>
        <w:pStyle w:val="takzir-text"/>
        <w:bidi/>
        <w:rPr>
          <w:rtl/>
        </w:rPr>
      </w:pPr>
      <w:r w:rsidRPr="005A22D2">
        <w:rPr>
          <w:rFonts w:hint="cs"/>
          <w:sz w:val="24"/>
          <w:rtl/>
        </w:rPr>
        <w:t>הביקורת נערכה במשרד ראש הממשלה</w:t>
      </w:r>
      <w:r>
        <w:rPr>
          <w:rFonts w:hint="cs"/>
          <w:sz w:val="24"/>
          <w:rtl/>
        </w:rPr>
        <w:t>;</w:t>
      </w:r>
      <w:r w:rsidRPr="005A22D2">
        <w:rPr>
          <w:rFonts w:hint="cs"/>
          <w:sz w:val="24"/>
          <w:rtl/>
        </w:rPr>
        <w:t xml:space="preserve"> במשרד המשפטים</w:t>
      </w:r>
      <w:r>
        <w:rPr>
          <w:rFonts w:hint="cs"/>
          <w:sz w:val="24"/>
          <w:rtl/>
        </w:rPr>
        <w:t>;</w:t>
      </w:r>
      <w:r w:rsidRPr="005A22D2">
        <w:rPr>
          <w:rFonts w:hint="cs"/>
          <w:sz w:val="24"/>
          <w:rtl/>
        </w:rPr>
        <w:t xml:space="preserve"> ב</w:t>
      </w:r>
      <w:r w:rsidRPr="005A22D2">
        <w:rPr>
          <w:rFonts w:hint="cs"/>
          <w:rtl/>
        </w:rPr>
        <w:t>צה"ל, בעיקר באגף המבצעים (להלן - אמ"ץ</w:t>
      </w:r>
      <w:r w:rsidRPr="005A22D2">
        <w:rPr>
          <w:rFonts w:hint="cs"/>
          <w:sz w:val="24"/>
          <w:rtl/>
        </w:rPr>
        <w:t>)</w:t>
      </w:r>
      <w:r>
        <w:rPr>
          <w:rFonts w:hint="cs"/>
          <w:sz w:val="24"/>
          <w:rtl/>
        </w:rPr>
        <w:t>;</w:t>
      </w:r>
      <w:r w:rsidRPr="005A22D2">
        <w:rPr>
          <w:rFonts w:hint="cs"/>
          <w:sz w:val="24"/>
          <w:rtl/>
        </w:rPr>
        <w:t xml:space="preserve"> במפקדת הפרקליטות הצבאית הראשית (להלן - מפצ"ר)</w:t>
      </w:r>
      <w:r>
        <w:rPr>
          <w:rFonts w:hint="cs"/>
          <w:sz w:val="24"/>
          <w:rtl/>
        </w:rPr>
        <w:t>;</w:t>
      </w:r>
      <w:r w:rsidRPr="005A22D2">
        <w:rPr>
          <w:rFonts w:hint="cs"/>
          <w:sz w:val="24"/>
          <w:rtl/>
        </w:rPr>
        <w:t xml:space="preserve"> ב</w:t>
      </w:r>
      <w:r w:rsidRPr="005A22D2">
        <w:rPr>
          <w:rFonts w:hint="cs"/>
          <w:rtl/>
        </w:rPr>
        <w:t xml:space="preserve">משטרה הצבאית החוקרת (להלן </w:t>
      </w:r>
      <w:r>
        <w:rPr>
          <w:rFonts w:hint="cs"/>
          <w:rtl/>
        </w:rPr>
        <w:t>-</w:t>
      </w:r>
      <w:r w:rsidRPr="005A22D2">
        <w:rPr>
          <w:rFonts w:hint="cs"/>
          <w:rtl/>
        </w:rPr>
        <w:t xml:space="preserve"> מצ"ח)</w:t>
      </w:r>
      <w:r>
        <w:rPr>
          <w:rFonts w:hint="cs"/>
          <w:rtl/>
        </w:rPr>
        <w:t>;</w:t>
      </w:r>
      <w:r w:rsidRPr="005A22D2">
        <w:rPr>
          <w:rFonts w:hint="cs"/>
          <w:sz w:val="24"/>
          <w:rtl/>
        </w:rPr>
        <w:t xml:space="preserve"> בצוותי המנגנון</w:t>
      </w:r>
      <w:r>
        <w:rPr>
          <w:rFonts w:hint="cs"/>
          <w:sz w:val="24"/>
          <w:rtl/>
        </w:rPr>
        <w:t>;</w:t>
      </w:r>
      <w:r w:rsidRPr="005A22D2">
        <w:rPr>
          <w:rFonts w:hint="cs"/>
          <w:sz w:val="24"/>
          <w:rtl/>
        </w:rPr>
        <w:t xml:space="preserve"> בפיקוד הדרום</w:t>
      </w:r>
      <w:r>
        <w:rPr>
          <w:rFonts w:hint="cs"/>
          <w:sz w:val="24"/>
          <w:rtl/>
        </w:rPr>
        <w:t xml:space="preserve">, </w:t>
      </w:r>
      <w:r w:rsidRPr="005A22D2">
        <w:rPr>
          <w:rFonts w:hint="cs"/>
          <w:sz w:val="24"/>
          <w:rtl/>
        </w:rPr>
        <w:t>בחיל האוויר והחלל</w:t>
      </w:r>
      <w:r>
        <w:rPr>
          <w:rFonts w:hint="cs"/>
          <w:sz w:val="24"/>
          <w:rtl/>
        </w:rPr>
        <w:t>,</w:t>
      </w:r>
      <w:r>
        <w:rPr>
          <w:rFonts w:hint="cs"/>
          <w:rtl/>
        </w:rPr>
        <w:t xml:space="preserve"> </w:t>
      </w:r>
      <w:r w:rsidRPr="006420F8">
        <w:rPr>
          <w:rFonts w:hint="cs"/>
          <w:rtl/>
        </w:rPr>
        <w:t>במפקדת תיאום</w:t>
      </w:r>
      <w:r>
        <w:rPr>
          <w:rFonts w:hint="cs"/>
          <w:rtl/>
        </w:rPr>
        <w:t xml:space="preserve"> </w:t>
      </w:r>
      <w:r w:rsidRPr="006420F8">
        <w:rPr>
          <w:rFonts w:hint="cs"/>
          <w:rtl/>
        </w:rPr>
        <w:t xml:space="preserve">פעולות הממשלה </w:t>
      </w:r>
      <w:r w:rsidRPr="00807F78">
        <w:rPr>
          <w:rFonts w:hint="cs"/>
          <w:spacing w:val="-4"/>
          <w:rtl/>
        </w:rPr>
        <w:t>בשטחים (להלן -</w:t>
      </w:r>
      <w:r w:rsidRPr="00807F78">
        <w:rPr>
          <w:spacing w:val="-4"/>
          <w:rtl/>
        </w:rPr>
        <w:t xml:space="preserve"> </w:t>
      </w:r>
      <w:r w:rsidRPr="00807F78">
        <w:rPr>
          <w:rFonts w:hint="cs"/>
          <w:spacing w:val="-4"/>
          <w:rtl/>
        </w:rPr>
        <w:t>מתפ"ש)</w:t>
      </w:r>
      <w:r w:rsidRPr="00807F78">
        <w:rPr>
          <w:rFonts w:hint="cs"/>
          <w:spacing w:val="-4"/>
          <w:sz w:val="24"/>
          <w:rtl/>
        </w:rPr>
        <w:t xml:space="preserve"> ובמטה לביטחון לאומי (להלן - המל"ל)</w:t>
      </w:r>
      <w:r>
        <w:rPr>
          <w:spacing w:val="-4"/>
          <w:sz w:val="24"/>
          <w:vertAlign w:val="superscript"/>
          <w:rtl/>
        </w:rPr>
        <w:footnoteReference w:id="16"/>
      </w:r>
      <w:r w:rsidRPr="00807F78">
        <w:rPr>
          <w:rFonts w:hint="cs"/>
          <w:spacing w:val="-4"/>
          <w:sz w:val="24"/>
          <w:rtl/>
        </w:rPr>
        <w:t>. במסגרת</w:t>
      </w:r>
      <w:r w:rsidRPr="005A22D2">
        <w:rPr>
          <w:rFonts w:hint="cs"/>
          <w:sz w:val="24"/>
          <w:rtl/>
        </w:rPr>
        <w:t xml:space="preserve"> </w:t>
      </w:r>
      <w:r>
        <w:rPr>
          <w:rFonts w:hint="cs"/>
          <w:sz w:val="24"/>
          <w:rtl/>
        </w:rPr>
        <w:t>ה</w:t>
      </w:r>
      <w:r w:rsidRPr="005A22D2">
        <w:rPr>
          <w:rFonts w:hint="cs"/>
          <w:sz w:val="24"/>
          <w:rtl/>
        </w:rPr>
        <w:t xml:space="preserve">ביקורת התקיימו פגישות עם ראש הממשלה, שרי הקבינט של הממשלה </w:t>
      </w:r>
      <w:r w:rsidR="00A84EDC">
        <w:rPr>
          <w:sz w:val="24"/>
        </w:rPr>
        <w:br/>
      </w:r>
      <w:r w:rsidRPr="005A22D2">
        <w:rPr>
          <w:rFonts w:hint="cs"/>
          <w:sz w:val="24"/>
          <w:rtl/>
        </w:rPr>
        <w:t>ה-33, היועמ"ש לממשלה ובעלי תפקידים בכירים במשרד המשפטים, וכן קצינים בכירים בצה"ל. כמו כן נעזר משרד מבקר המדינה בשני יועצים מיוחדים</w:t>
      </w:r>
      <w:r>
        <w:rPr>
          <w:rStyle w:val="FootnoteReference0"/>
          <w:rtl/>
        </w:rPr>
        <w:footnoteReference w:id="17"/>
      </w:r>
      <w:r w:rsidRPr="005A22D2">
        <w:rPr>
          <w:rFonts w:hint="cs"/>
          <w:sz w:val="24"/>
          <w:rtl/>
        </w:rPr>
        <w:t xml:space="preserve"> לצורך ביקורת זו.</w:t>
      </w:r>
      <w:r w:rsidRPr="006420F8">
        <w:rPr>
          <w:rFonts w:hint="cs"/>
          <w:rtl/>
        </w:rPr>
        <w:t xml:space="preserve"> </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D22427">
        <w:rPr>
          <w:rFonts w:hint="eastAsia"/>
          <w:rtl/>
        </w:rPr>
        <w:t>הממצאים</w:t>
      </w:r>
      <w:r w:rsidRPr="00D22427">
        <w:rPr>
          <w:rtl/>
        </w:rPr>
        <w:t xml:space="preserve"> </w:t>
      </w:r>
      <w:r w:rsidRPr="00D22427">
        <w:rPr>
          <w:rFonts w:hint="eastAsia"/>
          <w:rtl/>
        </w:rPr>
        <w:t>והליקויים</w:t>
      </w:r>
      <w:r w:rsidRPr="00D22427">
        <w:rPr>
          <w:rtl/>
        </w:rPr>
        <w:t xml:space="preserve"> </w:t>
      </w:r>
      <w:r w:rsidRPr="00D22427">
        <w:rPr>
          <w:rFonts w:hint="eastAsia"/>
          <w:rtl/>
        </w:rPr>
        <w:t>העיקריים</w:t>
      </w:r>
    </w:p>
    <w:p w:rsidR="00D22427" w:rsidP="00D22427">
      <w:pPr>
        <w:pStyle w:val="KOT5T"/>
        <w:rPr>
          <w:rtl/>
        </w:rPr>
      </w:pPr>
      <w:bookmarkStart w:id="5" w:name="_Toc503955174"/>
      <w:r w:rsidRPr="008636AD">
        <w:rPr>
          <w:rFonts w:hint="cs"/>
          <w:rtl/>
        </w:rPr>
        <w:t>היערכות צה"ל ב</w:t>
      </w:r>
      <w:r w:rsidRPr="004951E6">
        <w:rPr>
          <w:rFonts w:hint="cs"/>
          <w:rtl/>
        </w:rPr>
        <w:t>שנים 201</w:t>
      </w:r>
      <w:r>
        <w:rPr>
          <w:rFonts w:hint="cs"/>
          <w:rtl/>
        </w:rPr>
        <w:t>4</w:t>
      </w:r>
      <w:r w:rsidRPr="004951E6">
        <w:rPr>
          <w:rFonts w:hint="cs"/>
          <w:rtl/>
        </w:rPr>
        <w:t xml:space="preserve">-2012 להקטנת </w:t>
      </w:r>
      <w:r w:rsidRPr="00703D8E">
        <w:rPr>
          <w:rFonts w:hint="eastAsia"/>
          <w:rtl/>
        </w:rPr>
        <w:t>האפשרות</w:t>
      </w:r>
      <w:r w:rsidRPr="00703D8E">
        <w:rPr>
          <w:rtl/>
        </w:rPr>
        <w:t xml:space="preserve"> </w:t>
      </w:r>
      <w:r w:rsidRPr="00703D8E">
        <w:rPr>
          <w:rFonts w:hint="eastAsia"/>
          <w:rtl/>
        </w:rPr>
        <w:t>לפגיעה</w:t>
      </w:r>
      <w:r w:rsidRPr="004951E6">
        <w:rPr>
          <w:rFonts w:hint="cs"/>
          <w:rtl/>
        </w:rPr>
        <w:t xml:space="preserve"> בבלתי מעורבים בעת ל</w:t>
      </w:r>
      <w:r w:rsidRPr="00476A42">
        <w:rPr>
          <w:rFonts w:hint="cs"/>
          <w:rtl/>
        </w:rPr>
        <w:t>חימה</w:t>
      </w:r>
      <w:bookmarkEnd w:id="5"/>
    </w:p>
    <w:p w:rsidR="00D22427" w:rsidP="00E86690">
      <w:pPr>
        <w:pStyle w:val="takzir-list-paragraph"/>
        <w:numPr>
          <w:ilvl w:val="0"/>
          <w:numId w:val="16"/>
        </w:numPr>
        <w:ind w:left="567" w:hanging="397"/>
        <w:rPr>
          <w:rtl/>
        </w:rPr>
      </w:pPr>
      <w:r>
        <w:rPr>
          <w:rFonts w:hint="cs"/>
          <w:rtl/>
        </w:rPr>
        <w:t>בביקורת</w:t>
      </w:r>
      <w:r w:rsidRPr="00312C04">
        <w:rPr>
          <w:rFonts w:hint="cs"/>
          <w:rtl/>
        </w:rPr>
        <w:t xml:space="preserve"> בנושא המרכיב האזרחי זוהו פערים במימוש התפיסה המבצעית</w:t>
      </w:r>
      <w:r>
        <w:rPr>
          <w:vertAlign w:val="superscript"/>
          <w:rtl/>
        </w:rPr>
        <w:footnoteReference w:id="18"/>
      </w:r>
      <w:r w:rsidRPr="00312C04">
        <w:rPr>
          <w:rFonts w:hint="cs"/>
          <w:rtl/>
        </w:rPr>
        <w:t xml:space="preserve"> של המרכיב האזרחי בלחימה. </w:t>
      </w:r>
    </w:p>
    <w:p w:rsidR="00D22427" w:rsidRPr="00A34603" w:rsidP="00D22427">
      <w:pPr>
        <w:pStyle w:val="takzir-text"/>
        <w:bidi/>
        <w:ind w:left="567" w:hanging="397"/>
      </w:pPr>
      <w:r>
        <w:rPr>
          <w:rtl/>
        </w:rPr>
        <w:tab/>
      </w:r>
      <w:r w:rsidRPr="0015538F">
        <w:rPr>
          <w:rFonts w:hint="eastAsia"/>
          <w:rtl/>
        </w:rPr>
        <w:t>אף</w:t>
      </w:r>
      <w:r w:rsidRPr="0015538F">
        <w:rPr>
          <w:rtl/>
        </w:rPr>
        <w:t xml:space="preserve"> שבצה"ל מתקיימות הכשרות בתחום המשפט הבינ"ל, נמצא כי </w:t>
      </w:r>
      <w:r w:rsidRPr="0015538F">
        <w:rPr>
          <w:rFonts w:hint="eastAsia"/>
          <w:rtl/>
        </w:rPr>
        <w:t>בהוראות</w:t>
      </w:r>
      <w:r w:rsidRPr="0015538F">
        <w:rPr>
          <w:rtl/>
        </w:rPr>
        <w:t xml:space="preserve"> של חטיבת תורה והדרכה </w:t>
      </w:r>
      <w:r w:rsidRPr="0015538F">
        <w:rPr>
          <w:rFonts w:hint="eastAsia"/>
          <w:rtl/>
        </w:rPr>
        <w:t>באמ</w:t>
      </w:r>
      <w:r w:rsidRPr="0015538F">
        <w:rPr>
          <w:rtl/>
        </w:rPr>
        <w:t xml:space="preserve">"ץ </w:t>
      </w:r>
      <w:r w:rsidRPr="0015538F">
        <w:rPr>
          <w:rFonts w:hint="eastAsia"/>
          <w:rtl/>
        </w:rPr>
        <w:t>לא</w:t>
      </w:r>
      <w:r w:rsidRPr="0015538F">
        <w:rPr>
          <w:rtl/>
        </w:rPr>
        <w:t xml:space="preserve"> </w:t>
      </w:r>
      <w:r w:rsidRPr="0015538F">
        <w:rPr>
          <w:rFonts w:hint="eastAsia"/>
          <w:rtl/>
        </w:rPr>
        <w:t>נקבע</w:t>
      </w:r>
      <w:r w:rsidRPr="0015538F">
        <w:rPr>
          <w:rtl/>
        </w:rPr>
        <w:t xml:space="preserve"> </w:t>
      </w:r>
      <w:r w:rsidRPr="0015538F">
        <w:rPr>
          <w:rFonts w:hint="eastAsia"/>
          <w:rtl/>
        </w:rPr>
        <w:t>שהכשרות</w:t>
      </w:r>
      <w:r w:rsidRPr="0015538F">
        <w:rPr>
          <w:rtl/>
        </w:rPr>
        <w:t xml:space="preserve"> חיילים ומפקדים </w:t>
      </w:r>
      <w:r w:rsidRPr="0015538F">
        <w:rPr>
          <w:rFonts w:hint="eastAsia"/>
          <w:rtl/>
        </w:rPr>
        <w:t>יכללו</w:t>
      </w:r>
      <w:r w:rsidRPr="0015538F">
        <w:rPr>
          <w:rtl/>
        </w:rPr>
        <w:t xml:space="preserve"> את כללי ההתנהגות ההומניטריי</w:t>
      </w:r>
      <w:r w:rsidRPr="0015538F">
        <w:rPr>
          <w:rFonts w:hint="eastAsia"/>
          <w:rtl/>
        </w:rPr>
        <w:t>ם</w:t>
      </w:r>
      <w:r w:rsidRPr="0015538F">
        <w:rPr>
          <w:rtl/>
        </w:rPr>
        <w:t xml:space="preserve"> של המשפט הבינ"ל החלים בפעילות צבאית בקרב אוכלוסייה אזרחית בלתי מעורבת.</w:t>
      </w:r>
      <w:r w:rsidRPr="005A22D2">
        <w:rPr>
          <w:rFonts w:hint="cs"/>
          <w:rtl/>
        </w:rPr>
        <w:t xml:space="preserve"> </w:t>
      </w:r>
    </w:p>
    <w:p w:rsidR="00D22427" w:rsidP="00E86690">
      <w:pPr>
        <w:pStyle w:val="takzir-list-paragraph"/>
        <w:numPr>
          <w:ilvl w:val="0"/>
          <w:numId w:val="16"/>
        </w:numPr>
        <w:ind w:left="567" w:hanging="397"/>
        <w:rPr>
          <w:rtl/>
        </w:rPr>
      </w:pPr>
      <w:r w:rsidRPr="005A22D2">
        <w:rPr>
          <w:rFonts w:hint="cs"/>
          <w:rtl/>
        </w:rPr>
        <w:t>צה"ל טרם הטמיע בתרגיליו את ההשפעות העשויות לנבוע ממספר כה רב של נפגעים אזרחיים בעת התקיפה, ביחס ליכולתו להשיג את יעדי המבצע</w:t>
      </w:r>
      <w:r>
        <w:rPr>
          <w:rFonts w:hint="cs"/>
          <w:rtl/>
        </w:rPr>
        <w:t xml:space="preserve"> -</w:t>
      </w:r>
      <w:r w:rsidRPr="005A22D2">
        <w:rPr>
          <w:rFonts w:hint="cs"/>
          <w:rtl/>
        </w:rPr>
        <w:t xml:space="preserve"> הצבאיים והמדיניים.</w:t>
      </w:r>
    </w:p>
    <w:p w:rsidR="00D22427" w:rsidP="00E86690">
      <w:pPr>
        <w:pStyle w:val="takzir-list-paragraph"/>
        <w:numPr>
          <w:ilvl w:val="0"/>
          <w:numId w:val="16"/>
        </w:numPr>
        <w:ind w:left="567" w:hanging="397"/>
      </w:pPr>
      <w:r>
        <w:rPr>
          <w:rFonts w:hint="cs"/>
          <w:rtl/>
        </w:rPr>
        <w:t>ב</w:t>
      </w:r>
      <w:r w:rsidRPr="005A22D2">
        <w:rPr>
          <w:rFonts w:hint="cs"/>
          <w:rtl/>
        </w:rPr>
        <w:t xml:space="preserve">תכנית למתן סיוע הומניטרי לאוכלוסייה האזרחית ברצועת עזה </w:t>
      </w:r>
      <w:r>
        <w:rPr>
          <w:rFonts w:hint="cs"/>
          <w:rtl/>
        </w:rPr>
        <w:t>(להלן - התכנית) אין</w:t>
      </w:r>
      <w:r w:rsidRPr="005A22D2">
        <w:rPr>
          <w:rFonts w:hint="cs"/>
          <w:rtl/>
        </w:rPr>
        <w:t xml:space="preserve"> </w:t>
      </w:r>
      <w:r>
        <w:rPr>
          <w:rFonts w:hint="cs"/>
          <w:rtl/>
        </w:rPr>
        <w:t>התייחסות להתאמות הנדרשות עבור טיפול</w:t>
      </w:r>
      <w:r w:rsidRPr="005A22D2">
        <w:rPr>
          <w:rFonts w:hint="cs"/>
          <w:rtl/>
        </w:rPr>
        <w:t xml:space="preserve"> הומניטרי באוכלוסייה בעת לחימה ב</w:t>
      </w:r>
      <w:r>
        <w:rPr>
          <w:rFonts w:hint="cs"/>
          <w:rtl/>
        </w:rPr>
        <w:t>שטחי יהודה ושומרון</w:t>
      </w:r>
      <w:r w:rsidRPr="005A22D2">
        <w:rPr>
          <w:rFonts w:hint="cs"/>
          <w:rtl/>
        </w:rPr>
        <w:t xml:space="preserve"> </w:t>
      </w:r>
      <w:r>
        <w:rPr>
          <w:rFonts w:hint="cs"/>
          <w:rtl/>
        </w:rPr>
        <w:t xml:space="preserve">(להלן - איו"ש) </w:t>
      </w:r>
      <w:r w:rsidRPr="005A22D2">
        <w:rPr>
          <w:rFonts w:hint="cs"/>
          <w:rtl/>
        </w:rPr>
        <w:t xml:space="preserve">ובזירה הצפונית. </w:t>
      </w:r>
    </w:p>
    <w:p w:rsidR="00D22427" w:rsidRPr="005A22D2" w:rsidP="00E86690">
      <w:pPr>
        <w:pStyle w:val="takzir-list-paragraph"/>
        <w:numPr>
          <w:ilvl w:val="0"/>
          <w:numId w:val="16"/>
        </w:numPr>
        <w:ind w:left="567" w:hanging="397"/>
      </w:pPr>
      <w:r w:rsidRPr="005A22D2">
        <w:rPr>
          <w:rFonts w:hint="cs"/>
          <w:rtl/>
        </w:rPr>
        <w:t>שילוב מערך הייעוץ המשפטי האופרטיבי</w:t>
      </w:r>
      <w:r>
        <w:rPr>
          <w:rStyle w:val="FootnoteReference0"/>
          <w:rtl/>
        </w:rPr>
        <w:footnoteReference w:id="19"/>
      </w:r>
      <w:r>
        <w:rPr>
          <w:rFonts w:hint="cs"/>
          <w:rtl/>
        </w:rPr>
        <w:t xml:space="preserve"> </w:t>
      </w:r>
      <w:r w:rsidRPr="005A22D2">
        <w:rPr>
          <w:rFonts w:hint="cs"/>
          <w:rtl/>
        </w:rPr>
        <w:t>באוגדות במסגרת הלחימה</w:t>
      </w:r>
      <w:r>
        <w:rPr>
          <w:rFonts w:hint="cs"/>
          <w:rtl/>
        </w:rPr>
        <w:t xml:space="preserve"> כפי שעלה במבצע "צוק איתן"</w:t>
      </w:r>
      <w:r w:rsidRPr="00C83266">
        <w:rPr>
          <w:rFonts w:hint="cs"/>
          <w:rtl/>
        </w:rPr>
        <w:t xml:space="preserve"> </w:t>
      </w:r>
      <w:r>
        <w:rPr>
          <w:rFonts w:hint="cs"/>
          <w:rtl/>
        </w:rPr>
        <w:t>דורש שיפור ניכר</w:t>
      </w:r>
      <w:r w:rsidRPr="005A22D2">
        <w:rPr>
          <w:rFonts w:hint="cs"/>
          <w:rtl/>
        </w:rPr>
        <w:t>.</w:t>
      </w:r>
    </w:p>
    <w:p w:rsidR="00D22427" w:rsidRPr="005A22D2" w:rsidP="00E86690">
      <w:pPr>
        <w:pStyle w:val="takzir-list-paragraph"/>
        <w:numPr>
          <w:ilvl w:val="0"/>
          <w:numId w:val="16"/>
        </w:numPr>
        <w:ind w:left="567" w:hanging="397"/>
      </w:pPr>
      <w:r w:rsidRPr="005A22D2">
        <w:rPr>
          <w:rFonts w:hint="cs"/>
          <w:rtl/>
        </w:rPr>
        <w:t>המל"</w:t>
      </w:r>
      <w:r w:rsidRPr="00A34603">
        <w:rPr>
          <w:rFonts w:hint="eastAsia"/>
          <w:rtl/>
        </w:rPr>
        <w:t>ל</w:t>
      </w:r>
      <w:r w:rsidRPr="00A34603">
        <w:rPr>
          <w:rtl/>
        </w:rPr>
        <w:t xml:space="preserve"> </w:t>
      </w:r>
      <w:r w:rsidRPr="00A34603">
        <w:rPr>
          <w:rFonts w:hint="eastAsia"/>
          <w:rtl/>
        </w:rPr>
        <w:t>לא</w:t>
      </w:r>
      <w:r w:rsidRPr="00A34603">
        <w:rPr>
          <w:rtl/>
        </w:rPr>
        <w:t xml:space="preserve"> בחן, </w:t>
      </w:r>
      <w:r w:rsidRPr="00A34603">
        <w:rPr>
          <w:rFonts w:hint="eastAsia"/>
          <w:rtl/>
        </w:rPr>
        <w:t>במסגרת</w:t>
      </w:r>
      <w:r w:rsidRPr="00FD1334">
        <w:rPr>
          <w:rtl/>
        </w:rPr>
        <w:t xml:space="preserve"> </w:t>
      </w:r>
      <w:r w:rsidRPr="00DB2665">
        <w:rPr>
          <w:rFonts w:hint="cs"/>
          <w:rtl/>
        </w:rPr>
        <w:t>עבודת</w:t>
      </w:r>
      <w:r w:rsidRPr="005A22D2">
        <w:rPr>
          <w:rFonts w:hint="cs"/>
          <w:rtl/>
        </w:rPr>
        <w:t xml:space="preserve"> מטה כוללת בשיתוף כל הגורמים הנוגעים בדבר, את ההשפעות </w:t>
      </w:r>
      <w:r>
        <w:rPr>
          <w:rFonts w:hint="cs"/>
          <w:rtl/>
        </w:rPr>
        <w:t xml:space="preserve">הבינ"ל </w:t>
      </w:r>
      <w:r w:rsidRPr="005A22D2">
        <w:rPr>
          <w:rFonts w:hint="cs"/>
          <w:rtl/>
        </w:rPr>
        <w:t>העלולות לנבוע מפגיעה בבלתי מעורבים, ואת ההשפעות שעלולות להיות לכך על יכולתו של צה"ל לממש את יעדיו בלחימה.</w:t>
      </w:r>
    </w:p>
    <w:p w:rsidR="00D22427" w:rsidRPr="00B23511" w:rsidP="00D22427">
      <w:pPr>
        <w:rPr>
          <w:rtl/>
        </w:rPr>
      </w:pPr>
      <w:bookmarkStart w:id="6" w:name="_Toc503955175"/>
    </w:p>
    <w:p w:rsidR="00D22427" w:rsidRPr="00E22600" w:rsidP="00D22427">
      <w:pPr>
        <w:pStyle w:val="KOT5T"/>
        <w:rPr>
          <w:rtl/>
        </w:rPr>
      </w:pPr>
      <w:r w:rsidRPr="005A22D2">
        <w:rPr>
          <w:rFonts w:hint="cs"/>
          <w:rtl/>
        </w:rPr>
        <w:t>פקודות "חניבעל" ערב מבצע "צוק איתן" ובמהלכו</w:t>
      </w:r>
      <w:bookmarkEnd w:id="6"/>
    </w:p>
    <w:p w:rsidR="00D22427" w:rsidP="00E86690">
      <w:pPr>
        <w:pStyle w:val="takzir-list-paragraph"/>
        <w:numPr>
          <w:ilvl w:val="0"/>
          <w:numId w:val="17"/>
        </w:numPr>
        <w:ind w:left="567" w:hanging="397"/>
        <w:rPr>
          <w:rtl/>
        </w:rPr>
      </w:pPr>
      <w:r w:rsidRPr="005A22D2">
        <w:rPr>
          <w:rFonts w:hint="cs"/>
          <w:rtl/>
        </w:rPr>
        <w:t>לפקוד</w:t>
      </w:r>
      <w:r>
        <w:rPr>
          <w:rFonts w:hint="cs"/>
          <w:rtl/>
        </w:rPr>
        <w:t>ו</w:t>
      </w:r>
      <w:r w:rsidRPr="005A22D2">
        <w:rPr>
          <w:rFonts w:hint="cs"/>
          <w:rtl/>
        </w:rPr>
        <w:t>ת "חניבעל" נודעת הייתה רגישות רבה בהקשר של חיי החטוף. שעה שהפקודה המטכ"לית תוקנה באוקטובר 2013</w:t>
      </w:r>
      <w:r>
        <w:rPr>
          <w:rFonts w:hint="cs"/>
          <w:rtl/>
        </w:rPr>
        <w:t xml:space="preserve"> בהמשך לעבודת מטה ואישור</w:t>
      </w:r>
      <w:r w:rsidRPr="005A22D2">
        <w:rPr>
          <w:rFonts w:hint="cs"/>
          <w:rtl/>
        </w:rPr>
        <w:t xml:space="preserve"> היועמ"ש לממשלה, הפקודה של פיקוד הדרום והפקודה של אוגדת עזה לא </w:t>
      </w:r>
      <w:r>
        <w:rPr>
          <w:rFonts w:hint="cs"/>
          <w:rtl/>
        </w:rPr>
        <w:t xml:space="preserve">תאמו </w:t>
      </w:r>
      <w:r w:rsidRPr="005A22D2">
        <w:rPr>
          <w:rFonts w:hint="cs"/>
          <w:rtl/>
        </w:rPr>
        <w:t xml:space="preserve">זו לזו, ואף לא לפקודה המטכ"לית. בנוסחן </w:t>
      </w:r>
      <w:r>
        <w:rPr>
          <w:rFonts w:hint="cs"/>
          <w:rtl/>
        </w:rPr>
        <w:t xml:space="preserve">כפי שהיה </w:t>
      </w:r>
      <w:r w:rsidRPr="005A22D2">
        <w:rPr>
          <w:rFonts w:hint="cs"/>
          <w:rtl/>
        </w:rPr>
        <w:t xml:space="preserve">אז, פקודות "חניבעל" הפיקודית והאוגדתית עלולות היו להשתמע לשתי </w:t>
      </w:r>
      <w:r w:rsidRPr="00476A42">
        <w:rPr>
          <w:rFonts w:hint="cs"/>
          <w:rtl/>
        </w:rPr>
        <w:t>פנים בנוגע למונחים המתארים את ערך חיי החטוף.</w:t>
      </w:r>
      <w:r w:rsidRPr="005A22D2">
        <w:rPr>
          <w:rFonts w:hint="cs"/>
          <w:rtl/>
        </w:rPr>
        <w:t xml:space="preserve"> הדבר היה </w:t>
      </w:r>
      <w:r w:rsidRPr="005A22D2">
        <w:rPr>
          <w:rFonts w:hint="cs"/>
          <w:rtl/>
        </w:rPr>
        <w:t>עלול להביא לפרשנויות שונות של הפקודות על ידי גורמים שונים בצה"ל</w:t>
      </w:r>
      <w:r>
        <w:rPr>
          <w:rFonts w:hint="cs"/>
          <w:rtl/>
        </w:rPr>
        <w:t>.</w:t>
      </w:r>
      <w:r w:rsidRPr="005A22D2">
        <w:rPr>
          <w:rFonts w:hint="cs"/>
          <w:rtl/>
        </w:rPr>
        <w:t xml:space="preserve"> </w:t>
      </w:r>
    </w:p>
    <w:p w:rsidR="00D22427" w:rsidP="00E86690">
      <w:pPr>
        <w:pStyle w:val="takzir-list-paragraph"/>
        <w:numPr>
          <w:ilvl w:val="0"/>
          <w:numId w:val="17"/>
        </w:numPr>
        <w:ind w:left="567" w:hanging="397"/>
      </w:pPr>
      <w:r w:rsidRPr="00446DF7">
        <w:rPr>
          <w:rFonts w:hint="eastAsia"/>
          <w:rtl/>
        </w:rPr>
        <w:t>אף</w:t>
      </w:r>
      <w:r w:rsidRPr="00446DF7">
        <w:rPr>
          <w:rtl/>
        </w:rPr>
        <w:t xml:space="preserve"> שהוראת מדיניות האש</w:t>
      </w:r>
      <w:r>
        <w:rPr>
          <w:rStyle w:val="FootnoteReference0"/>
          <w:rtl/>
        </w:rPr>
        <w:footnoteReference w:id="20"/>
      </w:r>
      <w:r w:rsidRPr="00446DF7">
        <w:rPr>
          <w:rtl/>
        </w:rPr>
        <w:t xml:space="preserve"> המטכ"לית </w:t>
      </w:r>
      <w:r w:rsidRPr="00A34603">
        <w:rPr>
          <w:rtl/>
        </w:rPr>
        <w:t xml:space="preserve">מחייבת </w:t>
      </w:r>
      <w:r w:rsidRPr="0015538F">
        <w:rPr>
          <w:rFonts w:hint="eastAsia"/>
          <w:rtl/>
        </w:rPr>
        <w:t>פעולה</w:t>
      </w:r>
      <w:r w:rsidRPr="00A34603">
        <w:rPr>
          <w:rtl/>
        </w:rPr>
        <w:t xml:space="preserve"> </w:t>
      </w:r>
      <w:r>
        <w:rPr>
          <w:rFonts w:hint="cs"/>
          <w:rtl/>
        </w:rPr>
        <w:t xml:space="preserve">של כוחות צה"ל הפועלים בשטח </w:t>
      </w:r>
      <w:r w:rsidRPr="00A34603">
        <w:rPr>
          <w:rtl/>
        </w:rPr>
        <w:t>לפי</w:t>
      </w:r>
      <w:r w:rsidRPr="00446DF7">
        <w:rPr>
          <w:rtl/>
        </w:rPr>
        <w:t xml:space="preserve"> עקרונות </w:t>
      </w:r>
      <w:r w:rsidRPr="00446DF7">
        <w:rPr>
          <w:rFonts w:hint="eastAsia"/>
          <w:rtl/>
        </w:rPr>
        <w:t>המשפט</w:t>
      </w:r>
      <w:r w:rsidRPr="00446DF7">
        <w:rPr>
          <w:rtl/>
        </w:rPr>
        <w:t xml:space="preserve"> </w:t>
      </w:r>
      <w:r w:rsidRPr="00446DF7">
        <w:rPr>
          <w:rFonts w:hint="eastAsia"/>
          <w:rtl/>
        </w:rPr>
        <w:t>הבינ</w:t>
      </w:r>
      <w:r w:rsidRPr="00446DF7">
        <w:rPr>
          <w:rtl/>
        </w:rPr>
        <w:t xml:space="preserve">"ל, </w:t>
      </w:r>
      <w:r w:rsidRPr="00446DF7">
        <w:rPr>
          <w:rFonts w:hint="eastAsia"/>
          <w:rtl/>
        </w:rPr>
        <w:t>עקרונות</w:t>
      </w:r>
      <w:r w:rsidRPr="00446DF7">
        <w:rPr>
          <w:rtl/>
        </w:rPr>
        <w:t xml:space="preserve"> </w:t>
      </w:r>
      <w:r>
        <w:rPr>
          <w:rFonts w:hint="cs"/>
          <w:rtl/>
        </w:rPr>
        <w:t>ה</w:t>
      </w:r>
      <w:r w:rsidRPr="00446DF7">
        <w:rPr>
          <w:rFonts w:hint="eastAsia"/>
          <w:rtl/>
        </w:rPr>
        <w:t>הבחנה</w:t>
      </w:r>
      <w:r w:rsidRPr="00446DF7">
        <w:rPr>
          <w:rtl/>
        </w:rPr>
        <w:t xml:space="preserve"> </w:t>
      </w:r>
      <w:r w:rsidRPr="00446DF7">
        <w:rPr>
          <w:rFonts w:hint="eastAsia"/>
          <w:rtl/>
        </w:rPr>
        <w:t>ו</w:t>
      </w:r>
      <w:r>
        <w:rPr>
          <w:rFonts w:hint="cs"/>
          <w:rtl/>
        </w:rPr>
        <w:t>ה</w:t>
      </w:r>
      <w:r w:rsidRPr="00446DF7">
        <w:rPr>
          <w:rFonts w:hint="eastAsia"/>
          <w:rtl/>
        </w:rPr>
        <w:t>מידתיות</w:t>
      </w:r>
      <w:r w:rsidR="0083538A">
        <w:rPr>
          <w:rFonts w:hint="cs"/>
          <w:rtl/>
        </w:rPr>
        <w:t>,</w:t>
      </w:r>
      <w:r>
        <w:rPr>
          <w:rFonts w:hint="cs"/>
          <w:rtl/>
        </w:rPr>
        <w:t xml:space="preserve"> </w:t>
      </w:r>
      <w:r w:rsidRPr="00446DF7">
        <w:rPr>
          <w:rFonts w:hint="eastAsia"/>
          <w:rtl/>
        </w:rPr>
        <w:t>לא</w:t>
      </w:r>
      <w:r w:rsidRPr="00446DF7">
        <w:rPr>
          <w:rtl/>
        </w:rPr>
        <w:t xml:space="preserve"> </w:t>
      </w:r>
      <w:r w:rsidRPr="00446DF7">
        <w:rPr>
          <w:rFonts w:hint="eastAsia"/>
          <w:rtl/>
        </w:rPr>
        <w:t>צוינו</w:t>
      </w:r>
      <w:r w:rsidRPr="00446DF7">
        <w:rPr>
          <w:rtl/>
        </w:rPr>
        <w:t xml:space="preserve"> </w:t>
      </w:r>
      <w:r w:rsidRPr="00446DF7">
        <w:rPr>
          <w:rFonts w:hint="eastAsia"/>
          <w:rtl/>
        </w:rPr>
        <w:t>במפורש</w:t>
      </w:r>
      <w:r w:rsidRPr="00446DF7">
        <w:rPr>
          <w:rtl/>
        </w:rPr>
        <w:t xml:space="preserve"> </w:t>
      </w:r>
      <w:r w:rsidRPr="00446DF7">
        <w:rPr>
          <w:rFonts w:hint="eastAsia"/>
          <w:rtl/>
        </w:rPr>
        <w:t>בפקודות</w:t>
      </w:r>
      <w:r w:rsidRPr="00446DF7">
        <w:rPr>
          <w:rtl/>
        </w:rPr>
        <w:t xml:space="preserve"> "חניבעל</w:t>
      </w:r>
      <w:r w:rsidRPr="00437555">
        <w:rPr>
          <w:rtl/>
        </w:rPr>
        <w:t>"</w:t>
      </w:r>
      <w:r>
        <w:rPr>
          <w:rFonts w:hint="cs"/>
          <w:rtl/>
        </w:rPr>
        <w:t>.</w:t>
      </w:r>
    </w:p>
    <w:p w:rsidR="00D22427" w:rsidP="00E86690">
      <w:pPr>
        <w:pStyle w:val="takzir-list-paragraph"/>
        <w:numPr>
          <w:ilvl w:val="0"/>
          <w:numId w:val="17"/>
        </w:numPr>
        <w:ind w:left="567" w:hanging="397"/>
      </w:pPr>
      <w:r>
        <w:rPr>
          <w:rFonts w:hint="cs"/>
          <w:rtl/>
        </w:rPr>
        <w:t>צה"ל</w:t>
      </w:r>
      <w:r w:rsidRPr="005A22D2">
        <w:rPr>
          <w:rFonts w:hint="cs"/>
          <w:rtl/>
        </w:rPr>
        <w:t xml:space="preserve"> לא וידא שכל הפקודות הנגזרות מפקודת "חניבעל" המטכ"לית כוללות את התיקון שאישר היועמ"ש לממשלה, ושנוסחן</w:t>
      </w:r>
      <w:r>
        <w:rPr>
          <w:rFonts w:hint="cs"/>
          <w:rtl/>
        </w:rPr>
        <w:t xml:space="preserve"> תואם</w:t>
      </w:r>
      <w:r w:rsidRPr="005A22D2">
        <w:rPr>
          <w:rFonts w:hint="cs"/>
          <w:rtl/>
        </w:rPr>
        <w:t xml:space="preserve"> לפקודת "חניבעל" המטכ"לית.</w:t>
      </w:r>
    </w:p>
    <w:p w:rsidR="00D22427" w:rsidP="00E86690">
      <w:pPr>
        <w:pStyle w:val="takzir-list-paragraph"/>
        <w:numPr>
          <w:ilvl w:val="0"/>
          <w:numId w:val="17"/>
        </w:numPr>
        <w:ind w:left="567" w:hanging="397"/>
        <w:rPr>
          <w:sz w:val="24"/>
        </w:rPr>
      </w:pPr>
      <w:r w:rsidRPr="009E0582">
        <w:rPr>
          <w:rFonts w:hint="eastAsia"/>
          <w:rtl/>
        </w:rPr>
        <w:t>בצה</w:t>
      </w:r>
      <w:r w:rsidRPr="009E0582">
        <w:rPr>
          <w:rtl/>
        </w:rPr>
        <w:t xml:space="preserve">"ל </w:t>
      </w:r>
      <w:r w:rsidRPr="009E0582">
        <w:rPr>
          <w:rFonts w:hint="eastAsia"/>
          <w:rtl/>
        </w:rPr>
        <w:t>לא</w:t>
      </w:r>
      <w:r w:rsidRPr="009E0582">
        <w:rPr>
          <w:rtl/>
        </w:rPr>
        <w:t xml:space="preserve"> </w:t>
      </w:r>
      <w:r w:rsidRPr="009E0582">
        <w:rPr>
          <w:rFonts w:hint="eastAsia"/>
          <w:rtl/>
        </w:rPr>
        <w:t>קיים</w:t>
      </w:r>
      <w:r w:rsidRPr="009E0582">
        <w:rPr>
          <w:rtl/>
        </w:rPr>
        <w:t xml:space="preserve"> </w:t>
      </w:r>
      <w:r w:rsidRPr="009E0582">
        <w:rPr>
          <w:rFonts w:hint="eastAsia"/>
          <w:rtl/>
        </w:rPr>
        <w:t>כדבר</w:t>
      </w:r>
      <w:r w:rsidRPr="009E0582">
        <w:rPr>
          <w:rtl/>
        </w:rPr>
        <w:t xml:space="preserve"> </w:t>
      </w:r>
      <w:r w:rsidRPr="009E0582">
        <w:rPr>
          <w:rFonts w:hint="eastAsia"/>
          <w:rtl/>
        </w:rPr>
        <w:t>שבשגרה</w:t>
      </w:r>
      <w:r w:rsidRPr="009E0582">
        <w:rPr>
          <w:rtl/>
        </w:rPr>
        <w:t xml:space="preserve"> </w:t>
      </w:r>
      <w:r w:rsidRPr="009E0582">
        <w:rPr>
          <w:rFonts w:hint="eastAsia"/>
          <w:rtl/>
        </w:rPr>
        <w:t>הליך</w:t>
      </w:r>
      <w:r w:rsidRPr="009E0582">
        <w:rPr>
          <w:rtl/>
        </w:rPr>
        <w:t xml:space="preserve"> </w:t>
      </w:r>
      <w:r w:rsidRPr="009E0582">
        <w:rPr>
          <w:rFonts w:hint="eastAsia"/>
          <w:rtl/>
        </w:rPr>
        <w:t>אישור</w:t>
      </w:r>
      <w:r w:rsidRPr="009E0582">
        <w:rPr>
          <w:rtl/>
        </w:rPr>
        <w:t xml:space="preserve"> </w:t>
      </w:r>
      <w:r w:rsidRPr="009E0582">
        <w:rPr>
          <w:rFonts w:hint="eastAsia"/>
          <w:rtl/>
        </w:rPr>
        <w:t>ובקרה</w:t>
      </w:r>
      <w:r w:rsidRPr="009E0582">
        <w:rPr>
          <w:rtl/>
        </w:rPr>
        <w:t xml:space="preserve"> </w:t>
      </w:r>
      <w:r>
        <w:rPr>
          <w:rFonts w:hint="cs"/>
          <w:rtl/>
        </w:rPr>
        <w:t>ש</w:t>
      </w:r>
      <w:r w:rsidRPr="009E0582">
        <w:rPr>
          <w:rFonts w:hint="eastAsia"/>
          <w:rtl/>
        </w:rPr>
        <w:t>ל</w:t>
      </w:r>
      <w:r>
        <w:rPr>
          <w:rFonts w:hint="cs"/>
          <w:rtl/>
        </w:rPr>
        <w:t xml:space="preserve"> </w:t>
      </w:r>
      <w:r w:rsidRPr="009E0582">
        <w:rPr>
          <w:rFonts w:hint="eastAsia"/>
          <w:rtl/>
        </w:rPr>
        <w:t>תוכן</w:t>
      </w:r>
      <w:r w:rsidRPr="009E0582">
        <w:rPr>
          <w:rtl/>
        </w:rPr>
        <w:t xml:space="preserve"> </w:t>
      </w:r>
      <w:r w:rsidRPr="009E0582">
        <w:rPr>
          <w:rFonts w:hint="eastAsia"/>
          <w:rtl/>
        </w:rPr>
        <w:t>הפקודות</w:t>
      </w:r>
      <w:r w:rsidRPr="009E0582">
        <w:rPr>
          <w:rtl/>
        </w:rPr>
        <w:t xml:space="preserve"> </w:t>
      </w:r>
      <w:r w:rsidRPr="009E0582">
        <w:rPr>
          <w:rFonts w:hint="eastAsia"/>
          <w:rtl/>
        </w:rPr>
        <w:t>המבצעיות</w:t>
      </w:r>
      <w:r w:rsidRPr="009E0582">
        <w:rPr>
          <w:rtl/>
        </w:rPr>
        <w:t xml:space="preserve"> </w:t>
      </w:r>
      <w:r w:rsidRPr="009E0582">
        <w:rPr>
          <w:rFonts w:hint="eastAsia"/>
          <w:rtl/>
        </w:rPr>
        <w:t>המנוסחות</w:t>
      </w:r>
      <w:r w:rsidRPr="009E0582">
        <w:rPr>
          <w:rtl/>
        </w:rPr>
        <w:t xml:space="preserve"> </w:t>
      </w:r>
      <w:r w:rsidRPr="009E0582">
        <w:rPr>
          <w:rFonts w:hint="eastAsia"/>
          <w:rtl/>
        </w:rPr>
        <w:t>ברמות</w:t>
      </w:r>
      <w:r w:rsidRPr="009E0582">
        <w:rPr>
          <w:rtl/>
        </w:rPr>
        <w:t xml:space="preserve"> </w:t>
      </w:r>
      <w:r w:rsidRPr="009E0582">
        <w:rPr>
          <w:rFonts w:hint="eastAsia"/>
          <w:rtl/>
        </w:rPr>
        <w:t>השונות</w:t>
      </w:r>
      <w:r w:rsidRPr="009E0582">
        <w:rPr>
          <w:rtl/>
        </w:rPr>
        <w:t xml:space="preserve"> </w:t>
      </w:r>
      <w:r w:rsidRPr="009E0582">
        <w:rPr>
          <w:rFonts w:hint="eastAsia"/>
          <w:rtl/>
        </w:rPr>
        <w:t>בצה</w:t>
      </w:r>
      <w:r w:rsidRPr="009E0582">
        <w:rPr>
          <w:rtl/>
        </w:rPr>
        <w:t xml:space="preserve">"ל, </w:t>
      </w:r>
      <w:r w:rsidRPr="009E0582">
        <w:rPr>
          <w:rFonts w:hint="eastAsia"/>
          <w:rtl/>
        </w:rPr>
        <w:t>ואין</w:t>
      </w:r>
      <w:r w:rsidRPr="009E0582">
        <w:rPr>
          <w:rtl/>
        </w:rPr>
        <w:t xml:space="preserve"> </w:t>
      </w:r>
      <w:r w:rsidRPr="009E0582">
        <w:rPr>
          <w:rFonts w:hint="eastAsia"/>
          <w:rtl/>
        </w:rPr>
        <w:t>נוהל</w:t>
      </w:r>
      <w:r w:rsidRPr="009E0582">
        <w:rPr>
          <w:rtl/>
        </w:rPr>
        <w:t xml:space="preserve"> </w:t>
      </w:r>
      <w:r w:rsidRPr="009E0582">
        <w:rPr>
          <w:rFonts w:hint="eastAsia"/>
          <w:rtl/>
        </w:rPr>
        <w:t>עבודה</w:t>
      </w:r>
      <w:r w:rsidRPr="009E0582">
        <w:rPr>
          <w:rtl/>
        </w:rPr>
        <w:t xml:space="preserve"> </w:t>
      </w:r>
      <w:r w:rsidRPr="009E0582">
        <w:rPr>
          <w:rFonts w:hint="eastAsia"/>
          <w:rtl/>
        </w:rPr>
        <w:t>המחייב</w:t>
      </w:r>
      <w:r w:rsidRPr="009E0582">
        <w:rPr>
          <w:rtl/>
        </w:rPr>
        <w:t xml:space="preserve"> </w:t>
      </w:r>
      <w:r w:rsidRPr="009E0582">
        <w:rPr>
          <w:rFonts w:hint="eastAsia"/>
          <w:rtl/>
        </w:rPr>
        <w:t>הליך</w:t>
      </w:r>
      <w:r w:rsidRPr="009E0582">
        <w:rPr>
          <w:rtl/>
        </w:rPr>
        <w:t xml:space="preserve"> </w:t>
      </w:r>
      <w:r w:rsidRPr="009E0582">
        <w:rPr>
          <w:rFonts w:hint="eastAsia"/>
          <w:rtl/>
        </w:rPr>
        <w:t>כאמור</w:t>
      </w:r>
      <w:r w:rsidRPr="009E0582">
        <w:rPr>
          <w:rtl/>
        </w:rPr>
        <w:t xml:space="preserve">. </w:t>
      </w:r>
      <w:r w:rsidRPr="009E0582">
        <w:rPr>
          <w:rFonts w:hint="eastAsia"/>
          <w:rtl/>
        </w:rPr>
        <w:t>במצב</w:t>
      </w:r>
      <w:r w:rsidRPr="009E0582">
        <w:rPr>
          <w:rtl/>
        </w:rPr>
        <w:t xml:space="preserve"> </w:t>
      </w:r>
      <w:r w:rsidRPr="009E0582">
        <w:rPr>
          <w:rFonts w:hint="eastAsia"/>
          <w:rtl/>
        </w:rPr>
        <w:t>דברים</w:t>
      </w:r>
      <w:r w:rsidRPr="009E0582">
        <w:rPr>
          <w:rtl/>
        </w:rPr>
        <w:t xml:space="preserve"> </w:t>
      </w:r>
      <w:r w:rsidRPr="009E0582">
        <w:rPr>
          <w:rFonts w:hint="eastAsia"/>
          <w:rtl/>
        </w:rPr>
        <w:t>זה</w:t>
      </w:r>
      <w:r w:rsidRPr="009E0582">
        <w:rPr>
          <w:rtl/>
        </w:rPr>
        <w:t xml:space="preserve"> </w:t>
      </w:r>
      <w:r w:rsidRPr="009E0582">
        <w:rPr>
          <w:rFonts w:hint="eastAsia"/>
          <w:rtl/>
        </w:rPr>
        <w:t>יתכן</w:t>
      </w:r>
      <w:r w:rsidRPr="009E0582">
        <w:rPr>
          <w:rtl/>
        </w:rPr>
        <w:t xml:space="preserve"> </w:t>
      </w:r>
      <w:r w:rsidRPr="009E0582">
        <w:rPr>
          <w:rFonts w:hint="eastAsia"/>
          <w:rtl/>
        </w:rPr>
        <w:t>שהוראות</w:t>
      </w:r>
      <w:r w:rsidRPr="009E0582">
        <w:rPr>
          <w:rtl/>
        </w:rPr>
        <w:t xml:space="preserve"> </w:t>
      </w:r>
      <w:r w:rsidRPr="009E0582">
        <w:rPr>
          <w:rFonts w:hint="eastAsia"/>
          <w:rtl/>
        </w:rPr>
        <w:t>הביצוע</w:t>
      </w:r>
      <w:r w:rsidRPr="009E0582">
        <w:rPr>
          <w:rtl/>
        </w:rPr>
        <w:t xml:space="preserve"> </w:t>
      </w:r>
      <w:r w:rsidRPr="009E0582">
        <w:rPr>
          <w:rFonts w:hint="eastAsia"/>
          <w:rtl/>
        </w:rPr>
        <w:t>שאליהן</w:t>
      </w:r>
      <w:r w:rsidRPr="009E0582">
        <w:rPr>
          <w:rtl/>
        </w:rPr>
        <w:t xml:space="preserve"> </w:t>
      </w:r>
      <w:r w:rsidRPr="009E0582">
        <w:rPr>
          <w:rFonts w:hint="eastAsia"/>
          <w:rtl/>
        </w:rPr>
        <w:t>התכוונו</w:t>
      </w:r>
      <w:r w:rsidRPr="009E0582">
        <w:rPr>
          <w:rtl/>
        </w:rPr>
        <w:t xml:space="preserve"> </w:t>
      </w:r>
      <w:r w:rsidRPr="009E0582">
        <w:rPr>
          <w:rFonts w:hint="eastAsia"/>
          <w:rtl/>
        </w:rPr>
        <w:t>ברמה</w:t>
      </w:r>
      <w:r w:rsidRPr="009E0582">
        <w:rPr>
          <w:rtl/>
        </w:rPr>
        <w:t xml:space="preserve"> </w:t>
      </w:r>
      <w:r w:rsidRPr="009E0582">
        <w:rPr>
          <w:rFonts w:hint="eastAsia"/>
          <w:rtl/>
        </w:rPr>
        <w:t>הממונה</w:t>
      </w:r>
      <w:r w:rsidRPr="009E0582">
        <w:rPr>
          <w:rtl/>
        </w:rPr>
        <w:t xml:space="preserve"> לא ימומשו על ידי הדרגים הנמוכים יותר</w:t>
      </w:r>
      <w:r>
        <w:rPr>
          <w:rFonts w:hint="cs"/>
          <w:rtl/>
        </w:rPr>
        <w:t>.</w:t>
      </w:r>
      <w:r w:rsidRPr="009E0582">
        <w:rPr>
          <w:rtl/>
        </w:rPr>
        <w:t xml:space="preserve"> </w:t>
      </w:r>
      <w:r w:rsidRPr="00455983">
        <w:rPr>
          <w:rFonts w:hint="cs"/>
          <w:sz w:val="24"/>
          <w:rtl/>
        </w:rPr>
        <w:t xml:space="preserve">חשש זה מתעורר ביתר שאת בכל הנוגע לפקודות מבצעיות הנוגעות למצבים רגישים במיוחד, דוגמת אלו הנוגעים </w:t>
      </w:r>
      <w:r>
        <w:rPr>
          <w:rFonts w:hint="cs"/>
          <w:sz w:val="24"/>
          <w:rtl/>
        </w:rPr>
        <w:t>ל</w:t>
      </w:r>
      <w:r w:rsidRPr="00455983">
        <w:rPr>
          <w:rFonts w:hint="cs"/>
          <w:sz w:val="24"/>
          <w:rtl/>
        </w:rPr>
        <w:t>חיי אדם,</w:t>
      </w:r>
      <w:r w:rsidRPr="00455983">
        <w:rPr>
          <w:rFonts w:hint="cs"/>
          <w:b/>
          <w:bCs/>
          <w:rtl/>
        </w:rPr>
        <w:t xml:space="preserve"> </w:t>
      </w:r>
      <w:r w:rsidRPr="00455983">
        <w:rPr>
          <w:rFonts w:hint="cs"/>
          <w:sz w:val="24"/>
          <w:rtl/>
        </w:rPr>
        <w:t xml:space="preserve">המחייבות תיאום מלא ברמות השונות כדי לגרום לכוחות </w:t>
      </w:r>
      <w:r>
        <w:rPr>
          <w:rFonts w:hint="cs"/>
          <w:sz w:val="24"/>
          <w:rtl/>
        </w:rPr>
        <w:t xml:space="preserve">צה"ל הפועלים </w:t>
      </w:r>
      <w:r w:rsidRPr="00455983">
        <w:rPr>
          <w:rFonts w:hint="cs"/>
          <w:sz w:val="24"/>
          <w:rtl/>
        </w:rPr>
        <w:t>בשטח לפעול באופן שעולה בקנה אחד עם מדיניות צה"ל.</w:t>
      </w:r>
    </w:p>
    <w:p w:rsidR="00D22427" w:rsidRPr="00967911" w:rsidP="00D22427">
      <w:pPr>
        <w:rPr>
          <w:sz w:val="24"/>
          <w:rtl/>
        </w:rPr>
      </w:pPr>
    </w:p>
    <w:p w:rsidR="00D22427" w:rsidP="00D22427">
      <w:pPr>
        <w:pStyle w:val="KOT5T"/>
        <w:rPr>
          <w:rtl/>
        </w:rPr>
      </w:pPr>
      <w:bookmarkStart w:id="7" w:name="_Toc503955176"/>
      <w:r w:rsidRPr="00671669">
        <w:rPr>
          <w:rFonts w:hint="cs"/>
          <w:rtl/>
        </w:rPr>
        <w:t>התנהלות</w:t>
      </w:r>
      <w:r>
        <w:rPr>
          <w:rFonts w:hint="cs"/>
          <w:rtl/>
        </w:rPr>
        <w:t xml:space="preserve"> הדרג המדיני </w:t>
      </w:r>
      <w:r w:rsidRPr="005A22D2">
        <w:rPr>
          <w:rFonts w:hint="cs"/>
          <w:rtl/>
        </w:rPr>
        <w:t xml:space="preserve">במהלך מבצע "צוק איתן" בראי </w:t>
      </w:r>
      <w:r>
        <w:rPr>
          <w:rFonts w:hint="cs"/>
          <w:rtl/>
        </w:rPr>
        <w:t>המשפט</w:t>
      </w:r>
      <w:r w:rsidRPr="005A22D2">
        <w:rPr>
          <w:rFonts w:hint="cs"/>
          <w:rtl/>
        </w:rPr>
        <w:t xml:space="preserve"> הבין-לאומי</w:t>
      </w:r>
      <w:bookmarkEnd w:id="7"/>
    </w:p>
    <w:p w:rsidR="00D22427" w:rsidRPr="00A34603" w:rsidP="00D22427">
      <w:pPr>
        <w:pStyle w:val="takzir-text"/>
        <w:bidi/>
        <w:rPr>
          <w:sz w:val="24"/>
          <w:rtl/>
        </w:rPr>
      </w:pPr>
      <w:r w:rsidRPr="005A22D2">
        <w:rPr>
          <w:rFonts w:hint="cs"/>
          <w:sz w:val="24"/>
          <w:rtl/>
        </w:rPr>
        <w:t>מ</w:t>
      </w:r>
      <w:r w:rsidRPr="005A22D2">
        <w:rPr>
          <w:sz w:val="24"/>
          <w:rtl/>
        </w:rPr>
        <w:t xml:space="preserve">הסטנוגרמות של דיוני הקבינט שהתקיימו ממועד קבלת ההחלטה על מבצע "צוק איתן" ועד לסיומו וכן מהדברים שמסרו </w:t>
      </w:r>
      <w:r w:rsidRPr="005A22D2">
        <w:rPr>
          <w:rFonts w:hint="cs"/>
          <w:sz w:val="24"/>
          <w:rtl/>
        </w:rPr>
        <w:t xml:space="preserve">במהלך </w:t>
      </w:r>
      <w:r w:rsidRPr="005A22D2">
        <w:rPr>
          <w:sz w:val="24"/>
          <w:rtl/>
        </w:rPr>
        <w:t xml:space="preserve">הביקורת </w:t>
      </w:r>
      <w:r w:rsidRPr="005A22D2">
        <w:rPr>
          <w:rFonts w:hint="cs"/>
          <w:sz w:val="24"/>
          <w:rtl/>
        </w:rPr>
        <w:t>ש</w:t>
      </w:r>
      <w:r w:rsidRPr="005A22D2">
        <w:rPr>
          <w:sz w:val="24"/>
          <w:rtl/>
        </w:rPr>
        <w:t>רי הקבינט דאז ובעלי תפקידים בכירים אחרים</w:t>
      </w:r>
      <w:r w:rsidRPr="005A22D2">
        <w:rPr>
          <w:rFonts w:hint="cs"/>
          <w:sz w:val="24"/>
          <w:rtl/>
        </w:rPr>
        <w:t>,</w:t>
      </w:r>
      <w:r w:rsidRPr="005A22D2">
        <w:rPr>
          <w:sz w:val="24"/>
          <w:rtl/>
        </w:rPr>
        <w:t xml:space="preserve"> ניכר </w:t>
      </w:r>
      <w:r w:rsidRPr="00171667">
        <w:rPr>
          <w:sz w:val="24"/>
          <w:rtl/>
        </w:rPr>
        <w:t>כי הן הדרג המדיני והן הדרג הצבאי הבכיר</w:t>
      </w:r>
      <w:r w:rsidRPr="005A22D2">
        <w:rPr>
          <w:sz w:val="24"/>
          <w:rtl/>
        </w:rPr>
        <w:t xml:space="preserve"> נתנו את דעתם </w:t>
      </w:r>
      <w:r w:rsidRPr="005A22D2">
        <w:rPr>
          <w:rFonts w:hint="cs"/>
          <w:sz w:val="24"/>
          <w:rtl/>
        </w:rPr>
        <w:t xml:space="preserve">במפורש </w:t>
      </w:r>
      <w:r w:rsidRPr="00A34603">
        <w:rPr>
          <w:sz w:val="24"/>
          <w:rtl/>
        </w:rPr>
        <w:t xml:space="preserve">למגבלות ולכללים הקבועים </w:t>
      </w:r>
      <w:r w:rsidRPr="00A34603">
        <w:rPr>
          <w:rFonts w:hint="eastAsia"/>
          <w:sz w:val="24"/>
          <w:rtl/>
        </w:rPr>
        <w:t>במשפט</w:t>
      </w:r>
      <w:r w:rsidRPr="00A34603">
        <w:rPr>
          <w:sz w:val="24"/>
          <w:rtl/>
        </w:rPr>
        <w:t xml:space="preserve"> </w:t>
      </w:r>
      <w:r w:rsidRPr="00A34603">
        <w:rPr>
          <w:rFonts w:hint="eastAsia"/>
          <w:sz w:val="24"/>
          <w:rtl/>
        </w:rPr>
        <w:t>הבינ</w:t>
      </w:r>
      <w:r w:rsidRPr="00A34603">
        <w:rPr>
          <w:sz w:val="24"/>
          <w:rtl/>
        </w:rPr>
        <w:t xml:space="preserve">"ל בכל הנוגע לניהול הלחימה בעזה, וראש הממשלה </w:t>
      </w:r>
      <w:r w:rsidRPr="0015538F">
        <w:rPr>
          <w:rFonts w:hint="eastAsia"/>
          <w:sz w:val="24"/>
          <w:rtl/>
        </w:rPr>
        <w:t>אף</w:t>
      </w:r>
      <w:r w:rsidRPr="0015538F">
        <w:rPr>
          <w:sz w:val="24"/>
          <w:rtl/>
        </w:rPr>
        <w:t xml:space="preserve"> </w:t>
      </w:r>
      <w:r w:rsidRPr="0015538F">
        <w:rPr>
          <w:rFonts w:hint="eastAsia"/>
          <w:sz w:val="24"/>
          <w:rtl/>
        </w:rPr>
        <w:t>הנחה</w:t>
      </w:r>
      <w:r w:rsidRPr="0015538F">
        <w:rPr>
          <w:sz w:val="24"/>
          <w:rtl/>
        </w:rPr>
        <w:t xml:space="preserve"> </w:t>
      </w:r>
      <w:r w:rsidRPr="0015538F">
        <w:rPr>
          <w:rFonts w:hint="eastAsia"/>
          <w:sz w:val="24"/>
          <w:rtl/>
        </w:rPr>
        <w:t>להימנע</w:t>
      </w:r>
      <w:r w:rsidRPr="0015538F">
        <w:rPr>
          <w:sz w:val="24"/>
          <w:rtl/>
        </w:rPr>
        <w:t xml:space="preserve"> </w:t>
      </w:r>
      <w:r w:rsidRPr="0015538F">
        <w:rPr>
          <w:rFonts w:hint="eastAsia"/>
          <w:sz w:val="24"/>
          <w:rtl/>
        </w:rPr>
        <w:t>מפגיעה</w:t>
      </w:r>
      <w:r w:rsidRPr="0015538F">
        <w:rPr>
          <w:sz w:val="24"/>
          <w:rtl/>
        </w:rPr>
        <w:t xml:space="preserve"> </w:t>
      </w:r>
      <w:r w:rsidRPr="0015538F">
        <w:rPr>
          <w:rFonts w:hint="eastAsia"/>
          <w:sz w:val="24"/>
          <w:rtl/>
        </w:rPr>
        <w:t>בבלתי</w:t>
      </w:r>
      <w:r w:rsidRPr="0015538F">
        <w:rPr>
          <w:sz w:val="24"/>
          <w:rtl/>
        </w:rPr>
        <w:t xml:space="preserve"> </w:t>
      </w:r>
      <w:r w:rsidRPr="0015538F">
        <w:rPr>
          <w:rFonts w:hint="eastAsia"/>
          <w:sz w:val="24"/>
          <w:rtl/>
        </w:rPr>
        <w:t>מעורבים</w:t>
      </w:r>
      <w:r w:rsidRPr="00A34603">
        <w:rPr>
          <w:sz w:val="24"/>
          <w:rtl/>
        </w:rPr>
        <w:t xml:space="preserve">. </w:t>
      </w:r>
      <w:r w:rsidRPr="00A34603">
        <w:rPr>
          <w:rFonts w:hint="eastAsia"/>
          <w:sz w:val="24"/>
          <w:rtl/>
        </w:rPr>
        <w:t>עוד</w:t>
      </w:r>
      <w:r w:rsidRPr="00A34603">
        <w:rPr>
          <w:sz w:val="24"/>
          <w:rtl/>
        </w:rPr>
        <w:t xml:space="preserve"> </w:t>
      </w:r>
      <w:r w:rsidRPr="00A34603">
        <w:rPr>
          <w:rFonts w:hint="eastAsia"/>
          <w:sz w:val="24"/>
          <w:rtl/>
        </w:rPr>
        <w:t>עולה</w:t>
      </w:r>
      <w:r w:rsidRPr="00A34603">
        <w:rPr>
          <w:sz w:val="24"/>
          <w:rtl/>
        </w:rPr>
        <w:t xml:space="preserve"> מהסטנוגרמות כי הן הדרג המדיני והן הדרג הצבאי </w:t>
      </w:r>
      <w:r w:rsidRPr="00A34603">
        <w:rPr>
          <w:rFonts w:hint="eastAsia"/>
          <w:sz w:val="24"/>
          <w:rtl/>
        </w:rPr>
        <w:t>הבכיר</w:t>
      </w:r>
      <w:r w:rsidRPr="00A34603">
        <w:rPr>
          <w:sz w:val="24"/>
          <w:rtl/>
        </w:rPr>
        <w:t xml:space="preserve"> הביאו בחשבון, כחלק מניהול הלחימה ב</w:t>
      </w:r>
      <w:r>
        <w:rPr>
          <w:rFonts w:hint="cs"/>
          <w:sz w:val="24"/>
          <w:rtl/>
        </w:rPr>
        <w:t xml:space="preserve">רצועת </w:t>
      </w:r>
      <w:r w:rsidRPr="00A34603">
        <w:rPr>
          <w:sz w:val="24"/>
          <w:rtl/>
        </w:rPr>
        <w:t xml:space="preserve">עזה, גם את סוגיית הסיוע ההומניטרי לתושבי </w:t>
      </w:r>
      <w:r>
        <w:rPr>
          <w:rFonts w:hint="cs"/>
          <w:sz w:val="24"/>
          <w:rtl/>
        </w:rPr>
        <w:t xml:space="preserve">רצועת </w:t>
      </w:r>
      <w:r w:rsidRPr="00A34603">
        <w:rPr>
          <w:sz w:val="24"/>
          <w:rtl/>
        </w:rPr>
        <w:t>עזה.</w:t>
      </w:r>
    </w:p>
    <w:p w:rsidR="00D22427" w:rsidRPr="005A22D2" w:rsidP="00D22427">
      <w:pPr>
        <w:pStyle w:val="takzir-text"/>
        <w:bidi/>
        <w:rPr>
          <w:sz w:val="24"/>
          <w:rtl/>
        </w:rPr>
      </w:pPr>
      <w:r w:rsidRPr="00A34603">
        <w:rPr>
          <w:rFonts w:hint="eastAsia"/>
          <w:sz w:val="24"/>
          <w:rtl/>
        </w:rPr>
        <w:t>עוד</w:t>
      </w:r>
      <w:r w:rsidRPr="00A34603">
        <w:rPr>
          <w:sz w:val="24"/>
          <w:rtl/>
        </w:rPr>
        <w:t xml:space="preserve"> </w:t>
      </w:r>
      <w:r w:rsidRPr="00A34603">
        <w:rPr>
          <w:rFonts w:hint="eastAsia"/>
          <w:sz w:val="24"/>
          <w:rtl/>
        </w:rPr>
        <w:t>עולה</w:t>
      </w:r>
      <w:r w:rsidRPr="00A34603">
        <w:rPr>
          <w:sz w:val="24"/>
          <w:rtl/>
        </w:rPr>
        <w:t xml:space="preserve">, </w:t>
      </w:r>
      <w:r w:rsidRPr="00A34603">
        <w:rPr>
          <w:rFonts w:hint="eastAsia"/>
          <w:sz w:val="24"/>
          <w:rtl/>
        </w:rPr>
        <w:t>כי</w:t>
      </w:r>
      <w:r w:rsidRPr="00A34603">
        <w:rPr>
          <w:sz w:val="24"/>
          <w:rtl/>
        </w:rPr>
        <w:t xml:space="preserve"> </w:t>
      </w:r>
      <w:r w:rsidRPr="00A34603">
        <w:rPr>
          <w:rFonts w:hint="eastAsia"/>
          <w:sz w:val="24"/>
          <w:rtl/>
        </w:rPr>
        <w:t>היועמ</w:t>
      </w:r>
      <w:r w:rsidRPr="00A34603">
        <w:rPr>
          <w:sz w:val="24"/>
          <w:rtl/>
        </w:rPr>
        <w:t xml:space="preserve">"ש לממשלה וצוותו וכן הפרקליט הצבאי הראשי (להלן - הפצ"ר) </w:t>
      </w:r>
      <w:r w:rsidRPr="00A34603">
        <w:rPr>
          <w:rFonts w:hint="eastAsia"/>
          <w:sz w:val="24"/>
          <w:rtl/>
        </w:rPr>
        <w:t>וצוותו</w:t>
      </w:r>
      <w:r w:rsidRPr="00A34603">
        <w:rPr>
          <w:sz w:val="24"/>
          <w:rtl/>
        </w:rPr>
        <w:t xml:space="preserve"> נתנו </w:t>
      </w:r>
      <w:r w:rsidRPr="00A34603">
        <w:rPr>
          <w:rFonts w:hint="eastAsia"/>
          <w:sz w:val="24"/>
          <w:rtl/>
        </w:rPr>
        <w:t>לדרג</w:t>
      </w:r>
      <w:r w:rsidRPr="00A34603">
        <w:rPr>
          <w:sz w:val="24"/>
          <w:rtl/>
        </w:rPr>
        <w:t xml:space="preserve"> </w:t>
      </w:r>
      <w:r w:rsidRPr="00A34603">
        <w:rPr>
          <w:rFonts w:hint="eastAsia"/>
          <w:sz w:val="24"/>
          <w:rtl/>
        </w:rPr>
        <w:t>המדיני</w:t>
      </w:r>
      <w:r w:rsidRPr="00A34603">
        <w:rPr>
          <w:sz w:val="24"/>
          <w:rtl/>
        </w:rPr>
        <w:t xml:space="preserve"> </w:t>
      </w:r>
      <w:r w:rsidRPr="00A34603">
        <w:rPr>
          <w:rFonts w:hint="eastAsia"/>
          <w:sz w:val="24"/>
          <w:rtl/>
        </w:rPr>
        <w:t>ולדרג</w:t>
      </w:r>
      <w:r w:rsidRPr="00A34603">
        <w:rPr>
          <w:sz w:val="24"/>
          <w:rtl/>
        </w:rPr>
        <w:t xml:space="preserve"> </w:t>
      </w:r>
      <w:r w:rsidRPr="00A34603">
        <w:rPr>
          <w:rFonts w:hint="eastAsia"/>
          <w:sz w:val="24"/>
          <w:rtl/>
        </w:rPr>
        <w:t>הצבאי</w:t>
      </w:r>
      <w:r w:rsidRPr="00A34603">
        <w:rPr>
          <w:sz w:val="24"/>
          <w:rtl/>
        </w:rPr>
        <w:t xml:space="preserve"> </w:t>
      </w:r>
      <w:r w:rsidRPr="0015538F">
        <w:rPr>
          <w:rFonts w:hint="eastAsia"/>
          <w:sz w:val="24"/>
          <w:rtl/>
        </w:rPr>
        <w:t>ייעוץ</w:t>
      </w:r>
      <w:r w:rsidRPr="0015538F">
        <w:rPr>
          <w:sz w:val="24"/>
          <w:rtl/>
        </w:rPr>
        <w:t xml:space="preserve"> משפטי שוטף </w:t>
      </w:r>
      <w:r w:rsidRPr="00A34603">
        <w:rPr>
          <w:rFonts w:hint="eastAsia"/>
          <w:sz w:val="24"/>
          <w:rtl/>
        </w:rPr>
        <w:t>בקשר</w:t>
      </w:r>
      <w:r w:rsidRPr="00A34603">
        <w:rPr>
          <w:sz w:val="24"/>
          <w:rtl/>
        </w:rPr>
        <w:t xml:space="preserve"> לעמידה בכללי </w:t>
      </w:r>
      <w:r w:rsidRPr="00A34603">
        <w:rPr>
          <w:rFonts w:hint="eastAsia"/>
          <w:sz w:val="24"/>
          <w:rtl/>
        </w:rPr>
        <w:t>המשפט</w:t>
      </w:r>
      <w:r w:rsidRPr="00A34603">
        <w:rPr>
          <w:sz w:val="24"/>
          <w:rtl/>
        </w:rPr>
        <w:t xml:space="preserve"> </w:t>
      </w:r>
      <w:r w:rsidRPr="00A34603">
        <w:rPr>
          <w:rFonts w:hint="eastAsia"/>
          <w:sz w:val="24"/>
          <w:rtl/>
        </w:rPr>
        <w:t>הבינ</w:t>
      </w:r>
      <w:r w:rsidRPr="00A34603">
        <w:rPr>
          <w:sz w:val="24"/>
          <w:rtl/>
        </w:rPr>
        <w:t>"ל.</w:t>
      </w:r>
    </w:p>
    <w:p w:rsidR="00D22427" w:rsidRPr="005A22D2" w:rsidP="00D22427">
      <w:pPr>
        <w:pStyle w:val="KOT5T"/>
        <w:rPr>
          <w:rtl/>
        </w:rPr>
      </w:pPr>
      <w:bookmarkStart w:id="8" w:name="_Toc503955177"/>
      <w:r>
        <w:rPr>
          <w:rFonts w:hint="cs"/>
          <w:rtl/>
        </w:rPr>
        <w:t>דוח טירקל ב' ו</w:t>
      </w:r>
      <w:r w:rsidRPr="005A22D2">
        <w:rPr>
          <w:rFonts w:hint="cs"/>
          <w:rtl/>
        </w:rPr>
        <w:t>יישום המלצות</w:t>
      </w:r>
      <w:r>
        <w:rPr>
          <w:rFonts w:hint="cs"/>
          <w:rtl/>
        </w:rPr>
        <w:t>יו</w:t>
      </w:r>
      <w:bookmarkEnd w:id="8"/>
      <w:r w:rsidRPr="00296372">
        <w:rPr>
          <w:rFonts w:hint="cs"/>
          <w:rtl/>
        </w:rPr>
        <w:t xml:space="preserve"> </w:t>
      </w:r>
    </w:p>
    <w:p w:rsidR="00D22427" w:rsidRPr="00A34603" w:rsidP="00807F78">
      <w:pPr>
        <w:pStyle w:val="KOT6T"/>
        <w:pBdr>
          <w:top w:val="single" w:sz="8" w:space="4" w:color="2A2AA6"/>
          <w:left w:val="single" w:sz="8" w:space="4" w:color="2A2AA6"/>
          <w:right w:val="single" w:sz="8" w:space="4" w:color="2A2AA6"/>
        </w:pBdr>
        <w:ind w:left="170"/>
        <w:rPr>
          <w:rtl/>
        </w:rPr>
      </w:pPr>
      <w:r w:rsidRPr="005A22D2">
        <w:rPr>
          <w:rFonts w:hint="cs"/>
          <w:rtl/>
        </w:rPr>
        <w:t xml:space="preserve">המלצות מס' 1 ו-2 - </w:t>
      </w:r>
      <w:r>
        <w:rPr>
          <w:rFonts w:hint="cs"/>
          <w:rtl/>
        </w:rPr>
        <w:t>"</w:t>
      </w:r>
      <w:r w:rsidRPr="005A22D2">
        <w:rPr>
          <w:rFonts w:hint="cs"/>
          <w:rtl/>
        </w:rPr>
        <w:t>חקיק</w:t>
      </w:r>
      <w:r>
        <w:rPr>
          <w:rFonts w:hint="cs"/>
          <w:rtl/>
        </w:rPr>
        <w:t>ה</w:t>
      </w:r>
      <w:r w:rsidRPr="005A22D2">
        <w:rPr>
          <w:rFonts w:hint="cs"/>
          <w:rtl/>
        </w:rPr>
        <w:t xml:space="preserve"> </w:t>
      </w:r>
      <w:r>
        <w:rPr>
          <w:rFonts w:hint="cs"/>
          <w:rtl/>
        </w:rPr>
        <w:t>בנושאים '</w:t>
      </w:r>
      <w:r w:rsidRPr="005A22D2">
        <w:rPr>
          <w:rFonts w:hint="cs"/>
          <w:rtl/>
        </w:rPr>
        <w:t>פשעי מלחמה</w:t>
      </w:r>
      <w:r>
        <w:rPr>
          <w:rFonts w:hint="cs"/>
          <w:rtl/>
        </w:rPr>
        <w:t>'</w:t>
      </w:r>
      <w:r w:rsidRPr="005A22D2">
        <w:rPr>
          <w:rFonts w:hint="cs"/>
          <w:rtl/>
        </w:rPr>
        <w:t xml:space="preserve"> ו</w:t>
      </w:r>
      <w:r w:rsidR="004F5B56">
        <w:rPr>
          <w:rFonts w:hint="cs"/>
          <w:rtl/>
        </w:rPr>
        <w:t>'</w:t>
      </w:r>
      <w:r w:rsidRPr="005A22D2">
        <w:rPr>
          <w:rFonts w:hint="cs"/>
          <w:rtl/>
        </w:rPr>
        <w:t xml:space="preserve">אחריותם </w:t>
      </w:r>
      <w:r w:rsidRPr="00A34603">
        <w:rPr>
          <w:rFonts w:hint="eastAsia"/>
          <w:rtl/>
        </w:rPr>
        <w:t>של</w:t>
      </w:r>
      <w:r w:rsidRPr="00A34603">
        <w:rPr>
          <w:rtl/>
        </w:rPr>
        <w:t xml:space="preserve"> </w:t>
      </w:r>
      <w:r w:rsidRPr="00A34603">
        <w:rPr>
          <w:rFonts w:hint="eastAsia"/>
          <w:rtl/>
        </w:rPr>
        <w:t>מפקדים</w:t>
      </w:r>
      <w:r w:rsidRPr="00A34603">
        <w:rPr>
          <w:rtl/>
        </w:rPr>
        <w:t xml:space="preserve"> </w:t>
      </w:r>
      <w:r w:rsidRPr="00A34603">
        <w:rPr>
          <w:rFonts w:hint="eastAsia"/>
          <w:rtl/>
        </w:rPr>
        <w:t>וממונים</w:t>
      </w:r>
      <w:r w:rsidRPr="00A34603">
        <w:rPr>
          <w:rtl/>
        </w:rPr>
        <w:t xml:space="preserve"> </w:t>
      </w:r>
      <w:r w:rsidRPr="00A34603">
        <w:rPr>
          <w:rFonts w:hint="eastAsia"/>
          <w:rtl/>
        </w:rPr>
        <w:t>אזרחיים</w:t>
      </w:r>
      <w:r w:rsidR="004F5B56">
        <w:rPr>
          <w:rFonts w:hint="cs"/>
          <w:rtl/>
        </w:rPr>
        <w:t>'</w:t>
      </w:r>
      <w:r w:rsidRPr="00A34603">
        <w:rPr>
          <w:rtl/>
        </w:rPr>
        <w:t>"</w:t>
      </w:r>
    </w:p>
    <w:p w:rsidR="00D22427" w:rsidP="00807F78">
      <w:pPr>
        <w:pStyle w:val="takzir-text"/>
        <w:pBdr>
          <w:top w:val="none" w:sz="0" w:space="0" w:color="auto"/>
          <w:bottom w:val="none" w:sz="0" w:space="0" w:color="auto"/>
        </w:pBdr>
        <w:bidi/>
        <w:rPr>
          <w:rtl/>
        </w:rPr>
      </w:pPr>
      <w:r w:rsidRPr="00A34603">
        <w:rPr>
          <w:rFonts w:hint="eastAsia"/>
          <w:rtl/>
        </w:rPr>
        <w:t>חרף</w:t>
      </w:r>
      <w:r w:rsidRPr="00A34603">
        <w:rPr>
          <w:rtl/>
        </w:rPr>
        <w:t xml:space="preserve"> פעילותו של משרד המשפטים בעניין </w:t>
      </w:r>
      <w:r w:rsidRPr="0015538F">
        <w:rPr>
          <w:rFonts w:hint="eastAsia"/>
          <w:rtl/>
        </w:rPr>
        <w:t>החקיקה</w:t>
      </w:r>
      <w:r w:rsidRPr="0015538F">
        <w:rPr>
          <w:rtl/>
        </w:rPr>
        <w:t xml:space="preserve"> </w:t>
      </w:r>
      <w:r w:rsidRPr="0015538F">
        <w:rPr>
          <w:rFonts w:hint="eastAsia"/>
          <w:rtl/>
        </w:rPr>
        <w:t>בנושאי</w:t>
      </w:r>
      <w:r w:rsidR="004F5B56">
        <w:rPr>
          <w:rFonts w:hint="cs"/>
          <w:rtl/>
        </w:rPr>
        <w:t>ם</w:t>
      </w:r>
      <w:r w:rsidRPr="00A34603">
        <w:rPr>
          <w:rtl/>
        </w:rPr>
        <w:t xml:space="preserve"> "פשעי מלחמה" ו"אחריותם של מפקדים וממונים אזרחיים", הוא עדיין לא הגיש הצעות חוק לתיקון החקיקה </w:t>
      </w:r>
      <w:r w:rsidRPr="0015538F">
        <w:rPr>
          <w:rFonts w:hint="eastAsia"/>
          <w:rtl/>
        </w:rPr>
        <w:t>בנושא</w:t>
      </w:r>
      <w:r w:rsidRPr="0015538F">
        <w:rPr>
          <w:rtl/>
        </w:rPr>
        <w:t xml:space="preserve"> </w:t>
      </w:r>
      <w:r w:rsidRPr="00A34603">
        <w:rPr>
          <w:rFonts w:hint="eastAsia"/>
          <w:rtl/>
        </w:rPr>
        <w:t>כדי</w:t>
      </w:r>
      <w:r w:rsidRPr="00A34603">
        <w:rPr>
          <w:rtl/>
        </w:rPr>
        <w:t xml:space="preserve"> </w:t>
      </w:r>
      <w:r w:rsidRPr="00A34603">
        <w:rPr>
          <w:rFonts w:hint="eastAsia"/>
          <w:rtl/>
        </w:rPr>
        <w:t>להשלים</w:t>
      </w:r>
      <w:r w:rsidRPr="00A34603">
        <w:rPr>
          <w:rtl/>
        </w:rPr>
        <w:t xml:space="preserve"> </w:t>
      </w:r>
      <w:r w:rsidRPr="00A34603">
        <w:rPr>
          <w:rFonts w:hint="eastAsia"/>
          <w:rtl/>
        </w:rPr>
        <w:t>פערי</w:t>
      </w:r>
      <w:r w:rsidRPr="0015538F">
        <w:rPr>
          <w:rFonts w:hint="eastAsia"/>
          <w:rtl/>
        </w:rPr>
        <w:t>ם</w:t>
      </w:r>
      <w:r w:rsidRPr="0015538F">
        <w:rPr>
          <w:rtl/>
        </w:rPr>
        <w:t xml:space="preserve"> </w:t>
      </w:r>
      <w:r w:rsidRPr="0015538F">
        <w:rPr>
          <w:rFonts w:hint="eastAsia"/>
          <w:rtl/>
        </w:rPr>
        <w:t>בין</w:t>
      </w:r>
      <w:r w:rsidRPr="0015538F">
        <w:rPr>
          <w:rtl/>
        </w:rPr>
        <w:t xml:space="preserve"> </w:t>
      </w:r>
      <w:r w:rsidRPr="0015538F">
        <w:rPr>
          <w:rFonts w:hint="eastAsia"/>
          <w:rtl/>
        </w:rPr>
        <w:t>ה</w:t>
      </w:r>
      <w:r w:rsidRPr="00A34603">
        <w:rPr>
          <w:rFonts w:hint="eastAsia"/>
          <w:rtl/>
        </w:rPr>
        <w:t>חקיקה</w:t>
      </w:r>
      <w:r w:rsidRPr="00A34603">
        <w:rPr>
          <w:rtl/>
        </w:rPr>
        <w:t xml:space="preserve"> </w:t>
      </w:r>
      <w:r w:rsidRPr="00A34603">
        <w:rPr>
          <w:rFonts w:hint="eastAsia"/>
          <w:rtl/>
        </w:rPr>
        <w:t>הפלילית</w:t>
      </w:r>
      <w:r w:rsidRPr="00A34603">
        <w:rPr>
          <w:rtl/>
        </w:rPr>
        <w:t xml:space="preserve"> </w:t>
      </w:r>
      <w:r w:rsidRPr="0015538F">
        <w:rPr>
          <w:rFonts w:hint="eastAsia"/>
          <w:rtl/>
        </w:rPr>
        <w:t>הישראלית</w:t>
      </w:r>
      <w:r w:rsidRPr="0015538F">
        <w:rPr>
          <w:rtl/>
        </w:rPr>
        <w:t xml:space="preserve"> ובין </w:t>
      </w:r>
      <w:r w:rsidRPr="00A34603">
        <w:rPr>
          <w:rFonts w:hint="eastAsia"/>
          <w:rtl/>
        </w:rPr>
        <w:t>המשפט</w:t>
      </w:r>
      <w:r w:rsidRPr="00A34603">
        <w:rPr>
          <w:rtl/>
        </w:rPr>
        <w:t xml:space="preserve"> </w:t>
      </w:r>
      <w:r w:rsidRPr="00A34603">
        <w:rPr>
          <w:rFonts w:hint="eastAsia"/>
          <w:rtl/>
        </w:rPr>
        <w:t>הבינ</w:t>
      </w:r>
      <w:r w:rsidRPr="00A34603">
        <w:rPr>
          <w:rtl/>
        </w:rPr>
        <w:t>"</w:t>
      </w:r>
      <w:r w:rsidRPr="00A34603">
        <w:rPr>
          <w:rFonts w:hint="eastAsia"/>
          <w:rtl/>
        </w:rPr>
        <w:t>ל</w:t>
      </w:r>
      <w:r w:rsidRPr="00A34603">
        <w:rPr>
          <w:rtl/>
        </w:rPr>
        <w:t xml:space="preserve">, בהתאם להמלצת ועדת </w:t>
      </w:r>
      <w:r w:rsidRPr="00A34603">
        <w:rPr>
          <w:rFonts w:hint="eastAsia"/>
          <w:rtl/>
        </w:rPr>
        <w:t>טירקל</w:t>
      </w:r>
      <w:r w:rsidRPr="00A34603">
        <w:rPr>
          <w:rtl/>
        </w:rPr>
        <w:t xml:space="preserve">, שאף אומצה על ידי צוות </w:t>
      </w:r>
      <w:r w:rsidRPr="00A34603">
        <w:rPr>
          <w:rFonts w:hint="eastAsia"/>
          <w:rtl/>
        </w:rPr>
        <w:t>צ</w:t>
      </w:r>
      <w:r w:rsidRPr="00A34603">
        <w:rPr>
          <w:rtl/>
        </w:rPr>
        <w:t xml:space="preserve">'חנובר. </w:t>
      </w:r>
    </w:p>
    <w:p w:rsidR="00807F78" w:rsidRPr="00A34603" w:rsidP="00807F78">
      <w:pPr>
        <w:pStyle w:val="takzir-text"/>
        <w:pBdr>
          <w:top w:val="none" w:sz="0" w:space="0" w:color="auto"/>
          <w:bottom w:val="none" w:sz="0" w:space="0" w:color="auto"/>
        </w:pBdr>
        <w:bidi/>
        <w:spacing w:after="0"/>
        <w:rPr>
          <w:rtl/>
        </w:rPr>
      </w:pPr>
    </w:p>
    <w:p w:rsidR="00D22427" w:rsidRPr="005A22D2" w:rsidP="00816B76">
      <w:pPr>
        <w:pStyle w:val="KOT6T"/>
        <w:pBdr>
          <w:left w:val="single" w:sz="8" w:space="4" w:color="2A2AA6"/>
          <w:right w:val="single" w:sz="8" w:space="4" w:color="2A2AA6"/>
        </w:pBdr>
        <w:spacing w:before="0"/>
        <w:ind w:left="170"/>
        <w:rPr>
          <w:rtl/>
        </w:rPr>
      </w:pPr>
      <w:r w:rsidRPr="005A22D2">
        <w:rPr>
          <w:rFonts w:hint="cs"/>
          <w:rtl/>
        </w:rPr>
        <w:t>המלצה מס' 3 - "חובות דיווח"</w:t>
      </w:r>
    </w:p>
    <w:p w:rsidR="00D22427" w:rsidP="00807F78">
      <w:pPr>
        <w:pStyle w:val="takzir-text"/>
        <w:pBdr>
          <w:top w:val="none" w:sz="0" w:space="0" w:color="auto"/>
          <w:bottom w:val="none" w:sz="0" w:space="0" w:color="auto"/>
        </w:pBdr>
        <w:bidi/>
        <w:rPr>
          <w:rtl/>
        </w:rPr>
      </w:pPr>
      <w:r>
        <w:rPr>
          <w:rFonts w:hint="cs"/>
          <w:sz w:val="24"/>
          <w:rtl/>
        </w:rPr>
        <w:t>בשעת</w:t>
      </w:r>
      <w:r w:rsidRPr="00473CF9">
        <w:rPr>
          <w:rFonts w:hint="cs"/>
          <w:sz w:val="24"/>
          <w:rtl/>
        </w:rPr>
        <w:t xml:space="preserve"> חירום או במלחמה עלולה להתרחש הפרה של כללי </w:t>
      </w:r>
      <w:r>
        <w:rPr>
          <w:rFonts w:hint="cs"/>
          <w:sz w:val="24"/>
          <w:rtl/>
        </w:rPr>
        <w:t>המשפט</w:t>
      </w:r>
      <w:r w:rsidRPr="00473CF9">
        <w:rPr>
          <w:rFonts w:hint="cs"/>
          <w:sz w:val="24"/>
          <w:rtl/>
        </w:rPr>
        <w:t xml:space="preserve"> הבינ</w:t>
      </w:r>
      <w:r w:rsidRPr="00473CF9">
        <w:rPr>
          <w:sz w:val="24"/>
          <w:rtl/>
        </w:rPr>
        <w:t>"</w:t>
      </w:r>
      <w:r w:rsidRPr="00473CF9">
        <w:rPr>
          <w:rFonts w:hint="cs"/>
          <w:sz w:val="24"/>
          <w:rtl/>
        </w:rPr>
        <w:t xml:space="preserve">ל כתוצאה מפעולה מבצעית, המחייבת דיווח על פי כללי </w:t>
      </w:r>
      <w:r>
        <w:rPr>
          <w:rFonts w:hint="cs"/>
          <w:sz w:val="24"/>
          <w:rtl/>
        </w:rPr>
        <w:t>המשפט הב</w:t>
      </w:r>
      <w:r w:rsidRPr="00473CF9">
        <w:rPr>
          <w:rFonts w:hint="cs"/>
          <w:sz w:val="24"/>
          <w:rtl/>
        </w:rPr>
        <w:t>ינ"ל</w:t>
      </w:r>
      <w:r>
        <w:rPr>
          <w:rFonts w:hint="cs"/>
          <w:sz w:val="24"/>
          <w:rtl/>
        </w:rPr>
        <w:t>.</w:t>
      </w:r>
      <w:r w:rsidRPr="00473CF9">
        <w:rPr>
          <w:rFonts w:hint="cs"/>
          <w:sz w:val="24"/>
          <w:rtl/>
        </w:rPr>
        <w:t xml:space="preserve"> </w:t>
      </w:r>
      <w:r w:rsidRPr="005A22D2">
        <w:rPr>
          <w:rFonts w:hint="cs"/>
          <w:rtl/>
        </w:rPr>
        <w:t>הגם ש</w:t>
      </w:r>
      <w:r>
        <w:rPr>
          <w:rFonts w:hint="cs"/>
          <w:rtl/>
        </w:rPr>
        <w:t>הוראת</w:t>
      </w:r>
      <w:r w:rsidRPr="005A22D2">
        <w:rPr>
          <w:rFonts w:hint="cs"/>
          <w:rtl/>
        </w:rPr>
        <w:t xml:space="preserve"> הדיווח החדש</w:t>
      </w:r>
      <w:r>
        <w:rPr>
          <w:rFonts w:hint="cs"/>
          <w:rtl/>
        </w:rPr>
        <w:t>ה של צה"ל</w:t>
      </w:r>
      <w:r w:rsidRPr="005A22D2">
        <w:rPr>
          <w:rFonts w:hint="cs"/>
          <w:rtl/>
        </w:rPr>
        <w:t xml:space="preserve"> מורחב</w:t>
      </w:r>
      <w:r>
        <w:rPr>
          <w:rFonts w:hint="cs"/>
          <w:rtl/>
        </w:rPr>
        <w:t>ת</w:t>
      </w:r>
      <w:r w:rsidRPr="005A22D2">
        <w:rPr>
          <w:rFonts w:hint="cs"/>
          <w:rtl/>
        </w:rPr>
        <w:t xml:space="preserve"> ומפורט</w:t>
      </w:r>
      <w:r>
        <w:rPr>
          <w:rFonts w:hint="cs"/>
          <w:rtl/>
        </w:rPr>
        <w:t>ת</w:t>
      </w:r>
      <w:r w:rsidRPr="005A22D2">
        <w:rPr>
          <w:rFonts w:hint="cs"/>
          <w:rtl/>
        </w:rPr>
        <w:t xml:space="preserve">, </w:t>
      </w:r>
      <w:r>
        <w:rPr>
          <w:rFonts w:hint="cs"/>
          <w:rtl/>
        </w:rPr>
        <w:t xml:space="preserve">היא אינה מחייבת לדווח על אירוע של פגיעה לא מכוונת באזרחים אם לא הייתה בו פגיעה נרחבת. הדבר מעורר חשש כי לא יימסר דיווח על </w:t>
      </w:r>
      <w:r w:rsidRPr="005A22D2">
        <w:rPr>
          <w:rFonts w:hint="cs"/>
          <w:rtl/>
        </w:rPr>
        <w:t>אירועים ש</w:t>
      </w:r>
      <w:r>
        <w:rPr>
          <w:rFonts w:hint="cs"/>
          <w:rtl/>
        </w:rPr>
        <w:t>נכון לבדוק אותם אף שהפגיעה באזרחים בהם לא הייתה מכוונת</w:t>
      </w:r>
      <w:r w:rsidRPr="005A22D2">
        <w:rPr>
          <w:rFonts w:hint="cs"/>
          <w:rtl/>
        </w:rPr>
        <w:t xml:space="preserve">. </w:t>
      </w:r>
    </w:p>
    <w:p w:rsidR="00807F78" w:rsidP="00807F78">
      <w:pPr>
        <w:pStyle w:val="takzir-text"/>
        <w:pBdr>
          <w:top w:val="none" w:sz="0" w:space="0" w:color="auto"/>
          <w:bottom w:val="none" w:sz="0" w:space="0" w:color="auto"/>
        </w:pBdr>
        <w:bidi/>
        <w:spacing w:after="0"/>
        <w:rPr>
          <w:rtl/>
        </w:rPr>
      </w:pPr>
    </w:p>
    <w:p w:rsidR="00D22427" w:rsidRPr="00863B1D" w:rsidP="00816B76">
      <w:pPr>
        <w:pStyle w:val="KOT6T"/>
        <w:pBdr>
          <w:left w:val="single" w:sz="8" w:space="4" w:color="2A2AA6"/>
          <w:right w:val="single" w:sz="8" w:space="4" w:color="2A2AA6"/>
        </w:pBdr>
        <w:spacing w:before="0"/>
        <w:ind w:left="170"/>
        <w:rPr>
          <w:rtl/>
        </w:rPr>
      </w:pPr>
      <w:r w:rsidRPr="005A22D2">
        <w:rPr>
          <w:rFonts w:hint="cs"/>
          <w:rtl/>
        </w:rPr>
        <w:t>המלצה מס' 4 - "עילות המקימות חובה לבדוק ולחקור"</w:t>
      </w:r>
    </w:p>
    <w:p w:rsidR="00D22427" w:rsidP="00807F78">
      <w:pPr>
        <w:pStyle w:val="takzir-text"/>
        <w:pBdr>
          <w:top w:val="none" w:sz="0" w:space="0" w:color="auto"/>
          <w:bottom w:val="none" w:sz="0" w:space="0" w:color="auto"/>
        </w:pBdr>
        <w:bidi/>
        <w:rPr>
          <w:sz w:val="24"/>
          <w:rtl/>
        </w:rPr>
      </w:pPr>
      <w:r>
        <w:rPr>
          <w:rFonts w:hint="cs"/>
          <w:sz w:val="24"/>
          <w:rtl/>
        </w:rPr>
        <w:t>ב</w:t>
      </w:r>
      <w:r w:rsidRPr="005A22D2">
        <w:rPr>
          <w:rFonts w:hint="cs"/>
          <w:sz w:val="24"/>
          <w:rtl/>
        </w:rPr>
        <w:t xml:space="preserve">מועד סיום הביקורת טרם הוגדרה במפורש בהוראות צה"ל </w:t>
      </w:r>
      <w:r>
        <w:rPr>
          <w:rFonts w:hint="cs"/>
          <w:sz w:val="24"/>
          <w:rtl/>
        </w:rPr>
        <w:t xml:space="preserve">מי היא </w:t>
      </w:r>
      <w:r w:rsidRPr="005A22D2">
        <w:rPr>
          <w:rFonts w:hint="cs"/>
          <w:sz w:val="24"/>
          <w:rtl/>
        </w:rPr>
        <w:t xml:space="preserve">הסמכות לקבוע מדיניות חקירות בצה"ל. ישנה חשיבות שצה"ל יעגן בהוראות מתאימות את מדיניות הטיפול בתלונות </w:t>
      </w:r>
      <w:r w:rsidRPr="00E6168C">
        <w:rPr>
          <w:rFonts w:hint="cs"/>
          <w:sz w:val="24"/>
          <w:rtl/>
        </w:rPr>
        <w:t>באירועים שבהם יש חשד</w:t>
      </w:r>
      <w:r w:rsidRPr="005A22D2">
        <w:rPr>
          <w:rFonts w:hint="cs"/>
          <w:sz w:val="24"/>
          <w:rtl/>
        </w:rPr>
        <w:t xml:space="preserve"> סביר לעבירה</w:t>
      </w:r>
      <w:r>
        <w:rPr>
          <w:rFonts w:hint="cs"/>
          <w:sz w:val="24"/>
          <w:rtl/>
        </w:rPr>
        <w:t xml:space="preserve"> </w:t>
      </w:r>
      <w:r w:rsidRPr="00457A6F">
        <w:rPr>
          <w:rFonts w:hint="cs"/>
          <w:sz w:val="24"/>
          <w:rtl/>
        </w:rPr>
        <w:t>על כללי</w:t>
      </w:r>
      <w:r w:rsidRPr="00457A6F">
        <w:rPr>
          <w:rtl/>
        </w:rPr>
        <w:t xml:space="preserve"> </w:t>
      </w:r>
      <w:r w:rsidRPr="00457A6F">
        <w:rPr>
          <w:sz w:val="24"/>
          <w:rtl/>
        </w:rPr>
        <w:t xml:space="preserve">המשפט </w:t>
      </w:r>
      <w:r w:rsidRPr="00BF7E9E">
        <w:rPr>
          <w:rFonts w:hint="eastAsia"/>
          <w:sz w:val="24"/>
          <w:rtl/>
        </w:rPr>
        <w:t>הבינ</w:t>
      </w:r>
      <w:r w:rsidRPr="00BF7E9E">
        <w:rPr>
          <w:sz w:val="24"/>
          <w:rtl/>
        </w:rPr>
        <w:t>"ל</w:t>
      </w:r>
      <w:r>
        <w:rPr>
          <w:rFonts w:hint="cs"/>
          <w:sz w:val="24"/>
          <w:rtl/>
        </w:rPr>
        <w:t xml:space="preserve"> </w:t>
      </w:r>
      <w:r w:rsidRPr="00457A6F">
        <w:rPr>
          <w:sz w:val="24"/>
          <w:rtl/>
        </w:rPr>
        <w:t>ההומניטרי</w:t>
      </w:r>
      <w:r w:rsidRPr="005A22D2">
        <w:rPr>
          <w:rFonts w:hint="cs"/>
          <w:sz w:val="24"/>
          <w:rtl/>
        </w:rPr>
        <w:t xml:space="preserve">, כדי להדגיש את חשיבות הנושא, וכדי </w:t>
      </w:r>
      <w:r>
        <w:rPr>
          <w:rFonts w:hint="cs"/>
          <w:sz w:val="24"/>
          <w:rtl/>
        </w:rPr>
        <w:t xml:space="preserve">שיהיה אפשר </w:t>
      </w:r>
      <w:r w:rsidRPr="005A22D2">
        <w:rPr>
          <w:rFonts w:hint="cs"/>
          <w:sz w:val="24"/>
          <w:rtl/>
        </w:rPr>
        <w:t xml:space="preserve">לוודא שמדיניות זו עולה בקנה אחד עם </w:t>
      </w:r>
      <w:r>
        <w:rPr>
          <w:rFonts w:hint="cs"/>
          <w:sz w:val="24"/>
          <w:rtl/>
        </w:rPr>
        <w:t>המשפט הב</w:t>
      </w:r>
      <w:r w:rsidRPr="005A22D2">
        <w:rPr>
          <w:rFonts w:hint="cs"/>
          <w:sz w:val="24"/>
          <w:rtl/>
        </w:rPr>
        <w:t>ינ"ל.</w:t>
      </w:r>
    </w:p>
    <w:p w:rsidR="00807F78" w:rsidP="00807F78">
      <w:pPr>
        <w:pStyle w:val="takzir-text"/>
        <w:pBdr>
          <w:top w:val="none" w:sz="0" w:space="0" w:color="auto"/>
          <w:bottom w:val="none" w:sz="0" w:space="0" w:color="auto"/>
        </w:pBdr>
        <w:bidi/>
        <w:spacing w:after="0"/>
        <w:rPr>
          <w:rtl/>
        </w:rPr>
      </w:pPr>
    </w:p>
    <w:p w:rsidR="00D22427" w:rsidRPr="005A22D2" w:rsidP="00816B76">
      <w:pPr>
        <w:pStyle w:val="KOT6T"/>
        <w:pBdr>
          <w:left w:val="single" w:sz="8" w:space="4" w:color="2A2AA6"/>
          <w:right w:val="single" w:sz="8" w:space="4" w:color="2A2AA6"/>
        </w:pBdr>
        <w:spacing w:before="0"/>
        <w:ind w:left="170"/>
        <w:rPr>
          <w:rtl/>
        </w:rPr>
      </w:pPr>
      <w:r w:rsidRPr="005A22D2">
        <w:rPr>
          <w:rFonts w:hint="cs"/>
          <w:rtl/>
        </w:rPr>
        <w:t>המלצה מס' 5 - "הערכה עובדתית" (עבודת המנגנון לבירור עובדתי)</w:t>
      </w:r>
    </w:p>
    <w:p w:rsidR="00D22427" w:rsidRPr="00F678B5" w:rsidP="00807F78">
      <w:pPr>
        <w:pStyle w:val="takzir-text"/>
        <w:pBdr>
          <w:top w:val="none" w:sz="0" w:space="0" w:color="auto"/>
          <w:bottom w:val="none" w:sz="0" w:space="0" w:color="auto"/>
        </w:pBdr>
        <w:bidi/>
        <w:rPr>
          <w:rtl/>
        </w:rPr>
      </w:pPr>
      <w:r w:rsidRPr="00A34603">
        <w:rPr>
          <w:rtl/>
        </w:rPr>
        <w:t xml:space="preserve">נמצאו ליקויים בנוגע </w:t>
      </w:r>
      <w:r w:rsidRPr="00A34603">
        <w:rPr>
          <w:rFonts w:hint="eastAsia"/>
          <w:rtl/>
        </w:rPr>
        <w:t>ליעילות</w:t>
      </w:r>
      <w:r w:rsidRPr="00A34603">
        <w:rPr>
          <w:rtl/>
        </w:rPr>
        <w:t xml:space="preserve"> </w:t>
      </w:r>
      <w:r w:rsidRPr="00A34603">
        <w:rPr>
          <w:rFonts w:hint="eastAsia"/>
          <w:rtl/>
        </w:rPr>
        <w:t>ולמהירות</w:t>
      </w:r>
      <w:r w:rsidRPr="00A34603">
        <w:rPr>
          <w:rtl/>
        </w:rPr>
        <w:t xml:space="preserve"> </w:t>
      </w:r>
      <w:r w:rsidRPr="0015538F">
        <w:rPr>
          <w:rFonts w:hint="eastAsia"/>
          <w:rtl/>
        </w:rPr>
        <w:t>של</w:t>
      </w:r>
      <w:r w:rsidRPr="0015538F">
        <w:rPr>
          <w:rtl/>
        </w:rPr>
        <w:t xml:space="preserve"> </w:t>
      </w:r>
      <w:r w:rsidRPr="00A34603">
        <w:rPr>
          <w:rFonts w:hint="eastAsia"/>
          <w:rtl/>
        </w:rPr>
        <w:t>עבודת</w:t>
      </w:r>
      <w:r w:rsidRPr="00A34603">
        <w:rPr>
          <w:rtl/>
        </w:rPr>
        <w:t xml:space="preserve"> </w:t>
      </w:r>
      <w:r w:rsidRPr="00A34603">
        <w:rPr>
          <w:rFonts w:hint="eastAsia"/>
          <w:rtl/>
        </w:rPr>
        <w:t>המנגנון</w:t>
      </w:r>
      <w:r w:rsidRPr="00A34603">
        <w:rPr>
          <w:rtl/>
        </w:rPr>
        <w:t xml:space="preserve"> הן </w:t>
      </w:r>
      <w:r w:rsidRPr="0015538F">
        <w:rPr>
          <w:rFonts w:hint="eastAsia"/>
          <w:rtl/>
        </w:rPr>
        <w:t>ב</w:t>
      </w:r>
      <w:r w:rsidRPr="00A34603">
        <w:rPr>
          <w:rtl/>
        </w:rPr>
        <w:t>אי</w:t>
      </w:r>
      <w:r w:rsidRPr="00A34603">
        <w:rPr>
          <w:rFonts w:hint="eastAsia"/>
          <w:rtl/>
        </w:rPr>
        <w:t>סוף</w:t>
      </w:r>
      <w:r w:rsidRPr="00A34603">
        <w:rPr>
          <w:rtl/>
        </w:rPr>
        <w:t xml:space="preserve"> </w:t>
      </w:r>
      <w:r w:rsidRPr="00A34603">
        <w:rPr>
          <w:rFonts w:hint="eastAsia"/>
          <w:rtl/>
        </w:rPr>
        <w:t>הממצאים</w:t>
      </w:r>
      <w:r w:rsidRPr="00A34603">
        <w:rPr>
          <w:rtl/>
        </w:rPr>
        <w:t xml:space="preserve"> </w:t>
      </w:r>
      <w:r w:rsidRPr="00A34603">
        <w:rPr>
          <w:rFonts w:hint="eastAsia"/>
          <w:rtl/>
        </w:rPr>
        <w:t>והן</w:t>
      </w:r>
      <w:r w:rsidRPr="00A34603">
        <w:rPr>
          <w:rtl/>
        </w:rPr>
        <w:t xml:space="preserve"> </w:t>
      </w:r>
      <w:r w:rsidRPr="0015538F">
        <w:rPr>
          <w:rFonts w:hint="eastAsia"/>
          <w:rtl/>
        </w:rPr>
        <w:t>ב</w:t>
      </w:r>
      <w:r w:rsidRPr="00A34603">
        <w:rPr>
          <w:rFonts w:hint="eastAsia"/>
          <w:rtl/>
        </w:rPr>
        <w:t>תיעוד</w:t>
      </w:r>
      <w:r w:rsidRPr="00A34603">
        <w:rPr>
          <w:rtl/>
        </w:rPr>
        <w:t xml:space="preserve"> </w:t>
      </w:r>
      <w:r w:rsidRPr="00A34603">
        <w:rPr>
          <w:rFonts w:hint="eastAsia"/>
          <w:rtl/>
        </w:rPr>
        <w:t>המידע</w:t>
      </w:r>
      <w:r w:rsidRPr="00A34603">
        <w:rPr>
          <w:rtl/>
        </w:rPr>
        <w:t xml:space="preserve"> </w:t>
      </w:r>
      <w:r w:rsidRPr="00A34603">
        <w:rPr>
          <w:rFonts w:hint="eastAsia"/>
          <w:rtl/>
        </w:rPr>
        <w:t>שנאסף</w:t>
      </w:r>
      <w:r w:rsidRPr="00A34603">
        <w:rPr>
          <w:rtl/>
        </w:rPr>
        <w:t xml:space="preserve">. </w:t>
      </w:r>
      <w:r w:rsidRPr="00A34603">
        <w:rPr>
          <w:rFonts w:hint="eastAsia"/>
          <w:rtl/>
        </w:rPr>
        <w:t>עם</w:t>
      </w:r>
      <w:r w:rsidRPr="00A34603">
        <w:rPr>
          <w:rtl/>
        </w:rPr>
        <w:t xml:space="preserve"> זאת, הביקורת העלתה כי המנגנון </w:t>
      </w:r>
      <w:r w:rsidRPr="0015538F">
        <w:rPr>
          <w:rFonts w:hint="eastAsia"/>
          <w:rtl/>
        </w:rPr>
        <w:t>עשה</w:t>
      </w:r>
      <w:r w:rsidRPr="0015538F">
        <w:rPr>
          <w:rtl/>
        </w:rPr>
        <w:t xml:space="preserve"> את עבודתו </w:t>
      </w:r>
      <w:r w:rsidRPr="00A34603">
        <w:rPr>
          <w:rFonts w:hint="eastAsia"/>
          <w:rtl/>
        </w:rPr>
        <w:t>בתום</w:t>
      </w:r>
      <w:r w:rsidRPr="00A34603">
        <w:rPr>
          <w:rtl/>
        </w:rPr>
        <w:t xml:space="preserve"> לב ומתוך רצון כן לקיים הערכה עובדתית מלאה ויסודית ולהגיע לחקר האמת. </w:t>
      </w:r>
      <w:r w:rsidRPr="0015538F">
        <w:rPr>
          <w:rFonts w:hint="eastAsia"/>
          <w:rtl/>
        </w:rPr>
        <w:t>כמו</w:t>
      </w:r>
      <w:r w:rsidRPr="0015538F">
        <w:rPr>
          <w:rtl/>
        </w:rPr>
        <w:t xml:space="preserve"> כן </w:t>
      </w:r>
      <w:r w:rsidRPr="00A34603">
        <w:rPr>
          <w:rFonts w:hint="eastAsia"/>
          <w:rtl/>
        </w:rPr>
        <w:t>הביקורת</w:t>
      </w:r>
      <w:r w:rsidRPr="00A34603">
        <w:rPr>
          <w:rtl/>
        </w:rPr>
        <w:t xml:space="preserve"> </w:t>
      </w:r>
      <w:r w:rsidRPr="0015538F">
        <w:rPr>
          <w:rFonts w:hint="eastAsia"/>
          <w:rtl/>
        </w:rPr>
        <w:t>העלתה</w:t>
      </w:r>
      <w:r w:rsidRPr="0015538F">
        <w:rPr>
          <w:rtl/>
        </w:rPr>
        <w:t xml:space="preserve"> </w:t>
      </w:r>
      <w:r w:rsidRPr="00A34603">
        <w:rPr>
          <w:rFonts w:hint="eastAsia"/>
          <w:rtl/>
        </w:rPr>
        <w:t>כי</w:t>
      </w:r>
      <w:r w:rsidRPr="00A34603">
        <w:rPr>
          <w:rtl/>
        </w:rPr>
        <w:t xml:space="preserve"> הפצ"ר פעל כדי למנוע פגיעה מהותית בתשתית העובדתית שעל בסיסה קיבל את החלטותיו </w:t>
      </w:r>
      <w:r w:rsidRPr="00A34603">
        <w:rPr>
          <w:rFonts w:hint="eastAsia"/>
          <w:rtl/>
        </w:rPr>
        <w:t>האכיפתיות</w:t>
      </w:r>
      <w:r w:rsidRPr="00A34603">
        <w:rPr>
          <w:rtl/>
        </w:rPr>
        <w:t xml:space="preserve">, </w:t>
      </w:r>
      <w:r w:rsidRPr="0015538F">
        <w:rPr>
          <w:rFonts w:hint="eastAsia"/>
          <w:rtl/>
        </w:rPr>
        <w:t>ועקב</w:t>
      </w:r>
      <w:r w:rsidRPr="0015538F">
        <w:rPr>
          <w:rtl/>
        </w:rPr>
        <w:t xml:space="preserve"> </w:t>
      </w:r>
      <w:r w:rsidRPr="00A34603">
        <w:rPr>
          <w:rFonts w:hint="eastAsia"/>
          <w:rtl/>
        </w:rPr>
        <w:t>כך</w:t>
      </w:r>
      <w:r w:rsidRPr="00A34603">
        <w:rPr>
          <w:rtl/>
        </w:rPr>
        <w:t xml:space="preserve"> </w:t>
      </w:r>
      <w:r w:rsidRPr="00A34603">
        <w:rPr>
          <w:rFonts w:hint="eastAsia"/>
          <w:rtl/>
        </w:rPr>
        <w:t>בסופו</w:t>
      </w:r>
      <w:r w:rsidRPr="00A34603">
        <w:rPr>
          <w:rtl/>
        </w:rPr>
        <w:t xml:space="preserve"> של דבר הייתה </w:t>
      </w:r>
      <w:r w:rsidRPr="0015538F">
        <w:rPr>
          <w:rFonts w:hint="eastAsia"/>
          <w:rtl/>
        </w:rPr>
        <w:t>לפניו</w:t>
      </w:r>
      <w:r w:rsidRPr="00A34603">
        <w:rPr>
          <w:rtl/>
        </w:rPr>
        <w:t xml:space="preserve"> תשתית עובדתית מספקת לצורך קבלת החלטה. </w:t>
      </w:r>
      <w:r w:rsidRPr="00A34603">
        <w:rPr>
          <w:rFonts w:hint="eastAsia"/>
          <w:rtl/>
        </w:rPr>
        <w:t>להלן</w:t>
      </w:r>
      <w:r w:rsidRPr="00A34603">
        <w:rPr>
          <w:rtl/>
        </w:rPr>
        <w:t xml:space="preserve"> </w:t>
      </w:r>
      <w:r w:rsidRPr="00A34603">
        <w:rPr>
          <w:rFonts w:hint="eastAsia"/>
          <w:rtl/>
        </w:rPr>
        <w:t>עיקרי</w:t>
      </w:r>
      <w:r w:rsidRPr="00A34603">
        <w:rPr>
          <w:rtl/>
        </w:rPr>
        <w:t xml:space="preserve"> </w:t>
      </w:r>
      <w:r w:rsidRPr="00A34603">
        <w:rPr>
          <w:rFonts w:hint="eastAsia"/>
          <w:rtl/>
        </w:rPr>
        <w:t>הליקויים</w:t>
      </w:r>
      <w:r w:rsidRPr="00A34603">
        <w:rPr>
          <w:rtl/>
        </w:rPr>
        <w:t xml:space="preserve"> </w:t>
      </w:r>
      <w:r w:rsidRPr="00A34603">
        <w:rPr>
          <w:rFonts w:hint="eastAsia"/>
          <w:rtl/>
        </w:rPr>
        <w:t>שנמצאו</w:t>
      </w:r>
      <w:r w:rsidRPr="00A34603">
        <w:rPr>
          <w:rtl/>
        </w:rPr>
        <w:t>:</w:t>
      </w:r>
    </w:p>
    <w:p w:rsidR="00D22427" w:rsidRPr="005A22D2" w:rsidP="006B48AE">
      <w:pPr>
        <w:pStyle w:val="takzir-text"/>
        <w:pBdr>
          <w:top w:val="none" w:sz="0" w:space="0" w:color="auto"/>
          <w:bottom w:val="none" w:sz="0" w:space="0" w:color="auto"/>
        </w:pBdr>
        <w:bidi/>
        <w:rPr>
          <w:rtl/>
        </w:rPr>
      </w:pPr>
      <w:r>
        <w:rPr>
          <w:rFonts w:hint="cs"/>
          <w:rtl/>
        </w:rPr>
        <w:t xml:space="preserve">הסדרת מנגנון הבירור העובדתי באותה ההוראה שבה מוסדר מנגנון התחקור המטכ"לי ושילובו של מנגנון הבירור העובדתי במסגרת ארגונית של מנגנון התחקור המטכ"לי אינם מתיישבים </w:t>
      </w:r>
      <w:r w:rsidRPr="003E504D">
        <w:rPr>
          <w:rFonts w:hint="cs"/>
          <w:rtl/>
        </w:rPr>
        <w:t xml:space="preserve">באופן מלא עם המלצת ועדת טירקל להקים "מנגנון נפרד לצורך עריכת ההערכה העובדתית". הפרדת מנגנון הבירור העובדתי </w:t>
      </w:r>
      <w:r w:rsidRPr="004677AB">
        <w:rPr>
          <w:rFonts w:hint="cs"/>
          <w:rtl/>
        </w:rPr>
        <w:t>ממנגנוני התחקיר המבצעי האחרים</w:t>
      </w:r>
      <w:r>
        <w:rPr>
          <w:rFonts w:hint="cs"/>
          <w:rtl/>
        </w:rPr>
        <w:t xml:space="preserve"> </w:t>
      </w:r>
      <w:r w:rsidRPr="003E504D">
        <w:rPr>
          <w:rFonts w:hint="cs"/>
          <w:rtl/>
        </w:rPr>
        <w:t xml:space="preserve">תתרום להגברת האפקטיביות של המנגנון ולשמירה על מהותו ותכליתו כגורם ייעודי וייחודי </w:t>
      </w:r>
      <w:r w:rsidRPr="003E504D">
        <w:rPr>
          <w:rFonts w:hint="cs"/>
          <w:rtl/>
        </w:rPr>
        <w:t xml:space="preserve">המכוון רק לבירור תלונות </w:t>
      </w:r>
      <w:r>
        <w:rPr>
          <w:rFonts w:hint="cs"/>
          <w:rtl/>
        </w:rPr>
        <w:t>על</w:t>
      </w:r>
      <w:r w:rsidRPr="003E504D">
        <w:rPr>
          <w:rFonts w:hint="cs"/>
          <w:rtl/>
        </w:rPr>
        <w:t xml:space="preserve"> </w:t>
      </w:r>
      <w:r>
        <w:rPr>
          <w:rFonts w:hint="cs"/>
          <w:rtl/>
        </w:rPr>
        <w:t>הפרות</w:t>
      </w:r>
      <w:r w:rsidRPr="003E504D">
        <w:rPr>
          <w:rFonts w:hint="cs"/>
          <w:rtl/>
        </w:rPr>
        <w:t xml:space="preserve"> של כללי </w:t>
      </w:r>
      <w:r>
        <w:rPr>
          <w:rFonts w:hint="cs"/>
          <w:rtl/>
        </w:rPr>
        <w:t>המשפט הב</w:t>
      </w:r>
      <w:r w:rsidRPr="003E504D">
        <w:rPr>
          <w:rFonts w:hint="cs"/>
          <w:rtl/>
        </w:rPr>
        <w:t xml:space="preserve">ינ"ל </w:t>
      </w:r>
      <w:r>
        <w:rPr>
          <w:rFonts w:hint="cs"/>
          <w:rtl/>
        </w:rPr>
        <w:t>המיוחסות ל</w:t>
      </w:r>
      <w:r w:rsidRPr="003E504D">
        <w:rPr>
          <w:rFonts w:hint="cs"/>
          <w:rtl/>
        </w:rPr>
        <w:t xml:space="preserve">צה"ל. התחקיר המבצעי הרגיל </w:t>
      </w:r>
      <w:r>
        <w:rPr>
          <w:rFonts w:hint="cs"/>
          <w:rtl/>
        </w:rPr>
        <w:t>וה</w:t>
      </w:r>
      <w:r w:rsidRPr="003E504D">
        <w:rPr>
          <w:rFonts w:hint="cs"/>
          <w:rtl/>
        </w:rPr>
        <w:t xml:space="preserve">תחקיר </w:t>
      </w:r>
      <w:r>
        <w:rPr>
          <w:rFonts w:hint="cs"/>
          <w:rtl/>
        </w:rPr>
        <w:t>ה</w:t>
      </w:r>
      <w:r w:rsidRPr="003E504D">
        <w:rPr>
          <w:rFonts w:hint="cs"/>
          <w:rtl/>
        </w:rPr>
        <w:t xml:space="preserve">מטכ"לי נועדו להפקת לקחים מבצעיים לעתיד, ואילו מנגנון הבירור העובדתי </w:t>
      </w:r>
      <w:r>
        <w:rPr>
          <w:rFonts w:hint="cs"/>
          <w:rtl/>
        </w:rPr>
        <w:t xml:space="preserve">אמנם </w:t>
      </w:r>
      <w:r w:rsidRPr="003E504D">
        <w:rPr>
          <w:rFonts w:hint="cs"/>
          <w:rtl/>
        </w:rPr>
        <w:t>פועל במתכונת של תחקיר מבצעי</w:t>
      </w:r>
      <w:r>
        <w:rPr>
          <w:rFonts w:hint="cs"/>
          <w:rtl/>
        </w:rPr>
        <w:t>, אך</w:t>
      </w:r>
      <w:r w:rsidRPr="003E504D">
        <w:rPr>
          <w:rFonts w:hint="cs"/>
          <w:rtl/>
        </w:rPr>
        <w:t xml:space="preserve"> נועד לבחון אם יש מקום לפתוח בחקירה פלילית. ערבוב של שתי המטרות עלול לפגוע בהגשמת תכליתו של מנגנון לבירור עובדתי.</w:t>
      </w:r>
      <w:r>
        <w:rPr>
          <w:rFonts w:hint="cs"/>
          <w:rtl/>
        </w:rPr>
        <w:t xml:space="preserve"> </w:t>
      </w:r>
      <w:r w:rsidRPr="00EA5994">
        <w:rPr>
          <w:rFonts w:hint="cs"/>
          <w:rtl/>
        </w:rPr>
        <w:t>עם זאת,</w:t>
      </w:r>
      <w:r>
        <w:rPr>
          <w:rFonts w:hint="cs"/>
          <w:rtl/>
        </w:rPr>
        <w:t xml:space="preserve"> </w:t>
      </w:r>
      <w:r w:rsidRPr="00E32F74">
        <w:rPr>
          <w:rFonts w:hint="eastAsia"/>
          <w:rtl/>
        </w:rPr>
        <w:t>קיום</w:t>
      </w:r>
      <w:r w:rsidRPr="00E32F74">
        <w:rPr>
          <w:rtl/>
        </w:rPr>
        <w:t xml:space="preserve"> </w:t>
      </w:r>
      <w:r w:rsidRPr="00E32F74">
        <w:rPr>
          <w:rFonts w:hint="eastAsia"/>
          <w:rtl/>
        </w:rPr>
        <w:t>הערכה</w:t>
      </w:r>
      <w:r w:rsidRPr="00E32F74">
        <w:rPr>
          <w:rtl/>
        </w:rPr>
        <w:t xml:space="preserve"> </w:t>
      </w:r>
      <w:r w:rsidRPr="00E32F74">
        <w:rPr>
          <w:rFonts w:hint="eastAsia"/>
          <w:rtl/>
        </w:rPr>
        <w:t>עובדתית</w:t>
      </w:r>
      <w:r w:rsidRPr="00E32F74">
        <w:rPr>
          <w:rtl/>
        </w:rPr>
        <w:t xml:space="preserve"> </w:t>
      </w:r>
      <w:r w:rsidRPr="00E32F74">
        <w:rPr>
          <w:rFonts w:hint="eastAsia"/>
          <w:rtl/>
        </w:rPr>
        <w:t>באמצעות</w:t>
      </w:r>
      <w:r w:rsidRPr="00E32F74">
        <w:rPr>
          <w:rtl/>
        </w:rPr>
        <w:t xml:space="preserve"> </w:t>
      </w:r>
      <w:r w:rsidRPr="00E32F74">
        <w:rPr>
          <w:rFonts w:hint="eastAsia"/>
          <w:rtl/>
        </w:rPr>
        <w:t>המנגנון</w:t>
      </w:r>
      <w:r w:rsidRPr="00E32F74">
        <w:rPr>
          <w:rtl/>
        </w:rPr>
        <w:t xml:space="preserve"> </w:t>
      </w:r>
      <w:r w:rsidRPr="00E32F74">
        <w:rPr>
          <w:rFonts w:hint="eastAsia"/>
          <w:rtl/>
        </w:rPr>
        <w:t>לבירור</w:t>
      </w:r>
      <w:r w:rsidRPr="00E32F74">
        <w:rPr>
          <w:rtl/>
        </w:rPr>
        <w:t xml:space="preserve"> </w:t>
      </w:r>
      <w:r w:rsidRPr="00E32F74">
        <w:rPr>
          <w:rFonts w:hint="eastAsia"/>
          <w:rtl/>
        </w:rPr>
        <w:t>עובדתי</w:t>
      </w:r>
      <w:r>
        <w:rPr>
          <w:rFonts w:hint="cs"/>
          <w:rtl/>
        </w:rPr>
        <w:t xml:space="preserve"> במתכונת הקיימת</w:t>
      </w:r>
      <w:r w:rsidRPr="00E32F74">
        <w:rPr>
          <w:rtl/>
        </w:rPr>
        <w:t xml:space="preserve">, </w:t>
      </w:r>
      <w:r w:rsidRPr="00E32F74">
        <w:rPr>
          <w:rFonts w:hint="cs"/>
          <w:rtl/>
        </w:rPr>
        <w:t xml:space="preserve">בכפיפות לרמטכ"ל והפועל בנפרד משרשרת הפיקוד, יחד עם שילוב מומחים מתחומים שונים תוך שמירה על עצמאות פעולתו בשילוב עם שיקול דעתו העצמאי של הפצ"ר בנוגע להחלטה אם לפתוח בחקירה פלילית, </w:t>
      </w:r>
      <w:r w:rsidRPr="00E32F74">
        <w:rPr>
          <w:rFonts w:hint="eastAsia"/>
          <w:rtl/>
        </w:rPr>
        <w:t>עולה</w:t>
      </w:r>
      <w:r w:rsidRPr="00E32F74">
        <w:rPr>
          <w:rtl/>
        </w:rPr>
        <w:t xml:space="preserve"> </w:t>
      </w:r>
      <w:r w:rsidRPr="00E32F74">
        <w:rPr>
          <w:rFonts w:hint="eastAsia"/>
          <w:rtl/>
        </w:rPr>
        <w:t>בקנה</w:t>
      </w:r>
      <w:r w:rsidRPr="00E32F74">
        <w:rPr>
          <w:rtl/>
        </w:rPr>
        <w:t xml:space="preserve"> </w:t>
      </w:r>
      <w:r w:rsidRPr="00E32F74">
        <w:rPr>
          <w:rFonts w:hint="eastAsia"/>
          <w:rtl/>
        </w:rPr>
        <w:t>אחד</w:t>
      </w:r>
      <w:r w:rsidRPr="00E32F74">
        <w:rPr>
          <w:rtl/>
        </w:rPr>
        <w:t xml:space="preserve"> </w:t>
      </w:r>
      <w:r w:rsidRPr="00E32F74">
        <w:rPr>
          <w:rFonts w:hint="eastAsia"/>
          <w:rtl/>
        </w:rPr>
        <w:t>עם</w:t>
      </w:r>
      <w:r w:rsidRPr="00E32F74">
        <w:rPr>
          <w:rtl/>
        </w:rPr>
        <w:t xml:space="preserve"> </w:t>
      </w:r>
      <w:r w:rsidRPr="00E32F74">
        <w:rPr>
          <w:rFonts w:hint="eastAsia"/>
          <w:rtl/>
        </w:rPr>
        <w:t>הוראות</w:t>
      </w:r>
      <w:r w:rsidRPr="00E32F74">
        <w:rPr>
          <w:rtl/>
        </w:rPr>
        <w:t xml:space="preserve"> </w:t>
      </w:r>
      <w:r>
        <w:rPr>
          <w:rFonts w:hint="eastAsia"/>
          <w:rtl/>
        </w:rPr>
        <w:t>המשפט הב</w:t>
      </w:r>
      <w:r w:rsidRPr="00E32F74">
        <w:rPr>
          <w:rFonts w:hint="eastAsia"/>
          <w:rtl/>
        </w:rPr>
        <w:t>ינ</w:t>
      </w:r>
      <w:r w:rsidRPr="00E32F74">
        <w:rPr>
          <w:rtl/>
        </w:rPr>
        <w:t>"ל.</w:t>
      </w:r>
      <w:r w:rsidRPr="00A24755">
        <w:rPr>
          <w:rFonts w:hint="cs"/>
          <w:b/>
          <w:bCs/>
          <w:rtl/>
        </w:rPr>
        <w:t xml:space="preserve"> </w:t>
      </w:r>
    </w:p>
    <w:p w:rsidR="00D22427" w:rsidRPr="00A34603" w:rsidP="00E86690">
      <w:pPr>
        <w:pStyle w:val="takzir-list-paragraph"/>
        <w:numPr>
          <w:ilvl w:val="0"/>
          <w:numId w:val="18"/>
        </w:numPr>
        <w:pBdr>
          <w:top w:val="none" w:sz="0" w:space="0" w:color="auto"/>
          <w:bottom w:val="none" w:sz="0" w:space="0" w:color="auto"/>
        </w:pBdr>
        <w:ind w:left="567" w:hanging="397"/>
        <w:rPr>
          <w:rtl/>
        </w:rPr>
      </w:pPr>
      <w:r w:rsidRPr="00A34603">
        <w:rPr>
          <w:rFonts w:hint="eastAsia"/>
          <w:rtl/>
        </w:rPr>
        <w:t>המנגנון</w:t>
      </w:r>
      <w:r w:rsidRPr="00A34603">
        <w:rPr>
          <w:rtl/>
        </w:rPr>
        <w:t xml:space="preserve"> </w:t>
      </w:r>
      <w:r w:rsidRPr="00A34603">
        <w:rPr>
          <w:rFonts w:hint="eastAsia"/>
          <w:rtl/>
        </w:rPr>
        <w:t>הוקם</w:t>
      </w:r>
      <w:r w:rsidRPr="00A34603">
        <w:rPr>
          <w:rtl/>
        </w:rPr>
        <w:t xml:space="preserve"> </w:t>
      </w:r>
      <w:r w:rsidRPr="00A34603">
        <w:rPr>
          <w:rFonts w:hint="eastAsia"/>
          <w:rtl/>
        </w:rPr>
        <w:t>במהירות</w:t>
      </w:r>
      <w:r w:rsidRPr="00A34603">
        <w:rPr>
          <w:rtl/>
        </w:rPr>
        <w:t xml:space="preserve">, </w:t>
      </w:r>
      <w:r w:rsidRPr="00A34603">
        <w:rPr>
          <w:rFonts w:hint="eastAsia"/>
          <w:rtl/>
        </w:rPr>
        <w:t>אד</w:t>
      </w:r>
      <w:r w:rsidRPr="00A34603">
        <w:rPr>
          <w:rtl/>
        </w:rPr>
        <w:t xml:space="preserve">-הוק, רק לאחר תחילת מבצע "צוק איתן". </w:t>
      </w:r>
      <w:r w:rsidRPr="0015538F">
        <w:rPr>
          <w:rFonts w:hint="eastAsia"/>
          <w:rtl/>
        </w:rPr>
        <w:t>הקמתו</w:t>
      </w:r>
      <w:r w:rsidRPr="0015538F">
        <w:rPr>
          <w:rtl/>
        </w:rPr>
        <w:t xml:space="preserve"> </w:t>
      </w:r>
      <w:r w:rsidRPr="0015538F">
        <w:rPr>
          <w:rFonts w:hint="eastAsia"/>
          <w:rtl/>
        </w:rPr>
        <w:t>נעשתה</w:t>
      </w:r>
      <w:r w:rsidRPr="00A34603">
        <w:rPr>
          <w:rtl/>
        </w:rPr>
        <w:t xml:space="preserve"> ללא היערכות שלמה ומסודרת, ללא נוהל עבודה מסודר וללא מינוי מוקדם של בעלי התפקידים במנגנון, והדבר גרם לקשיים בעבודת</w:t>
      </w:r>
      <w:r w:rsidRPr="00A34603">
        <w:rPr>
          <w:rFonts w:hint="eastAsia"/>
          <w:rtl/>
        </w:rPr>
        <w:t>ו</w:t>
      </w:r>
      <w:r w:rsidRPr="00A34603">
        <w:rPr>
          <w:rtl/>
        </w:rPr>
        <w:t>.</w:t>
      </w:r>
    </w:p>
    <w:p w:rsidR="00D22427" w:rsidRPr="00A34603" w:rsidP="00E86690">
      <w:pPr>
        <w:pStyle w:val="takzir-list-paragraph"/>
        <w:numPr>
          <w:ilvl w:val="0"/>
          <w:numId w:val="18"/>
        </w:numPr>
        <w:pBdr>
          <w:top w:val="none" w:sz="0" w:space="0" w:color="auto"/>
          <w:bottom w:val="none" w:sz="0" w:space="0" w:color="auto"/>
        </w:pBdr>
        <w:ind w:left="567" w:hanging="397"/>
        <w:rPr>
          <w:rtl/>
        </w:rPr>
      </w:pPr>
      <w:r w:rsidRPr="00A34603">
        <w:rPr>
          <w:rFonts w:hint="eastAsia"/>
          <w:rtl/>
        </w:rPr>
        <w:t>בעבודת</w:t>
      </w:r>
      <w:r w:rsidRPr="00A34603">
        <w:rPr>
          <w:rtl/>
        </w:rPr>
        <w:t xml:space="preserve"> </w:t>
      </w:r>
      <w:r w:rsidRPr="00A34603">
        <w:rPr>
          <w:rFonts w:hint="eastAsia"/>
          <w:rtl/>
        </w:rPr>
        <w:t>צוותי</w:t>
      </w:r>
      <w:r w:rsidRPr="00A34603">
        <w:rPr>
          <w:rtl/>
        </w:rPr>
        <w:t xml:space="preserve"> </w:t>
      </w:r>
      <w:r w:rsidRPr="00A34603">
        <w:rPr>
          <w:rFonts w:hint="eastAsia"/>
          <w:rtl/>
        </w:rPr>
        <w:t>התחקור</w:t>
      </w:r>
      <w:r w:rsidRPr="00A34603">
        <w:rPr>
          <w:rtl/>
        </w:rPr>
        <w:t xml:space="preserve"> </w:t>
      </w:r>
      <w:r w:rsidRPr="00A34603">
        <w:rPr>
          <w:rFonts w:hint="eastAsia"/>
          <w:rtl/>
        </w:rPr>
        <w:t>בשטח</w:t>
      </w:r>
      <w:r w:rsidRPr="00A34603">
        <w:rPr>
          <w:rtl/>
        </w:rPr>
        <w:t xml:space="preserve"> </w:t>
      </w:r>
      <w:r w:rsidRPr="00A34603">
        <w:rPr>
          <w:rFonts w:hint="eastAsia"/>
          <w:rtl/>
        </w:rPr>
        <w:t>לא</w:t>
      </w:r>
      <w:r w:rsidRPr="00A34603">
        <w:rPr>
          <w:rtl/>
        </w:rPr>
        <w:t xml:space="preserve"> שולבו יועצים משפטיים, ורק בחלק מצוותי הבירור הראשונים שובצו חוקרים ממצ"ח, אך שילובם בתחקור היה חלקי ומצומצם. </w:t>
      </w:r>
      <w:r w:rsidRPr="00A34603">
        <w:rPr>
          <w:rFonts w:hint="eastAsia"/>
          <w:rtl/>
        </w:rPr>
        <w:t>בעלי</w:t>
      </w:r>
      <w:r w:rsidRPr="00A34603">
        <w:rPr>
          <w:rtl/>
        </w:rPr>
        <w:t xml:space="preserve"> </w:t>
      </w:r>
      <w:r w:rsidRPr="00A34603">
        <w:rPr>
          <w:rFonts w:hint="eastAsia"/>
          <w:rtl/>
        </w:rPr>
        <w:t>תפקיד</w:t>
      </w:r>
      <w:r w:rsidRPr="00A34603">
        <w:rPr>
          <w:rtl/>
        </w:rPr>
        <w:t xml:space="preserve"> </w:t>
      </w:r>
      <w:r w:rsidRPr="00A34603">
        <w:rPr>
          <w:rFonts w:hint="eastAsia"/>
          <w:rtl/>
        </w:rPr>
        <w:t>אלה</w:t>
      </w:r>
      <w:r w:rsidRPr="00A34603">
        <w:rPr>
          <w:rtl/>
        </w:rPr>
        <w:t xml:space="preserve"> </w:t>
      </w:r>
      <w:r w:rsidRPr="00A34603">
        <w:rPr>
          <w:rFonts w:hint="eastAsia"/>
          <w:rtl/>
        </w:rPr>
        <w:t>נועדו</w:t>
      </w:r>
      <w:r w:rsidRPr="00A34603">
        <w:rPr>
          <w:rtl/>
        </w:rPr>
        <w:t xml:space="preserve"> </w:t>
      </w:r>
      <w:r w:rsidRPr="00A34603">
        <w:rPr>
          <w:rFonts w:hint="eastAsia"/>
          <w:rtl/>
        </w:rPr>
        <w:t>להבטיח</w:t>
      </w:r>
      <w:r w:rsidRPr="00A34603">
        <w:rPr>
          <w:rtl/>
        </w:rPr>
        <w:t xml:space="preserve"> </w:t>
      </w:r>
      <w:r w:rsidRPr="00A34603">
        <w:rPr>
          <w:rFonts w:hint="eastAsia"/>
          <w:rtl/>
        </w:rPr>
        <w:t>טיפול</w:t>
      </w:r>
      <w:r w:rsidRPr="00A34603">
        <w:rPr>
          <w:rtl/>
        </w:rPr>
        <w:t xml:space="preserve"> </w:t>
      </w:r>
      <w:r w:rsidRPr="00A34603">
        <w:rPr>
          <w:rFonts w:hint="eastAsia"/>
          <w:rtl/>
        </w:rPr>
        <w:t>מיומן</w:t>
      </w:r>
      <w:r w:rsidRPr="00A34603">
        <w:rPr>
          <w:rtl/>
        </w:rPr>
        <w:t xml:space="preserve"> </w:t>
      </w:r>
      <w:r w:rsidRPr="00A34603">
        <w:rPr>
          <w:rFonts w:hint="eastAsia"/>
          <w:rtl/>
        </w:rPr>
        <w:t>בבירור</w:t>
      </w:r>
      <w:r w:rsidRPr="00A34603">
        <w:rPr>
          <w:rtl/>
        </w:rPr>
        <w:t xml:space="preserve"> </w:t>
      </w:r>
      <w:r w:rsidRPr="00A34603">
        <w:rPr>
          <w:rFonts w:hint="eastAsia"/>
          <w:rtl/>
        </w:rPr>
        <w:t>סתירות</w:t>
      </w:r>
      <w:r w:rsidRPr="00A34603">
        <w:rPr>
          <w:rtl/>
        </w:rPr>
        <w:t xml:space="preserve"> </w:t>
      </w:r>
      <w:r w:rsidRPr="00A34603">
        <w:rPr>
          <w:rFonts w:hint="eastAsia"/>
          <w:rtl/>
        </w:rPr>
        <w:t>אפשריות</w:t>
      </w:r>
      <w:r w:rsidRPr="00A34603">
        <w:rPr>
          <w:rtl/>
        </w:rPr>
        <w:t xml:space="preserve"> </w:t>
      </w:r>
      <w:r w:rsidRPr="00A34603">
        <w:rPr>
          <w:rFonts w:hint="eastAsia"/>
          <w:rtl/>
        </w:rPr>
        <w:t>בין</w:t>
      </w:r>
      <w:r w:rsidRPr="00A34603">
        <w:rPr>
          <w:rtl/>
        </w:rPr>
        <w:t xml:space="preserve"> </w:t>
      </w:r>
      <w:r w:rsidRPr="00A34603">
        <w:rPr>
          <w:rFonts w:hint="eastAsia"/>
          <w:rtl/>
        </w:rPr>
        <w:t>גרסאות</w:t>
      </w:r>
      <w:r w:rsidRPr="00A34603">
        <w:rPr>
          <w:rtl/>
        </w:rPr>
        <w:t xml:space="preserve"> </w:t>
      </w:r>
      <w:r w:rsidRPr="00A34603">
        <w:rPr>
          <w:rFonts w:hint="eastAsia"/>
          <w:rtl/>
        </w:rPr>
        <w:t>ותיעוד</w:t>
      </w:r>
      <w:r w:rsidRPr="00A34603">
        <w:rPr>
          <w:rtl/>
        </w:rPr>
        <w:t xml:space="preserve"> </w:t>
      </w:r>
      <w:r w:rsidRPr="00A34603">
        <w:rPr>
          <w:rFonts w:hint="eastAsia"/>
          <w:rtl/>
        </w:rPr>
        <w:t>הולם</w:t>
      </w:r>
      <w:r w:rsidRPr="00A34603">
        <w:rPr>
          <w:rtl/>
        </w:rPr>
        <w:t xml:space="preserve"> </w:t>
      </w:r>
      <w:r w:rsidRPr="00A34603">
        <w:rPr>
          <w:rFonts w:hint="eastAsia"/>
          <w:rtl/>
        </w:rPr>
        <w:t>של</w:t>
      </w:r>
      <w:r w:rsidRPr="00A34603">
        <w:rPr>
          <w:rtl/>
        </w:rPr>
        <w:t xml:space="preserve"> </w:t>
      </w:r>
      <w:r w:rsidRPr="00A34603">
        <w:rPr>
          <w:rFonts w:hint="eastAsia"/>
          <w:rtl/>
        </w:rPr>
        <w:t>הודעות</w:t>
      </w:r>
      <w:r w:rsidRPr="00A34603">
        <w:rPr>
          <w:rtl/>
        </w:rPr>
        <w:t xml:space="preserve"> </w:t>
      </w:r>
      <w:r w:rsidRPr="00A34603">
        <w:rPr>
          <w:rFonts w:hint="eastAsia"/>
          <w:rtl/>
        </w:rPr>
        <w:t>המתוחקרים</w:t>
      </w:r>
      <w:r w:rsidRPr="00A34603">
        <w:rPr>
          <w:rtl/>
        </w:rPr>
        <w:t xml:space="preserve">, </w:t>
      </w:r>
      <w:r w:rsidRPr="00A34603">
        <w:rPr>
          <w:rFonts w:hint="eastAsia"/>
          <w:rtl/>
        </w:rPr>
        <w:t>כדי</w:t>
      </w:r>
      <w:r w:rsidRPr="00A34603">
        <w:rPr>
          <w:rtl/>
        </w:rPr>
        <w:t xml:space="preserve"> </w:t>
      </w:r>
      <w:r w:rsidRPr="00A34603">
        <w:rPr>
          <w:rFonts w:hint="eastAsia"/>
          <w:rtl/>
        </w:rPr>
        <w:t>לוודא</w:t>
      </w:r>
      <w:r w:rsidRPr="00A34603">
        <w:rPr>
          <w:rtl/>
        </w:rPr>
        <w:t xml:space="preserve"> </w:t>
      </w:r>
      <w:r w:rsidRPr="00A34603">
        <w:rPr>
          <w:rFonts w:hint="eastAsia"/>
          <w:rtl/>
        </w:rPr>
        <w:t>שהבירור</w:t>
      </w:r>
      <w:r w:rsidRPr="00A34603">
        <w:rPr>
          <w:rtl/>
        </w:rPr>
        <w:t xml:space="preserve"> </w:t>
      </w:r>
      <w:r w:rsidRPr="00A34603">
        <w:rPr>
          <w:rFonts w:hint="eastAsia"/>
          <w:rtl/>
        </w:rPr>
        <w:t>העובדתי</w:t>
      </w:r>
      <w:r w:rsidRPr="00A34603">
        <w:rPr>
          <w:rtl/>
        </w:rPr>
        <w:t xml:space="preserve"> </w:t>
      </w:r>
      <w:r w:rsidRPr="00A34603">
        <w:rPr>
          <w:rFonts w:hint="eastAsia"/>
          <w:rtl/>
        </w:rPr>
        <w:t>יסייע</w:t>
      </w:r>
      <w:r w:rsidRPr="00A34603">
        <w:rPr>
          <w:rtl/>
        </w:rPr>
        <w:t xml:space="preserve"> </w:t>
      </w:r>
      <w:r w:rsidRPr="00A34603">
        <w:rPr>
          <w:rFonts w:hint="eastAsia"/>
          <w:rtl/>
        </w:rPr>
        <w:t>לחקירה</w:t>
      </w:r>
      <w:r w:rsidRPr="00A34603">
        <w:rPr>
          <w:rtl/>
        </w:rPr>
        <w:t xml:space="preserve"> </w:t>
      </w:r>
      <w:r w:rsidRPr="00A34603">
        <w:rPr>
          <w:rFonts w:hint="eastAsia"/>
          <w:rtl/>
        </w:rPr>
        <w:t>פלילית</w:t>
      </w:r>
      <w:r w:rsidRPr="00A34603">
        <w:rPr>
          <w:rtl/>
        </w:rPr>
        <w:t xml:space="preserve">, אם תיפתח, ולא יזיק לה. </w:t>
      </w:r>
    </w:p>
    <w:p w:rsidR="00D22427" w:rsidRPr="00A34603" w:rsidP="00E86690">
      <w:pPr>
        <w:pStyle w:val="takzir-list-paragraph"/>
        <w:numPr>
          <w:ilvl w:val="0"/>
          <w:numId w:val="18"/>
        </w:numPr>
        <w:pBdr>
          <w:top w:val="none" w:sz="0" w:space="0" w:color="auto"/>
          <w:bottom w:val="none" w:sz="0" w:space="0" w:color="auto"/>
        </w:pBdr>
        <w:ind w:left="567" w:hanging="397"/>
        <w:rPr>
          <w:rtl/>
        </w:rPr>
      </w:pPr>
      <w:r w:rsidRPr="0015538F">
        <w:rPr>
          <w:rFonts w:hint="eastAsia"/>
          <w:rtl/>
        </w:rPr>
        <w:t>בבחינת</w:t>
      </w:r>
      <w:r w:rsidRPr="00A34603">
        <w:rPr>
          <w:rtl/>
        </w:rPr>
        <w:t xml:space="preserve"> 20 תיקים </w:t>
      </w:r>
      <w:r w:rsidRPr="0015538F">
        <w:rPr>
          <w:rFonts w:hint="eastAsia"/>
          <w:rtl/>
        </w:rPr>
        <w:t>שבהם</w:t>
      </w:r>
      <w:r w:rsidRPr="0015538F">
        <w:rPr>
          <w:rtl/>
        </w:rPr>
        <w:t xml:space="preserve"> </w:t>
      </w:r>
      <w:r w:rsidRPr="0015538F">
        <w:rPr>
          <w:rFonts w:hint="eastAsia"/>
          <w:rtl/>
        </w:rPr>
        <w:t>טיפל</w:t>
      </w:r>
      <w:r w:rsidRPr="00A34603">
        <w:rPr>
          <w:rtl/>
        </w:rPr>
        <w:t xml:space="preserve"> המנגנון</w:t>
      </w:r>
      <w:r w:rsidRPr="0015538F">
        <w:rPr>
          <w:rtl/>
        </w:rPr>
        <w:t xml:space="preserve"> נמצאו </w:t>
      </w:r>
      <w:r w:rsidRPr="00A34603">
        <w:rPr>
          <w:rFonts w:hint="eastAsia"/>
          <w:rtl/>
        </w:rPr>
        <w:t>ליקויים</w:t>
      </w:r>
      <w:r w:rsidRPr="00A34603">
        <w:rPr>
          <w:rtl/>
        </w:rPr>
        <w:t xml:space="preserve"> שיש בהם כדי לפגוע ביסודיות </w:t>
      </w:r>
      <w:r w:rsidRPr="00A34603">
        <w:rPr>
          <w:rFonts w:hint="eastAsia"/>
          <w:rtl/>
        </w:rPr>
        <w:t>וביעילות</w:t>
      </w:r>
      <w:r w:rsidRPr="00A34603">
        <w:rPr>
          <w:rtl/>
        </w:rPr>
        <w:t xml:space="preserve"> </w:t>
      </w:r>
      <w:r w:rsidRPr="00A34603">
        <w:rPr>
          <w:rFonts w:hint="eastAsia"/>
          <w:rtl/>
        </w:rPr>
        <w:t>של</w:t>
      </w:r>
      <w:r w:rsidRPr="00A34603">
        <w:rPr>
          <w:rtl/>
        </w:rPr>
        <w:t xml:space="preserve"> </w:t>
      </w:r>
      <w:r w:rsidRPr="00A34603">
        <w:rPr>
          <w:rFonts w:hint="eastAsia"/>
          <w:rtl/>
        </w:rPr>
        <w:t>עבודתו</w:t>
      </w:r>
      <w:r w:rsidRPr="0015538F">
        <w:rPr>
          <w:rtl/>
        </w:rPr>
        <w:t xml:space="preserve">, דוגמת היעדר תיעוד </w:t>
      </w:r>
      <w:r w:rsidRPr="0015538F">
        <w:rPr>
          <w:rFonts w:hint="eastAsia"/>
          <w:rtl/>
        </w:rPr>
        <w:t>ש</w:t>
      </w:r>
      <w:r w:rsidRPr="00A34603">
        <w:rPr>
          <w:rFonts w:hint="eastAsia"/>
          <w:rtl/>
        </w:rPr>
        <w:t>ל</w:t>
      </w:r>
      <w:r w:rsidRPr="00A34603">
        <w:rPr>
          <w:rtl/>
        </w:rPr>
        <w:t xml:space="preserve"> </w:t>
      </w:r>
      <w:r w:rsidRPr="00A34603">
        <w:rPr>
          <w:rFonts w:hint="eastAsia"/>
          <w:rtl/>
        </w:rPr>
        <w:t>הליך</w:t>
      </w:r>
      <w:r w:rsidRPr="00A34603">
        <w:rPr>
          <w:rtl/>
        </w:rPr>
        <w:t xml:space="preserve"> </w:t>
      </w:r>
      <w:r w:rsidRPr="00A34603">
        <w:rPr>
          <w:rFonts w:hint="eastAsia"/>
          <w:rtl/>
        </w:rPr>
        <w:t>התחקור</w:t>
      </w:r>
      <w:r w:rsidRPr="00A34603">
        <w:rPr>
          <w:rtl/>
        </w:rPr>
        <w:t>.</w:t>
      </w:r>
    </w:p>
    <w:p w:rsidR="00D22427" w:rsidP="00E86690">
      <w:pPr>
        <w:pStyle w:val="takzir-list-paragraph"/>
        <w:numPr>
          <w:ilvl w:val="0"/>
          <w:numId w:val="18"/>
        </w:numPr>
        <w:pBdr>
          <w:top w:val="none" w:sz="0" w:space="0" w:color="auto"/>
          <w:bottom w:val="none" w:sz="0" w:space="0" w:color="auto"/>
        </w:pBdr>
        <w:ind w:left="567" w:hanging="397"/>
        <w:rPr>
          <w:rtl/>
        </w:rPr>
      </w:pPr>
      <w:r w:rsidRPr="0015538F">
        <w:rPr>
          <w:rFonts w:hint="eastAsia"/>
          <w:rtl/>
        </w:rPr>
        <w:t>ביותר</w:t>
      </w:r>
      <w:r w:rsidRPr="0015538F">
        <w:rPr>
          <w:rtl/>
        </w:rPr>
        <w:t xml:space="preserve"> </w:t>
      </w:r>
      <w:r w:rsidRPr="00A34603">
        <w:rPr>
          <w:rFonts w:hint="eastAsia"/>
          <w:rtl/>
        </w:rPr>
        <w:t>מ</w:t>
      </w:r>
      <w:r w:rsidRPr="00A34603">
        <w:rPr>
          <w:rtl/>
        </w:rPr>
        <w:t xml:space="preserve">-80% </w:t>
      </w:r>
      <w:r w:rsidRPr="00A34603">
        <w:rPr>
          <w:rFonts w:hint="eastAsia"/>
          <w:rtl/>
        </w:rPr>
        <w:t>מהמקרים</w:t>
      </w:r>
      <w:r w:rsidRPr="00A34603">
        <w:rPr>
          <w:rtl/>
        </w:rPr>
        <w:t xml:space="preserve"> </w:t>
      </w:r>
      <w:r w:rsidRPr="00A34603">
        <w:rPr>
          <w:rFonts w:hint="eastAsia"/>
          <w:rtl/>
        </w:rPr>
        <w:t>שהועברו</w:t>
      </w:r>
      <w:r w:rsidRPr="00A34603">
        <w:rPr>
          <w:rtl/>
        </w:rPr>
        <w:t xml:space="preserve"> </w:t>
      </w:r>
      <w:r w:rsidRPr="00A34603">
        <w:rPr>
          <w:rFonts w:hint="eastAsia"/>
          <w:rtl/>
        </w:rPr>
        <w:t>למנגנון</w:t>
      </w:r>
      <w:r w:rsidRPr="00A34603">
        <w:rPr>
          <w:rtl/>
        </w:rPr>
        <w:t xml:space="preserve"> </w:t>
      </w:r>
      <w:r w:rsidRPr="00A34603">
        <w:rPr>
          <w:rFonts w:hint="eastAsia"/>
          <w:rtl/>
        </w:rPr>
        <w:t>משך</w:t>
      </w:r>
      <w:r w:rsidRPr="00A34603">
        <w:rPr>
          <w:rtl/>
        </w:rPr>
        <w:t xml:space="preserve"> </w:t>
      </w:r>
      <w:r w:rsidRPr="00A34603">
        <w:rPr>
          <w:rFonts w:hint="eastAsia"/>
          <w:rtl/>
        </w:rPr>
        <w:t>הזמן</w:t>
      </w:r>
      <w:r w:rsidRPr="00A34603">
        <w:rPr>
          <w:rtl/>
        </w:rPr>
        <w:t xml:space="preserve"> </w:t>
      </w:r>
      <w:r w:rsidRPr="00A34603">
        <w:rPr>
          <w:rFonts w:hint="eastAsia"/>
          <w:rtl/>
        </w:rPr>
        <w:t>שנדרש</w:t>
      </w:r>
      <w:r w:rsidRPr="00A34603">
        <w:rPr>
          <w:rtl/>
        </w:rPr>
        <w:t xml:space="preserve"> </w:t>
      </w:r>
      <w:r w:rsidRPr="0015538F">
        <w:rPr>
          <w:rFonts w:hint="eastAsia"/>
          <w:rtl/>
        </w:rPr>
        <w:t>לו</w:t>
      </w:r>
      <w:r w:rsidRPr="0015538F">
        <w:rPr>
          <w:rtl/>
        </w:rPr>
        <w:t xml:space="preserve"> </w:t>
      </w:r>
      <w:r w:rsidRPr="00A34603">
        <w:rPr>
          <w:rFonts w:hint="eastAsia"/>
          <w:rtl/>
        </w:rPr>
        <w:t>להשלים</w:t>
      </w:r>
      <w:r w:rsidRPr="00A34603">
        <w:rPr>
          <w:rtl/>
        </w:rPr>
        <w:t xml:space="preserve"> את בדיקת האירועים חרג מלוחות הזמנים שנקבעו בהוראת </w:t>
      </w:r>
      <w:r w:rsidRPr="00A34603">
        <w:rPr>
          <w:rFonts w:hint="eastAsia"/>
          <w:rtl/>
        </w:rPr>
        <w:t>אמ</w:t>
      </w:r>
      <w:r w:rsidRPr="00A34603">
        <w:rPr>
          <w:rtl/>
        </w:rPr>
        <w:t>"ץ</w:t>
      </w:r>
      <w:r w:rsidR="0083538A">
        <w:rPr>
          <w:rFonts w:hint="cs"/>
          <w:rtl/>
        </w:rPr>
        <w:t xml:space="preserve"> מס' 4.8 בנושא "התחקיר ויישום הלקחים" (להלן - הוראת אמ"ץ)</w:t>
      </w:r>
      <w:r w:rsidRPr="00A34603">
        <w:rPr>
          <w:rtl/>
        </w:rPr>
        <w:t xml:space="preserve">, ואף משמעותית. </w:t>
      </w:r>
      <w:r w:rsidRPr="00A34603">
        <w:rPr>
          <w:rFonts w:hint="eastAsia"/>
          <w:rtl/>
        </w:rPr>
        <w:t>התמשכות</w:t>
      </w:r>
      <w:r w:rsidRPr="00A34603">
        <w:rPr>
          <w:rtl/>
        </w:rPr>
        <w:t xml:space="preserve"> </w:t>
      </w:r>
      <w:r w:rsidRPr="0015538F">
        <w:rPr>
          <w:rFonts w:hint="eastAsia"/>
          <w:rtl/>
        </w:rPr>
        <w:t>הבדיקה</w:t>
      </w:r>
      <w:r w:rsidRPr="0015538F">
        <w:rPr>
          <w:rtl/>
        </w:rPr>
        <w:t xml:space="preserve"> </w:t>
      </w:r>
      <w:r w:rsidRPr="00A34603">
        <w:rPr>
          <w:rFonts w:hint="eastAsia"/>
          <w:rtl/>
        </w:rPr>
        <w:t>עלולה</w:t>
      </w:r>
      <w:r w:rsidRPr="00A34603">
        <w:rPr>
          <w:rtl/>
        </w:rPr>
        <w:t xml:space="preserve"> </w:t>
      </w:r>
      <w:r w:rsidRPr="00A34603">
        <w:rPr>
          <w:rFonts w:hint="eastAsia"/>
          <w:rtl/>
        </w:rPr>
        <w:t>לפגום</w:t>
      </w:r>
      <w:r w:rsidRPr="00A34603">
        <w:rPr>
          <w:rtl/>
        </w:rPr>
        <w:t xml:space="preserve"> </w:t>
      </w:r>
      <w:r w:rsidRPr="00A34603">
        <w:rPr>
          <w:rFonts w:hint="eastAsia"/>
          <w:rtl/>
        </w:rPr>
        <w:t>בראיות</w:t>
      </w:r>
      <w:r w:rsidRPr="00A34603">
        <w:rPr>
          <w:rtl/>
        </w:rPr>
        <w:t xml:space="preserve"> </w:t>
      </w:r>
      <w:r w:rsidRPr="00A34603">
        <w:rPr>
          <w:rFonts w:hint="eastAsia"/>
          <w:rtl/>
        </w:rPr>
        <w:t>ובכך</w:t>
      </w:r>
      <w:r w:rsidRPr="00A34603">
        <w:rPr>
          <w:rtl/>
        </w:rPr>
        <w:t xml:space="preserve"> לפגוע בחקירה עתידית, </w:t>
      </w:r>
      <w:r w:rsidRPr="00A34603">
        <w:rPr>
          <w:rFonts w:hint="eastAsia"/>
          <w:rtl/>
        </w:rPr>
        <w:t>אם</w:t>
      </w:r>
      <w:r w:rsidRPr="00A34603">
        <w:rPr>
          <w:rtl/>
        </w:rPr>
        <w:t xml:space="preserve"> </w:t>
      </w:r>
      <w:r w:rsidRPr="00A34603">
        <w:rPr>
          <w:rFonts w:hint="eastAsia"/>
          <w:rtl/>
        </w:rPr>
        <w:t>תי</w:t>
      </w:r>
      <w:r w:rsidRPr="005A22D2">
        <w:rPr>
          <w:rFonts w:hint="cs"/>
          <w:rtl/>
        </w:rPr>
        <w:t>פתח.</w:t>
      </w:r>
    </w:p>
    <w:p w:rsidR="00807F78" w:rsidRPr="00807F78" w:rsidP="00807F78">
      <w:pPr>
        <w:pStyle w:val="takzir-text"/>
        <w:pBdr>
          <w:top w:val="none" w:sz="0" w:space="0" w:color="auto"/>
          <w:bottom w:val="none" w:sz="0" w:space="0" w:color="auto"/>
        </w:pBdr>
        <w:bidi/>
        <w:spacing w:after="0"/>
        <w:rPr>
          <w:rtl/>
        </w:rPr>
      </w:pPr>
    </w:p>
    <w:p w:rsidR="00D22427" w:rsidRPr="005A22D2" w:rsidP="00816B76">
      <w:pPr>
        <w:pStyle w:val="KOT6T"/>
        <w:pBdr>
          <w:left w:val="single" w:sz="8" w:space="4" w:color="2A2AA6"/>
          <w:right w:val="single" w:sz="8" w:space="4" w:color="2A2AA6"/>
        </w:pBdr>
        <w:spacing w:before="0"/>
        <w:ind w:left="170"/>
        <w:rPr>
          <w:rtl/>
        </w:rPr>
      </w:pPr>
      <w:r w:rsidRPr="005A22D2">
        <w:rPr>
          <w:rFonts w:hint="cs"/>
          <w:rtl/>
        </w:rPr>
        <w:t>המלצה מס' 6 - "ההחלטה בדבר פתיחה בחקירה"</w:t>
      </w:r>
    </w:p>
    <w:p w:rsidR="00D22427" w:rsidP="00807F78">
      <w:pPr>
        <w:pStyle w:val="takzir-text"/>
        <w:pBdr>
          <w:top w:val="none" w:sz="0" w:space="0" w:color="auto"/>
          <w:bottom w:val="none" w:sz="0" w:space="0" w:color="auto"/>
        </w:pBdr>
        <w:bidi/>
        <w:rPr>
          <w:rtl/>
        </w:rPr>
      </w:pPr>
      <w:r w:rsidRPr="005A22D2">
        <w:rPr>
          <w:rFonts w:hint="cs"/>
          <w:rtl/>
        </w:rPr>
        <w:t xml:space="preserve">הפרקליטות הצבאית טרם </w:t>
      </w:r>
      <w:r>
        <w:rPr>
          <w:rFonts w:hint="cs"/>
          <w:rtl/>
        </w:rPr>
        <w:t xml:space="preserve">פרסמה את הנחיית </w:t>
      </w:r>
      <w:r w:rsidRPr="005A22D2">
        <w:rPr>
          <w:rFonts w:hint="cs"/>
          <w:rtl/>
        </w:rPr>
        <w:t>התובע הצבאי הראשי (להלן</w:t>
      </w:r>
      <w:r>
        <w:rPr>
          <w:rFonts w:hint="cs"/>
          <w:rtl/>
        </w:rPr>
        <w:t xml:space="preserve"> </w:t>
      </w:r>
      <w:r w:rsidRPr="005A22D2">
        <w:rPr>
          <w:rFonts w:hint="cs"/>
          <w:rtl/>
        </w:rPr>
        <w:t>-</w:t>
      </w:r>
      <w:r>
        <w:rPr>
          <w:rFonts w:hint="cs"/>
          <w:rtl/>
        </w:rPr>
        <w:t xml:space="preserve"> ה</w:t>
      </w:r>
      <w:r w:rsidRPr="005A22D2">
        <w:rPr>
          <w:rFonts w:hint="cs"/>
          <w:rtl/>
        </w:rPr>
        <w:t>תצ"ר), ובה מסגרת זמן תחומה שבגדרה יצטרך הפצ"ר להחליט אם לפתוח בחקירה.</w:t>
      </w:r>
    </w:p>
    <w:p w:rsidR="00807F78" w:rsidRPr="005A22D2" w:rsidP="00807F78">
      <w:pPr>
        <w:pStyle w:val="takzir-text"/>
        <w:pBdr>
          <w:top w:val="none" w:sz="0" w:space="0" w:color="auto"/>
          <w:bottom w:val="none" w:sz="0" w:space="0" w:color="auto"/>
        </w:pBdr>
        <w:bidi/>
        <w:spacing w:after="0"/>
        <w:rPr>
          <w:rtl/>
        </w:rPr>
      </w:pPr>
    </w:p>
    <w:p w:rsidR="00D22427" w:rsidRPr="005A22D2" w:rsidP="00816B76">
      <w:pPr>
        <w:pStyle w:val="KOT6T"/>
        <w:pBdr>
          <w:left w:val="single" w:sz="8" w:space="4" w:color="2A2AA6"/>
          <w:right w:val="single" w:sz="8" w:space="4" w:color="2A2AA6"/>
        </w:pBdr>
        <w:spacing w:before="0"/>
        <w:ind w:left="170"/>
        <w:rPr>
          <w:rtl/>
        </w:rPr>
      </w:pPr>
      <w:r w:rsidRPr="005A22D2">
        <w:rPr>
          <w:rFonts w:hint="eastAsia"/>
          <w:rtl/>
        </w:rPr>
        <w:t>המלצה</w:t>
      </w:r>
      <w:r w:rsidRPr="005A22D2">
        <w:rPr>
          <w:rtl/>
        </w:rPr>
        <w:t xml:space="preserve"> </w:t>
      </w:r>
      <w:r w:rsidRPr="005A22D2">
        <w:rPr>
          <w:rFonts w:hint="eastAsia"/>
          <w:rtl/>
        </w:rPr>
        <w:t>מס</w:t>
      </w:r>
      <w:r w:rsidRPr="005A22D2">
        <w:rPr>
          <w:rtl/>
        </w:rPr>
        <w:t xml:space="preserve">' 7 - "עצמאות </w:t>
      </w:r>
      <w:r w:rsidRPr="005A22D2">
        <w:rPr>
          <w:rFonts w:hint="eastAsia"/>
          <w:rtl/>
        </w:rPr>
        <w:t>הפצ</w:t>
      </w:r>
      <w:r w:rsidRPr="005A22D2">
        <w:rPr>
          <w:rtl/>
        </w:rPr>
        <w:t>"ר"</w:t>
      </w:r>
    </w:p>
    <w:p w:rsidR="00D22427" w:rsidP="00807F78">
      <w:pPr>
        <w:pStyle w:val="takzir-text"/>
        <w:pBdr>
          <w:top w:val="none" w:sz="0" w:space="0" w:color="auto"/>
          <w:bottom w:val="none" w:sz="0" w:space="0" w:color="auto"/>
        </w:pBdr>
        <w:bidi/>
        <w:rPr>
          <w:rtl/>
        </w:rPr>
      </w:pPr>
      <w:r w:rsidRPr="00863B1D">
        <w:rPr>
          <w:rFonts w:hint="eastAsia"/>
          <w:rtl/>
        </w:rPr>
        <w:t>יושמה</w:t>
      </w:r>
      <w:r w:rsidRPr="00863B1D">
        <w:rPr>
          <w:rtl/>
        </w:rPr>
        <w:t xml:space="preserve"> </w:t>
      </w:r>
      <w:r w:rsidRPr="00863B1D">
        <w:rPr>
          <w:rFonts w:hint="eastAsia"/>
          <w:rtl/>
        </w:rPr>
        <w:t>המלצת</w:t>
      </w:r>
      <w:r w:rsidRPr="00863B1D">
        <w:rPr>
          <w:rtl/>
        </w:rPr>
        <w:t xml:space="preserve"> ועדת </w:t>
      </w:r>
      <w:r w:rsidRPr="00863B1D">
        <w:rPr>
          <w:rFonts w:hint="eastAsia"/>
          <w:rtl/>
        </w:rPr>
        <w:t>טירקל</w:t>
      </w:r>
      <w:r w:rsidRPr="00863B1D">
        <w:rPr>
          <w:rtl/>
        </w:rPr>
        <w:t xml:space="preserve"> בדבר </w:t>
      </w:r>
      <w:r w:rsidRPr="00863B1D">
        <w:rPr>
          <w:rFonts w:hint="eastAsia"/>
          <w:rtl/>
        </w:rPr>
        <w:t>הסדרת</w:t>
      </w:r>
      <w:r w:rsidRPr="00863B1D">
        <w:rPr>
          <w:rtl/>
        </w:rPr>
        <w:t xml:space="preserve"> הכפפתו המקצועית של הפצ"ר ליועמ"ש לממשלה, </w:t>
      </w:r>
      <w:r w:rsidRPr="00863B1D">
        <w:rPr>
          <w:rFonts w:hint="eastAsia"/>
          <w:rtl/>
        </w:rPr>
        <w:t>אך</w:t>
      </w:r>
      <w:r w:rsidRPr="0015538F">
        <w:rPr>
          <w:rtl/>
        </w:rPr>
        <w:t xml:space="preserve"> הכפפתו </w:t>
      </w:r>
      <w:r w:rsidRPr="00A34603">
        <w:rPr>
          <w:rFonts w:hint="eastAsia"/>
          <w:rtl/>
        </w:rPr>
        <w:t>לא</w:t>
      </w:r>
      <w:r w:rsidRPr="00A34603">
        <w:rPr>
          <w:rtl/>
        </w:rPr>
        <w:t xml:space="preserve"> עוגנה בחקיקה ראשית. המלצת ועדת </w:t>
      </w:r>
      <w:r w:rsidRPr="00A34603">
        <w:rPr>
          <w:rFonts w:hint="eastAsia"/>
          <w:rtl/>
        </w:rPr>
        <w:t>טירקל</w:t>
      </w:r>
      <w:r w:rsidRPr="00A34603">
        <w:rPr>
          <w:rtl/>
        </w:rPr>
        <w:t xml:space="preserve"> בנוגע למינוי הפצ"ר </w:t>
      </w:r>
      <w:r w:rsidRPr="00A34603">
        <w:rPr>
          <w:rFonts w:hint="eastAsia"/>
          <w:rtl/>
        </w:rPr>
        <w:t>ולקציבת</w:t>
      </w:r>
      <w:r w:rsidRPr="00A34603">
        <w:rPr>
          <w:rtl/>
        </w:rPr>
        <w:t xml:space="preserve"> כהונתו לא יושמה.</w:t>
      </w:r>
    </w:p>
    <w:p w:rsidR="00807F78" w:rsidRPr="00A34603" w:rsidP="00807F78">
      <w:pPr>
        <w:pStyle w:val="takzir-text"/>
        <w:pBdr>
          <w:top w:val="none" w:sz="0" w:space="0" w:color="auto"/>
          <w:bottom w:val="none" w:sz="0" w:space="0" w:color="auto"/>
        </w:pBdr>
        <w:bidi/>
        <w:rPr>
          <w:rtl/>
        </w:rPr>
      </w:pPr>
    </w:p>
    <w:p w:rsidR="00D22427" w:rsidRPr="00863B1D" w:rsidP="00816B76">
      <w:pPr>
        <w:pStyle w:val="KOT6T"/>
        <w:pBdr>
          <w:left w:val="single" w:sz="8" w:space="4" w:color="2A2AA6"/>
          <w:right w:val="single" w:sz="8" w:space="4" w:color="2A2AA6"/>
        </w:pBdr>
        <w:spacing w:before="0"/>
        <w:ind w:left="170"/>
        <w:rPr>
          <w:rtl/>
        </w:rPr>
      </w:pPr>
      <w:r w:rsidRPr="00A34603">
        <w:rPr>
          <w:rFonts w:hint="eastAsia"/>
          <w:rtl/>
        </w:rPr>
        <w:t>המלצה</w:t>
      </w:r>
      <w:r w:rsidRPr="00A34603">
        <w:rPr>
          <w:rtl/>
        </w:rPr>
        <w:t xml:space="preserve"> </w:t>
      </w:r>
      <w:r w:rsidRPr="00A34603">
        <w:rPr>
          <w:rFonts w:hint="eastAsia"/>
          <w:rtl/>
        </w:rPr>
        <w:t>מס</w:t>
      </w:r>
      <w:r w:rsidRPr="00A34603">
        <w:rPr>
          <w:rtl/>
        </w:rPr>
        <w:t xml:space="preserve">' 10 - "קביעת </w:t>
      </w:r>
      <w:r w:rsidRPr="00A34603">
        <w:rPr>
          <w:rFonts w:hint="eastAsia"/>
          <w:rtl/>
        </w:rPr>
        <w:t>מסגרת</w:t>
      </w:r>
      <w:r w:rsidRPr="00A34603">
        <w:rPr>
          <w:rtl/>
        </w:rPr>
        <w:t xml:space="preserve"> </w:t>
      </w:r>
      <w:r w:rsidRPr="00A34603">
        <w:rPr>
          <w:rFonts w:hint="eastAsia"/>
          <w:rtl/>
        </w:rPr>
        <w:t>זמן</w:t>
      </w:r>
      <w:r w:rsidRPr="00A34603">
        <w:rPr>
          <w:rtl/>
        </w:rPr>
        <w:t xml:space="preserve"> </w:t>
      </w:r>
      <w:r w:rsidRPr="00A34603">
        <w:rPr>
          <w:rFonts w:hint="eastAsia"/>
          <w:rtl/>
        </w:rPr>
        <w:t>לחקירה</w:t>
      </w:r>
      <w:r w:rsidRPr="00A34603">
        <w:rPr>
          <w:rtl/>
        </w:rPr>
        <w:t>"</w:t>
      </w:r>
      <w:r w:rsidRPr="00863B1D">
        <w:rPr>
          <w:rtl/>
        </w:rPr>
        <w:t xml:space="preserve"> </w:t>
      </w:r>
    </w:p>
    <w:p w:rsidR="00D22427" w:rsidP="00807F78">
      <w:pPr>
        <w:pStyle w:val="takzir-text"/>
        <w:pBdr>
          <w:top w:val="none" w:sz="0" w:space="0" w:color="auto"/>
        </w:pBdr>
        <w:bidi/>
        <w:rPr>
          <w:rtl/>
        </w:rPr>
      </w:pPr>
      <w:r w:rsidRPr="00A34603">
        <w:rPr>
          <w:rFonts w:hint="eastAsia"/>
          <w:rtl/>
        </w:rPr>
        <w:t>לא</w:t>
      </w:r>
      <w:r w:rsidRPr="00A34603">
        <w:rPr>
          <w:rtl/>
        </w:rPr>
        <w:t xml:space="preserve"> פורסמה הנחיית </w:t>
      </w:r>
      <w:r w:rsidRPr="00A34603">
        <w:rPr>
          <w:rFonts w:hint="eastAsia"/>
          <w:rtl/>
        </w:rPr>
        <w:t>תצ</w:t>
      </w:r>
      <w:r w:rsidRPr="00A34603">
        <w:rPr>
          <w:rtl/>
        </w:rPr>
        <w:t xml:space="preserve">"ר הנוגעת למשך הזמן המרבי </w:t>
      </w:r>
      <w:r>
        <w:rPr>
          <w:rFonts w:hint="cs"/>
          <w:rtl/>
        </w:rPr>
        <w:t>מ</w:t>
      </w:r>
      <w:r w:rsidRPr="00A34603">
        <w:rPr>
          <w:rtl/>
        </w:rPr>
        <w:t xml:space="preserve">ההחלטה לפתוח בחקירה </w:t>
      </w:r>
      <w:r w:rsidRPr="0015538F">
        <w:rPr>
          <w:rFonts w:hint="eastAsia"/>
          <w:rtl/>
        </w:rPr>
        <w:t>ועד</w:t>
      </w:r>
      <w:r w:rsidRPr="0015538F">
        <w:rPr>
          <w:rtl/>
        </w:rPr>
        <w:t xml:space="preserve"> </w:t>
      </w:r>
      <w:r w:rsidRPr="00A34603">
        <w:rPr>
          <w:rFonts w:hint="eastAsia"/>
          <w:rtl/>
        </w:rPr>
        <w:t>החלטה</w:t>
      </w:r>
      <w:r w:rsidRPr="00A34603">
        <w:rPr>
          <w:rtl/>
        </w:rPr>
        <w:t xml:space="preserve"> לנקוט צעדים משפטיים כפי שקבע צוות </w:t>
      </w:r>
      <w:r w:rsidRPr="00A34603">
        <w:rPr>
          <w:rFonts w:hint="eastAsia"/>
          <w:rtl/>
        </w:rPr>
        <w:t>צ</w:t>
      </w:r>
      <w:r w:rsidRPr="00A34603">
        <w:rPr>
          <w:rtl/>
        </w:rPr>
        <w:t xml:space="preserve">'חנובר. נוסף </w:t>
      </w:r>
      <w:r w:rsidRPr="0015538F">
        <w:rPr>
          <w:rFonts w:hint="eastAsia"/>
          <w:rtl/>
        </w:rPr>
        <w:t>ע</w:t>
      </w:r>
      <w:r w:rsidRPr="00A34603">
        <w:rPr>
          <w:rFonts w:hint="eastAsia"/>
          <w:rtl/>
        </w:rPr>
        <w:t>ל</w:t>
      </w:r>
      <w:r w:rsidRPr="00A34603">
        <w:rPr>
          <w:rtl/>
        </w:rPr>
        <w:t xml:space="preserve"> </w:t>
      </w:r>
      <w:r w:rsidRPr="00A34603">
        <w:rPr>
          <w:rFonts w:hint="eastAsia"/>
          <w:rtl/>
        </w:rPr>
        <w:t>כך</w:t>
      </w:r>
      <w:r w:rsidRPr="00A34603">
        <w:rPr>
          <w:rtl/>
        </w:rPr>
        <w:t xml:space="preserve">, </w:t>
      </w:r>
      <w:r w:rsidRPr="00A34603">
        <w:rPr>
          <w:rFonts w:hint="eastAsia"/>
          <w:rtl/>
        </w:rPr>
        <w:t>הפרקליטות</w:t>
      </w:r>
      <w:r w:rsidRPr="00A34603">
        <w:rPr>
          <w:rtl/>
        </w:rPr>
        <w:t xml:space="preserve"> </w:t>
      </w:r>
      <w:r w:rsidRPr="00A34603">
        <w:rPr>
          <w:rFonts w:hint="eastAsia"/>
          <w:rtl/>
        </w:rPr>
        <w:t>הצבאית</w:t>
      </w:r>
      <w:r w:rsidRPr="00A34603">
        <w:rPr>
          <w:rtl/>
        </w:rPr>
        <w:t xml:space="preserve"> </w:t>
      </w:r>
      <w:r w:rsidRPr="00A34603">
        <w:rPr>
          <w:rFonts w:hint="eastAsia"/>
          <w:rtl/>
        </w:rPr>
        <w:t>ואגף</w:t>
      </w:r>
      <w:r w:rsidRPr="00A34603">
        <w:rPr>
          <w:rtl/>
        </w:rPr>
        <w:t xml:space="preserve"> </w:t>
      </w:r>
      <w:r w:rsidRPr="00A34603">
        <w:rPr>
          <w:rFonts w:hint="eastAsia"/>
          <w:rtl/>
        </w:rPr>
        <w:t>כוח</w:t>
      </w:r>
      <w:r w:rsidRPr="00A34603">
        <w:rPr>
          <w:rtl/>
        </w:rPr>
        <w:t xml:space="preserve"> </w:t>
      </w:r>
      <w:r w:rsidRPr="00A34603">
        <w:rPr>
          <w:rFonts w:hint="eastAsia"/>
          <w:rtl/>
        </w:rPr>
        <w:t>האדם</w:t>
      </w:r>
      <w:r w:rsidRPr="00A34603">
        <w:rPr>
          <w:rtl/>
        </w:rPr>
        <w:t xml:space="preserve"> </w:t>
      </w:r>
      <w:r w:rsidRPr="00A34603">
        <w:rPr>
          <w:rFonts w:hint="eastAsia"/>
          <w:rtl/>
        </w:rPr>
        <w:t>במטכ</w:t>
      </w:r>
      <w:r w:rsidRPr="00A34603">
        <w:rPr>
          <w:rtl/>
        </w:rPr>
        <w:t xml:space="preserve">"ל, שאליו כפופה מצ"ח, טרם הסדירו את </w:t>
      </w:r>
      <w:r w:rsidRPr="0015538F">
        <w:rPr>
          <w:rFonts w:hint="eastAsia"/>
          <w:rtl/>
        </w:rPr>
        <w:t>הקצאת</w:t>
      </w:r>
      <w:r w:rsidRPr="0015538F">
        <w:rPr>
          <w:rtl/>
        </w:rPr>
        <w:t xml:space="preserve"> </w:t>
      </w:r>
      <w:r w:rsidRPr="00A34603">
        <w:rPr>
          <w:rFonts w:hint="eastAsia"/>
          <w:rtl/>
        </w:rPr>
        <w:t>המשאבים</w:t>
      </w:r>
      <w:r w:rsidRPr="00A34603">
        <w:rPr>
          <w:rtl/>
        </w:rPr>
        <w:t xml:space="preserve"> הדרושים כדי שהתביעה הצבאית ומצ"ח יוכלו לעמוד בלוחות הזמנים שקבע צוות </w:t>
      </w:r>
      <w:r w:rsidRPr="00A34603">
        <w:rPr>
          <w:rFonts w:hint="eastAsia"/>
          <w:rtl/>
        </w:rPr>
        <w:t>צ</w:t>
      </w:r>
      <w:r w:rsidRPr="00A34603">
        <w:rPr>
          <w:rtl/>
        </w:rPr>
        <w:t>'חנובר לקבלת החלטה בדבר תוצאותיה של חקירה.</w:t>
      </w:r>
      <w:r w:rsidRPr="007E735D">
        <w:rPr>
          <w:rFonts w:hint="cs"/>
          <w:rtl/>
        </w:rPr>
        <w:t xml:space="preserve"> </w:t>
      </w:r>
    </w:p>
    <w:p w:rsidR="00C65C4E" w:rsidRPr="00816B76" w:rsidP="00C65C4E">
      <w:pPr>
        <w:pStyle w:val="takzir"/>
        <w:rPr>
          <w:rFonts w:ascii="Tahoma" w:hAnsi="Tahoma" w:cs="Tahoma"/>
          <w:b w:val="0"/>
          <w:bCs w:val="0"/>
          <w:noProof w:val="0"/>
          <w:sz w:val="28"/>
          <w:rtl/>
        </w:rPr>
      </w:pPr>
    </w:p>
    <w:p w:rsidR="00384065" w:rsidRPr="00132FFC" w:rsidP="00E7492C">
      <w:pPr>
        <w:pStyle w:val="KOT4T"/>
        <w:rPr>
          <w:rtl/>
        </w:rPr>
      </w:pPr>
      <w:r w:rsidRPr="00132FFC">
        <w:rPr>
          <w:rtl/>
        </w:rPr>
        <w:t>ההמלצות העיקריות</w:t>
      </w:r>
    </w:p>
    <w:p w:rsidR="00D22427" w:rsidP="00D22427">
      <w:pPr>
        <w:pStyle w:val="KOT5T"/>
        <w:rPr>
          <w:rtl/>
        </w:rPr>
      </w:pPr>
      <w:bookmarkStart w:id="9" w:name="_Toc503955179"/>
      <w:r>
        <w:rPr>
          <w:rFonts w:hint="cs"/>
          <w:rtl/>
        </w:rPr>
        <w:t>פעולות</w:t>
      </w:r>
      <w:r w:rsidRPr="005A22D2">
        <w:rPr>
          <w:rFonts w:hint="cs"/>
          <w:rtl/>
        </w:rPr>
        <w:t xml:space="preserve"> </w:t>
      </w:r>
      <w:r>
        <w:rPr>
          <w:rFonts w:hint="cs"/>
          <w:rtl/>
        </w:rPr>
        <w:t xml:space="preserve">צה"ל </w:t>
      </w:r>
      <w:r w:rsidRPr="005A22D2">
        <w:rPr>
          <w:rFonts w:hint="cs"/>
          <w:rtl/>
        </w:rPr>
        <w:t xml:space="preserve">להקטנת האפשרות </w:t>
      </w:r>
      <w:r w:rsidR="00816B76">
        <w:rPr>
          <w:rtl/>
        </w:rPr>
        <w:br/>
      </w:r>
      <w:r w:rsidRPr="005A22D2">
        <w:rPr>
          <w:rFonts w:hint="cs"/>
          <w:rtl/>
        </w:rPr>
        <w:t>לפגיעה בבלתי מעורבים בעת לחימה</w:t>
      </w:r>
      <w:bookmarkEnd w:id="9"/>
    </w:p>
    <w:p w:rsidR="00D22427" w:rsidRPr="001635FF" w:rsidP="00E86690">
      <w:pPr>
        <w:pStyle w:val="takzir-list-paragraph"/>
        <w:numPr>
          <w:ilvl w:val="0"/>
          <w:numId w:val="22"/>
        </w:numPr>
        <w:ind w:left="567" w:hanging="397"/>
        <w:rPr>
          <w:sz w:val="24"/>
        </w:rPr>
      </w:pPr>
      <w:r w:rsidRPr="001635FF">
        <w:rPr>
          <w:rtl/>
        </w:rPr>
        <w:t>ראוי</w:t>
      </w:r>
      <w:r w:rsidRPr="005A22D2">
        <w:rPr>
          <w:rtl/>
        </w:rPr>
        <w:t xml:space="preserve"> כי צה"ל יפעל בהקדם לסיום </w:t>
      </w:r>
      <w:r w:rsidRPr="005A22D2">
        <w:rPr>
          <w:rFonts w:hint="cs"/>
          <w:rtl/>
        </w:rPr>
        <w:t>ה</w:t>
      </w:r>
      <w:r w:rsidRPr="005A22D2">
        <w:rPr>
          <w:rtl/>
        </w:rPr>
        <w:t xml:space="preserve">תהליכים </w:t>
      </w:r>
      <w:r w:rsidRPr="005A22D2">
        <w:rPr>
          <w:rFonts w:hint="cs"/>
          <w:rtl/>
        </w:rPr>
        <w:t xml:space="preserve">הנוגעים </w:t>
      </w:r>
      <w:r>
        <w:rPr>
          <w:rFonts w:hint="cs"/>
          <w:rtl/>
        </w:rPr>
        <w:t>ל</w:t>
      </w:r>
      <w:r w:rsidRPr="005A22D2">
        <w:rPr>
          <w:rFonts w:hint="cs"/>
          <w:rtl/>
        </w:rPr>
        <w:t xml:space="preserve">תפיסה המבצעית ולהכנת </w:t>
      </w:r>
      <w:r w:rsidRPr="00AD28BC">
        <w:rPr>
          <w:rFonts w:hint="cs"/>
          <w:rtl/>
        </w:rPr>
        <w:t xml:space="preserve">הכוחות </w:t>
      </w:r>
      <w:r w:rsidRPr="0015538F">
        <w:rPr>
          <w:rFonts w:hint="eastAsia"/>
          <w:rtl/>
        </w:rPr>
        <w:t>בהקשר</w:t>
      </w:r>
      <w:r w:rsidRPr="0015538F">
        <w:rPr>
          <w:rtl/>
        </w:rPr>
        <w:t xml:space="preserve"> </w:t>
      </w:r>
      <w:r w:rsidRPr="00AD28BC">
        <w:rPr>
          <w:rFonts w:hint="cs"/>
          <w:rtl/>
        </w:rPr>
        <w:t>לטיפול</w:t>
      </w:r>
      <w:r w:rsidRPr="005A22D2">
        <w:rPr>
          <w:rFonts w:hint="cs"/>
          <w:rtl/>
        </w:rPr>
        <w:t xml:space="preserve"> באזרחים באזורי לחימה, </w:t>
      </w:r>
      <w:r w:rsidRPr="005A22D2">
        <w:rPr>
          <w:rtl/>
        </w:rPr>
        <w:t xml:space="preserve">כדי </w:t>
      </w:r>
      <w:r w:rsidRPr="0015538F">
        <w:rPr>
          <w:rtl/>
        </w:rPr>
        <w:t xml:space="preserve">להיות מוכן </w:t>
      </w:r>
      <w:r w:rsidRPr="0015538F">
        <w:rPr>
          <w:rFonts w:hint="eastAsia"/>
          <w:rtl/>
        </w:rPr>
        <w:t>עם</w:t>
      </w:r>
      <w:r w:rsidRPr="0015538F">
        <w:rPr>
          <w:rtl/>
        </w:rPr>
        <w:t xml:space="preserve"> </w:t>
      </w:r>
      <w:r w:rsidRPr="00AD28BC">
        <w:rPr>
          <w:rFonts w:hint="cs"/>
          <w:rtl/>
        </w:rPr>
        <w:t>תפיסה</w:t>
      </w:r>
      <w:r>
        <w:rPr>
          <w:rFonts w:hint="cs"/>
          <w:rtl/>
        </w:rPr>
        <w:t xml:space="preserve"> מבצעית שלמה </w:t>
      </w:r>
      <w:r w:rsidRPr="005A22D2">
        <w:rPr>
          <w:rtl/>
        </w:rPr>
        <w:t xml:space="preserve">למצב לחימה </w:t>
      </w:r>
      <w:r w:rsidRPr="005A22D2">
        <w:rPr>
          <w:rFonts w:hint="cs"/>
          <w:rtl/>
        </w:rPr>
        <w:t>כאשר</w:t>
      </w:r>
      <w:r w:rsidRPr="005A22D2">
        <w:rPr>
          <w:rtl/>
        </w:rPr>
        <w:t xml:space="preserve"> זה יתרחש.</w:t>
      </w:r>
      <w:r w:rsidRPr="001635FF">
        <w:rPr>
          <w:b/>
          <w:bCs/>
          <w:rtl/>
        </w:rPr>
        <w:t xml:space="preserve"> </w:t>
      </w:r>
    </w:p>
    <w:p w:rsidR="00D22427" w:rsidRPr="00323299" w:rsidP="00E86690">
      <w:pPr>
        <w:pStyle w:val="takzir-list-paragraph"/>
        <w:numPr>
          <w:ilvl w:val="0"/>
          <w:numId w:val="22"/>
        </w:numPr>
        <w:ind w:left="567" w:hanging="397"/>
        <w:rPr>
          <w:rtl/>
        </w:rPr>
      </w:pPr>
      <w:r w:rsidRPr="005003AD">
        <w:rPr>
          <w:rFonts w:hint="cs"/>
          <w:sz w:val="24"/>
          <w:rtl/>
        </w:rPr>
        <w:t xml:space="preserve">על חטיבת </w:t>
      </w:r>
      <w:r>
        <w:rPr>
          <w:rFonts w:hint="cs"/>
          <w:sz w:val="24"/>
          <w:rtl/>
        </w:rPr>
        <w:t>תורה והדרכה</w:t>
      </w:r>
      <w:r w:rsidRPr="005003AD">
        <w:rPr>
          <w:rFonts w:hint="cs"/>
          <w:sz w:val="24"/>
          <w:rtl/>
        </w:rPr>
        <w:t xml:space="preserve"> להטמיע בצה"ל הוראות להכשרות החיילים והמפקדים </w:t>
      </w:r>
      <w:r w:rsidRPr="0015538F">
        <w:rPr>
          <w:rFonts w:hint="eastAsia"/>
          <w:sz w:val="24"/>
          <w:rtl/>
        </w:rPr>
        <w:t>בכל</w:t>
      </w:r>
      <w:r w:rsidRPr="0015538F">
        <w:rPr>
          <w:sz w:val="24"/>
          <w:rtl/>
        </w:rPr>
        <w:t xml:space="preserve"> הנוגע </w:t>
      </w:r>
      <w:r w:rsidRPr="00A34603">
        <w:rPr>
          <w:rFonts w:hint="eastAsia"/>
          <w:sz w:val="24"/>
          <w:rtl/>
        </w:rPr>
        <w:t>לעקרונות</w:t>
      </w:r>
      <w:r w:rsidRPr="00A34603">
        <w:rPr>
          <w:sz w:val="24"/>
          <w:rtl/>
        </w:rPr>
        <w:t xml:space="preserve"> </w:t>
      </w:r>
      <w:r w:rsidRPr="00A34603">
        <w:rPr>
          <w:rFonts w:hint="eastAsia"/>
          <w:sz w:val="24"/>
          <w:rtl/>
        </w:rPr>
        <w:t>המשפט</w:t>
      </w:r>
      <w:r w:rsidRPr="00A34603">
        <w:rPr>
          <w:sz w:val="24"/>
          <w:rtl/>
        </w:rPr>
        <w:t xml:space="preserve"> </w:t>
      </w:r>
      <w:r w:rsidRPr="00A34603">
        <w:rPr>
          <w:rFonts w:hint="eastAsia"/>
          <w:sz w:val="24"/>
          <w:rtl/>
        </w:rPr>
        <w:t>הבינ</w:t>
      </w:r>
      <w:r w:rsidRPr="00A34603">
        <w:rPr>
          <w:sz w:val="24"/>
          <w:rtl/>
        </w:rPr>
        <w:t xml:space="preserve">"ל </w:t>
      </w:r>
      <w:r w:rsidRPr="00A34603">
        <w:rPr>
          <w:rFonts w:hint="eastAsia"/>
          <w:rtl/>
        </w:rPr>
        <w:t>ולהבטיח</w:t>
      </w:r>
      <w:r w:rsidRPr="00A34603">
        <w:rPr>
          <w:rtl/>
        </w:rPr>
        <w:t xml:space="preserve"> </w:t>
      </w:r>
      <w:r w:rsidRPr="00A34603">
        <w:rPr>
          <w:rFonts w:hint="eastAsia"/>
          <w:rtl/>
        </w:rPr>
        <w:t>כי</w:t>
      </w:r>
      <w:r w:rsidRPr="00A34603">
        <w:rPr>
          <w:rtl/>
        </w:rPr>
        <w:t xml:space="preserve"> </w:t>
      </w:r>
      <w:r w:rsidRPr="00A34603">
        <w:rPr>
          <w:rFonts w:hint="eastAsia"/>
          <w:rtl/>
        </w:rPr>
        <w:t>במסגרת</w:t>
      </w:r>
      <w:r w:rsidRPr="00A34603">
        <w:rPr>
          <w:rtl/>
        </w:rPr>
        <w:t xml:space="preserve"> </w:t>
      </w:r>
      <w:r w:rsidRPr="00A34603">
        <w:rPr>
          <w:rFonts w:hint="eastAsia"/>
          <w:rtl/>
        </w:rPr>
        <w:t>ההכשרות</w:t>
      </w:r>
      <w:r w:rsidRPr="00A34603">
        <w:rPr>
          <w:rtl/>
        </w:rPr>
        <w:t xml:space="preserve"> </w:t>
      </w:r>
      <w:r w:rsidRPr="00A34603">
        <w:rPr>
          <w:rFonts w:hint="eastAsia"/>
          <w:rtl/>
        </w:rPr>
        <w:t>יוקצה</w:t>
      </w:r>
      <w:r w:rsidRPr="00A34603">
        <w:rPr>
          <w:rtl/>
        </w:rPr>
        <w:t xml:space="preserve"> </w:t>
      </w:r>
      <w:r w:rsidRPr="00A34603">
        <w:rPr>
          <w:rFonts w:hint="eastAsia"/>
          <w:rtl/>
        </w:rPr>
        <w:t>פרק</w:t>
      </w:r>
      <w:r w:rsidRPr="005003AD">
        <w:rPr>
          <w:rFonts w:hint="cs"/>
          <w:rtl/>
        </w:rPr>
        <w:t xml:space="preserve"> זמן מתאים לנושא דיני הלחימה. </w:t>
      </w:r>
    </w:p>
    <w:p w:rsidR="00D22427" w:rsidRPr="005A22D2" w:rsidP="00E86690">
      <w:pPr>
        <w:pStyle w:val="takzir-list-paragraph"/>
        <w:numPr>
          <w:ilvl w:val="0"/>
          <w:numId w:val="22"/>
        </w:numPr>
        <w:ind w:left="567" w:hanging="397"/>
      </w:pPr>
      <w:r w:rsidRPr="005A22D2">
        <w:rPr>
          <w:rFonts w:hint="cs"/>
          <w:rtl/>
        </w:rPr>
        <w:t xml:space="preserve">על צה"ל לנקוט את האמצעים הנדרשים כדי להטמיע את נושא המרכיב האזרחי בלחימה בתרגילים ובאימונים שהוא עורך לכוחות הלוחמים ובתרגול המפקדות, וזאת, בין היתר, במתואם ובמשולב עם מתפ"ש. </w:t>
      </w:r>
    </w:p>
    <w:p w:rsidR="00D22427" w:rsidRPr="00A34603" w:rsidP="00E86690">
      <w:pPr>
        <w:pStyle w:val="takzir-list-paragraph"/>
        <w:numPr>
          <w:ilvl w:val="0"/>
          <w:numId w:val="22"/>
        </w:numPr>
        <w:ind w:left="567" w:hanging="397"/>
        <w:rPr>
          <w:rtl/>
        </w:rPr>
      </w:pPr>
      <w:r w:rsidRPr="00927771">
        <w:rPr>
          <w:rFonts w:hint="cs"/>
          <w:sz w:val="24"/>
          <w:rtl/>
        </w:rPr>
        <w:t xml:space="preserve">על צה"ל להבטיח שהתכנית להתמודדות עם אסון הומניטרי בכל גזרות הפעולה </w:t>
      </w:r>
      <w:r w:rsidRPr="00922812">
        <w:rPr>
          <w:rFonts w:hint="eastAsia"/>
          <w:rtl/>
        </w:rPr>
        <w:t>האפשריות</w:t>
      </w:r>
      <w:r w:rsidRPr="00927771">
        <w:rPr>
          <w:rFonts w:hint="cs"/>
          <w:sz w:val="24"/>
          <w:rtl/>
        </w:rPr>
        <w:t xml:space="preserve"> תביא בחשבון את היקף האוכלוסייה הריאלי שיידרש לתת לה סיוע הומניטרי</w:t>
      </w:r>
      <w:r w:rsidRPr="00927771">
        <w:rPr>
          <w:sz w:val="24"/>
          <w:rtl/>
        </w:rPr>
        <w:t xml:space="preserve"> בעת </w:t>
      </w:r>
      <w:r w:rsidRPr="00A34603">
        <w:rPr>
          <w:sz w:val="24"/>
          <w:rtl/>
        </w:rPr>
        <w:t>לחימה, ו</w:t>
      </w:r>
      <w:r w:rsidRPr="0015538F">
        <w:rPr>
          <w:rFonts w:hint="eastAsia"/>
          <w:sz w:val="24"/>
          <w:rtl/>
        </w:rPr>
        <w:t>עליו</w:t>
      </w:r>
      <w:r w:rsidRPr="0015538F">
        <w:rPr>
          <w:sz w:val="24"/>
          <w:rtl/>
        </w:rPr>
        <w:t xml:space="preserve"> </w:t>
      </w:r>
      <w:r w:rsidRPr="00A34603">
        <w:rPr>
          <w:sz w:val="24"/>
          <w:rtl/>
        </w:rPr>
        <w:t>לתקף אותה</w:t>
      </w:r>
      <w:r w:rsidRPr="00A34603">
        <w:rPr>
          <w:rtl/>
        </w:rPr>
        <w:t xml:space="preserve"> מפעם לפעם כדי להבטיח את יישומה בעת פקודה. </w:t>
      </w:r>
    </w:p>
    <w:p w:rsidR="00D22427" w:rsidRPr="005A22D2" w:rsidP="00E86690">
      <w:pPr>
        <w:pStyle w:val="takzir-list-paragraph"/>
        <w:numPr>
          <w:ilvl w:val="0"/>
          <w:numId w:val="22"/>
        </w:numPr>
        <w:ind w:left="567" w:hanging="397"/>
      </w:pPr>
      <w:r w:rsidRPr="00A34603">
        <w:rPr>
          <w:rtl/>
        </w:rPr>
        <w:t xml:space="preserve">על הרמטכ"ל </w:t>
      </w:r>
      <w:r w:rsidRPr="00A34603">
        <w:rPr>
          <w:rFonts w:hint="eastAsia"/>
          <w:rtl/>
        </w:rPr>
        <w:t>בשיתוף</w:t>
      </w:r>
      <w:r w:rsidRPr="00A34603">
        <w:rPr>
          <w:rtl/>
        </w:rPr>
        <w:t xml:space="preserve"> הפצ"ר </w:t>
      </w:r>
      <w:r w:rsidRPr="00A34603">
        <w:rPr>
          <w:rFonts w:hint="eastAsia"/>
          <w:rtl/>
        </w:rPr>
        <w:t>לבחון</w:t>
      </w:r>
      <w:r w:rsidRPr="00A34603">
        <w:rPr>
          <w:rtl/>
        </w:rPr>
        <w:t xml:space="preserve"> את הדרכים להסדרת מעמדו של הייעוץ המשפטי </w:t>
      </w:r>
      <w:r w:rsidRPr="00A34603">
        <w:rPr>
          <w:rFonts w:hint="eastAsia"/>
          <w:rtl/>
        </w:rPr>
        <w:t>באוגדות</w:t>
      </w:r>
      <w:r w:rsidRPr="00A34603">
        <w:rPr>
          <w:rtl/>
        </w:rPr>
        <w:t xml:space="preserve">, </w:t>
      </w:r>
      <w:r w:rsidRPr="00A34603">
        <w:rPr>
          <w:rFonts w:hint="eastAsia"/>
          <w:rtl/>
        </w:rPr>
        <w:t>וכן</w:t>
      </w:r>
      <w:r w:rsidRPr="00A34603">
        <w:rPr>
          <w:rtl/>
        </w:rPr>
        <w:t xml:space="preserve"> לשקול </w:t>
      </w:r>
      <w:r w:rsidRPr="0015538F">
        <w:rPr>
          <w:rFonts w:hint="eastAsia"/>
          <w:rtl/>
        </w:rPr>
        <w:t>להציב</w:t>
      </w:r>
      <w:r w:rsidRPr="00A34603">
        <w:rPr>
          <w:rtl/>
        </w:rPr>
        <w:t xml:space="preserve"> יועצים</w:t>
      </w:r>
      <w:r w:rsidRPr="005A22D2">
        <w:rPr>
          <w:rtl/>
        </w:rPr>
        <w:t xml:space="preserve"> משפטיים של הפרקליטות הצבאית </w:t>
      </w:r>
      <w:r w:rsidRPr="005A22D2">
        <w:rPr>
          <w:rFonts w:hint="cs"/>
          <w:rtl/>
        </w:rPr>
        <w:t xml:space="preserve">קרוב ככל הניתן </w:t>
      </w:r>
      <w:r w:rsidRPr="005A22D2">
        <w:rPr>
          <w:rtl/>
        </w:rPr>
        <w:t xml:space="preserve">גם </w:t>
      </w:r>
      <w:r w:rsidRPr="005A22D2">
        <w:rPr>
          <w:rFonts w:hint="cs"/>
          <w:rtl/>
        </w:rPr>
        <w:t>ל</w:t>
      </w:r>
      <w:r w:rsidRPr="005A22D2">
        <w:rPr>
          <w:rtl/>
        </w:rPr>
        <w:t xml:space="preserve">דרג </w:t>
      </w:r>
      <w:r w:rsidRPr="005A22D2">
        <w:rPr>
          <w:rFonts w:hint="cs"/>
          <w:rtl/>
        </w:rPr>
        <w:t xml:space="preserve">השטח </w:t>
      </w:r>
      <w:r w:rsidRPr="005A22D2">
        <w:rPr>
          <w:rtl/>
        </w:rPr>
        <w:t xml:space="preserve">הלוחם, במהלך לחימה בלבד. זאת, כדי להבטיח, ככל הניתן, את ניהול הלחימה בהתאם לכללי </w:t>
      </w:r>
      <w:r>
        <w:rPr>
          <w:rtl/>
        </w:rPr>
        <w:t>המשפט הב</w:t>
      </w:r>
      <w:r w:rsidRPr="005A22D2">
        <w:rPr>
          <w:rtl/>
        </w:rPr>
        <w:t>ינ"ל.</w:t>
      </w:r>
    </w:p>
    <w:p w:rsidR="00D22427" w:rsidRPr="005A22D2" w:rsidP="00E86690">
      <w:pPr>
        <w:pStyle w:val="takzir-list-paragraph"/>
        <w:numPr>
          <w:ilvl w:val="0"/>
          <w:numId w:val="22"/>
        </w:numPr>
        <w:ind w:left="567" w:hanging="397"/>
      </w:pPr>
      <w:r>
        <w:rPr>
          <w:rFonts w:hint="cs"/>
          <w:rtl/>
        </w:rPr>
        <w:t xml:space="preserve">על </w:t>
      </w:r>
      <w:r w:rsidRPr="005A22D2">
        <w:rPr>
          <w:rFonts w:hint="cs"/>
          <w:rtl/>
        </w:rPr>
        <w:t xml:space="preserve">המל"ל </w:t>
      </w:r>
      <w:r>
        <w:rPr>
          <w:rFonts w:hint="cs"/>
          <w:rtl/>
        </w:rPr>
        <w:t>לסיים לבחון</w:t>
      </w:r>
      <w:r w:rsidRPr="005A22D2">
        <w:rPr>
          <w:rFonts w:hint="cs"/>
          <w:rtl/>
        </w:rPr>
        <w:t xml:space="preserve"> </w:t>
      </w:r>
      <w:r w:rsidRPr="00F50CA2">
        <w:rPr>
          <w:rFonts w:hint="eastAsia"/>
          <w:sz w:val="24"/>
          <w:rtl/>
        </w:rPr>
        <w:t>בפירוט</w:t>
      </w:r>
      <w:r w:rsidRPr="00F50CA2">
        <w:rPr>
          <w:sz w:val="24"/>
          <w:rtl/>
        </w:rPr>
        <w:t xml:space="preserve"> </w:t>
      </w:r>
      <w:r w:rsidRPr="00F50CA2">
        <w:rPr>
          <w:rFonts w:hint="eastAsia"/>
          <w:sz w:val="24"/>
          <w:rtl/>
        </w:rPr>
        <w:t>הראוי</w:t>
      </w:r>
      <w:r w:rsidRPr="00F50CA2">
        <w:rPr>
          <w:b/>
          <w:bCs/>
          <w:sz w:val="24"/>
          <w:rtl/>
        </w:rPr>
        <w:t xml:space="preserve"> </w:t>
      </w:r>
      <w:r w:rsidRPr="005A22D2">
        <w:rPr>
          <w:rFonts w:hint="cs"/>
          <w:rtl/>
        </w:rPr>
        <w:t xml:space="preserve">את </w:t>
      </w:r>
      <w:r>
        <w:rPr>
          <w:rFonts w:hint="cs"/>
          <w:rtl/>
        </w:rPr>
        <w:t xml:space="preserve">כלל </w:t>
      </w:r>
      <w:r w:rsidRPr="005A22D2">
        <w:rPr>
          <w:rFonts w:hint="cs"/>
          <w:rtl/>
        </w:rPr>
        <w:t>ההשפעות הרוחביות הכרוכות במימוש תרחישי הלחימה של צה"ל (</w:t>
      </w:r>
      <w:r>
        <w:rPr>
          <w:rFonts w:hint="cs"/>
          <w:rtl/>
        </w:rPr>
        <w:t>ב</w:t>
      </w:r>
      <w:r w:rsidRPr="005A22D2">
        <w:rPr>
          <w:rFonts w:hint="cs"/>
          <w:rtl/>
        </w:rPr>
        <w:t xml:space="preserve">היבטים לאומיים ובין-לאומיים), במסגרת עבודת מטה כוללת ובשיתוף כל הגורמים הנוגעים בדבר, וכן את הדרכים להקטנת הפגיעה העלולה להיגרם לבלתי מעורבים, את דרך הפעולה המיטבית של כל הגופים האחראים לנושא, כל אחד בתחומו, ואת דרכי התיאום הראויות ביניהם. </w:t>
      </w:r>
    </w:p>
    <w:p w:rsidR="00D22427" w:rsidRPr="00151BF7" w:rsidP="00D22427">
      <w:pPr>
        <w:pStyle w:val="KOT5T"/>
        <w:rPr>
          <w:rtl/>
        </w:rPr>
      </w:pPr>
      <w:bookmarkStart w:id="10" w:name="_Toc503955180"/>
      <w:r w:rsidRPr="00573241">
        <w:rPr>
          <w:rFonts w:hint="eastAsia"/>
          <w:rtl/>
        </w:rPr>
        <w:t>פקודות</w:t>
      </w:r>
      <w:r w:rsidRPr="00573241">
        <w:rPr>
          <w:rtl/>
        </w:rPr>
        <w:t xml:space="preserve"> "חניבעל"</w:t>
      </w:r>
      <w:bookmarkEnd w:id="10"/>
      <w:r w:rsidRPr="005A22D2">
        <w:rPr>
          <w:rFonts w:hint="cs"/>
          <w:rtl/>
        </w:rPr>
        <w:t xml:space="preserve"> </w:t>
      </w:r>
    </w:p>
    <w:p w:rsidR="00D22427" w:rsidRPr="001635FF" w:rsidP="00EE5D5C">
      <w:pPr>
        <w:pStyle w:val="takzir-list-paragraph"/>
        <w:numPr>
          <w:ilvl w:val="0"/>
          <w:numId w:val="21"/>
        </w:numPr>
        <w:ind w:left="567" w:hanging="397"/>
        <w:rPr>
          <w:sz w:val="24"/>
        </w:rPr>
      </w:pPr>
      <w:r>
        <w:rPr>
          <w:rFonts w:hint="cs"/>
          <w:rtl/>
        </w:rPr>
        <w:t>משהורה</w:t>
      </w:r>
      <w:r w:rsidRPr="00DD122F">
        <w:rPr>
          <w:rtl/>
        </w:rPr>
        <w:t xml:space="preserve"> הרמטכ"ל על ביטול פקודת "חניבעל" </w:t>
      </w:r>
      <w:r>
        <w:rPr>
          <w:rFonts w:hint="cs"/>
          <w:rtl/>
        </w:rPr>
        <w:t xml:space="preserve">המטכ"לית </w:t>
      </w:r>
      <w:r w:rsidRPr="00DD122F">
        <w:rPr>
          <w:rtl/>
        </w:rPr>
        <w:t xml:space="preserve">רק ביוני 2016, לאחר שמשרד מבקר המדינה ערך ביקורת בנושא, הרי שהמתכונת </w:t>
      </w:r>
      <w:r w:rsidR="0083538A">
        <w:rPr>
          <w:rFonts w:hint="cs"/>
          <w:rtl/>
        </w:rPr>
        <w:t>-החדשה</w:t>
      </w:r>
      <w:r w:rsidRPr="00DD122F" w:rsidR="0083538A">
        <w:rPr>
          <w:rtl/>
        </w:rPr>
        <w:t xml:space="preserve"> </w:t>
      </w:r>
      <w:r w:rsidRPr="00DD122F">
        <w:rPr>
          <w:rtl/>
        </w:rPr>
        <w:t xml:space="preserve">של הפקודה </w:t>
      </w:r>
      <w:r>
        <w:rPr>
          <w:rFonts w:hint="cs"/>
          <w:rtl/>
        </w:rPr>
        <w:t>ש</w:t>
      </w:r>
      <w:r w:rsidRPr="00DD122F">
        <w:rPr>
          <w:rtl/>
        </w:rPr>
        <w:t xml:space="preserve">עליה הנחה הרמטכ"ל צריכה לתת מענה לממצאים שעלו בביקורת זו, ועל כן, על הרמטכ"ל להנחות על בחינה של העלאת דרג הסמכות </w:t>
      </w:r>
      <w:r>
        <w:rPr>
          <w:rFonts w:hint="cs"/>
          <w:rtl/>
        </w:rPr>
        <w:t>המורה ע</w:t>
      </w:r>
      <w:r w:rsidRPr="00DD122F">
        <w:rPr>
          <w:rtl/>
        </w:rPr>
        <w:t>ל</w:t>
      </w:r>
      <w:r>
        <w:rPr>
          <w:rFonts w:hint="cs"/>
          <w:rtl/>
        </w:rPr>
        <w:t xml:space="preserve"> </w:t>
      </w:r>
      <w:r w:rsidRPr="00DD122F">
        <w:rPr>
          <w:rtl/>
        </w:rPr>
        <w:t>הפעלת אש בעת אירוע חטיפה</w:t>
      </w:r>
      <w:r>
        <w:rPr>
          <w:rFonts w:hint="cs"/>
          <w:rtl/>
        </w:rPr>
        <w:t xml:space="preserve"> או </w:t>
      </w:r>
      <w:r w:rsidR="0083538A">
        <w:rPr>
          <w:rFonts w:hint="cs"/>
          <w:rtl/>
        </w:rPr>
        <w:t xml:space="preserve">חשש </w:t>
      </w:r>
      <w:r>
        <w:rPr>
          <w:rFonts w:hint="cs"/>
          <w:rtl/>
        </w:rPr>
        <w:t>לאירוע חטיפה</w:t>
      </w:r>
      <w:r w:rsidRPr="00DD122F">
        <w:rPr>
          <w:rtl/>
        </w:rPr>
        <w:t xml:space="preserve"> </w:t>
      </w:r>
      <w:r w:rsidRPr="007E1037">
        <w:rPr>
          <w:rtl/>
        </w:rPr>
        <w:t>וזאת</w:t>
      </w:r>
      <w:r>
        <w:rPr>
          <w:rFonts w:hint="cs"/>
          <w:rtl/>
        </w:rPr>
        <w:t xml:space="preserve"> </w:t>
      </w:r>
      <w:r w:rsidRPr="00DD122F">
        <w:rPr>
          <w:rtl/>
        </w:rPr>
        <w:t xml:space="preserve">בהתאם לחומרת האירוע, לאפשרות שיביא להסלמת המציאות הביטחונית, </w:t>
      </w:r>
      <w:r>
        <w:rPr>
          <w:rFonts w:hint="cs"/>
          <w:rtl/>
        </w:rPr>
        <w:t>ו</w:t>
      </w:r>
      <w:r w:rsidRPr="00DD122F">
        <w:rPr>
          <w:rtl/>
        </w:rPr>
        <w:t>בהתאם לסביבה שבה הוא מתרחש ולמידת הוודאות של התממשות האירוע</w:t>
      </w:r>
      <w:r>
        <w:rPr>
          <w:rFonts w:hint="cs"/>
          <w:rtl/>
        </w:rPr>
        <w:t>.</w:t>
      </w:r>
      <w:r w:rsidRPr="00DD122F">
        <w:rPr>
          <w:rtl/>
        </w:rPr>
        <w:t xml:space="preserve"> </w:t>
      </w:r>
      <w:r>
        <w:rPr>
          <w:rFonts w:hint="cs"/>
          <w:rtl/>
        </w:rPr>
        <w:t xml:space="preserve">לאחר בחינה זו יש </w:t>
      </w:r>
      <w:r w:rsidRPr="00DD122F">
        <w:rPr>
          <w:rtl/>
        </w:rPr>
        <w:t>לתקן בהתאם את הפקודות בשיתוף הפצ"ר.</w:t>
      </w:r>
      <w:r w:rsidRPr="00C033C4">
        <w:rPr>
          <w:rFonts w:hint="eastAsia"/>
          <w:rtl/>
        </w:rPr>
        <w:t xml:space="preserve"> </w:t>
      </w:r>
      <w:r>
        <w:rPr>
          <w:rFonts w:hint="cs"/>
          <w:rtl/>
        </w:rPr>
        <w:t>כמו כן,</w:t>
      </w:r>
      <w:r w:rsidRPr="00446DF7">
        <w:rPr>
          <w:rtl/>
        </w:rPr>
        <w:t xml:space="preserve"> </w:t>
      </w:r>
      <w:r w:rsidRPr="00446DF7">
        <w:rPr>
          <w:rFonts w:hint="eastAsia"/>
          <w:rtl/>
        </w:rPr>
        <w:t>ראוי</w:t>
      </w:r>
      <w:r w:rsidRPr="00446DF7">
        <w:rPr>
          <w:rtl/>
        </w:rPr>
        <w:t xml:space="preserve"> להטמיע </w:t>
      </w:r>
      <w:r>
        <w:rPr>
          <w:rFonts w:hint="cs"/>
          <w:rtl/>
        </w:rPr>
        <w:t xml:space="preserve">בפקודה זו </w:t>
      </w:r>
      <w:r w:rsidRPr="00446DF7">
        <w:rPr>
          <w:rtl/>
        </w:rPr>
        <w:t xml:space="preserve">את </w:t>
      </w:r>
      <w:r w:rsidRPr="00446DF7">
        <w:rPr>
          <w:rFonts w:hint="eastAsia"/>
          <w:rtl/>
        </w:rPr>
        <w:t>העקרונות</w:t>
      </w:r>
      <w:r w:rsidRPr="00446DF7">
        <w:rPr>
          <w:rtl/>
        </w:rPr>
        <w:t xml:space="preserve"> </w:t>
      </w:r>
      <w:r w:rsidRPr="00446DF7">
        <w:rPr>
          <w:rFonts w:hint="eastAsia"/>
          <w:rtl/>
        </w:rPr>
        <w:t>המופיעים</w:t>
      </w:r>
      <w:r w:rsidRPr="00446DF7">
        <w:rPr>
          <w:rtl/>
        </w:rPr>
        <w:t xml:space="preserve"> </w:t>
      </w:r>
      <w:r w:rsidRPr="00446DF7">
        <w:rPr>
          <w:rFonts w:hint="eastAsia"/>
          <w:rtl/>
        </w:rPr>
        <w:t>בהוראת</w:t>
      </w:r>
      <w:r w:rsidRPr="00446DF7">
        <w:rPr>
          <w:rtl/>
        </w:rPr>
        <w:t xml:space="preserve"> </w:t>
      </w:r>
      <w:r w:rsidRPr="00446DF7">
        <w:rPr>
          <w:rFonts w:hint="eastAsia"/>
          <w:rtl/>
        </w:rPr>
        <w:t>מדיניות</w:t>
      </w:r>
      <w:r w:rsidRPr="00446DF7">
        <w:rPr>
          <w:rtl/>
        </w:rPr>
        <w:t xml:space="preserve"> </w:t>
      </w:r>
      <w:r w:rsidRPr="00446DF7">
        <w:rPr>
          <w:rFonts w:hint="eastAsia"/>
          <w:rtl/>
        </w:rPr>
        <w:t>האש</w:t>
      </w:r>
      <w:r w:rsidRPr="00446DF7">
        <w:rPr>
          <w:rtl/>
        </w:rPr>
        <w:t xml:space="preserve"> </w:t>
      </w:r>
      <w:r w:rsidRPr="00446DF7">
        <w:rPr>
          <w:rFonts w:hint="eastAsia"/>
          <w:rtl/>
        </w:rPr>
        <w:t>המטכ</w:t>
      </w:r>
      <w:r w:rsidRPr="00446DF7">
        <w:rPr>
          <w:rtl/>
        </w:rPr>
        <w:t xml:space="preserve">"לית </w:t>
      </w:r>
      <w:r w:rsidRPr="00446DF7">
        <w:rPr>
          <w:rFonts w:hint="eastAsia"/>
          <w:rtl/>
        </w:rPr>
        <w:t>של</w:t>
      </w:r>
      <w:r w:rsidRPr="00446DF7">
        <w:rPr>
          <w:rtl/>
        </w:rPr>
        <w:t xml:space="preserve"> </w:t>
      </w:r>
      <w:r w:rsidRPr="00446DF7">
        <w:rPr>
          <w:rFonts w:hint="eastAsia"/>
          <w:rtl/>
        </w:rPr>
        <w:t>צה</w:t>
      </w:r>
      <w:r w:rsidRPr="00446DF7">
        <w:rPr>
          <w:rtl/>
        </w:rPr>
        <w:t xml:space="preserve">"ל </w:t>
      </w:r>
      <w:r w:rsidRPr="00446DF7">
        <w:rPr>
          <w:rFonts w:hint="eastAsia"/>
          <w:rtl/>
        </w:rPr>
        <w:t>בנוגע</w:t>
      </w:r>
      <w:r w:rsidRPr="00446DF7">
        <w:rPr>
          <w:rtl/>
        </w:rPr>
        <w:t xml:space="preserve"> </w:t>
      </w:r>
      <w:r w:rsidRPr="00446DF7">
        <w:rPr>
          <w:rFonts w:hint="eastAsia"/>
          <w:rtl/>
        </w:rPr>
        <w:t>לפגיעה</w:t>
      </w:r>
      <w:r w:rsidRPr="00446DF7">
        <w:rPr>
          <w:rtl/>
        </w:rPr>
        <w:t xml:space="preserve"> </w:t>
      </w:r>
      <w:r w:rsidRPr="00446DF7">
        <w:rPr>
          <w:rFonts w:hint="eastAsia"/>
          <w:rtl/>
        </w:rPr>
        <w:t>בבלתי</w:t>
      </w:r>
      <w:r w:rsidRPr="00446DF7">
        <w:rPr>
          <w:rtl/>
        </w:rPr>
        <w:t xml:space="preserve"> </w:t>
      </w:r>
      <w:r w:rsidRPr="00446DF7">
        <w:rPr>
          <w:rFonts w:hint="eastAsia"/>
          <w:rtl/>
        </w:rPr>
        <w:t>מעורבים</w:t>
      </w:r>
      <w:r w:rsidRPr="00446DF7">
        <w:rPr>
          <w:rtl/>
        </w:rPr>
        <w:t xml:space="preserve"> כדי </w:t>
      </w:r>
      <w:r w:rsidRPr="00446DF7">
        <w:rPr>
          <w:rFonts w:hint="eastAsia"/>
          <w:rtl/>
        </w:rPr>
        <w:t>להדגיש</w:t>
      </w:r>
      <w:r w:rsidRPr="00446DF7">
        <w:rPr>
          <w:rtl/>
        </w:rPr>
        <w:t xml:space="preserve"> </w:t>
      </w:r>
      <w:r>
        <w:rPr>
          <w:rFonts w:hint="cs"/>
          <w:rtl/>
        </w:rPr>
        <w:t>ל</w:t>
      </w:r>
      <w:r w:rsidRPr="00446DF7">
        <w:rPr>
          <w:rtl/>
        </w:rPr>
        <w:t>כוחות הפועלים בשטח את המידתיות הנדרשת בהפעלת אש למניעת חטיפה</w:t>
      </w:r>
      <w:r w:rsidRPr="001635FF">
        <w:rPr>
          <w:rFonts w:hint="cs"/>
          <w:sz w:val="24"/>
          <w:rtl/>
        </w:rPr>
        <w:t>.</w:t>
      </w:r>
    </w:p>
    <w:p w:rsidR="00D22427" w:rsidRPr="005A22D2" w:rsidP="00E86690">
      <w:pPr>
        <w:pStyle w:val="takzir-list-paragraph"/>
        <w:numPr>
          <w:ilvl w:val="0"/>
          <w:numId w:val="21"/>
        </w:numPr>
        <w:ind w:left="567" w:hanging="397"/>
        <w:rPr>
          <w:rtl/>
        </w:rPr>
      </w:pPr>
      <w:r w:rsidRPr="005A22D2">
        <w:rPr>
          <w:rFonts w:hint="cs"/>
          <w:rtl/>
        </w:rPr>
        <w:t xml:space="preserve">על צה"ל לקבוע </w:t>
      </w:r>
      <w:r w:rsidRPr="005A22D2">
        <w:rPr>
          <w:rFonts w:hint="cs"/>
          <w:sz w:val="24"/>
          <w:rtl/>
        </w:rPr>
        <w:t xml:space="preserve">בהוראת הפיקוד העליון (להלן </w:t>
      </w:r>
      <w:r>
        <w:rPr>
          <w:sz w:val="24"/>
          <w:rtl/>
        </w:rPr>
        <w:t>-</w:t>
      </w:r>
      <w:r w:rsidRPr="005A22D2">
        <w:rPr>
          <w:rFonts w:hint="cs"/>
          <w:sz w:val="24"/>
          <w:rtl/>
        </w:rPr>
        <w:t xml:space="preserve"> הפ"ע) </w:t>
      </w:r>
      <w:r w:rsidRPr="005A22D2">
        <w:rPr>
          <w:rFonts w:hint="cs"/>
          <w:rtl/>
        </w:rPr>
        <w:t xml:space="preserve">חובת ליווי של הייעוץ המשפטי בצה"ל להליך </w:t>
      </w:r>
      <w:r w:rsidRPr="00A34603">
        <w:rPr>
          <w:rFonts w:hint="eastAsia"/>
          <w:rtl/>
        </w:rPr>
        <w:t>גיבוש</w:t>
      </w:r>
      <w:r w:rsidRPr="00A34603">
        <w:rPr>
          <w:b/>
          <w:bCs/>
          <w:rtl/>
        </w:rPr>
        <w:t xml:space="preserve"> </w:t>
      </w:r>
      <w:r w:rsidRPr="00A34603">
        <w:rPr>
          <w:rFonts w:hint="eastAsia"/>
          <w:rtl/>
        </w:rPr>
        <w:t>פקודות</w:t>
      </w:r>
      <w:r w:rsidRPr="00A34603">
        <w:rPr>
          <w:rtl/>
        </w:rPr>
        <w:t xml:space="preserve"> </w:t>
      </w:r>
      <w:r w:rsidRPr="00A34603">
        <w:rPr>
          <w:rFonts w:hint="eastAsia"/>
          <w:rtl/>
        </w:rPr>
        <w:t>ברמות</w:t>
      </w:r>
      <w:r w:rsidRPr="00A34603">
        <w:rPr>
          <w:rtl/>
        </w:rPr>
        <w:t xml:space="preserve"> </w:t>
      </w:r>
      <w:r w:rsidRPr="00A34603">
        <w:rPr>
          <w:rFonts w:hint="eastAsia"/>
          <w:rtl/>
        </w:rPr>
        <w:t>השונות</w:t>
      </w:r>
      <w:r w:rsidRPr="00A34603">
        <w:rPr>
          <w:rtl/>
        </w:rPr>
        <w:t xml:space="preserve">. זאת </w:t>
      </w:r>
      <w:r w:rsidRPr="00A34603">
        <w:rPr>
          <w:rFonts w:hint="eastAsia"/>
          <w:rtl/>
        </w:rPr>
        <w:t>לכל</w:t>
      </w:r>
      <w:r w:rsidRPr="00A34603">
        <w:rPr>
          <w:rtl/>
        </w:rPr>
        <w:t xml:space="preserve"> הפחות לגבי פקודות העוסקות בהפעלת אש, אשר עלולות להיות להן השלכות על חיי אדם, וביתר שאת </w:t>
      </w:r>
      <w:r w:rsidRPr="0015538F">
        <w:rPr>
          <w:rFonts w:hint="eastAsia"/>
          <w:rtl/>
        </w:rPr>
        <w:t>לגבי</w:t>
      </w:r>
      <w:r w:rsidRPr="0015538F">
        <w:rPr>
          <w:rtl/>
        </w:rPr>
        <w:t xml:space="preserve"> </w:t>
      </w:r>
      <w:r w:rsidRPr="00A34603">
        <w:rPr>
          <w:rFonts w:hint="eastAsia"/>
          <w:rtl/>
        </w:rPr>
        <w:t>פקודות</w:t>
      </w:r>
      <w:r w:rsidRPr="00A34603">
        <w:rPr>
          <w:rtl/>
        </w:rPr>
        <w:t xml:space="preserve"> שיש להן נגיעה לכללי </w:t>
      </w:r>
      <w:r w:rsidRPr="00A34603">
        <w:rPr>
          <w:rFonts w:hint="eastAsia"/>
          <w:rtl/>
        </w:rPr>
        <w:t>המשפט</w:t>
      </w:r>
      <w:r w:rsidRPr="00A34603">
        <w:rPr>
          <w:rtl/>
        </w:rPr>
        <w:t xml:space="preserve"> </w:t>
      </w:r>
      <w:r w:rsidRPr="00A34603">
        <w:rPr>
          <w:rFonts w:hint="eastAsia"/>
          <w:rtl/>
        </w:rPr>
        <w:t>הבינ</w:t>
      </w:r>
      <w:r w:rsidRPr="00A34603">
        <w:rPr>
          <w:rtl/>
        </w:rPr>
        <w:t>"ל.</w:t>
      </w:r>
      <w:r w:rsidRPr="00A34603">
        <w:rPr>
          <w:b/>
          <w:bCs/>
          <w:rtl/>
        </w:rPr>
        <w:t xml:space="preserve"> </w:t>
      </w:r>
      <w:r w:rsidRPr="00A34603">
        <w:rPr>
          <w:rFonts w:hint="eastAsia"/>
          <w:rtl/>
        </w:rPr>
        <w:t>על</w:t>
      </w:r>
      <w:r w:rsidRPr="00A34603">
        <w:rPr>
          <w:rtl/>
        </w:rPr>
        <w:t xml:space="preserve"> </w:t>
      </w:r>
      <w:r w:rsidRPr="00A34603">
        <w:rPr>
          <w:rFonts w:hint="eastAsia"/>
          <w:rtl/>
        </w:rPr>
        <w:t>צה</w:t>
      </w:r>
      <w:r w:rsidRPr="00A34603">
        <w:rPr>
          <w:rtl/>
        </w:rPr>
        <w:t xml:space="preserve">"ל </w:t>
      </w:r>
      <w:r w:rsidRPr="00A34603">
        <w:rPr>
          <w:rFonts w:hint="eastAsia"/>
          <w:rtl/>
        </w:rPr>
        <w:t>לקבוע</w:t>
      </w:r>
      <w:r w:rsidRPr="00A34603">
        <w:rPr>
          <w:rtl/>
        </w:rPr>
        <w:t xml:space="preserve"> </w:t>
      </w:r>
      <w:r w:rsidRPr="00A34603">
        <w:rPr>
          <w:rFonts w:hint="eastAsia"/>
          <w:rtl/>
        </w:rPr>
        <w:t>ש</w:t>
      </w:r>
      <w:r w:rsidRPr="0015538F">
        <w:rPr>
          <w:rFonts w:hint="eastAsia"/>
          <w:rtl/>
        </w:rPr>
        <w:t>לגבי</w:t>
      </w:r>
      <w:r w:rsidRPr="00A34603">
        <w:rPr>
          <w:rtl/>
        </w:rPr>
        <w:t xml:space="preserve"> פקודות שנגזרות מהפקודה הפיקודית והמ</w:t>
      </w:r>
      <w:r w:rsidRPr="00A34603">
        <w:rPr>
          <w:rFonts w:hint="eastAsia"/>
          <w:rtl/>
        </w:rPr>
        <w:t>תפרסמות</w:t>
      </w:r>
      <w:r w:rsidRPr="00A34603">
        <w:rPr>
          <w:rtl/>
        </w:rPr>
        <w:t xml:space="preserve"> </w:t>
      </w:r>
      <w:r w:rsidRPr="00A34603">
        <w:rPr>
          <w:rFonts w:hint="eastAsia"/>
          <w:rtl/>
        </w:rPr>
        <w:t>בדרג</w:t>
      </w:r>
      <w:r w:rsidRPr="00A34603">
        <w:rPr>
          <w:rtl/>
        </w:rPr>
        <w:t xml:space="preserve"> </w:t>
      </w:r>
      <w:r w:rsidRPr="00A34603">
        <w:rPr>
          <w:rFonts w:hint="eastAsia"/>
          <w:rtl/>
        </w:rPr>
        <w:t>האוגדות</w:t>
      </w:r>
      <w:r w:rsidRPr="00A34603">
        <w:rPr>
          <w:rtl/>
        </w:rPr>
        <w:t xml:space="preserve"> תיעשה בקרה זו על ידי הפיקודים המרחביים. על ראש </w:t>
      </w:r>
      <w:r w:rsidRPr="00A34603">
        <w:rPr>
          <w:rFonts w:hint="eastAsia"/>
          <w:rtl/>
        </w:rPr>
        <w:t>אמ</w:t>
      </w:r>
      <w:r w:rsidRPr="00A34603">
        <w:rPr>
          <w:rtl/>
        </w:rPr>
        <w:t xml:space="preserve">"ץ לקבוע </w:t>
      </w:r>
      <w:r w:rsidRPr="0015538F">
        <w:rPr>
          <w:rFonts w:hint="eastAsia"/>
          <w:rtl/>
        </w:rPr>
        <w:t>לגבי</w:t>
      </w:r>
      <w:r w:rsidRPr="0015538F">
        <w:rPr>
          <w:rtl/>
        </w:rPr>
        <w:t xml:space="preserve"> </w:t>
      </w:r>
      <w:r w:rsidRPr="00A34603">
        <w:rPr>
          <w:rFonts w:hint="eastAsia"/>
          <w:rtl/>
        </w:rPr>
        <w:t>אילו</w:t>
      </w:r>
      <w:r w:rsidRPr="00A34603">
        <w:rPr>
          <w:rtl/>
        </w:rPr>
        <w:t xml:space="preserve"> </w:t>
      </w:r>
      <w:r w:rsidRPr="00A34603">
        <w:rPr>
          <w:rFonts w:hint="eastAsia"/>
          <w:rtl/>
        </w:rPr>
        <w:t>פקודות</w:t>
      </w:r>
      <w:r w:rsidRPr="00A34603">
        <w:rPr>
          <w:rtl/>
        </w:rPr>
        <w:t xml:space="preserve"> </w:t>
      </w:r>
      <w:r w:rsidRPr="00A34603">
        <w:rPr>
          <w:rFonts w:hint="eastAsia"/>
          <w:rtl/>
        </w:rPr>
        <w:t>נדרש</w:t>
      </w:r>
      <w:r w:rsidRPr="00A34603">
        <w:rPr>
          <w:rtl/>
        </w:rPr>
        <w:t xml:space="preserve"> לבקרה זו גם ליווי משפטי, ועל הפצ"ר לעגן חובה זו </w:t>
      </w:r>
      <w:r>
        <w:rPr>
          <w:rFonts w:hint="cs"/>
          <w:rtl/>
        </w:rPr>
        <w:t xml:space="preserve">בהפ"ע </w:t>
      </w:r>
      <w:r w:rsidRPr="005A22D2">
        <w:rPr>
          <w:rFonts w:hint="cs"/>
          <w:rtl/>
        </w:rPr>
        <w:t>בדומה להפ"ע 1.0105</w:t>
      </w:r>
      <w:r>
        <w:rPr>
          <w:rStyle w:val="FootnoteReference0"/>
          <w:rtl/>
        </w:rPr>
        <w:footnoteReference w:id="21"/>
      </w:r>
      <w:r w:rsidRPr="005A22D2">
        <w:rPr>
          <w:rFonts w:hint="cs"/>
          <w:rtl/>
        </w:rPr>
        <w:t>.</w:t>
      </w:r>
    </w:p>
    <w:p w:rsidR="00816B76" w:rsidRPr="00816B76" w:rsidP="00816B76">
      <w:pPr>
        <w:pStyle w:val="takzir"/>
        <w:rPr>
          <w:rFonts w:ascii="Tahoma" w:hAnsi="Tahoma" w:cs="Tahoma"/>
          <w:b w:val="0"/>
          <w:bCs w:val="0"/>
          <w:noProof w:val="0"/>
          <w:sz w:val="28"/>
          <w:rtl/>
        </w:rPr>
      </w:pPr>
      <w:bookmarkStart w:id="11" w:name="_Toc503955181"/>
    </w:p>
    <w:p w:rsidR="00D22427" w:rsidRPr="005A22D2" w:rsidP="00D22427">
      <w:pPr>
        <w:pStyle w:val="KOT5T"/>
        <w:rPr>
          <w:rtl/>
        </w:rPr>
      </w:pPr>
      <w:r w:rsidRPr="005A22D2">
        <w:rPr>
          <w:rFonts w:hint="cs"/>
          <w:rtl/>
        </w:rPr>
        <w:t xml:space="preserve">יישום המלצות </w:t>
      </w:r>
      <w:r>
        <w:rPr>
          <w:rFonts w:hint="cs"/>
          <w:rtl/>
        </w:rPr>
        <w:t>דוח טירקל ב'</w:t>
      </w:r>
      <w:bookmarkEnd w:id="11"/>
      <w:r>
        <w:rPr>
          <w:rFonts w:hint="cs"/>
          <w:rtl/>
        </w:rPr>
        <w:t xml:space="preserve"> </w:t>
      </w:r>
    </w:p>
    <w:p w:rsidR="00D22427" w:rsidP="00816B76">
      <w:pPr>
        <w:pStyle w:val="takzir-text"/>
        <w:pBdr>
          <w:bottom w:val="none" w:sz="0" w:space="0" w:color="auto"/>
        </w:pBdr>
        <w:bidi/>
        <w:rPr>
          <w:rtl/>
        </w:rPr>
      </w:pPr>
      <w:r w:rsidRPr="005A22D2">
        <w:rPr>
          <w:rFonts w:hint="cs"/>
          <w:rtl/>
        </w:rPr>
        <w:t xml:space="preserve">על מדינת ישראל </w:t>
      </w:r>
      <w:r>
        <w:rPr>
          <w:rFonts w:hint="cs"/>
          <w:rtl/>
        </w:rPr>
        <w:t>להוסיף ו</w:t>
      </w:r>
      <w:r w:rsidRPr="005A22D2">
        <w:rPr>
          <w:rFonts w:hint="cs"/>
          <w:rtl/>
        </w:rPr>
        <w:t xml:space="preserve">להיערך באופן יסודי ומיטבי ומבעוד מועד לעמידה בדרישות </w:t>
      </w:r>
      <w:r>
        <w:rPr>
          <w:rFonts w:hint="cs"/>
          <w:rtl/>
        </w:rPr>
        <w:t>המשפט הב</w:t>
      </w:r>
      <w:r w:rsidRPr="005A22D2">
        <w:rPr>
          <w:rFonts w:hint="cs"/>
          <w:rtl/>
        </w:rPr>
        <w:t xml:space="preserve">ינ"ל ולמערכה המשפטית בתחום זה, ולא להמתין לשעת משבר. לסוגיה זו חשיבות יתרה גם משום ההשפעות ארוכות הטווח, אף לאחר סיום הלחימה, הנגזרות מהפעילות הצבאית, בעיקר בתחום הפעלת האש. לאחר שפורסם דוח טירקל ב' </w:t>
      </w:r>
      <w:r>
        <w:rPr>
          <w:rFonts w:hint="cs"/>
          <w:rtl/>
        </w:rPr>
        <w:t>ו</w:t>
      </w:r>
      <w:r w:rsidRPr="005A22D2">
        <w:rPr>
          <w:rFonts w:hint="cs"/>
          <w:rtl/>
        </w:rPr>
        <w:t>זכה להכרה בקרב הקהילה הבינ"ל</w:t>
      </w:r>
      <w:r>
        <w:rPr>
          <w:rFonts w:hint="cs"/>
          <w:rtl/>
        </w:rPr>
        <w:t>,</w:t>
      </w:r>
      <w:r w:rsidRPr="005A22D2">
        <w:rPr>
          <w:rFonts w:hint="cs"/>
          <w:rtl/>
        </w:rPr>
        <w:t xml:space="preserve"> ומשהחליטה ממשלת ישראל על אימוץ המלצות צוות </w:t>
      </w:r>
      <w:r>
        <w:rPr>
          <w:rFonts w:hint="cs"/>
          <w:rtl/>
        </w:rPr>
        <w:t>צ'חנובר</w:t>
      </w:r>
      <w:r w:rsidRPr="005A22D2">
        <w:rPr>
          <w:rFonts w:hint="cs"/>
          <w:rtl/>
        </w:rPr>
        <w:t>, על ממשלת ישראל ועל צה"ל לפעול ללא דיחוי ליישום המלצות אלה ולפעול לתיקון</w:t>
      </w:r>
      <w:r>
        <w:rPr>
          <w:rFonts w:hint="cs"/>
          <w:rtl/>
        </w:rPr>
        <w:t xml:space="preserve"> הליקויים </w:t>
      </w:r>
      <w:r w:rsidRPr="005A22D2">
        <w:rPr>
          <w:rFonts w:hint="cs"/>
          <w:rtl/>
        </w:rPr>
        <w:t>שעלו בנוגע לעבודת המנגנון</w:t>
      </w:r>
      <w:r>
        <w:rPr>
          <w:rFonts w:hint="cs"/>
          <w:rtl/>
        </w:rPr>
        <w:t xml:space="preserve"> בדוח זה</w:t>
      </w:r>
      <w:r w:rsidRPr="005A22D2">
        <w:rPr>
          <w:rFonts w:hint="cs"/>
          <w:rtl/>
        </w:rPr>
        <w:t xml:space="preserve">. </w:t>
      </w:r>
    </w:p>
    <w:p w:rsidR="00D22427" w:rsidRPr="005A22D2" w:rsidP="00816B76">
      <w:pPr>
        <w:pStyle w:val="takzir-text"/>
        <w:pBdr>
          <w:top w:val="none" w:sz="0" w:space="0" w:color="auto"/>
          <w:bottom w:val="none" w:sz="0" w:space="0" w:color="auto"/>
        </w:pBdr>
        <w:bidi/>
        <w:spacing w:after="0"/>
        <w:rPr>
          <w:rtl/>
        </w:rPr>
      </w:pPr>
    </w:p>
    <w:p w:rsidR="00D22427" w:rsidRPr="00863B1D" w:rsidP="00816B76">
      <w:pPr>
        <w:pStyle w:val="KOT6T"/>
        <w:pBdr>
          <w:left w:val="single" w:sz="8" w:space="4" w:color="2A2AA6"/>
          <w:right w:val="single" w:sz="8" w:space="4" w:color="2A2AA6"/>
        </w:pBdr>
        <w:spacing w:before="0"/>
        <w:ind w:left="170"/>
        <w:rPr>
          <w:rtl/>
        </w:rPr>
      </w:pPr>
      <w:r w:rsidRPr="005A22D2">
        <w:rPr>
          <w:rFonts w:hint="cs"/>
          <w:rtl/>
        </w:rPr>
        <w:t xml:space="preserve">המלצות מס' 1 ו-2 - </w:t>
      </w:r>
      <w:r>
        <w:rPr>
          <w:rFonts w:hint="cs"/>
          <w:rtl/>
        </w:rPr>
        <w:t>"</w:t>
      </w:r>
      <w:r w:rsidRPr="0015538F">
        <w:rPr>
          <w:rFonts w:hint="eastAsia"/>
          <w:rtl/>
        </w:rPr>
        <w:t>חקיקה</w:t>
      </w:r>
      <w:r w:rsidRPr="0015538F">
        <w:rPr>
          <w:rtl/>
        </w:rPr>
        <w:t xml:space="preserve"> </w:t>
      </w:r>
      <w:r w:rsidRPr="0015538F">
        <w:rPr>
          <w:rFonts w:hint="eastAsia"/>
          <w:rtl/>
        </w:rPr>
        <w:t>בנושאי</w:t>
      </w:r>
      <w:r>
        <w:rPr>
          <w:rFonts w:hint="cs"/>
          <w:rtl/>
        </w:rPr>
        <w:t>ם</w:t>
      </w:r>
      <w:r w:rsidRPr="0015538F">
        <w:rPr>
          <w:rtl/>
        </w:rPr>
        <w:t xml:space="preserve"> </w:t>
      </w:r>
      <w:r>
        <w:rPr>
          <w:rFonts w:hint="cs"/>
          <w:rtl/>
        </w:rPr>
        <w:t>'</w:t>
      </w:r>
      <w:r w:rsidRPr="00A34603">
        <w:rPr>
          <w:rFonts w:hint="eastAsia"/>
          <w:rtl/>
        </w:rPr>
        <w:t>פשעי</w:t>
      </w:r>
      <w:r w:rsidRPr="00A34603">
        <w:rPr>
          <w:rtl/>
        </w:rPr>
        <w:t xml:space="preserve"> </w:t>
      </w:r>
      <w:r w:rsidRPr="00A34603">
        <w:rPr>
          <w:rFonts w:hint="eastAsia"/>
          <w:rtl/>
        </w:rPr>
        <w:t>מלחמה</w:t>
      </w:r>
      <w:r>
        <w:rPr>
          <w:rFonts w:hint="cs"/>
          <w:rtl/>
        </w:rPr>
        <w:t>'</w:t>
      </w:r>
      <w:r w:rsidRPr="00A34603">
        <w:rPr>
          <w:rtl/>
        </w:rPr>
        <w:t xml:space="preserve"> </w:t>
      </w:r>
      <w:r w:rsidRPr="00A34603">
        <w:rPr>
          <w:rFonts w:hint="eastAsia"/>
          <w:rtl/>
        </w:rPr>
        <w:t>ו</w:t>
      </w:r>
      <w:r w:rsidR="001D0250">
        <w:rPr>
          <w:rFonts w:hint="cs"/>
          <w:rtl/>
        </w:rPr>
        <w:t>'</w:t>
      </w:r>
      <w:r w:rsidRPr="00A34603">
        <w:rPr>
          <w:rtl/>
        </w:rPr>
        <w:t xml:space="preserve">אחריותם </w:t>
      </w:r>
      <w:r w:rsidRPr="00A34603">
        <w:rPr>
          <w:rFonts w:hint="eastAsia"/>
          <w:rtl/>
        </w:rPr>
        <w:t>של</w:t>
      </w:r>
      <w:r w:rsidRPr="00A34603">
        <w:rPr>
          <w:rtl/>
        </w:rPr>
        <w:t xml:space="preserve"> </w:t>
      </w:r>
      <w:r w:rsidRPr="00A34603">
        <w:rPr>
          <w:rFonts w:hint="eastAsia"/>
          <w:rtl/>
        </w:rPr>
        <w:t>מפקדים</w:t>
      </w:r>
      <w:r w:rsidRPr="00A34603">
        <w:rPr>
          <w:rtl/>
        </w:rPr>
        <w:t xml:space="preserve"> </w:t>
      </w:r>
      <w:r w:rsidRPr="00A34603">
        <w:rPr>
          <w:rFonts w:hint="eastAsia"/>
          <w:rtl/>
        </w:rPr>
        <w:t>וממונים</w:t>
      </w:r>
      <w:r w:rsidRPr="00A34603">
        <w:rPr>
          <w:rtl/>
        </w:rPr>
        <w:t xml:space="preserve"> </w:t>
      </w:r>
      <w:r w:rsidRPr="00A34603">
        <w:rPr>
          <w:rFonts w:hint="eastAsia"/>
          <w:rtl/>
        </w:rPr>
        <w:t>אזרחיים</w:t>
      </w:r>
      <w:r w:rsidR="001D0250">
        <w:rPr>
          <w:rFonts w:hint="cs"/>
          <w:rtl/>
        </w:rPr>
        <w:t>'</w:t>
      </w:r>
      <w:r w:rsidRPr="00A34603">
        <w:rPr>
          <w:rtl/>
        </w:rPr>
        <w:t>"</w:t>
      </w:r>
    </w:p>
    <w:p w:rsidR="00D22427" w:rsidP="00816B76">
      <w:pPr>
        <w:pStyle w:val="takzir-text"/>
        <w:pBdr>
          <w:top w:val="none" w:sz="0" w:space="0" w:color="auto"/>
          <w:bottom w:val="none" w:sz="0" w:space="0" w:color="auto"/>
        </w:pBdr>
        <w:bidi/>
        <w:rPr>
          <w:rtl/>
        </w:rPr>
      </w:pPr>
      <w:r w:rsidRPr="00A34603">
        <w:rPr>
          <w:rFonts w:hint="eastAsia"/>
          <w:rtl/>
        </w:rPr>
        <w:t>נוכח</w:t>
      </w:r>
      <w:r w:rsidRPr="00A34603">
        <w:rPr>
          <w:rtl/>
        </w:rPr>
        <w:t xml:space="preserve"> חשיבות </w:t>
      </w:r>
      <w:r w:rsidRPr="0015538F">
        <w:rPr>
          <w:rFonts w:hint="eastAsia"/>
          <w:rtl/>
        </w:rPr>
        <w:t>עיגונם</w:t>
      </w:r>
      <w:r w:rsidRPr="0015538F">
        <w:rPr>
          <w:rtl/>
        </w:rPr>
        <w:t xml:space="preserve"> של </w:t>
      </w:r>
      <w:r w:rsidRPr="00A34603">
        <w:rPr>
          <w:rFonts w:hint="eastAsia"/>
          <w:rtl/>
        </w:rPr>
        <w:t>עקרונות</w:t>
      </w:r>
      <w:r w:rsidRPr="00A34603">
        <w:rPr>
          <w:rtl/>
        </w:rPr>
        <w:t xml:space="preserve"> </w:t>
      </w:r>
      <w:r w:rsidRPr="00A34603">
        <w:rPr>
          <w:rFonts w:hint="eastAsia"/>
          <w:rtl/>
        </w:rPr>
        <w:t>המשפט</w:t>
      </w:r>
      <w:r w:rsidRPr="00A34603">
        <w:rPr>
          <w:rtl/>
        </w:rPr>
        <w:t xml:space="preserve"> </w:t>
      </w:r>
      <w:r w:rsidRPr="00A34603">
        <w:rPr>
          <w:rFonts w:hint="eastAsia"/>
          <w:rtl/>
        </w:rPr>
        <w:t>הבינ</w:t>
      </w:r>
      <w:r w:rsidRPr="00A34603">
        <w:rPr>
          <w:rtl/>
        </w:rPr>
        <w:t>"</w:t>
      </w:r>
      <w:r w:rsidRPr="00A34603">
        <w:rPr>
          <w:rFonts w:hint="eastAsia"/>
          <w:rtl/>
        </w:rPr>
        <w:t>ל</w:t>
      </w:r>
      <w:r w:rsidRPr="00A34603">
        <w:rPr>
          <w:rtl/>
        </w:rPr>
        <w:t xml:space="preserve"> </w:t>
      </w:r>
      <w:r w:rsidRPr="00A34603">
        <w:rPr>
          <w:rFonts w:hint="eastAsia"/>
          <w:rtl/>
        </w:rPr>
        <w:t>בדין</w:t>
      </w:r>
      <w:r w:rsidRPr="00A34603">
        <w:rPr>
          <w:rtl/>
        </w:rPr>
        <w:t xml:space="preserve"> </w:t>
      </w:r>
      <w:r w:rsidRPr="00A34603">
        <w:rPr>
          <w:rFonts w:hint="eastAsia"/>
          <w:rtl/>
        </w:rPr>
        <w:t>הישראלי</w:t>
      </w:r>
      <w:r w:rsidRPr="00A34603">
        <w:rPr>
          <w:rtl/>
        </w:rPr>
        <w:t xml:space="preserve">, </w:t>
      </w:r>
      <w:r w:rsidRPr="00A34603">
        <w:rPr>
          <w:rFonts w:hint="eastAsia"/>
          <w:rtl/>
        </w:rPr>
        <w:t>על</w:t>
      </w:r>
      <w:r w:rsidRPr="00A34603">
        <w:rPr>
          <w:rtl/>
        </w:rPr>
        <w:t xml:space="preserve"> </w:t>
      </w:r>
      <w:r w:rsidRPr="00A34603">
        <w:rPr>
          <w:rFonts w:hint="eastAsia"/>
          <w:rtl/>
        </w:rPr>
        <w:t>משרד</w:t>
      </w:r>
      <w:r w:rsidRPr="00A34603">
        <w:rPr>
          <w:rtl/>
        </w:rPr>
        <w:t xml:space="preserve"> </w:t>
      </w:r>
      <w:r w:rsidRPr="00A34603">
        <w:rPr>
          <w:rFonts w:hint="eastAsia"/>
          <w:rtl/>
        </w:rPr>
        <w:t>המשפטים</w:t>
      </w:r>
      <w:r w:rsidRPr="00A34603">
        <w:rPr>
          <w:rtl/>
        </w:rPr>
        <w:t xml:space="preserve"> </w:t>
      </w:r>
      <w:r w:rsidRPr="00A34603">
        <w:rPr>
          <w:rFonts w:hint="eastAsia"/>
          <w:rtl/>
        </w:rPr>
        <w:t>לזרז</w:t>
      </w:r>
      <w:r w:rsidRPr="00A34603">
        <w:rPr>
          <w:rtl/>
        </w:rPr>
        <w:t xml:space="preserve"> </w:t>
      </w:r>
      <w:r w:rsidRPr="00A34603">
        <w:rPr>
          <w:rFonts w:hint="eastAsia"/>
          <w:rtl/>
        </w:rPr>
        <w:t>את</w:t>
      </w:r>
      <w:r w:rsidRPr="00A34603">
        <w:rPr>
          <w:rtl/>
        </w:rPr>
        <w:t xml:space="preserve"> </w:t>
      </w:r>
      <w:r w:rsidRPr="00A34603">
        <w:rPr>
          <w:rFonts w:hint="eastAsia"/>
          <w:rtl/>
        </w:rPr>
        <w:t>קידום</w:t>
      </w:r>
      <w:r w:rsidRPr="00A34603">
        <w:rPr>
          <w:rtl/>
        </w:rPr>
        <w:t xml:space="preserve"> </w:t>
      </w:r>
      <w:r w:rsidRPr="00A34603">
        <w:rPr>
          <w:rFonts w:hint="eastAsia"/>
          <w:rtl/>
        </w:rPr>
        <w:t>החקיקה</w:t>
      </w:r>
      <w:r w:rsidRPr="00A34603">
        <w:rPr>
          <w:rtl/>
        </w:rPr>
        <w:t xml:space="preserve"> </w:t>
      </w:r>
      <w:r w:rsidRPr="00A34603">
        <w:rPr>
          <w:rFonts w:hint="eastAsia"/>
          <w:rtl/>
        </w:rPr>
        <w:t>בעניי</w:t>
      </w:r>
      <w:r w:rsidRPr="0015538F">
        <w:rPr>
          <w:rFonts w:hint="eastAsia"/>
          <w:rtl/>
        </w:rPr>
        <w:t>נים</w:t>
      </w:r>
      <w:r w:rsidRPr="0015538F">
        <w:rPr>
          <w:rtl/>
        </w:rPr>
        <w:t xml:space="preserve"> </w:t>
      </w:r>
      <w:r w:rsidRPr="0015538F">
        <w:rPr>
          <w:rFonts w:hint="eastAsia"/>
          <w:rtl/>
        </w:rPr>
        <w:t>אלה</w:t>
      </w:r>
      <w:r w:rsidRPr="0015538F">
        <w:rPr>
          <w:rtl/>
        </w:rPr>
        <w:t xml:space="preserve">, כדי לשפר את ההלימה </w:t>
      </w:r>
      <w:r w:rsidRPr="00A34603">
        <w:rPr>
          <w:rFonts w:hint="eastAsia"/>
          <w:rtl/>
        </w:rPr>
        <w:t>של</w:t>
      </w:r>
      <w:r w:rsidRPr="00A34603">
        <w:rPr>
          <w:rtl/>
        </w:rPr>
        <w:t xml:space="preserve"> </w:t>
      </w:r>
      <w:r w:rsidRPr="00A34603">
        <w:rPr>
          <w:rFonts w:hint="eastAsia"/>
          <w:rtl/>
        </w:rPr>
        <w:t>החקיקה</w:t>
      </w:r>
      <w:r w:rsidRPr="00A34603">
        <w:rPr>
          <w:rtl/>
        </w:rPr>
        <w:t xml:space="preserve"> </w:t>
      </w:r>
      <w:r w:rsidRPr="00A34603">
        <w:rPr>
          <w:rFonts w:hint="eastAsia"/>
          <w:rtl/>
        </w:rPr>
        <w:t>הישראלית</w:t>
      </w:r>
      <w:r w:rsidRPr="00A34603">
        <w:rPr>
          <w:rtl/>
        </w:rPr>
        <w:t xml:space="preserve"> </w:t>
      </w:r>
      <w:r w:rsidRPr="00A34603">
        <w:rPr>
          <w:rFonts w:hint="eastAsia"/>
          <w:rtl/>
        </w:rPr>
        <w:t>לדין</w:t>
      </w:r>
      <w:r w:rsidRPr="00A34603">
        <w:rPr>
          <w:rtl/>
        </w:rPr>
        <w:t xml:space="preserve"> </w:t>
      </w:r>
      <w:r w:rsidRPr="00A34603">
        <w:rPr>
          <w:rFonts w:hint="eastAsia"/>
          <w:rtl/>
        </w:rPr>
        <w:t>הבינ</w:t>
      </w:r>
      <w:r w:rsidRPr="00A34603">
        <w:rPr>
          <w:rtl/>
        </w:rPr>
        <w:t xml:space="preserve">"ל </w:t>
      </w:r>
      <w:r w:rsidRPr="00A34603">
        <w:rPr>
          <w:rFonts w:hint="eastAsia"/>
          <w:rtl/>
        </w:rPr>
        <w:t>וכדי</w:t>
      </w:r>
      <w:r w:rsidRPr="00A34603">
        <w:rPr>
          <w:rtl/>
        </w:rPr>
        <w:t xml:space="preserve"> </w:t>
      </w:r>
      <w:r w:rsidRPr="00A34603">
        <w:rPr>
          <w:rFonts w:hint="eastAsia"/>
          <w:rtl/>
        </w:rPr>
        <w:t>לוודא</w:t>
      </w:r>
      <w:r w:rsidRPr="00A34603">
        <w:rPr>
          <w:rtl/>
        </w:rPr>
        <w:t xml:space="preserve"> </w:t>
      </w:r>
      <w:r w:rsidRPr="00A34603">
        <w:rPr>
          <w:rFonts w:hint="eastAsia"/>
          <w:rtl/>
        </w:rPr>
        <w:t>כי</w:t>
      </w:r>
      <w:r w:rsidRPr="00A34603">
        <w:rPr>
          <w:rtl/>
        </w:rPr>
        <w:t xml:space="preserve"> </w:t>
      </w:r>
      <w:r w:rsidRPr="00A34603">
        <w:rPr>
          <w:rFonts w:hint="eastAsia"/>
          <w:rtl/>
        </w:rPr>
        <w:t>היא</w:t>
      </w:r>
      <w:r w:rsidRPr="008D389B">
        <w:rPr>
          <w:rFonts w:hint="cs"/>
          <w:rtl/>
        </w:rPr>
        <w:t xml:space="preserve"> כוללת את כל העבירות הרלוונטיות להגדרה כפשעי מלחמה.</w:t>
      </w:r>
    </w:p>
    <w:p w:rsidR="00816B76" w:rsidRPr="008D389B" w:rsidP="00816B76">
      <w:pPr>
        <w:pStyle w:val="takzir-text"/>
        <w:pBdr>
          <w:top w:val="none" w:sz="0" w:space="0" w:color="auto"/>
          <w:bottom w:val="none" w:sz="0" w:space="0" w:color="auto"/>
        </w:pBdr>
        <w:bidi/>
        <w:spacing w:after="0"/>
        <w:rPr>
          <w:rtl/>
        </w:rPr>
      </w:pPr>
    </w:p>
    <w:p w:rsidR="00D22427" w:rsidRPr="00863B1D" w:rsidP="00816B76">
      <w:pPr>
        <w:pStyle w:val="KOT6T"/>
        <w:pBdr>
          <w:left w:val="single" w:sz="8" w:space="4" w:color="2A2AA6"/>
          <w:right w:val="single" w:sz="8" w:space="4" w:color="2A2AA6"/>
        </w:pBdr>
        <w:spacing w:before="0"/>
        <w:ind w:left="170"/>
        <w:rPr>
          <w:rtl/>
        </w:rPr>
      </w:pPr>
      <w:r w:rsidRPr="005A22D2">
        <w:rPr>
          <w:rFonts w:hint="cs"/>
          <w:rtl/>
        </w:rPr>
        <w:t>המלצה מס' 3 - "חובות דיווח"</w:t>
      </w:r>
    </w:p>
    <w:p w:rsidR="00D22427" w:rsidP="00816B76">
      <w:pPr>
        <w:pStyle w:val="takzir-text"/>
        <w:pBdr>
          <w:top w:val="none" w:sz="0" w:space="0" w:color="auto"/>
          <w:bottom w:val="none" w:sz="0" w:space="0" w:color="auto"/>
        </w:pBdr>
        <w:bidi/>
        <w:rPr>
          <w:rtl/>
        </w:rPr>
      </w:pPr>
      <w:r w:rsidRPr="008E15B5">
        <w:rPr>
          <w:rFonts w:hint="cs"/>
          <w:rtl/>
        </w:rPr>
        <w:t xml:space="preserve">על חטיבת המבצעים בצה"ל, בשיתוף הפרקליטות הצבאית, </w:t>
      </w:r>
      <w:r>
        <w:rPr>
          <w:rFonts w:hint="cs"/>
          <w:rtl/>
        </w:rPr>
        <w:t>לקבוע בהוראת</w:t>
      </w:r>
      <w:r w:rsidRPr="008E15B5">
        <w:rPr>
          <w:rFonts w:hint="cs"/>
          <w:rtl/>
        </w:rPr>
        <w:t xml:space="preserve"> הדיווח החדש</w:t>
      </w:r>
      <w:r>
        <w:rPr>
          <w:rFonts w:hint="cs"/>
          <w:rtl/>
        </w:rPr>
        <w:t>ה חובת דיווח</w:t>
      </w:r>
      <w:r w:rsidRPr="00E27E44">
        <w:rPr>
          <w:rFonts w:hint="cs"/>
          <w:rtl/>
        </w:rPr>
        <w:t xml:space="preserve"> </w:t>
      </w:r>
      <w:r>
        <w:rPr>
          <w:rFonts w:hint="cs"/>
          <w:rtl/>
        </w:rPr>
        <w:t xml:space="preserve">על </w:t>
      </w:r>
      <w:r w:rsidRPr="00E27E44">
        <w:rPr>
          <w:rFonts w:hint="cs"/>
          <w:rtl/>
        </w:rPr>
        <w:t>כל אירוע שבו מתעורר חשד סביר להפרה של כללי המשפט הבינ</w:t>
      </w:r>
      <w:r w:rsidRPr="00E27E44">
        <w:rPr>
          <w:rtl/>
        </w:rPr>
        <w:t>"</w:t>
      </w:r>
      <w:r w:rsidRPr="00E27E44">
        <w:rPr>
          <w:rFonts w:hint="cs"/>
          <w:rtl/>
        </w:rPr>
        <w:t>ל, גם אם הפגיעה בבלתי מעורבים במסגרתו לא הייתה מכוונת, וזאת בשפה ברורה ונהירה</w:t>
      </w:r>
      <w:r>
        <w:rPr>
          <w:rFonts w:hint="cs"/>
          <w:rtl/>
        </w:rPr>
        <w:t xml:space="preserve"> </w:t>
      </w:r>
      <w:r w:rsidRPr="00E27E44">
        <w:rPr>
          <w:rFonts w:hint="cs"/>
          <w:rtl/>
        </w:rPr>
        <w:t xml:space="preserve">ומבלי להגבילה להיקף נרחב של נפגעים. נוסף </w:t>
      </w:r>
      <w:r>
        <w:rPr>
          <w:rFonts w:hint="cs"/>
          <w:rtl/>
        </w:rPr>
        <w:t>ע</w:t>
      </w:r>
      <w:r w:rsidRPr="00E27E44">
        <w:rPr>
          <w:rFonts w:hint="cs"/>
          <w:rtl/>
        </w:rPr>
        <w:t>ל</w:t>
      </w:r>
      <w:r>
        <w:rPr>
          <w:rFonts w:hint="cs"/>
          <w:rtl/>
        </w:rPr>
        <w:t xml:space="preserve"> </w:t>
      </w:r>
      <w:r w:rsidRPr="00E27E44">
        <w:rPr>
          <w:rFonts w:hint="cs"/>
          <w:rtl/>
        </w:rPr>
        <w:t>כך, על הפצ"ר לקבוע גורם בפרקליטות הצבאית שישמש כתובת עבור מפקדים בנוגע לשאלות ולהבהרות הקשורות לחובת הדיווח.</w:t>
      </w:r>
    </w:p>
    <w:p w:rsidR="00816B76" w:rsidP="00816B76">
      <w:pPr>
        <w:pStyle w:val="takzir-text"/>
        <w:pBdr>
          <w:top w:val="none" w:sz="0" w:space="0" w:color="auto"/>
          <w:bottom w:val="none" w:sz="0" w:space="0" w:color="auto"/>
        </w:pBdr>
        <w:bidi/>
        <w:spacing w:after="0"/>
        <w:rPr>
          <w:rtl/>
        </w:rPr>
      </w:pPr>
    </w:p>
    <w:p w:rsidR="00D22427" w:rsidRPr="005A22D2" w:rsidP="00816B76">
      <w:pPr>
        <w:pStyle w:val="KOT6T"/>
        <w:pBdr>
          <w:left w:val="single" w:sz="8" w:space="4" w:color="2A2AA6"/>
          <w:right w:val="single" w:sz="8" w:space="4" w:color="2A2AA6"/>
        </w:pBdr>
        <w:spacing w:before="0"/>
        <w:ind w:left="170"/>
        <w:rPr>
          <w:rtl/>
        </w:rPr>
      </w:pPr>
      <w:r w:rsidRPr="005A22D2">
        <w:rPr>
          <w:rFonts w:hint="cs"/>
          <w:rtl/>
        </w:rPr>
        <w:t>המלצה מס' 4 - "עילות המקימות חובה לבדוק ולחקור"</w:t>
      </w:r>
    </w:p>
    <w:p w:rsidR="00D22427" w:rsidP="00816B76">
      <w:pPr>
        <w:pStyle w:val="takzir-text"/>
        <w:pBdr>
          <w:top w:val="none" w:sz="0" w:space="0" w:color="auto"/>
          <w:bottom w:val="none" w:sz="0" w:space="0" w:color="auto"/>
        </w:pBdr>
        <w:bidi/>
        <w:rPr>
          <w:sz w:val="24"/>
          <w:rtl/>
        </w:rPr>
      </w:pPr>
      <w:r w:rsidRPr="005A22D2">
        <w:rPr>
          <w:rFonts w:hint="cs"/>
          <w:sz w:val="24"/>
          <w:rtl/>
        </w:rPr>
        <w:t>על הפצ"ר להסדיר את תיקון ההפ"ע ולפרסם את הנחיות התצ"ר ללא דיחוי נוסף. זאת, כדי לעגן במסגרתן במפורש את סמכותו של הפצ"ר לקבוע את מדיניות החקירות בצה"ל, כפי שהמליצו כאמור ועדת טירקל וצוות צ'חנובר.</w:t>
      </w:r>
    </w:p>
    <w:p w:rsidR="00816B76" w:rsidRPr="005A22D2" w:rsidP="00816B76">
      <w:pPr>
        <w:pStyle w:val="takzir-text"/>
        <w:pBdr>
          <w:top w:val="none" w:sz="0" w:space="0" w:color="auto"/>
          <w:bottom w:val="none" w:sz="0" w:space="0" w:color="auto"/>
        </w:pBdr>
        <w:bidi/>
        <w:spacing w:after="0"/>
        <w:rPr>
          <w:rtl/>
        </w:rPr>
      </w:pPr>
    </w:p>
    <w:p w:rsidR="00D22427" w:rsidP="00816B76">
      <w:pPr>
        <w:pStyle w:val="KOT6T"/>
        <w:pBdr>
          <w:left w:val="single" w:sz="8" w:space="4" w:color="2A2AA6"/>
          <w:right w:val="single" w:sz="8" w:space="4" w:color="2A2AA6"/>
        </w:pBdr>
        <w:spacing w:before="0"/>
        <w:ind w:left="170"/>
        <w:rPr>
          <w:rtl/>
        </w:rPr>
      </w:pPr>
      <w:r w:rsidRPr="005A22D2">
        <w:rPr>
          <w:rFonts w:hint="cs"/>
          <w:rtl/>
        </w:rPr>
        <w:t xml:space="preserve">המלצה מס' 5 - "הערכה עובדתית" (עבודת </w:t>
      </w:r>
      <w:r>
        <w:rPr>
          <w:rFonts w:hint="cs"/>
          <w:rtl/>
        </w:rPr>
        <w:t>ה</w:t>
      </w:r>
      <w:r w:rsidRPr="005A22D2">
        <w:rPr>
          <w:rFonts w:hint="cs"/>
          <w:rtl/>
        </w:rPr>
        <w:t>מנגנון לבירור עובדתי)</w:t>
      </w:r>
    </w:p>
    <w:p w:rsidR="00D22427" w:rsidRPr="00492870" w:rsidP="00E86690">
      <w:pPr>
        <w:pStyle w:val="takzir-list-paragraph"/>
        <w:numPr>
          <w:ilvl w:val="0"/>
          <w:numId w:val="20"/>
        </w:numPr>
        <w:pBdr>
          <w:top w:val="none" w:sz="0" w:space="0" w:color="auto"/>
          <w:bottom w:val="none" w:sz="0" w:space="0" w:color="auto"/>
        </w:pBdr>
        <w:ind w:left="567" w:hanging="397"/>
        <w:rPr>
          <w:rtl/>
        </w:rPr>
      </w:pPr>
      <w:r w:rsidRPr="00305BD0">
        <w:rPr>
          <w:rFonts w:hint="eastAsia"/>
          <w:rtl/>
        </w:rPr>
        <w:t>משרד</w:t>
      </w:r>
      <w:r w:rsidRPr="00305BD0">
        <w:rPr>
          <w:rtl/>
        </w:rPr>
        <w:t xml:space="preserve"> מבקר המדינה </w:t>
      </w:r>
      <w:r w:rsidRPr="00305BD0">
        <w:rPr>
          <w:rFonts w:hint="eastAsia"/>
          <w:rtl/>
        </w:rPr>
        <w:t>סבור</w:t>
      </w:r>
      <w:r w:rsidRPr="00305BD0">
        <w:rPr>
          <w:rtl/>
        </w:rPr>
        <w:t xml:space="preserve"> </w:t>
      </w:r>
      <w:r w:rsidRPr="00305BD0">
        <w:rPr>
          <w:rFonts w:hint="eastAsia"/>
          <w:rtl/>
        </w:rPr>
        <w:t>כי</w:t>
      </w:r>
      <w:r w:rsidRPr="00305BD0">
        <w:rPr>
          <w:rtl/>
        </w:rPr>
        <w:t xml:space="preserve"> </w:t>
      </w:r>
      <w:r w:rsidRPr="00305BD0">
        <w:rPr>
          <w:rFonts w:hint="eastAsia"/>
          <w:rtl/>
        </w:rPr>
        <w:t>קיום</w:t>
      </w:r>
      <w:r w:rsidRPr="00305BD0">
        <w:rPr>
          <w:rtl/>
        </w:rPr>
        <w:t xml:space="preserve"> </w:t>
      </w:r>
      <w:r w:rsidRPr="00305BD0">
        <w:rPr>
          <w:rFonts w:hint="eastAsia"/>
          <w:rtl/>
        </w:rPr>
        <w:t>הערכה</w:t>
      </w:r>
      <w:r w:rsidRPr="00305BD0">
        <w:rPr>
          <w:rtl/>
        </w:rPr>
        <w:t xml:space="preserve"> </w:t>
      </w:r>
      <w:r w:rsidRPr="00305BD0">
        <w:rPr>
          <w:rFonts w:hint="eastAsia"/>
          <w:rtl/>
        </w:rPr>
        <w:t>עובדתית</w:t>
      </w:r>
      <w:r w:rsidRPr="00305BD0">
        <w:rPr>
          <w:rtl/>
        </w:rPr>
        <w:t xml:space="preserve"> </w:t>
      </w:r>
      <w:r w:rsidRPr="00305BD0">
        <w:rPr>
          <w:rFonts w:hint="eastAsia"/>
          <w:rtl/>
        </w:rPr>
        <w:t>באמצעות</w:t>
      </w:r>
      <w:r w:rsidRPr="00305BD0">
        <w:rPr>
          <w:rtl/>
        </w:rPr>
        <w:t xml:space="preserve"> </w:t>
      </w:r>
      <w:r w:rsidRPr="00305BD0">
        <w:rPr>
          <w:rFonts w:hint="eastAsia"/>
          <w:rtl/>
        </w:rPr>
        <w:t>המנגנון</w:t>
      </w:r>
      <w:r w:rsidRPr="00305BD0">
        <w:rPr>
          <w:rtl/>
        </w:rPr>
        <w:t xml:space="preserve"> </w:t>
      </w:r>
      <w:r w:rsidRPr="00305BD0">
        <w:rPr>
          <w:rFonts w:hint="eastAsia"/>
          <w:rtl/>
        </w:rPr>
        <w:t>לבירור</w:t>
      </w:r>
      <w:r w:rsidRPr="00305BD0">
        <w:rPr>
          <w:rtl/>
        </w:rPr>
        <w:t xml:space="preserve"> </w:t>
      </w:r>
      <w:r w:rsidRPr="00305BD0">
        <w:rPr>
          <w:rFonts w:hint="eastAsia"/>
          <w:rtl/>
        </w:rPr>
        <w:t>עובדתי</w:t>
      </w:r>
      <w:r w:rsidRPr="00305BD0">
        <w:rPr>
          <w:rtl/>
        </w:rPr>
        <w:t xml:space="preserve"> </w:t>
      </w:r>
      <w:r w:rsidRPr="00305BD0">
        <w:rPr>
          <w:rFonts w:hint="eastAsia"/>
          <w:rtl/>
        </w:rPr>
        <w:t>עולה</w:t>
      </w:r>
      <w:r w:rsidRPr="00305BD0">
        <w:rPr>
          <w:rtl/>
        </w:rPr>
        <w:t xml:space="preserve"> </w:t>
      </w:r>
      <w:r w:rsidRPr="00305BD0">
        <w:rPr>
          <w:rFonts w:hint="eastAsia"/>
          <w:rtl/>
        </w:rPr>
        <w:t>בקנה</w:t>
      </w:r>
      <w:r w:rsidRPr="00305BD0">
        <w:rPr>
          <w:rtl/>
        </w:rPr>
        <w:t xml:space="preserve"> </w:t>
      </w:r>
      <w:r w:rsidRPr="00305BD0">
        <w:rPr>
          <w:rFonts w:hint="eastAsia"/>
          <w:rtl/>
        </w:rPr>
        <w:t>אחד</w:t>
      </w:r>
      <w:r w:rsidRPr="00305BD0">
        <w:rPr>
          <w:rtl/>
        </w:rPr>
        <w:t xml:space="preserve"> </w:t>
      </w:r>
      <w:r w:rsidRPr="00305BD0">
        <w:rPr>
          <w:rFonts w:hint="eastAsia"/>
          <w:rtl/>
        </w:rPr>
        <w:t>עם</w:t>
      </w:r>
      <w:r w:rsidRPr="00305BD0">
        <w:rPr>
          <w:rtl/>
        </w:rPr>
        <w:t xml:space="preserve"> </w:t>
      </w:r>
      <w:r w:rsidRPr="00305BD0">
        <w:rPr>
          <w:rFonts w:hint="eastAsia"/>
          <w:rtl/>
        </w:rPr>
        <w:t>הוראות</w:t>
      </w:r>
      <w:r w:rsidRPr="00305BD0">
        <w:rPr>
          <w:rtl/>
        </w:rPr>
        <w:t xml:space="preserve"> </w:t>
      </w:r>
      <w:r>
        <w:rPr>
          <w:rFonts w:hint="eastAsia"/>
          <w:rtl/>
        </w:rPr>
        <w:t>המשפט הב</w:t>
      </w:r>
      <w:r w:rsidRPr="00305BD0">
        <w:rPr>
          <w:rFonts w:hint="eastAsia"/>
          <w:rtl/>
        </w:rPr>
        <w:t>ינ</w:t>
      </w:r>
      <w:r w:rsidRPr="00305BD0">
        <w:rPr>
          <w:rtl/>
        </w:rPr>
        <w:t>"ל.</w:t>
      </w:r>
      <w:r w:rsidRPr="00305BD0">
        <w:rPr>
          <w:rFonts w:hint="cs"/>
          <w:rtl/>
        </w:rPr>
        <w:t xml:space="preserve"> </w:t>
      </w:r>
      <w:r>
        <w:rPr>
          <w:rFonts w:hint="cs"/>
          <w:rtl/>
        </w:rPr>
        <w:t xml:space="preserve">עם זאת, על מנת לטייב את עבודת המנגנון </w:t>
      </w:r>
      <w:r w:rsidRPr="00492870">
        <w:rPr>
          <w:rFonts w:hint="cs"/>
          <w:rtl/>
        </w:rPr>
        <w:t xml:space="preserve">על </w:t>
      </w:r>
      <w:r>
        <w:rPr>
          <w:rFonts w:hint="cs"/>
          <w:rtl/>
        </w:rPr>
        <w:t xml:space="preserve">אמ"ץ </w:t>
      </w:r>
      <w:r w:rsidRPr="00492870">
        <w:rPr>
          <w:rFonts w:hint="cs"/>
          <w:rtl/>
        </w:rPr>
        <w:t xml:space="preserve">לפרסם הוראה נפרדת בנושא המנגנון לבירור עובדתי, ובה יובהר שמנגנון הבירור אשר תפקידו לבדוק אם יש מקום לחקירה פלילית, </w:t>
      </w:r>
      <w:r>
        <w:rPr>
          <w:rFonts w:hint="cs"/>
          <w:rtl/>
        </w:rPr>
        <w:t>הוא</w:t>
      </w:r>
      <w:r w:rsidRPr="00492870">
        <w:rPr>
          <w:rFonts w:hint="cs"/>
          <w:rtl/>
        </w:rPr>
        <w:t xml:space="preserve"> גוף נפרד שתכליתו שונה מז</w:t>
      </w:r>
      <w:r>
        <w:rPr>
          <w:rFonts w:hint="cs"/>
          <w:rtl/>
        </w:rPr>
        <w:t>ו</w:t>
      </w:r>
      <w:r w:rsidRPr="00492870">
        <w:rPr>
          <w:rFonts w:hint="cs"/>
          <w:rtl/>
        </w:rPr>
        <w:t xml:space="preserve"> של התחקיר המבצעי. כמו כן, ראוי כי </w:t>
      </w:r>
      <w:r>
        <w:rPr>
          <w:rFonts w:hint="cs"/>
          <w:rtl/>
        </w:rPr>
        <w:t>חטיבת תורה והדרכה</w:t>
      </w:r>
      <w:r w:rsidRPr="00492870">
        <w:rPr>
          <w:rFonts w:hint="cs"/>
          <w:rtl/>
        </w:rPr>
        <w:t xml:space="preserve"> </w:t>
      </w:r>
      <w:r>
        <w:rPr>
          <w:rFonts w:hint="cs"/>
          <w:rtl/>
        </w:rPr>
        <w:t xml:space="preserve">(להלן - </w:t>
      </w:r>
      <w:r w:rsidRPr="005A22D2">
        <w:rPr>
          <w:rFonts w:hint="cs"/>
          <w:rtl/>
        </w:rPr>
        <w:t>תוה"ד</w:t>
      </w:r>
      <w:r>
        <w:rPr>
          <w:rFonts w:hint="cs"/>
          <w:rtl/>
        </w:rPr>
        <w:t>)</w:t>
      </w:r>
      <w:r w:rsidRPr="005A22D2">
        <w:rPr>
          <w:rFonts w:hint="cs"/>
          <w:rtl/>
        </w:rPr>
        <w:t xml:space="preserve"> </w:t>
      </w:r>
      <w:r w:rsidRPr="00492870">
        <w:rPr>
          <w:rFonts w:hint="cs"/>
          <w:rtl/>
        </w:rPr>
        <w:t xml:space="preserve">תגדיר בהוראה הנפרדת את המנגנון לבירור עובדתי כגוף </w:t>
      </w:r>
      <w:r>
        <w:rPr>
          <w:rFonts w:hint="cs"/>
          <w:rtl/>
        </w:rPr>
        <w:t xml:space="preserve">שאמנם </w:t>
      </w:r>
      <w:r w:rsidRPr="00492870">
        <w:rPr>
          <w:rFonts w:hint="cs"/>
          <w:rtl/>
        </w:rPr>
        <w:t xml:space="preserve">מבצע תחקיר מבצעי, </w:t>
      </w:r>
      <w:r>
        <w:rPr>
          <w:rFonts w:hint="cs"/>
          <w:rtl/>
        </w:rPr>
        <w:t>ו</w:t>
      </w:r>
      <w:r w:rsidRPr="00492870">
        <w:rPr>
          <w:rFonts w:hint="cs"/>
          <w:rtl/>
        </w:rPr>
        <w:t xml:space="preserve">יחולו </w:t>
      </w:r>
      <w:r>
        <w:rPr>
          <w:rFonts w:hint="cs"/>
          <w:rtl/>
        </w:rPr>
        <w:t xml:space="preserve">עליו </w:t>
      </w:r>
      <w:r w:rsidRPr="00492870">
        <w:rPr>
          <w:rFonts w:hint="cs"/>
          <w:rtl/>
        </w:rPr>
        <w:t>הכללים החלים על תחקיר מבצעי ובכלל זה החיסיון</w:t>
      </w:r>
      <w:r>
        <w:rPr>
          <w:rFonts w:hint="cs"/>
          <w:rtl/>
        </w:rPr>
        <w:t xml:space="preserve"> -</w:t>
      </w:r>
      <w:r w:rsidRPr="00492870">
        <w:rPr>
          <w:rFonts w:hint="cs"/>
          <w:rtl/>
        </w:rPr>
        <w:t xml:space="preserve"> ואולם </w:t>
      </w:r>
      <w:r w:rsidRPr="00A34603">
        <w:rPr>
          <w:rFonts w:hint="eastAsia"/>
          <w:rtl/>
        </w:rPr>
        <w:t>מטרתו</w:t>
      </w:r>
      <w:r w:rsidRPr="00A34603">
        <w:rPr>
          <w:rtl/>
        </w:rPr>
        <w:t xml:space="preserve"> </w:t>
      </w:r>
      <w:r w:rsidRPr="00A34603">
        <w:rPr>
          <w:rFonts w:hint="eastAsia"/>
          <w:rtl/>
        </w:rPr>
        <w:t>המרכזית</w:t>
      </w:r>
      <w:r w:rsidRPr="00A34603">
        <w:rPr>
          <w:rtl/>
        </w:rPr>
        <w:t xml:space="preserve"> </w:t>
      </w:r>
      <w:r w:rsidRPr="00A34603">
        <w:rPr>
          <w:rFonts w:hint="eastAsia"/>
          <w:rtl/>
        </w:rPr>
        <w:t>שונה</w:t>
      </w:r>
      <w:r w:rsidRPr="00A34603">
        <w:rPr>
          <w:rtl/>
        </w:rPr>
        <w:t xml:space="preserve"> </w:t>
      </w:r>
      <w:r w:rsidRPr="00A34603">
        <w:rPr>
          <w:rFonts w:hint="eastAsia"/>
          <w:rtl/>
        </w:rPr>
        <w:t>מ</w:t>
      </w:r>
      <w:r w:rsidRPr="0015538F">
        <w:rPr>
          <w:rFonts w:hint="eastAsia"/>
          <w:rtl/>
        </w:rPr>
        <w:t>זו</w:t>
      </w:r>
      <w:r w:rsidRPr="0015538F">
        <w:rPr>
          <w:rtl/>
        </w:rPr>
        <w:t xml:space="preserve"> של </w:t>
      </w:r>
      <w:r w:rsidRPr="00A34603">
        <w:rPr>
          <w:rFonts w:hint="eastAsia"/>
          <w:rtl/>
        </w:rPr>
        <w:t>התחקירים</w:t>
      </w:r>
      <w:r w:rsidRPr="00A34603">
        <w:rPr>
          <w:rtl/>
        </w:rPr>
        <w:t xml:space="preserve"> </w:t>
      </w:r>
      <w:r w:rsidRPr="00A34603">
        <w:rPr>
          <w:rFonts w:hint="eastAsia"/>
          <w:rtl/>
        </w:rPr>
        <w:t>המבצעיים</w:t>
      </w:r>
      <w:r w:rsidRPr="00A34603">
        <w:rPr>
          <w:rtl/>
        </w:rPr>
        <w:t xml:space="preserve"> </w:t>
      </w:r>
      <w:r w:rsidRPr="00A34603">
        <w:rPr>
          <w:rFonts w:hint="eastAsia"/>
          <w:rtl/>
        </w:rPr>
        <w:t>הרגילים</w:t>
      </w:r>
      <w:r w:rsidRPr="00A34603">
        <w:rPr>
          <w:rtl/>
        </w:rPr>
        <w:t xml:space="preserve"> </w:t>
      </w:r>
      <w:r w:rsidRPr="00A34603">
        <w:rPr>
          <w:rFonts w:hint="eastAsia"/>
          <w:rtl/>
        </w:rPr>
        <w:t>והיא</w:t>
      </w:r>
      <w:r w:rsidRPr="00A34603">
        <w:rPr>
          <w:rtl/>
        </w:rPr>
        <w:t xml:space="preserve"> בירור עובדתי עבור הפצ"ר. בתוך כך, </w:t>
      </w:r>
      <w:r w:rsidRPr="00A34603">
        <w:rPr>
          <w:rFonts w:hint="eastAsia"/>
          <w:rtl/>
        </w:rPr>
        <w:t>ייכתב</w:t>
      </w:r>
      <w:r w:rsidRPr="00A34603">
        <w:rPr>
          <w:rtl/>
        </w:rPr>
        <w:t xml:space="preserve"> בהוראה כי </w:t>
      </w:r>
      <w:r w:rsidRPr="00A34603">
        <w:rPr>
          <w:rFonts w:hint="eastAsia"/>
          <w:rtl/>
        </w:rPr>
        <w:t>המנגנון</w:t>
      </w:r>
      <w:r w:rsidRPr="00A34603">
        <w:rPr>
          <w:rtl/>
        </w:rPr>
        <w:t xml:space="preserve"> </w:t>
      </w:r>
      <w:r w:rsidRPr="00A34603">
        <w:rPr>
          <w:rFonts w:hint="eastAsia"/>
          <w:rtl/>
        </w:rPr>
        <w:t>אמנם</w:t>
      </w:r>
      <w:r w:rsidRPr="00A34603">
        <w:rPr>
          <w:rtl/>
        </w:rPr>
        <w:t xml:space="preserve"> כפוף לרמטכ"ל אך הפעלתו תעשה </w:t>
      </w:r>
      <w:r w:rsidRPr="00A34603">
        <w:rPr>
          <w:rFonts w:hint="eastAsia"/>
          <w:rtl/>
        </w:rPr>
        <w:t>במישרין</w:t>
      </w:r>
      <w:r w:rsidRPr="00A34603">
        <w:rPr>
          <w:rtl/>
        </w:rPr>
        <w:t xml:space="preserve"> </w:t>
      </w:r>
      <w:r w:rsidRPr="00A34603">
        <w:rPr>
          <w:rFonts w:hint="eastAsia"/>
          <w:rtl/>
        </w:rPr>
        <w:t>על</w:t>
      </w:r>
      <w:r w:rsidRPr="00A34603">
        <w:rPr>
          <w:rtl/>
        </w:rPr>
        <w:t xml:space="preserve"> </w:t>
      </w:r>
      <w:r w:rsidRPr="00A34603">
        <w:rPr>
          <w:rFonts w:hint="eastAsia"/>
          <w:rtl/>
        </w:rPr>
        <w:t>ידי</w:t>
      </w:r>
      <w:r w:rsidRPr="00A34603">
        <w:rPr>
          <w:rtl/>
        </w:rPr>
        <w:t xml:space="preserve"> </w:t>
      </w:r>
      <w:r w:rsidRPr="00A34603">
        <w:rPr>
          <w:rFonts w:hint="eastAsia"/>
          <w:rtl/>
        </w:rPr>
        <w:t>הפצ</w:t>
      </w:r>
      <w:r w:rsidRPr="00A34603">
        <w:rPr>
          <w:rtl/>
        </w:rPr>
        <w:t>"ר, כדי להשיג את ייעודו ב</w:t>
      </w:r>
      <w:r w:rsidRPr="0015538F">
        <w:rPr>
          <w:rFonts w:hint="eastAsia"/>
          <w:rtl/>
        </w:rPr>
        <w:t>קיום</w:t>
      </w:r>
      <w:r w:rsidRPr="0015538F">
        <w:rPr>
          <w:rtl/>
        </w:rPr>
        <w:t xml:space="preserve"> </w:t>
      </w:r>
      <w:r w:rsidRPr="00A34603">
        <w:rPr>
          <w:rFonts w:hint="eastAsia"/>
          <w:rtl/>
        </w:rPr>
        <w:t>בירור</w:t>
      </w:r>
      <w:r w:rsidRPr="00A34603">
        <w:rPr>
          <w:rtl/>
        </w:rPr>
        <w:t xml:space="preserve"> </w:t>
      </w:r>
      <w:r w:rsidRPr="00A34603">
        <w:rPr>
          <w:rFonts w:hint="eastAsia"/>
          <w:rtl/>
        </w:rPr>
        <w:t>עצמאי</w:t>
      </w:r>
      <w:r w:rsidRPr="00A34603">
        <w:rPr>
          <w:rtl/>
        </w:rPr>
        <w:t xml:space="preserve">, </w:t>
      </w:r>
      <w:r w:rsidRPr="00A34603">
        <w:rPr>
          <w:rFonts w:hint="eastAsia"/>
          <w:rtl/>
        </w:rPr>
        <w:t>שיסייע</w:t>
      </w:r>
      <w:r w:rsidRPr="00A34603">
        <w:rPr>
          <w:rtl/>
        </w:rPr>
        <w:t xml:space="preserve"> ל</w:t>
      </w:r>
      <w:r w:rsidRPr="00A34603">
        <w:rPr>
          <w:rFonts w:hint="eastAsia"/>
          <w:rtl/>
        </w:rPr>
        <w:t>פצ</w:t>
      </w:r>
      <w:r w:rsidRPr="00A34603">
        <w:rPr>
          <w:rtl/>
        </w:rPr>
        <w:t>"ר לברר אם יש חשד להתנהגות אסורה של חיילי צה"ל במסגרת האירוע הנ</w:t>
      </w:r>
      <w:r w:rsidRPr="00492870">
        <w:rPr>
          <w:rtl/>
        </w:rPr>
        <w:t xml:space="preserve">בדק. </w:t>
      </w:r>
      <w:r w:rsidRPr="00492870">
        <w:rPr>
          <w:rFonts w:hint="eastAsia"/>
          <w:rtl/>
        </w:rPr>
        <w:t>לפרסומ</w:t>
      </w:r>
      <w:r>
        <w:rPr>
          <w:rFonts w:hint="cs"/>
          <w:rtl/>
        </w:rPr>
        <w:t>ה</w:t>
      </w:r>
      <w:r w:rsidRPr="00492870">
        <w:rPr>
          <w:rtl/>
        </w:rPr>
        <w:t xml:space="preserve"> </w:t>
      </w:r>
      <w:r w:rsidRPr="00492870">
        <w:rPr>
          <w:rFonts w:hint="eastAsia"/>
          <w:rtl/>
        </w:rPr>
        <w:t>של</w:t>
      </w:r>
      <w:r w:rsidRPr="00492870">
        <w:rPr>
          <w:rtl/>
        </w:rPr>
        <w:t xml:space="preserve"> </w:t>
      </w:r>
      <w:r>
        <w:rPr>
          <w:rFonts w:hint="cs"/>
          <w:rtl/>
        </w:rPr>
        <w:t xml:space="preserve">פק"ל (פקודת קבע לחייל) </w:t>
      </w:r>
      <w:r w:rsidRPr="00492870">
        <w:rPr>
          <w:rFonts w:hint="eastAsia"/>
          <w:rtl/>
        </w:rPr>
        <w:t>לעבודת</w:t>
      </w:r>
      <w:r w:rsidRPr="00492870">
        <w:rPr>
          <w:rtl/>
        </w:rPr>
        <w:t xml:space="preserve"> </w:t>
      </w:r>
      <w:r w:rsidRPr="00492870">
        <w:rPr>
          <w:rFonts w:hint="eastAsia"/>
          <w:rtl/>
        </w:rPr>
        <w:t>המנגנון</w:t>
      </w:r>
      <w:r w:rsidRPr="00492870">
        <w:rPr>
          <w:rtl/>
        </w:rPr>
        <w:t xml:space="preserve"> </w:t>
      </w:r>
      <w:r w:rsidRPr="00492870">
        <w:rPr>
          <w:rFonts w:hint="eastAsia"/>
          <w:rtl/>
        </w:rPr>
        <w:t>יש</w:t>
      </w:r>
      <w:r w:rsidRPr="00492870">
        <w:rPr>
          <w:rtl/>
        </w:rPr>
        <w:t xml:space="preserve"> חשיבות רבה </w:t>
      </w:r>
      <w:r>
        <w:rPr>
          <w:rFonts w:hint="cs"/>
          <w:rtl/>
        </w:rPr>
        <w:t>ל</w:t>
      </w:r>
      <w:r w:rsidRPr="00492870">
        <w:rPr>
          <w:rFonts w:hint="eastAsia"/>
          <w:rtl/>
        </w:rPr>
        <w:t>עיגון</w:t>
      </w:r>
      <w:r w:rsidRPr="00492870">
        <w:rPr>
          <w:rtl/>
        </w:rPr>
        <w:t xml:space="preserve"> </w:t>
      </w:r>
      <w:r w:rsidRPr="00492870">
        <w:rPr>
          <w:rFonts w:hint="eastAsia"/>
          <w:rtl/>
        </w:rPr>
        <w:t>המעמד</w:t>
      </w:r>
      <w:r w:rsidRPr="00492870">
        <w:rPr>
          <w:rtl/>
        </w:rPr>
        <w:t xml:space="preserve"> </w:t>
      </w:r>
      <w:r w:rsidRPr="00492870">
        <w:rPr>
          <w:rFonts w:hint="eastAsia"/>
          <w:rtl/>
        </w:rPr>
        <w:t>המיוחד</w:t>
      </w:r>
      <w:r w:rsidRPr="00492870">
        <w:rPr>
          <w:rtl/>
        </w:rPr>
        <w:t xml:space="preserve"> </w:t>
      </w:r>
      <w:r w:rsidRPr="00492870">
        <w:rPr>
          <w:rFonts w:hint="eastAsia"/>
          <w:rtl/>
        </w:rPr>
        <w:t>של</w:t>
      </w:r>
      <w:r w:rsidRPr="00492870">
        <w:rPr>
          <w:rtl/>
        </w:rPr>
        <w:t xml:space="preserve"> הפ</w:t>
      </w:r>
      <w:r w:rsidRPr="00492870">
        <w:rPr>
          <w:rFonts w:hint="eastAsia"/>
          <w:rtl/>
        </w:rPr>
        <w:t>צ</w:t>
      </w:r>
      <w:r w:rsidRPr="00492870">
        <w:rPr>
          <w:rtl/>
        </w:rPr>
        <w:t xml:space="preserve">"ר </w:t>
      </w:r>
      <w:r w:rsidRPr="00492870">
        <w:rPr>
          <w:rFonts w:hint="eastAsia"/>
          <w:rtl/>
        </w:rPr>
        <w:t>אל</w:t>
      </w:r>
      <w:r w:rsidRPr="00492870">
        <w:rPr>
          <w:rtl/>
        </w:rPr>
        <w:t xml:space="preserve"> </w:t>
      </w:r>
      <w:r w:rsidRPr="00492870">
        <w:rPr>
          <w:rFonts w:hint="eastAsia"/>
          <w:rtl/>
        </w:rPr>
        <w:t>מול</w:t>
      </w:r>
      <w:r w:rsidRPr="00492870">
        <w:rPr>
          <w:rtl/>
        </w:rPr>
        <w:t xml:space="preserve"> </w:t>
      </w:r>
      <w:r w:rsidRPr="00492870">
        <w:rPr>
          <w:rFonts w:hint="eastAsia"/>
          <w:rtl/>
        </w:rPr>
        <w:t>המנגנון</w:t>
      </w:r>
      <w:r w:rsidRPr="00492870">
        <w:rPr>
          <w:rtl/>
        </w:rPr>
        <w:t xml:space="preserve">, כדי לחזק את </w:t>
      </w:r>
      <w:r w:rsidRPr="00492870">
        <w:rPr>
          <w:rFonts w:hint="eastAsia"/>
          <w:rtl/>
        </w:rPr>
        <w:t>עמידת</w:t>
      </w:r>
      <w:r w:rsidRPr="00492870">
        <w:rPr>
          <w:rtl/>
        </w:rPr>
        <w:t xml:space="preserve"> </w:t>
      </w:r>
      <w:r w:rsidRPr="00492870">
        <w:rPr>
          <w:rFonts w:hint="eastAsia"/>
          <w:rtl/>
        </w:rPr>
        <w:t>המנגנון</w:t>
      </w:r>
      <w:r w:rsidRPr="00492870">
        <w:rPr>
          <w:rtl/>
        </w:rPr>
        <w:t xml:space="preserve"> </w:t>
      </w:r>
      <w:r w:rsidRPr="00492870">
        <w:rPr>
          <w:rFonts w:hint="eastAsia"/>
          <w:rtl/>
        </w:rPr>
        <w:t>בדרישת</w:t>
      </w:r>
      <w:r w:rsidRPr="00492870">
        <w:rPr>
          <w:rtl/>
        </w:rPr>
        <w:t xml:space="preserve"> </w:t>
      </w:r>
      <w:r w:rsidRPr="00492870">
        <w:rPr>
          <w:rFonts w:hint="eastAsia"/>
          <w:rtl/>
        </w:rPr>
        <w:t>העצמאות</w:t>
      </w:r>
      <w:r w:rsidRPr="00492870">
        <w:rPr>
          <w:rtl/>
        </w:rPr>
        <w:t>.</w:t>
      </w:r>
    </w:p>
    <w:p w:rsidR="00D22427" w:rsidRPr="00BF30FB" w:rsidP="00E86690">
      <w:pPr>
        <w:pStyle w:val="takzir-list-paragraph"/>
        <w:numPr>
          <w:ilvl w:val="0"/>
          <w:numId w:val="20"/>
        </w:numPr>
        <w:pBdr>
          <w:top w:val="none" w:sz="0" w:space="0" w:color="auto"/>
          <w:bottom w:val="none" w:sz="0" w:space="0" w:color="auto"/>
        </w:pBdr>
        <w:ind w:left="567" w:hanging="397"/>
        <w:rPr>
          <w:rtl/>
        </w:rPr>
      </w:pPr>
      <w:r w:rsidRPr="00BF30FB">
        <w:rPr>
          <w:rFonts w:hint="cs"/>
          <w:rtl/>
        </w:rPr>
        <w:t>על אמ"ץ ועל הפרקליטות הצבאית להטמיע ללא דיחוי את פק"ל עבודת המנגנון</w:t>
      </w:r>
      <w:r>
        <w:rPr>
          <w:rFonts w:hint="cs"/>
          <w:rtl/>
        </w:rPr>
        <w:t>.</w:t>
      </w:r>
      <w:r w:rsidRPr="00BF30FB">
        <w:rPr>
          <w:rFonts w:hint="cs"/>
          <w:rtl/>
        </w:rPr>
        <w:t xml:space="preserve"> </w:t>
      </w:r>
      <w:r>
        <w:rPr>
          <w:rFonts w:hint="cs"/>
          <w:rtl/>
        </w:rPr>
        <w:t xml:space="preserve">על הפק"ל להסדיר את עבודת המנגנון ביום פקודה, </w:t>
      </w:r>
      <w:r w:rsidRPr="005A22D2">
        <w:rPr>
          <w:rFonts w:hint="cs"/>
          <w:rtl/>
        </w:rPr>
        <w:t xml:space="preserve">הכשרתו, </w:t>
      </w:r>
      <w:r w:rsidRPr="005A22D2">
        <w:rPr>
          <w:rFonts w:hint="cs"/>
          <w:rtl/>
        </w:rPr>
        <w:t xml:space="preserve">הרכבו ובעלי התפקידים </w:t>
      </w:r>
      <w:r>
        <w:rPr>
          <w:rFonts w:hint="cs"/>
          <w:rtl/>
        </w:rPr>
        <w:t>ש</w:t>
      </w:r>
      <w:r w:rsidRPr="005A22D2">
        <w:rPr>
          <w:rFonts w:hint="cs"/>
          <w:rtl/>
        </w:rPr>
        <w:t xml:space="preserve">בו, ובהם חוקרים ומומחים בדין הבינ"ל במספר מספק, שיהוו חלק מצוותי התחקור במנגנון. </w:t>
      </w:r>
      <w:r>
        <w:rPr>
          <w:rFonts w:hint="cs"/>
          <w:rtl/>
        </w:rPr>
        <w:t xml:space="preserve">נוסף על כך על הפק"ל לכלול </w:t>
      </w:r>
      <w:r w:rsidRPr="00BF30FB">
        <w:rPr>
          <w:rFonts w:hint="cs"/>
          <w:rtl/>
        </w:rPr>
        <w:t>הנחיות עבודה מפורטות ל</w:t>
      </w:r>
      <w:r>
        <w:rPr>
          <w:rFonts w:hint="cs"/>
          <w:rtl/>
        </w:rPr>
        <w:t>ביצוע התחקיר על ידי</w:t>
      </w:r>
      <w:r w:rsidRPr="00BF30FB">
        <w:rPr>
          <w:rFonts w:hint="cs"/>
          <w:rtl/>
        </w:rPr>
        <w:t xml:space="preserve"> המנגנון, </w:t>
      </w:r>
      <w:r>
        <w:rPr>
          <w:rFonts w:hint="cs"/>
          <w:rtl/>
        </w:rPr>
        <w:t>המסדירות</w:t>
      </w:r>
      <w:r w:rsidRPr="00BF30FB">
        <w:rPr>
          <w:rFonts w:hint="cs"/>
          <w:rtl/>
        </w:rPr>
        <w:t xml:space="preserve"> את האופן שבו יש לאסוף את המידע, את הדרכים למנוע פגיעה באיכותן של הראיות, את אופן התיעוד של המידע הנאסף במסגרת התחקיר ואת הדרך הראויה להציג לפרקליטות את ממצאי התחקיר והמידע שנאסף. הנחיות אלה הן הכרחיות כדי להבטיח עבודה</w:t>
      </w:r>
      <w:r>
        <w:rPr>
          <w:rFonts w:hint="cs"/>
          <w:rtl/>
        </w:rPr>
        <w:t xml:space="preserve"> </w:t>
      </w:r>
      <w:r w:rsidRPr="00BF30FB">
        <w:rPr>
          <w:rFonts w:hint="cs"/>
          <w:rtl/>
        </w:rPr>
        <w:t>מקצועית ויסודית</w:t>
      </w:r>
      <w:r w:rsidRPr="00816129">
        <w:rPr>
          <w:rFonts w:hint="cs"/>
          <w:rtl/>
        </w:rPr>
        <w:t xml:space="preserve"> </w:t>
      </w:r>
      <w:r w:rsidRPr="00BF30FB">
        <w:rPr>
          <w:rFonts w:hint="cs"/>
          <w:rtl/>
        </w:rPr>
        <w:t xml:space="preserve">בלי לפגוע באפשרות לקיומה של חקירה עתידית, </w:t>
      </w:r>
      <w:r>
        <w:rPr>
          <w:rFonts w:hint="cs"/>
          <w:rtl/>
        </w:rPr>
        <w:t>ו</w:t>
      </w:r>
      <w:r w:rsidRPr="00BF30FB">
        <w:rPr>
          <w:rFonts w:hint="cs"/>
          <w:rtl/>
        </w:rPr>
        <w:t xml:space="preserve">כדי לאפשר לפצ"ר להחליט אם להורות על פתיחת חקירה פלילית. </w:t>
      </w:r>
    </w:p>
    <w:p w:rsidR="00D22427" w:rsidRPr="00F80E38" w:rsidP="00E86690">
      <w:pPr>
        <w:pStyle w:val="takzir-list-paragraph"/>
        <w:numPr>
          <w:ilvl w:val="0"/>
          <w:numId w:val="20"/>
        </w:numPr>
        <w:pBdr>
          <w:top w:val="none" w:sz="0" w:space="0" w:color="auto"/>
          <w:bottom w:val="none" w:sz="0" w:space="0" w:color="auto"/>
        </w:pBdr>
        <w:ind w:left="567" w:hanging="397"/>
      </w:pPr>
      <w:r w:rsidRPr="00F80E38">
        <w:rPr>
          <w:rFonts w:hint="cs"/>
          <w:rtl/>
        </w:rPr>
        <w:t>על הפצ"ר לקבוע בהקדם הוראות והנחיות שבהן יעוגנו מסגרות זמנים סביר</w:t>
      </w:r>
      <w:r>
        <w:rPr>
          <w:rFonts w:hint="cs"/>
          <w:rtl/>
        </w:rPr>
        <w:t>ות</w:t>
      </w:r>
      <w:r w:rsidRPr="00F80E38">
        <w:rPr>
          <w:rFonts w:hint="cs"/>
          <w:rtl/>
        </w:rPr>
        <w:t xml:space="preserve"> ובנ</w:t>
      </w:r>
      <w:r>
        <w:rPr>
          <w:rFonts w:hint="cs"/>
          <w:rtl/>
        </w:rPr>
        <w:t xml:space="preserve">ות </w:t>
      </w:r>
      <w:r w:rsidRPr="00F80E38">
        <w:rPr>
          <w:rFonts w:hint="cs"/>
          <w:rtl/>
        </w:rPr>
        <w:t xml:space="preserve">מימוש לעבודת המנגנון, ולהקפיד לאכוף את העמידה בהן. במקרים שבהם הבדיקה מתמשכת יתר על המידה, על הפצ"ר לנמק את העיכוב. במקרים שבהם מתעכבת התחלת הבדיקה, על הפצ"ר לשקול להורות על ביצוע חקירה תוך ויתור על שלב הבדיקה. </w:t>
      </w:r>
    </w:p>
    <w:p w:rsidR="00D22427" w:rsidRPr="002B509F" w:rsidP="00E86690">
      <w:pPr>
        <w:pStyle w:val="takzir-list-paragraph"/>
        <w:numPr>
          <w:ilvl w:val="0"/>
          <w:numId w:val="20"/>
        </w:numPr>
        <w:pBdr>
          <w:top w:val="none" w:sz="0" w:space="0" w:color="auto"/>
          <w:bottom w:val="none" w:sz="0" w:space="0" w:color="auto"/>
        </w:pBdr>
        <w:ind w:left="567" w:hanging="397"/>
        <w:rPr>
          <w:rtl/>
        </w:rPr>
      </w:pPr>
      <w:r w:rsidRPr="002B509F">
        <w:rPr>
          <w:rFonts w:hint="eastAsia"/>
          <w:rtl/>
        </w:rPr>
        <w:t>על</w:t>
      </w:r>
      <w:r w:rsidRPr="002B509F">
        <w:rPr>
          <w:rtl/>
        </w:rPr>
        <w:t xml:space="preserve"> </w:t>
      </w:r>
      <w:r w:rsidRPr="002B509F">
        <w:rPr>
          <w:rFonts w:hint="eastAsia"/>
          <w:rtl/>
        </w:rPr>
        <w:t>צה</w:t>
      </w:r>
      <w:r w:rsidRPr="002B509F">
        <w:rPr>
          <w:rtl/>
        </w:rPr>
        <w:t xml:space="preserve">"ל </w:t>
      </w:r>
      <w:r w:rsidRPr="002B509F">
        <w:rPr>
          <w:rFonts w:hint="eastAsia"/>
          <w:rtl/>
        </w:rPr>
        <w:t>לוודא</w:t>
      </w:r>
      <w:r w:rsidRPr="002B509F">
        <w:rPr>
          <w:rtl/>
        </w:rPr>
        <w:t xml:space="preserve"> שבמסגרת </w:t>
      </w:r>
      <w:r w:rsidRPr="002B509F">
        <w:rPr>
          <w:rFonts w:hint="eastAsia"/>
          <w:rtl/>
        </w:rPr>
        <w:t>הפק</w:t>
      </w:r>
      <w:r w:rsidRPr="002B509F">
        <w:rPr>
          <w:rtl/>
        </w:rPr>
        <w:t xml:space="preserve">"ל </w:t>
      </w:r>
      <w:r w:rsidRPr="00DA3909">
        <w:rPr>
          <w:rFonts w:hint="cs"/>
          <w:rtl/>
        </w:rPr>
        <w:t xml:space="preserve">הנוגע לעבודת המנגנון </w:t>
      </w:r>
      <w:r>
        <w:rPr>
          <w:rFonts w:hint="cs"/>
          <w:rtl/>
        </w:rPr>
        <w:t xml:space="preserve">אשר </w:t>
      </w:r>
      <w:r w:rsidRPr="002B509F">
        <w:rPr>
          <w:rtl/>
        </w:rPr>
        <w:t>נכנס לתוקף יושמ</w:t>
      </w:r>
      <w:r>
        <w:rPr>
          <w:rFonts w:hint="cs"/>
          <w:rtl/>
        </w:rPr>
        <w:t>ו</w:t>
      </w:r>
      <w:r w:rsidR="00DA68F7">
        <w:rPr>
          <w:rFonts w:hint="cs"/>
          <w:rtl/>
        </w:rPr>
        <w:t xml:space="preserve"> </w:t>
      </w:r>
      <w:r w:rsidRPr="002B509F">
        <w:rPr>
          <w:rtl/>
        </w:rPr>
        <w:t xml:space="preserve">כל הערות הביקורת. </w:t>
      </w:r>
    </w:p>
    <w:p w:rsidR="00816B76" w:rsidP="00816B76">
      <w:pPr>
        <w:pStyle w:val="takzir-text"/>
        <w:pBdr>
          <w:top w:val="none" w:sz="0" w:space="0" w:color="auto"/>
          <w:bottom w:val="none" w:sz="0" w:space="0" w:color="auto"/>
        </w:pBdr>
        <w:bidi/>
        <w:spacing w:after="0"/>
        <w:rPr>
          <w:rtl/>
        </w:rPr>
      </w:pPr>
    </w:p>
    <w:p w:rsidR="00D22427" w:rsidRPr="001635FF" w:rsidP="00816B76">
      <w:pPr>
        <w:pStyle w:val="KOT6T"/>
        <w:pBdr>
          <w:left w:val="single" w:sz="8" w:space="4" w:color="2A2AA6"/>
          <w:right w:val="single" w:sz="8" w:space="4" w:color="2A2AA6"/>
        </w:pBdr>
        <w:spacing w:before="0"/>
        <w:ind w:left="170"/>
        <w:rPr>
          <w:rtl/>
        </w:rPr>
      </w:pPr>
      <w:r w:rsidRPr="005A22D2">
        <w:rPr>
          <w:rFonts w:hint="cs"/>
          <w:rtl/>
        </w:rPr>
        <w:t>המלצה מס' 6 - "ההחלטה בדבר פתיחה בחקירה"</w:t>
      </w:r>
    </w:p>
    <w:p w:rsidR="00D22427" w:rsidRPr="00F678B5" w:rsidP="00E86690">
      <w:pPr>
        <w:pStyle w:val="takzir-list-paragraph"/>
        <w:numPr>
          <w:ilvl w:val="0"/>
          <w:numId w:val="19"/>
        </w:numPr>
        <w:pBdr>
          <w:top w:val="none" w:sz="0" w:space="0" w:color="auto"/>
          <w:bottom w:val="none" w:sz="0" w:space="0" w:color="auto"/>
        </w:pBdr>
        <w:ind w:left="567" w:hanging="397"/>
        <w:rPr>
          <w:rtl/>
        </w:rPr>
      </w:pPr>
      <w:r w:rsidRPr="005A22D2">
        <w:rPr>
          <w:rFonts w:hint="cs"/>
          <w:rtl/>
        </w:rPr>
        <w:t xml:space="preserve">על הפצ"ר לפרסם ללא דיחוי את ההוראה בנושא ולקבוע בנהלים מסגרת זמן תחומה, אשר תכלול גם פרק זמן תחום להארכה, לרבות במקרה של מספר חריג של אירועים, שבגדרה יצטרך להחליט אם לפתוח בחקירה. </w:t>
      </w:r>
      <w:r w:rsidRPr="005A22D2">
        <w:rPr>
          <w:rFonts w:hint="eastAsia"/>
          <w:rtl/>
        </w:rPr>
        <w:t>נוסף</w:t>
      </w:r>
      <w:r w:rsidRPr="005A22D2">
        <w:rPr>
          <w:rFonts w:hint="cs"/>
          <w:rtl/>
        </w:rPr>
        <w:t xml:space="preserve"> </w:t>
      </w:r>
      <w:r>
        <w:rPr>
          <w:rFonts w:hint="cs"/>
          <w:rtl/>
        </w:rPr>
        <w:t>ע</w:t>
      </w:r>
      <w:r w:rsidRPr="005A22D2">
        <w:rPr>
          <w:rFonts w:hint="cs"/>
          <w:rtl/>
        </w:rPr>
        <w:t>ל</w:t>
      </w:r>
      <w:r>
        <w:rPr>
          <w:rFonts w:hint="cs"/>
          <w:rtl/>
        </w:rPr>
        <w:t xml:space="preserve"> </w:t>
      </w:r>
      <w:r w:rsidRPr="005A22D2">
        <w:rPr>
          <w:rFonts w:hint="cs"/>
          <w:rtl/>
        </w:rPr>
        <w:t>כך</w:t>
      </w:r>
      <w:r w:rsidRPr="005A22D2">
        <w:rPr>
          <w:rtl/>
        </w:rPr>
        <w:t xml:space="preserve">, </w:t>
      </w:r>
      <w:r>
        <w:rPr>
          <w:rFonts w:hint="cs"/>
          <w:rtl/>
        </w:rPr>
        <w:t>ראוי ש</w:t>
      </w:r>
      <w:r w:rsidRPr="005A22D2">
        <w:rPr>
          <w:rFonts w:hint="eastAsia"/>
          <w:rtl/>
        </w:rPr>
        <w:t>הפצ</w:t>
      </w:r>
      <w:r w:rsidRPr="005A22D2">
        <w:rPr>
          <w:rtl/>
        </w:rPr>
        <w:t>"</w:t>
      </w:r>
      <w:r w:rsidRPr="005A22D2">
        <w:rPr>
          <w:rFonts w:hint="eastAsia"/>
          <w:rtl/>
        </w:rPr>
        <w:t>ר</w:t>
      </w:r>
      <w:r w:rsidRPr="005A22D2">
        <w:rPr>
          <w:rtl/>
        </w:rPr>
        <w:t xml:space="preserve"> </w:t>
      </w:r>
      <w:r>
        <w:rPr>
          <w:rFonts w:hint="cs"/>
          <w:rtl/>
        </w:rPr>
        <w:t>י</w:t>
      </w:r>
      <w:r w:rsidRPr="005A22D2">
        <w:rPr>
          <w:rtl/>
        </w:rPr>
        <w:t xml:space="preserve">שקול </w:t>
      </w:r>
      <w:r>
        <w:rPr>
          <w:rFonts w:hint="cs"/>
          <w:rtl/>
        </w:rPr>
        <w:t xml:space="preserve">לקבוע כי </w:t>
      </w:r>
      <w:r w:rsidRPr="005A22D2">
        <w:rPr>
          <w:rtl/>
        </w:rPr>
        <w:t xml:space="preserve">במקרים </w:t>
      </w:r>
      <w:r w:rsidRPr="00AC4DF5">
        <w:rPr>
          <w:rFonts w:hint="cs"/>
          <w:rtl/>
        </w:rPr>
        <w:t xml:space="preserve">משמעותיים </w:t>
      </w:r>
      <w:r w:rsidRPr="00AC4DF5">
        <w:rPr>
          <w:rtl/>
        </w:rPr>
        <w:t>העלולים</w:t>
      </w:r>
      <w:r w:rsidRPr="005A22D2">
        <w:rPr>
          <w:rtl/>
        </w:rPr>
        <w:t xml:space="preserve"> לעורר ביקורת ציבורית רחבה</w:t>
      </w:r>
      <w:r w:rsidRPr="005A22D2">
        <w:rPr>
          <w:rFonts w:hint="cs"/>
          <w:rtl/>
        </w:rPr>
        <w:t>,</w:t>
      </w:r>
      <w:r w:rsidRPr="005A22D2">
        <w:rPr>
          <w:rtl/>
        </w:rPr>
        <w:t xml:space="preserve"> </w:t>
      </w:r>
      <w:r w:rsidRPr="00DC4401">
        <w:rPr>
          <w:rtl/>
        </w:rPr>
        <w:t xml:space="preserve">או לעורר עניין והד תקשורתי או ציבורי, </w:t>
      </w:r>
      <w:r>
        <w:rPr>
          <w:rFonts w:hint="cs"/>
          <w:rtl/>
        </w:rPr>
        <w:t xml:space="preserve">יש </w:t>
      </w:r>
      <w:r w:rsidRPr="005A22D2">
        <w:rPr>
          <w:rtl/>
        </w:rPr>
        <w:t xml:space="preserve">לפתוח מיד בחקירת מצ"ח בלי להעביר את האירוע לבחינת המנגנון לבירור עובדתי. </w:t>
      </w:r>
    </w:p>
    <w:p w:rsidR="00D22427" w:rsidRPr="00C011C6" w:rsidP="00E86690">
      <w:pPr>
        <w:pStyle w:val="takzir-list-paragraph"/>
        <w:numPr>
          <w:ilvl w:val="0"/>
          <w:numId w:val="19"/>
        </w:numPr>
        <w:pBdr>
          <w:top w:val="none" w:sz="0" w:space="0" w:color="auto"/>
          <w:bottom w:val="none" w:sz="0" w:space="0" w:color="auto"/>
        </w:pBdr>
        <w:ind w:left="567" w:hanging="397"/>
        <w:rPr>
          <w:rtl/>
        </w:rPr>
      </w:pPr>
      <w:r w:rsidRPr="001B55D2">
        <w:rPr>
          <w:rtl/>
        </w:rPr>
        <w:t xml:space="preserve">נוכח חופש הפעולה הנדרש של הפצ"ר ראוי שייבחנו מחדש הכללים הנוגעים להתייעצות הפצ"ר עם </w:t>
      </w:r>
      <w:r>
        <w:rPr>
          <w:rFonts w:hint="cs"/>
          <w:rtl/>
        </w:rPr>
        <w:t xml:space="preserve">קצין בדרגת </w:t>
      </w:r>
      <w:r w:rsidRPr="001B55D2">
        <w:rPr>
          <w:rtl/>
        </w:rPr>
        <w:t>אלוף ו</w:t>
      </w:r>
      <w:r>
        <w:rPr>
          <w:rFonts w:hint="cs"/>
          <w:rtl/>
        </w:rPr>
        <w:t>תיבחן</w:t>
      </w:r>
      <w:r w:rsidRPr="001B55D2">
        <w:rPr>
          <w:rtl/>
        </w:rPr>
        <w:t xml:space="preserve"> האפשרות להותיר לשיקול דעת הפצ"ר את עצם הצורך </w:t>
      </w:r>
      <w:r w:rsidRPr="00A34603">
        <w:rPr>
          <w:rtl/>
        </w:rPr>
        <w:t xml:space="preserve">בהיוועצות. </w:t>
      </w:r>
      <w:r w:rsidRPr="00A34603">
        <w:rPr>
          <w:rFonts w:hint="eastAsia"/>
          <w:rtl/>
        </w:rPr>
        <w:t>כן</w:t>
      </w:r>
      <w:r w:rsidRPr="00A34603">
        <w:rPr>
          <w:rtl/>
        </w:rPr>
        <w:t xml:space="preserve"> </w:t>
      </w:r>
      <w:r w:rsidRPr="00A34603">
        <w:rPr>
          <w:rFonts w:hint="eastAsia"/>
          <w:rtl/>
        </w:rPr>
        <w:t>ראוי</w:t>
      </w:r>
      <w:r w:rsidRPr="0015538F">
        <w:rPr>
          <w:rtl/>
        </w:rPr>
        <w:t xml:space="preserve"> כי הכללים שייקבעו</w:t>
      </w:r>
      <w:r w:rsidRPr="001B55D2">
        <w:rPr>
          <w:rtl/>
        </w:rPr>
        <w:t xml:space="preserve"> יעוגנו בחקיקה הצבאית תוך שימור עצמאות שיקול </w:t>
      </w:r>
      <w:r>
        <w:rPr>
          <w:rFonts w:hint="cs"/>
          <w:rtl/>
        </w:rPr>
        <w:t>ה</w:t>
      </w:r>
      <w:r w:rsidRPr="001B55D2">
        <w:rPr>
          <w:rtl/>
        </w:rPr>
        <w:t xml:space="preserve">דעת </w:t>
      </w:r>
      <w:r>
        <w:rPr>
          <w:rFonts w:hint="cs"/>
          <w:rtl/>
        </w:rPr>
        <w:t xml:space="preserve">של </w:t>
      </w:r>
      <w:r w:rsidRPr="001B55D2">
        <w:rPr>
          <w:rtl/>
        </w:rPr>
        <w:t>הפצ"ר בקבלת החלטותיו.</w:t>
      </w:r>
    </w:p>
    <w:p w:rsidR="00816B76" w:rsidP="00816B76">
      <w:pPr>
        <w:pStyle w:val="takzir-text"/>
        <w:pBdr>
          <w:top w:val="none" w:sz="0" w:space="0" w:color="auto"/>
          <w:bottom w:val="none" w:sz="0" w:space="0" w:color="auto"/>
        </w:pBdr>
        <w:bidi/>
        <w:spacing w:after="0"/>
        <w:rPr>
          <w:rtl/>
        </w:rPr>
      </w:pPr>
    </w:p>
    <w:p w:rsidR="00D22427" w:rsidRPr="001635FF" w:rsidP="00816B76">
      <w:pPr>
        <w:pStyle w:val="KOT6T"/>
        <w:pBdr>
          <w:left w:val="single" w:sz="8" w:space="4" w:color="2A2AA6"/>
          <w:right w:val="single" w:sz="8" w:space="4" w:color="2A2AA6"/>
        </w:pBdr>
        <w:spacing w:before="0"/>
        <w:ind w:left="170"/>
        <w:rPr>
          <w:rtl/>
        </w:rPr>
      </w:pPr>
      <w:r w:rsidRPr="005A22D2">
        <w:rPr>
          <w:rFonts w:hint="eastAsia"/>
          <w:rtl/>
        </w:rPr>
        <w:t>המלצה</w:t>
      </w:r>
      <w:r w:rsidRPr="005A22D2">
        <w:rPr>
          <w:rtl/>
        </w:rPr>
        <w:t xml:space="preserve"> </w:t>
      </w:r>
      <w:r w:rsidRPr="005A22D2">
        <w:rPr>
          <w:rFonts w:hint="eastAsia"/>
          <w:rtl/>
        </w:rPr>
        <w:t>מס</w:t>
      </w:r>
      <w:r w:rsidRPr="005A22D2">
        <w:rPr>
          <w:rtl/>
        </w:rPr>
        <w:t xml:space="preserve">' 7 - "עצמאות </w:t>
      </w:r>
      <w:r w:rsidRPr="005A22D2">
        <w:rPr>
          <w:rFonts w:hint="eastAsia"/>
          <w:rtl/>
        </w:rPr>
        <w:t>הפצ</w:t>
      </w:r>
      <w:r w:rsidRPr="005A22D2">
        <w:rPr>
          <w:rtl/>
        </w:rPr>
        <w:t>"ר"</w:t>
      </w:r>
    </w:p>
    <w:p w:rsidR="00D22427" w:rsidP="00816B76">
      <w:pPr>
        <w:pStyle w:val="takzir-text"/>
        <w:pBdr>
          <w:top w:val="none" w:sz="0" w:space="0" w:color="auto"/>
          <w:bottom w:val="none" w:sz="0" w:space="0" w:color="auto"/>
        </w:pBdr>
        <w:bidi/>
        <w:rPr>
          <w:rtl/>
        </w:rPr>
      </w:pPr>
      <w:r>
        <w:rPr>
          <w:rFonts w:hint="cs"/>
          <w:rtl/>
        </w:rPr>
        <w:t xml:space="preserve">ראוי כי היועמ"ש לממשלה והפצ"ר יפעלו לעיגון הכפפתו המקצועית של הפצ"ר בחקיקה ראשית. </w:t>
      </w:r>
      <w:r w:rsidRPr="005A22D2">
        <w:rPr>
          <w:rFonts w:hint="eastAsia"/>
          <w:rtl/>
        </w:rPr>
        <w:t>על</w:t>
      </w:r>
      <w:r w:rsidRPr="005A22D2">
        <w:rPr>
          <w:rtl/>
        </w:rPr>
        <w:t xml:space="preserve"> צה"ל </w:t>
      </w:r>
      <w:r w:rsidRPr="005A22D2">
        <w:rPr>
          <w:rFonts w:hint="eastAsia"/>
          <w:rtl/>
        </w:rPr>
        <w:t>לעגן</w:t>
      </w:r>
      <w:r w:rsidRPr="005A22D2">
        <w:rPr>
          <w:rtl/>
        </w:rPr>
        <w:t xml:space="preserve"> בפקודות את </w:t>
      </w:r>
      <w:r w:rsidRPr="005A22D2">
        <w:rPr>
          <w:rFonts w:hint="eastAsia"/>
          <w:rtl/>
        </w:rPr>
        <w:t>הקביעה</w:t>
      </w:r>
      <w:r w:rsidRPr="005A22D2">
        <w:rPr>
          <w:rtl/>
        </w:rPr>
        <w:t xml:space="preserve"> כי </w:t>
      </w:r>
      <w:r w:rsidRPr="005A22D2">
        <w:rPr>
          <w:rFonts w:hint="eastAsia"/>
          <w:rtl/>
        </w:rPr>
        <w:t>שר</w:t>
      </w:r>
      <w:r w:rsidRPr="005A22D2">
        <w:rPr>
          <w:rtl/>
        </w:rPr>
        <w:t xml:space="preserve"> </w:t>
      </w:r>
      <w:r w:rsidRPr="005A22D2">
        <w:rPr>
          <w:rFonts w:hint="eastAsia"/>
          <w:rtl/>
        </w:rPr>
        <w:t>הביטחון</w:t>
      </w:r>
      <w:r w:rsidRPr="005A22D2">
        <w:rPr>
          <w:rtl/>
        </w:rPr>
        <w:t xml:space="preserve"> </w:t>
      </w:r>
      <w:r w:rsidRPr="005A22D2">
        <w:rPr>
          <w:rFonts w:hint="cs"/>
          <w:rtl/>
        </w:rPr>
        <w:t xml:space="preserve">ימנה את הפצ"ר </w:t>
      </w:r>
      <w:r w:rsidRPr="005A22D2">
        <w:rPr>
          <w:rtl/>
        </w:rPr>
        <w:t>על פי המלצת הרמטכ"ל, ובהסכמת היוע</w:t>
      </w:r>
      <w:r>
        <w:rPr>
          <w:rFonts w:hint="cs"/>
          <w:rtl/>
        </w:rPr>
        <w:t>מ"ש</w:t>
      </w:r>
      <w:r w:rsidRPr="005A22D2">
        <w:rPr>
          <w:rtl/>
        </w:rPr>
        <w:t xml:space="preserve"> לממשלה. </w:t>
      </w:r>
      <w:r w:rsidRPr="005A22D2">
        <w:rPr>
          <w:rFonts w:hint="eastAsia"/>
          <w:rtl/>
        </w:rPr>
        <w:t>זאת</w:t>
      </w:r>
      <w:r w:rsidRPr="005A22D2">
        <w:rPr>
          <w:rtl/>
        </w:rPr>
        <w:t xml:space="preserve">, בהתאם להמלצות צוות </w:t>
      </w:r>
      <w:r w:rsidRPr="005A22D2">
        <w:rPr>
          <w:rFonts w:hint="eastAsia"/>
          <w:rtl/>
        </w:rPr>
        <w:t>צ</w:t>
      </w:r>
      <w:r w:rsidRPr="005A22D2">
        <w:rPr>
          <w:rtl/>
        </w:rPr>
        <w:t xml:space="preserve">'חנובר </w:t>
      </w:r>
      <w:r w:rsidRPr="005A22D2">
        <w:rPr>
          <w:rFonts w:hint="eastAsia"/>
          <w:rtl/>
        </w:rPr>
        <w:t>ב</w:t>
      </w:r>
      <w:r w:rsidRPr="005A22D2">
        <w:rPr>
          <w:rFonts w:hint="cs"/>
          <w:rtl/>
        </w:rPr>
        <w:t>נוגע</w:t>
      </w:r>
      <w:r w:rsidRPr="005A22D2">
        <w:rPr>
          <w:rtl/>
        </w:rPr>
        <w:t xml:space="preserve"> </w:t>
      </w:r>
      <w:r w:rsidRPr="005A22D2">
        <w:rPr>
          <w:rFonts w:hint="eastAsia"/>
          <w:rtl/>
        </w:rPr>
        <w:t>להליך</w:t>
      </w:r>
      <w:r w:rsidRPr="005A22D2">
        <w:rPr>
          <w:rtl/>
        </w:rPr>
        <w:t xml:space="preserve"> </w:t>
      </w:r>
      <w:r w:rsidRPr="005A22D2">
        <w:rPr>
          <w:rFonts w:hint="eastAsia"/>
          <w:rtl/>
        </w:rPr>
        <w:t>מינוי</w:t>
      </w:r>
      <w:r w:rsidRPr="005A22D2">
        <w:rPr>
          <w:rtl/>
        </w:rPr>
        <w:t xml:space="preserve"> </w:t>
      </w:r>
      <w:r w:rsidRPr="005A22D2">
        <w:rPr>
          <w:rFonts w:hint="eastAsia"/>
          <w:rtl/>
        </w:rPr>
        <w:t>הפצ</w:t>
      </w:r>
      <w:r w:rsidRPr="005A22D2">
        <w:rPr>
          <w:rtl/>
        </w:rPr>
        <w:t xml:space="preserve">"ר, </w:t>
      </w:r>
      <w:r w:rsidRPr="005A22D2">
        <w:rPr>
          <w:rFonts w:hint="eastAsia"/>
          <w:rtl/>
        </w:rPr>
        <w:t>קציבת</w:t>
      </w:r>
      <w:r w:rsidRPr="005A22D2">
        <w:rPr>
          <w:rtl/>
        </w:rPr>
        <w:t xml:space="preserve"> כהונתו </w:t>
      </w:r>
      <w:r w:rsidRPr="005A22D2">
        <w:rPr>
          <w:rFonts w:hint="eastAsia"/>
          <w:rtl/>
        </w:rPr>
        <w:t>וקביעת</w:t>
      </w:r>
      <w:r w:rsidRPr="005A22D2">
        <w:rPr>
          <w:rtl/>
        </w:rPr>
        <w:t xml:space="preserve"> </w:t>
      </w:r>
      <w:r w:rsidRPr="005A22D2">
        <w:rPr>
          <w:rFonts w:hint="eastAsia"/>
          <w:rtl/>
        </w:rPr>
        <w:t>דרגתו</w:t>
      </w:r>
      <w:r w:rsidRPr="005A22D2">
        <w:rPr>
          <w:rtl/>
        </w:rPr>
        <w:t xml:space="preserve">, </w:t>
      </w:r>
      <w:r w:rsidRPr="005A22D2">
        <w:rPr>
          <w:rFonts w:hint="eastAsia"/>
          <w:rtl/>
        </w:rPr>
        <w:t>כפי</w:t>
      </w:r>
      <w:r w:rsidRPr="005A22D2">
        <w:rPr>
          <w:rtl/>
        </w:rPr>
        <w:t xml:space="preserve"> </w:t>
      </w:r>
      <w:r w:rsidRPr="005A22D2">
        <w:rPr>
          <w:rFonts w:hint="eastAsia"/>
          <w:rtl/>
        </w:rPr>
        <w:t>שאושרו</w:t>
      </w:r>
      <w:r w:rsidRPr="005A22D2">
        <w:rPr>
          <w:rtl/>
        </w:rPr>
        <w:t xml:space="preserve"> </w:t>
      </w:r>
      <w:r w:rsidRPr="005A22D2">
        <w:rPr>
          <w:rFonts w:hint="eastAsia"/>
          <w:rtl/>
        </w:rPr>
        <w:t>בהחלטת</w:t>
      </w:r>
      <w:r w:rsidRPr="005A22D2">
        <w:rPr>
          <w:rtl/>
        </w:rPr>
        <w:t xml:space="preserve"> </w:t>
      </w:r>
      <w:r w:rsidRPr="005A22D2">
        <w:rPr>
          <w:rFonts w:hint="eastAsia"/>
          <w:rtl/>
        </w:rPr>
        <w:t>הממשלה</w:t>
      </w:r>
      <w:r w:rsidRPr="005A22D2">
        <w:rPr>
          <w:rtl/>
        </w:rPr>
        <w:t>.</w:t>
      </w:r>
    </w:p>
    <w:p w:rsidR="00816B76" w:rsidP="00816B76">
      <w:pPr>
        <w:pStyle w:val="takzir-text"/>
        <w:pBdr>
          <w:top w:val="none" w:sz="0" w:space="0" w:color="auto"/>
          <w:bottom w:val="none" w:sz="0" w:space="0" w:color="auto"/>
        </w:pBdr>
        <w:bidi/>
        <w:spacing w:after="0"/>
        <w:rPr>
          <w:rtl/>
        </w:rPr>
      </w:pPr>
    </w:p>
    <w:p w:rsidR="00D22427" w:rsidRPr="005A22D2" w:rsidP="00816B76">
      <w:pPr>
        <w:pStyle w:val="KOT6T"/>
        <w:pBdr>
          <w:left w:val="single" w:sz="8" w:space="4" w:color="2A2AA6"/>
          <w:right w:val="single" w:sz="8" w:space="4" w:color="2A2AA6"/>
        </w:pBdr>
        <w:spacing w:before="0"/>
        <w:ind w:left="170"/>
        <w:rPr>
          <w:rtl/>
        </w:rPr>
      </w:pPr>
      <w:r w:rsidRPr="005A22D2">
        <w:rPr>
          <w:rFonts w:hint="cs"/>
          <w:rtl/>
        </w:rPr>
        <w:t xml:space="preserve">המלצה מס' 10 - "קביעת מסגרת זמן לחקירה" </w:t>
      </w:r>
    </w:p>
    <w:p w:rsidR="00D22427" w:rsidP="00816B76">
      <w:pPr>
        <w:pStyle w:val="takzir-text"/>
        <w:pBdr>
          <w:top w:val="none" w:sz="0" w:space="0" w:color="auto"/>
        </w:pBdr>
        <w:bidi/>
        <w:rPr>
          <w:rtl/>
        </w:rPr>
      </w:pPr>
      <w:r w:rsidRPr="005A22D2">
        <w:rPr>
          <w:rFonts w:hint="cs"/>
          <w:rtl/>
        </w:rPr>
        <w:t>על הפצ"ר לעגן בהקדם האפשרי, בהנחי</w:t>
      </w:r>
      <w:r>
        <w:rPr>
          <w:rFonts w:hint="cs"/>
          <w:rtl/>
        </w:rPr>
        <w:t>ו</w:t>
      </w:r>
      <w:r w:rsidRPr="005A22D2">
        <w:rPr>
          <w:rFonts w:hint="cs"/>
          <w:rtl/>
        </w:rPr>
        <w:t xml:space="preserve">ת תצ"ר, את ההמלצות בעניין קביעת מסגרת זמנים לקבלת החלטה בדבר תוצאותיה של חקירה. נוסף </w:t>
      </w:r>
      <w:r>
        <w:rPr>
          <w:rFonts w:hint="cs"/>
          <w:rtl/>
        </w:rPr>
        <w:t>ע</w:t>
      </w:r>
      <w:r w:rsidRPr="005A22D2">
        <w:rPr>
          <w:rFonts w:hint="cs"/>
          <w:rtl/>
        </w:rPr>
        <w:t>ל</w:t>
      </w:r>
      <w:r>
        <w:rPr>
          <w:rFonts w:hint="cs"/>
          <w:rtl/>
        </w:rPr>
        <w:t xml:space="preserve"> </w:t>
      </w:r>
      <w:r w:rsidRPr="005A22D2">
        <w:rPr>
          <w:rFonts w:hint="cs"/>
          <w:rtl/>
        </w:rPr>
        <w:t>כך, על סגן הרמטכ"ל לדון בסוגיית המשאבים הנדרשים לצורך עמידה בהמלצות אלו, בפרט כהיערכות לאירועי לחימה דוגמת מבצע "צוק איתן".</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D22427" w:rsidRPr="00F678B5" w:rsidP="00C12CAA">
      <w:pPr>
        <w:pStyle w:val="takzir-text"/>
        <w:pBdr>
          <w:bottom w:val="none" w:sz="0" w:space="0" w:color="auto"/>
        </w:pBdr>
        <w:bidi/>
        <w:rPr>
          <w:sz w:val="24"/>
          <w:rtl/>
        </w:rPr>
      </w:pPr>
      <w:r w:rsidRPr="00F678B5">
        <w:rPr>
          <w:rFonts w:hint="eastAsia"/>
          <w:sz w:val="24"/>
          <w:rtl/>
        </w:rPr>
        <w:t>מדינת</w:t>
      </w:r>
      <w:r w:rsidRPr="00F678B5">
        <w:rPr>
          <w:sz w:val="24"/>
          <w:rtl/>
        </w:rPr>
        <w:t xml:space="preserve"> </w:t>
      </w:r>
      <w:r w:rsidRPr="00F678B5">
        <w:rPr>
          <w:rFonts w:hint="eastAsia"/>
          <w:sz w:val="24"/>
          <w:rtl/>
        </w:rPr>
        <w:t>ישראל</w:t>
      </w:r>
      <w:r w:rsidRPr="00F678B5">
        <w:rPr>
          <w:sz w:val="24"/>
          <w:rtl/>
        </w:rPr>
        <w:t xml:space="preserve"> </w:t>
      </w:r>
      <w:r w:rsidRPr="00F678B5">
        <w:rPr>
          <w:rFonts w:hint="eastAsia"/>
          <w:sz w:val="24"/>
          <w:rtl/>
        </w:rPr>
        <w:t>הי</w:t>
      </w:r>
      <w:r w:rsidRPr="00F678B5">
        <w:rPr>
          <w:rFonts w:hint="cs"/>
          <w:sz w:val="24"/>
          <w:rtl/>
        </w:rPr>
        <w:t>א</w:t>
      </w:r>
      <w:r w:rsidRPr="00F678B5">
        <w:rPr>
          <w:sz w:val="24"/>
          <w:rtl/>
        </w:rPr>
        <w:t xml:space="preserve"> </w:t>
      </w:r>
      <w:r w:rsidRPr="00F678B5">
        <w:rPr>
          <w:rFonts w:hint="eastAsia"/>
          <w:sz w:val="24"/>
          <w:rtl/>
        </w:rPr>
        <w:t>מדינה</w:t>
      </w:r>
      <w:r w:rsidRPr="00F678B5">
        <w:rPr>
          <w:rFonts w:hint="cs"/>
          <w:sz w:val="24"/>
          <w:rtl/>
        </w:rPr>
        <w:t xml:space="preserve"> יהודית ודמוקרטית, אשר צבאה פועל בהתאם לעקרון שלטון החוק ועל פי מחויבויותיה הבין-לאומיות של המדינה. ההתמודדות של מדינת ישראל עם אויביה </w:t>
      </w:r>
      <w:r w:rsidRPr="00F678B5">
        <w:rPr>
          <w:rFonts w:hint="eastAsia"/>
          <w:sz w:val="24"/>
          <w:rtl/>
        </w:rPr>
        <w:t>נעשית</w:t>
      </w:r>
      <w:r w:rsidRPr="00F678B5">
        <w:rPr>
          <w:rFonts w:hint="cs"/>
          <w:sz w:val="24"/>
          <w:rtl/>
        </w:rPr>
        <w:t xml:space="preserve"> תוך איזון ראוי בין שמירה על זכויות האדם לבין הגנה על ביטחון המדינה. זאת, מתוך הכרה כי השמירה על זכויות אדם גם בעתות מלחמה ומשבר, תוך איזון ראוי עם צורכי הביטחון, היא בעלת משמעות רבה לחוסנה הלאומי של המדינה. אין ביטחון לאומי ללא שמירה על ערכי הדמוקרטיה וזכויות האדם. </w:t>
      </w:r>
    </w:p>
    <w:p w:rsidR="00D22427" w:rsidRPr="00F678B5" w:rsidP="00C12CAA">
      <w:pPr>
        <w:pStyle w:val="takzir-text"/>
        <w:pBdr>
          <w:top w:val="none" w:sz="0" w:space="0" w:color="auto"/>
          <w:bottom w:val="none" w:sz="0" w:space="0" w:color="auto"/>
        </w:pBdr>
        <w:bidi/>
        <w:rPr>
          <w:rtl/>
        </w:rPr>
      </w:pPr>
      <w:r w:rsidRPr="00F678B5">
        <w:rPr>
          <w:rFonts w:hint="cs"/>
          <w:rtl/>
        </w:rPr>
        <w:t xml:space="preserve">זה </w:t>
      </w:r>
      <w:r w:rsidRPr="00F678B5">
        <w:rPr>
          <w:rtl/>
        </w:rPr>
        <w:t xml:space="preserve">שנים אויביה של מדינת ישראל מנסים לפגוע בלגיטימציה שלה להגן על עצמה באמצעות ניסיון ליזום הליכים משפטיים במדינות שונות בעולם נגד בעלי תפקידים בכירים בדרג המדיני בישראל וכן נגד חיילי צה"ל, בטענה </w:t>
      </w:r>
      <w:r w:rsidRPr="00F678B5">
        <w:rPr>
          <w:rFonts w:hint="cs"/>
          <w:rtl/>
        </w:rPr>
        <w:t>שביצעו</w:t>
      </w:r>
      <w:r w:rsidRPr="00F678B5">
        <w:rPr>
          <w:rtl/>
        </w:rPr>
        <w:t xml:space="preserve"> פשעי מלחמה </w:t>
      </w:r>
      <w:r w:rsidRPr="00F678B5">
        <w:rPr>
          <w:rFonts w:hint="cs"/>
          <w:rtl/>
        </w:rPr>
        <w:t xml:space="preserve">והפרו את </w:t>
      </w:r>
      <w:r w:rsidRPr="00F678B5">
        <w:rPr>
          <w:rtl/>
        </w:rPr>
        <w:t>כללי המשפט הבינ"ל ההומניטרי. בהקשר זה חשוב לציין, כי ארגוני הטרור, וב</w:t>
      </w:r>
      <w:r w:rsidRPr="00F678B5">
        <w:rPr>
          <w:rFonts w:hint="cs"/>
          <w:rtl/>
        </w:rPr>
        <w:t>הם</w:t>
      </w:r>
      <w:r w:rsidRPr="00F678B5">
        <w:rPr>
          <w:rtl/>
        </w:rPr>
        <w:t xml:space="preserve"> ארגון "החמאס"</w:t>
      </w:r>
      <w:r w:rsidRPr="00F678B5">
        <w:rPr>
          <w:rFonts w:hint="cs"/>
          <w:rtl/>
        </w:rPr>
        <w:t>,</w:t>
      </w:r>
      <w:r w:rsidRPr="00F678B5">
        <w:rPr>
          <w:rtl/>
        </w:rPr>
        <w:t xml:space="preserve"> הפועל בעיקר ברצועת עזה, מנסים לנצל את מחויבותה של מדינת ישראל לכללי המשפט הבינ"ל ההומניטרי, לרבות המחויבות להימנע מפגיעה </w:t>
      </w:r>
      <w:r w:rsidRPr="00F678B5">
        <w:rPr>
          <w:rFonts w:hint="cs"/>
          <w:rtl/>
        </w:rPr>
        <w:t xml:space="preserve">מכוונת </w:t>
      </w:r>
      <w:r w:rsidRPr="00F678B5">
        <w:rPr>
          <w:rtl/>
        </w:rPr>
        <w:t xml:space="preserve">באוכלוסייה בלתי מעורבת בלחימה, וזאת כדי לפגוע במדינת ישראל בתחומים צבאיים, מדיניים וכלכליים, וכדי להקשות על </w:t>
      </w:r>
      <w:r w:rsidRPr="00F678B5">
        <w:rPr>
          <w:rFonts w:hint="cs"/>
          <w:rtl/>
        </w:rPr>
        <w:t xml:space="preserve">צה"ל ולצמצם את </w:t>
      </w:r>
      <w:r w:rsidRPr="00F678B5">
        <w:rPr>
          <w:rtl/>
        </w:rPr>
        <w:t>מרחב הפעולה של</w:t>
      </w:r>
      <w:r w:rsidRPr="00F678B5">
        <w:rPr>
          <w:rFonts w:hint="cs"/>
          <w:rtl/>
        </w:rPr>
        <w:t>ו</w:t>
      </w:r>
      <w:r w:rsidRPr="00F678B5">
        <w:rPr>
          <w:rtl/>
        </w:rPr>
        <w:t xml:space="preserve"> באירועי לחימה ובשגרה. </w:t>
      </w:r>
    </w:p>
    <w:p w:rsidR="00D22427" w:rsidRPr="00F678B5" w:rsidP="00C12CAA">
      <w:pPr>
        <w:pStyle w:val="takzir-text"/>
        <w:pBdr>
          <w:top w:val="none" w:sz="0" w:space="0" w:color="auto"/>
          <w:bottom w:val="none" w:sz="0" w:space="0" w:color="auto"/>
        </w:pBdr>
        <w:bidi/>
        <w:rPr>
          <w:rtl/>
        </w:rPr>
      </w:pPr>
      <w:r w:rsidRPr="00F678B5">
        <w:rPr>
          <w:rFonts w:hint="cs"/>
          <w:rtl/>
        </w:rPr>
        <w:t>כללי המשפט ה</w:t>
      </w:r>
      <w:r w:rsidR="004F5B56">
        <w:rPr>
          <w:rFonts w:hint="cs"/>
          <w:rtl/>
        </w:rPr>
        <w:t>בינ</w:t>
      </w:r>
      <w:r w:rsidR="004F5B56">
        <w:rPr>
          <w:rtl/>
        </w:rPr>
        <w:t>"</w:t>
      </w:r>
      <w:r w:rsidR="004F5B56">
        <w:rPr>
          <w:rFonts w:hint="cs"/>
          <w:rtl/>
        </w:rPr>
        <w:t>ל</w:t>
      </w:r>
      <w:r w:rsidRPr="00F678B5">
        <w:rPr>
          <w:rFonts w:hint="cs"/>
          <w:rtl/>
        </w:rPr>
        <w:t xml:space="preserve"> ההומניטרי מסדירים את החובות, הזכויות וההגנות העומדות למדינה ולפרטים המעורבים בעימות מזוין או </w:t>
      </w:r>
      <w:r w:rsidRPr="00F678B5">
        <w:rPr>
          <w:rFonts w:hint="eastAsia"/>
          <w:rtl/>
        </w:rPr>
        <w:t>מושפעים</w:t>
      </w:r>
      <w:r w:rsidRPr="00F678B5">
        <w:rPr>
          <w:rtl/>
        </w:rPr>
        <w:t xml:space="preserve"> ממנו ואת </w:t>
      </w:r>
      <w:r w:rsidRPr="00F678B5">
        <w:rPr>
          <w:rFonts w:hint="eastAsia"/>
          <w:rtl/>
        </w:rPr>
        <w:t>המסגרת</w:t>
      </w:r>
      <w:r w:rsidRPr="00F678B5">
        <w:rPr>
          <w:rtl/>
        </w:rPr>
        <w:t xml:space="preserve"> </w:t>
      </w:r>
      <w:r w:rsidRPr="00F678B5">
        <w:rPr>
          <w:rFonts w:hint="eastAsia"/>
          <w:rtl/>
        </w:rPr>
        <w:t>למניעת</w:t>
      </w:r>
      <w:r w:rsidRPr="00F678B5">
        <w:rPr>
          <w:rtl/>
        </w:rPr>
        <w:t xml:space="preserve"> </w:t>
      </w:r>
      <w:r w:rsidRPr="00F678B5">
        <w:rPr>
          <w:rFonts w:hint="eastAsia"/>
          <w:rtl/>
        </w:rPr>
        <w:t>סבל</w:t>
      </w:r>
      <w:r w:rsidRPr="00F678B5">
        <w:rPr>
          <w:rtl/>
        </w:rPr>
        <w:t xml:space="preserve"> </w:t>
      </w:r>
      <w:r w:rsidRPr="00F678B5">
        <w:rPr>
          <w:rFonts w:hint="eastAsia"/>
          <w:rtl/>
        </w:rPr>
        <w:t>אנושי</w:t>
      </w:r>
      <w:r w:rsidRPr="00F678B5">
        <w:rPr>
          <w:rtl/>
        </w:rPr>
        <w:t xml:space="preserve"> </w:t>
      </w:r>
      <w:r w:rsidRPr="00F678B5">
        <w:rPr>
          <w:rFonts w:hint="eastAsia"/>
          <w:rtl/>
        </w:rPr>
        <w:t>מיותר</w:t>
      </w:r>
      <w:r w:rsidRPr="00F678B5">
        <w:rPr>
          <w:rtl/>
        </w:rPr>
        <w:t xml:space="preserve"> </w:t>
      </w:r>
      <w:r w:rsidRPr="00F678B5">
        <w:rPr>
          <w:rFonts w:hint="eastAsia"/>
          <w:rtl/>
        </w:rPr>
        <w:t>בעתות</w:t>
      </w:r>
      <w:r w:rsidRPr="00F678B5">
        <w:rPr>
          <w:rtl/>
        </w:rPr>
        <w:t xml:space="preserve"> </w:t>
      </w:r>
      <w:r w:rsidRPr="00F678B5">
        <w:rPr>
          <w:rFonts w:hint="eastAsia"/>
          <w:rtl/>
        </w:rPr>
        <w:t>מלחמה</w:t>
      </w:r>
      <w:r w:rsidRPr="00F678B5">
        <w:rPr>
          <w:rtl/>
        </w:rPr>
        <w:t xml:space="preserve"> </w:t>
      </w:r>
      <w:r w:rsidRPr="00F678B5">
        <w:rPr>
          <w:rFonts w:hint="eastAsia"/>
          <w:rtl/>
        </w:rPr>
        <w:t>ועימות</w:t>
      </w:r>
      <w:r w:rsidRPr="00F678B5">
        <w:rPr>
          <w:rtl/>
        </w:rPr>
        <w:t xml:space="preserve"> </w:t>
      </w:r>
      <w:r w:rsidRPr="00F678B5">
        <w:rPr>
          <w:rFonts w:hint="eastAsia"/>
          <w:rtl/>
        </w:rPr>
        <w:t>מזוין</w:t>
      </w:r>
      <w:r w:rsidRPr="00F678B5">
        <w:rPr>
          <w:rtl/>
        </w:rPr>
        <w:t xml:space="preserve">. </w:t>
      </w:r>
      <w:r w:rsidRPr="00F678B5">
        <w:rPr>
          <w:rFonts w:hint="eastAsia"/>
          <w:rtl/>
        </w:rPr>
        <w:t>מדינת</w:t>
      </w:r>
      <w:r w:rsidRPr="00F678B5">
        <w:rPr>
          <w:rtl/>
        </w:rPr>
        <w:t xml:space="preserve"> </w:t>
      </w:r>
      <w:r w:rsidRPr="00F678B5">
        <w:rPr>
          <w:rFonts w:hint="eastAsia"/>
          <w:rtl/>
        </w:rPr>
        <w:t>ישראל</w:t>
      </w:r>
      <w:r w:rsidRPr="00F678B5">
        <w:rPr>
          <w:rtl/>
        </w:rPr>
        <w:t xml:space="preserve"> </w:t>
      </w:r>
      <w:r w:rsidRPr="00F678B5">
        <w:rPr>
          <w:rFonts w:hint="eastAsia"/>
          <w:rtl/>
        </w:rPr>
        <w:t>שותפה</w:t>
      </w:r>
      <w:r w:rsidRPr="00F678B5">
        <w:rPr>
          <w:rtl/>
        </w:rPr>
        <w:t xml:space="preserve"> </w:t>
      </w:r>
      <w:r w:rsidRPr="00F678B5">
        <w:rPr>
          <w:rFonts w:hint="eastAsia"/>
          <w:rtl/>
        </w:rPr>
        <w:t>לכללים</w:t>
      </w:r>
      <w:r w:rsidRPr="00F678B5">
        <w:rPr>
          <w:rtl/>
        </w:rPr>
        <w:t xml:space="preserve"> </w:t>
      </w:r>
      <w:r w:rsidRPr="00F678B5">
        <w:rPr>
          <w:rFonts w:hint="eastAsia"/>
          <w:rtl/>
        </w:rPr>
        <w:t>אלה</w:t>
      </w:r>
      <w:r w:rsidRPr="00F678B5">
        <w:rPr>
          <w:rtl/>
        </w:rPr>
        <w:t>, הקובע</w:t>
      </w:r>
      <w:r w:rsidRPr="00F678B5">
        <w:rPr>
          <w:rFonts w:hint="eastAsia"/>
          <w:rtl/>
        </w:rPr>
        <w:t>ים</w:t>
      </w:r>
      <w:r w:rsidRPr="00F678B5">
        <w:rPr>
          <w:rtl/>
        </w:rPr>
        <w:t xml:space="preserve"> </w:t>
      </w:r>
      <w:r w:rsidRPr="00F678B5">
        <w:rPr>
          <w:rFonts w:hint="eastAsia"/>
          <w:rtl/>
        </w:rPr>
        <w:t>נורמות</w:t>
      </w:r>
      <w:r w:rsidRPr="00F678B5">
        <w:rPr>
          <w:rtl/>
        </w:rPr>
        <w:t xml:space="preserve"> </w:t>
      </w:r>
      <w:r w:rsidRPr="00F678B5">
        <w:rPr>
          <w:rFonts w:hint="eastAsia"/>
          <w:rtl/>
        </w:rPr>
        <w:t>וכללי</w:t>
      </w:r>
      <w:r w:rsidRPr="00F678B5">
        <w:rPr>
          <w:rtl/>
        </w:rPr>
        <w:t xml:space="preserve"> </w:t>
      </w:r>
      <w:r w:rsidRPr="00F678B5">
        <w:rPr>
          <w:rFonts w:hint="eastAsia"/>
          <w:rtl/>
        </w:rPr>
        <w:t>התנהגות</w:t>
      </w:r>
      <w:r w:rsidRPr="00F678B5">
        <w:rPr>
          <w:rtl/>
        </w:rPr>
        <w:t xml:space="preserve"> </w:t>
      </w:r>
      <w:r w:rsidRPr="00F678B5">
        <w:rPr>
          <w:rFonts w:hint="eastAsia"/>
          <w:rtl/>
        </w:rPr>
        <w:t>במהלך</w:t>
      </w:r>
      <w:r w:rsidRPr="00F678B5">
        <w:rPr>
          <w:rtl/>
        </w:rPr>
        <w:t xml:space="preserve"> </w:t>
      </w:r>
      <w:r w:rsidRPr="00F678B5">
        <w:rPr>
          <w:rFonts w:hint="eastAsia"/>
          <w:rtl/>
        </w:rPr>
        <w:t>ניהול</w:t>
      </w:r>
      <w:r w:rsidRPr="00F678B5">
        <w:rPr>
          <w:rtl/>
        </w:rPr>
        <w:t xml:space="preserve"> </w:t>
      </w:r>
      <w:r w:rsidRPr="00F678B5">
        <w:rPr>
          <w:rFonts w:hint="eastAsia"/>
          <w:rtl/>
        </w:rPr>
        <w:t>הלחימה</w:t>
      </w:r>
      <w:r w:rsidRPr="00F678B5">
        <w:rPr>
          <w:rtl/>
        </w:rPr>
        <w:t xml:space="preserve"> </w:t>
      </w:r>
      <w:r w:rsidRPr="00F678B5">
        <w:rPr>
          <w:rFonts w:hint="eastAsia"/>
          <w:rtl/>
        </w:rPr>
        <w:t>ובפעילות</w:t>
      </w:r>
      <w:r w:rsidRPr="00F678B5">
        <w:rPr>
          <w:rtl/>
        </w:rPr>
        <w:t xml:space="preserve"> </w:t>
      </w:r>
      <w:r w:rsidRPr="00F678B5">
        <w:rPr>
          <w:rFonts w:hint="eastAsia"/>
          <w:rtl/>
        </w:rPr>
        <w:t>התחקור</w:t>
      </w:r>
      <w:r w:rsidRPr="00F678B5">
        <w:rPr>
          <w:rtl/>
        </w:rPr>
        <w:t xml:space="preserve"> </w:t>
      </w:r>
      <w:r w:rsidRPr="00F678B5">
        <w:rPr>
          <w:rFonts w:hint="eastAsia"/>
          <w:rtl/>
        </w:rPr>
        <w:t>והחקירה</w:t>
      </w:r>
      <w:r w:rsidRPr="00F678B5">
        <w:rPr>
          <w:rtl/>
        </w:rPr>
        <w:t xml:space="preserve"> </w:t>
      </w:r>
      <w:r w:rsidRPr="00F678B5">
        <w:rPr>
          <w:rFonts w:hint="eastAsia"/>
          <w:rtl/>
        </w:rPr>
        <w:t>במקרים</w:t>
      </w:r>
      <w:r w:rsidRPr="00F678B5">
        <w:rPr>
          <w:rtl/>
        </w:rPr>
        <w:t xml:space="preserve"> </w:t>
      </w:r>
      <w:r w:rsidRPr="00F678B5">
        <w:rPr>
          <w:rFonts w:hint="eastAsia"/>
          <w:rtl/>
        </w:rPr>
        <w:t>שבהם</w:t>
      </w:r>
      <w:r w:rsidRPr="00F678B5">
        <w:rPr>
          <w:rtl/>
        </w:rPr>
        <w:t xml:space="preserve"> </w:t>
      </w:r>
      <w:r w:rsidRPr="00F678B5">
        <w:rPr>
          <w:rFonts w:hint="eastAsia"/>
          <w:rtl/>
        </w:rPr>
        <w:t>עולה</w:t>
      </w:r>
      <w:r w:rsidRPr="00F678B5">
        <w:rPr>
          <w:rtl/>
        </w:rPr>
        <w:t xml:space="preserve"> </w:t>
      </w:r>
      <w:r w:rsidRPr="00F678B5">
        <w:rPr>
          <w:rFonts w:hint="eastAsia"/>
          <w:rtl/>
        </w:rPr>
        <w:t>חשש</w:t>
      </w:r>
      <w:r w:rsidRPr="00F678B5">
        <w:rPr>
          <w:rtl/>
        </w:rPr>
        <w:t xml:space="preserve"> </w:t>
      </w:r>
      <w:r w:rsidRPr="00F678B5">
        <w:rPr>
          <w:rFonts w:hint="eastAsia"/>
          <w:rtl/>
        </w:rPr>
        <w:t>להפרתם</w:t>
      </w:r>
      <w:r w:rsidRPr="00F678B5">
        <w:rPr>
          <w:rtl/>
        </w:rPr>
        <w:t xml:space="preserve">. </w:t>
      </w:r>
    </w:p>
    <w:p w:rsidR="00D22427" w:rsidRPr="00F678B5" w:rsidP="00C12CAA">
      <w:pPr>
        <w:pStyle w:val="takzir-text"/>
        <w:pBdr>
          <w:top w:val="none" w:sz="0" w:space="0" w:color="auto"/>
          <w:bottom w:val="none" w:sz="0" w:space="0" w:color="auto"/>
        </w:pBdr>
        <w:bidi/>
        <w:rPr>
          <w:rtl/>
        </w:rPr>
      </w:pPr>
      <w:r w:rsidRPr="00F678B5">
        <w:rPr>
          <w:rFonts w:hint="eastAsia"/>
          <w:rtl/>
        </w:rPr>
        <w:t>אסון</w:t>
      </w:r>
      <w:r w:rsidRPr="00F678B5">
        <w:rPr>
          <w:rtl/>
        </w:rPr>
        <w:t xml:space="preserve"> </w:t>
      </w:r>
      <w:r w:rsidRPr="00F678B5">
        <w:rPr>
          <w:rFonts w:hint="eastAsia"/>
          <w:rtl/>
        </w:rPr>
        <w:t>הומניטרי</w:t>
      </w:r>
      <w:r w:rsidRPr="00F678B5">
        <w:rPr>
          <w:rtl/>
        </w:rPr>
        <w:t xml:space="preserve"> </w:t>
      </w:r>
      <w:r w:rsidRPr="00F678B5">
        <w:rPr>
          <w:rFonts w:hint="eastAsia"/>
          <w:rtl/>
        </w:rPr>
        <w:t>בקרב</w:t>
      </w:r>
      <w:r w:rsidRPr="00F678B5">
        <w:rPr>
          <w:rtl/>
        </w:rPr>
        <w:t xml:space="preserve"> </w:t>
      </w:r>
      <w:r w:rsidRPr="00F678B5">
        <w:rPr>
          <w:rFonts w:hint="eastAsia"/>
          <w:rtl/>
        </w:rPr>
        <w:t>האוכלוסייה</w:t>
      </w:r>
      <w:r w:rsidRPr="00F678B5">
        <w:rPr>
          <w:rtl/>
        </w:rPr>
        <w:t xml:space="preserve"> </w:t>
      </w:r>
      <w:r w:rsidRPr="00F678B5">
        <w:rPr>
          <w:rFonts w:hint="eastAsia"/>
          <w:rtl/>
        </w:rPr>
        <w:t>האזרחית</w:t>
      </w:r>
      <w:r w:rsidRPr="00F678B5">
        <w:rPr>
          <w:rtl/>
        </w:rPr>
        <w:t xml:space="preserve"> </w:t>
      </w:r>
      <w:r w:rsidRPr="00F678B5">
        <w:rPr>
          <w:rFonts w:hint="eastAsia"/>
          <w:rtl/>
        </w:rPr>
        <w:t>בעת</w:t>
      </w:r>
      <w:r w:rsidRPr="00F678B5">
        <w:rPr>
          <w:rtl/>
        </w:rPr>
        <w:t xml:space="preserve"> </w:t>
      </w:r>
      <w:r w:rsidRPr="00F678B5">
        <w:rPr>
          <w:rFonts w:hint="eastAsia"/>
          <w:rtl/>
        </w:rPr>
        <w:t>לחימה</w:t>
      </w:r>
      <w:r w:rsidRPr="00F678B5">
        <w:rPr>
          <w:rtl/>
        </w:rPr>
        <w:t xml:space="preserve"> </w:t>
      </w:r>
      <w:r w:rsidRPr="00F678B5">
        <w:rPr>
          <w:rFonts w:hint="eastAsia"/>
          <w:rtl/>
        </w:rPr>
        <w:t>עלול</w:t>
      </w:r>
      <w:r w:rsidRPr="00F678B5">
        <w:rPr>
          <w:rtl/>
        </w:rPr>
        <w:t xml:space="preserve">, נוסף </w:t>
      </w:r>
      <w:r w:rsidRPr="00F678B5">
        <w:rPr>
          <w:rFonts w:hint="eastAsia"/>
          <w:rtl/>
        </w:rPr>
        <w:t>על</w:t>
      </w:r>
      <w:r w:rsidRPr="00F678B5">
        <w:rPr>
          <w:rtl/>
        </w:rPr>
        <w:t xml:space="preserve"> </w:t>
      </w:r>
      <w:r w:rsidRPr="00F678B5">
        <w:rPr>
          <w:rFonts w:hint="eastAsia"/>
          <w:rtl/>
        </w:rPr>
        <w:t>משמעויותיו</w:t>
      </w:r>
      <w:r w:rsidRPr="00F678B5">
        <w:rPr>
          <w:rtl/>
        </w:rPr>
        <w:t xml:space="preserve"> </w:t>
      </w:r>
      <w:r w:rsidRPr="00F678B5">
        <w:rPr>
          <w:rFonts w:hint="eastAsia"/>
          <w:rtl/>
        </w:rPr>
        <w:t>הערכיות</w:t>
      </w:r>
      <w:r w:rsidRPr="00F678B5">
        <w:rPr>
          <w:rtl/>
        </w:rPr>
        <w:t xml:space="preserve">, להוות הפרה של החובות של </w:t>
      </w:r>
      <w:r w:rsidRPr="00F678B5">
        <w:rPr>
          <w:rFonts w:hint="eastAsia"/>
          <w:rtl/>
        </w:rPr>
        <w:t>מדינת</w:t>
      </w:r>
      <w:r w:rsidRPr="00F678B5">
        <w:rPr>
          <w:rtl/>
        </w:rPr>
        <w:t xml:space="preserve"> </w:t>
      </w:r>
      <w:r w:rsidRPr="00F678B5">
        <w:rPr>
          <w:rFonts w:hint="eastAsia"/>
          <w:rtl/>
        </w:rPr>
        <w:t>ישראל</w:t>
      </w:r>
      <w:r w:rsidRPr="00F678B5">
        <w:rPr>
          <w:rtl/>
        </w:rPr>
        <w:t xml:space="preserve"> </w:t>
      </w:r>
      <w:r w:rsidRPr="00F678B5">
        <w:rPr>
          <w:rFonts w:hint="eastAsia"/>
          <w:rtl/>
        </w:rPr>
        <w:t>במישור</w:t>
      </w:r>
      <w:r w:rsidRPr="00F678B5">
        <w:rPr>
          <w:rtl/>
        </w:rPr>
        <w:t xml:space="preserve"> </w:t>
      </w:r>
      <w:r w:rsidRPr="00F678B5">
        <w:rPr>
          <w:rFonts w:hint="eastAsia"/>
          <w:rtl/>
        </w:rPr>
        <w:t>הבינ</w:t>
      </w:r>
      <w:r w:rsidRPr="00F678B5">
        <w:rPr>
          <w:rtl/>
        </w:rPr>
        <w:t xml:space="preserve">"ל ולפגוע </w:t>
      </w:r>
      <w:r w:rsidRPr="00F678B5">
        <w:rPr>
          <w:rFonts w:hint="eastAsia"/>
          <w:rtl/>
        </w:rPr>
        <w:t>פגיעה</w:t>
      </w:r>
      <w:r w:rsidRPr="00F678B5">
        <w:rPr>
          <w:rtl/>
        </w:rPr>
        <w:t xml:space="preserve"> קשה </w:t>
      </w:r>
      <w:r w:rsidRPr="00F678B5">
        <w:rPr>
          <w:rFonts w:hint="eastAsia"/>
          <w:rtl/>
        </w:rPr>
        <w:t>בתדמיתה</w:t>
      </w:r>
      <w:r w:rsidRPr="00F678B5">
        <w:rPr>
          <w:rtl/>
        </w:rPr>
        <w:t xml:space="preserve"> של </w:t>
      </w:r>
      <w:r w:rsidRPr="00F678B5">
        <w:rPr>
          <w:rFonts w:hint="eastAsia"/>
          <w:rtl/>
        </w:rPr>
        <w:t>המדינה</w:t>
      </w:r>
      <w:r w:rsidRPr="00F678B5">
        <w:rPr>
          <w:rtl/>
        </w:rPr>
        <w:t xml:space="preserve"> ובמעמדה הבינ"ל, ואף עלולות להיות לו השלכות משפטיות. כמו כן, אסון שכזה עלול להשפיע על יכולתו של צה"ל לממש את יעדי הלחימה. נוכח רגישות הנושא וחשיבותו ו</w:t>
      </w:r>
      <w:r w:rsidRPr="00F678B5">
        <w:rPr>
          <w:rFonts w:hint="eastAsia"/>
          <w:rtl/>
        </w:rPr>
        <w:t>נוכח</w:t>
      </w:r>
      <w:r w:rsidRPr="00F678B5">
        <w:rPr>
          <w:rtl/>
        </w:rPr>
        <w:t xml:space="preserve"> </w:t>
      </w:r>
      <w:r w:rsidRPr="00F678B5">
        <w:rPr>
          <w:rFonts w:hint="eastAsia"/>
          <w:rtl/>
        </w:rPr>
        <w:t>הליקויים</w:t>
      </w:r>
      <w:r w:rsidRPr="00F678B5">
        <w:rPr>
          <w:rtl/>
        </w:rPr>
        <w:t xml:space="preserve"> </w:t>
      </w:r>
      <w:r w:rsidRPr="00F678B5">
        <w:rPr>
          <w:rFonts w:hint="eastAsia"/>
          <w:rtl/>
        </w:rPr>
        <w:t>שהועלו</w:t>
      </w:r>
      <w:r w:rsidRPr="00F678B5">
        <w:rPr>
          <w:rtl/>
        </w:rPr>
        <w:t xml:space="preserve"> </w:t>
      </w:r>
      <w:r w:rsidRPr="00F678B5">
        <w:rPr>
          <w:rFonts w:hint="eastAsia"/>
          <w:rtl/>
        </w:rPr>
        <w:t>בנושא</w:t>
      </w:r>
      <w:r w:rsidRPr="00F678B5">
        <w:rPr>
          <w:rtl/>
        </w:rPr>
        <w:t xml:space="preserve"> </w:t>
      </w:r>
      <w:r w:rsidRPr="00F678B5">
        <w:rPr>
          <w:rFonts w:hint="eastAsia"/>
          <w:rtl/>
        </w:rPr>
        <w:t>זה</w:t>
      </w:r>
      <w:r w:rsidRPr="00F678B5">
        <w:rPr>
          <w:rtl/>
        </w:rPr>
        <w:t xml:space="preserve"> </w:t>
      </w:r>
      <w:r w:rsidRPr="00F678B5">
        <w:rPr>
          <w:rFonts w:hint="eastAsia"/>
          <w:rtl/>
        </w:rPr>
        <w:t>בדוח</w:t>
      </w:r>
      <w:r w:rsidRPr="00F678B5">
        <w:rPr>
          <w:rtl/>
        </w:rPr>
        <w:t xml:space="preserve">, </w:t>
      </w:r>
      <w:r w:rsidRPr="00F678B5">
        <w:rPr>
          <w:rFonts w:hint="eastAsia"/>
          <w:rtl/>
        </w:rPr>
        <w:t>על</w:t>
      </w:r>
      <w:r w:rsidRPr="00F678B5">
        <w:rPr>
          <w:rtl/>
        </w:rPr>
        <w:t xml:space="preserve"> </w:t>
      </w:r>
      <w:r w:rsidRPr="00F678B5">
        <w:rPr>
          <w:rFonts w:hint="eastAsia"/>
          <w:rtl/>
        </w:rPr>
        <w:t>צה</w:t>
      </w:r>
      <w:r w:rsidRPr="00F678B5">
        <w:rPr>
          <w:rtl/>
        </w:rPr>
        <w:t xml:space="preserve">"ל </w:t>
      </w:r>
      <w:r w:rsidRPr="00F678B5">
        <w:rPr>
          <w:rFonts w:hint="eastAsia"/>
          <w:rtl/>
        </w:rPr>
        <w:t>להבטיח</w:t>
      </w:r>
      <w:r w:rsidRPr="00F678B5">
        <w:rPr>
          <w:rtl/>
        </w:rPr>
        <w:t xml:space="preserve"> </w:t>
      </w:r>
      <w:r w:rsidRPr="00F678B5">
        <w:rPr>
          <w:rFonts w:hint="eastAsia"/>
          <w:rtl/>
        </w:rPr>
        <w:t>שהתכנית</w:t>
      </w:r>
      <w:r w:rsidRPr="00F678B5">
        <w:rPr>
          <w:rtl/>
        </w:rPr>
        <w:t xml:space="preserve"> </w:t>
      </w:r>
      <w:r w:rsidRPr="00F678B5">
        <w:rPr>
          <w:rFonts w:hint="eastAsia"/>
          <w:rtl/>
        </w:rPr>
        <w:t>להתמודדות</w:t>
      </w:r>
      <w:r w:rsidRPr="00F678B5">
        <w:rPr>
          <w:rtl/>
        </w:rPr>
        <w:t xml:space="preserve"> </w:t>
      </w:r>
      <w:r w:rsidRPr="00F678B5">
        <w:rPr>
          <w:rFonts w:hint="eastAsia"/>
          <w:rtl/>
        </w:rPr>
        <w:t>עם</w:t>
      </w:r>
      <w:r w:rsidRPr="00F678B5">
        <w:rPr>
          <w:rtl/>
        </w:rPr>
        <w:t xml:space="preserve"> </w:t>
      </w:r>
      <w:r w:rsidRPr="00F678B5">
        <w:rPr>
          <w:rFonts w:hint="eastAsia"/>
          <w:rtl/>
        </w:rPr>
        <w:t>אסון</w:t>
      </w:r>
      <w:r w:rsidRPr="00F678B5">
        <w:rPr>
          <w:rtl/>
        </w:rPr>
        <w:t xml:space="preserve"> </w:t>
      </w:r>
      <w:r w:rsidRPr="00F678B5">
        <w:rPr>
          <w:rFonts w:hint="eastAsia"/>
          <w:rtl/>
        </w:rPr>
        <w:t>הומניטרי</w:t>
      </w:r>
      <w:r w:rsidRPr="00F678B5">
        <w:rPr>
          <w:rtl/>
        </w:rPr>
        <w:t xml:space="preserve"> </w:t>
      </w:r>
      <w:r w:rsidRPr="00F678B5">
        <w:rPr>
          <w:rFonts w:hint="eastAsia"/>
          <w:rtl/>
        </w:rPr>
        <w:t>תביא</w:t>
      </w:r>
      <w:r w:rsidRPr="00F678B5">
        <w:rPr>
          <w:rtl/>
        </w:rPr>
        <w:t xml:space="preserve"> </w:t>
      </w:r>
      <w:r w:rsidRPr="00F678B5">
        <w:rPr>
          <w:rFonts w:hint="eastAsia"/>
          <w:rtl/>
        </w:rPr>
        <w:t>בחשבון</w:t>
      </w:r>
      <w:r w:rsidRPr="00F678B5">
        <w:rPr>
          <w:rtl/>
        </w:rPr>
        <w:t xml:space="preserve"> </w:t>
      </w:r>
      <w:r w:rsidRPr="00F678B5">
        <w:rPr>
          <w:rFonts w:hint="eastAsia"/>
          <w:rtl/>
        </w:rPr>
        <w:t>את</w:t>
      </w:r>
      <w:r w:rsidRPr="00F678B5">
        <w:rPr>
          <w:rtl/>
        </w:rPr>
        <w:t xml:space="preserve"> </w:t>
      </w:r>
      <w:r w:rsidRPr="00F678B5">
        <w:rPr>
          <w:rFonts w:hint="eastAsia"/>
          <w:rtl/>
        </w:rPr>
        <w:t>היקף</w:t>
      </w:r>
      <w:r w:rsidRPr="00F678B5">
        <w:rPr>
          <w:rtl/>
        </w:rPr>
        <w:t xml:space="preserve"> </w:t>
      </w:r>
      <w:r w:rsidRPr="00F678B5">
        <w:rPr>
          <w:rFonts w:hint="eastAsia"/>
          <w:rtl/>
        </w:rPr>
        <w:t>האוכלוסייה</w:t>
      </w:r>
      <w:r w:rsidRPr="00F678B5">
        <w:rPr>
          <w:rtl/>
        </w:rPr>
        <w:t xml:space="preserve"> </w:t>
      </w:r>
      <w:r w:rsidRPr="00F678B5">
        <w:rPr>
          <w:rFonts w:hint="eastAsia"/>
          <w:rtl/>
        </w:rPr>
        <w:t>הריאלי</w:t>
      </w:r>
      <w:r w:rsidRPr="00F678B5">
        <w:rPr>
          <w:rtl/>
        </w:rPr>
        <w:t xml:space="preserve"> </w:t>
      </w:r>
      <w:r w:rsidRPr="00F678B5">
        <w:rPr>
          <w:rFonts w:hint="eastAsia"/>
          <w:rtl/>
        </w:rPr>
        <w:t>שיידרש</w:t>
      </w:r>
      <w:r w:rsidRPr="00F678B5">
        <w:rPr>
          <w:rtl/>
        </w:rPr>
        <w:t xml:space="preserve"> לתת </w:t>
      </w:r>
      <w:r w:rsidRPr="00F678B5">
        <w:rPr>
          <w:rFonts w:hint="eastAsia"/>
          <w:rtl/>
        </w:rPr>
        <w:t>לה</w:t>
      </w:r>
      <w:r w:rsidRPr="00F678B5">
        <w:rPr>
          <w:rtl/>
        </w:rPr>
        <w:t xml:space="preserve"> </w:t>
      </w:r>
      <w:r w:rsidRPr="00F678B5">
        <w:rPr>
          <w:rFonts w:hint="eastAsia"/>
          <w:rtl/>
        </w:rPr>
        <w:t>סיוע</w:t>
      </w:r>
      <w:r w:rsidRPr="00F678B5">
        <w:rPr>
          <w:rtl/>
        </w:rPr>
        <w:t xml:space="preserve"> </w:t>
      </w:r>
      <w:r w:rsidRPr="00F678B5">
        <w:rPr>
          <w:rFonts w:hint="eastAsia"/>
          <w:rtl/>
        </w:rPr>
        <w:t>הומניטרי</w:t>
      </w:r>
      <w:r w:rsidRPr="00F678B5">
        <w:rPr>
          <w:rtl/>
        </w:rPr>
        <w:t xml:space="preserve"> </w:t>
      </w:r>
      <w:r w:rsidRPr="00F678B5">
        <w:rPr>
          <w:rFonts w:hint="eastAsia"/>
          <w:rtl/>
        </w:rPr>
        <w:t>בעת</w:t>
      </w:r>
      <w:r w:rsidRPr="00F678B5">
        <w:rPr>
          <w:rtl/>
        </w:rPr>
        <w:t xml:space="preserve"> </w:t>
      </w:r>
      <w:r w:rsidRPr="00F678B5">
        <w:rPr>
          <w:rFonts w:hint="eastAsia"/>
          <w:rtl/>
        </w:rPr>
        <w:t>לחימה</w:t>
      </w:r>
      <w:r w:rsidRPr="00F678B5">
        <w:rPr>
          <w:rtl/>
        </w:rPr>
        <w:t xml:space="preserve">, </w:t>
      </w:r>
      <w:r w:rsidR="001D0250">
        <w:rPr>
          <w:rtl/>
        </w:rPr>
        <w:t xml:space="preserve">ולתקף תכנית זו </w:t>
      </w:r>
      <w:r w:rsidRPr="00F678B5">
        <w:rPr>
          <w:rtl/>
        </w:rPr>
        <w:t xml:space="preserve">מפעם לפעם כדי להבטיח את יישומה בעת פקודה. </w:t>
      </w:r>
    </w:p>
    <w:p w:rsidR="00D22427" w:rsidRPr="00F678B5" w:rsidP="00C12CAA">
      <w:pPr>
        <w:pStyle w:val="takzir-text"/>
        <w:pBdr>
          <w:top w:val="none" w:sz="0" w:space="0" w:color="auto"/>
          <w:bottom w:val="none" w:sz="0" w:space="0" w:color="auto"/>
        </w:pBdr>
        <w:bidi/>
        <w:rPr>
          <w:rtl/>
        </w:rPr>
      </w:pPr>
      <w:r w:rsidRPr="00F678B5">
        <w:rPr>
          <w:rFonts w:hint="eastAsia"/>
          <w:sz w:val="24"/>
          <w:rtl/>
        </w:rPr>
        <w:t>בשל</w:t>
      </w:r>
      <w:r w:rsidRPr="00F678B5">
        <w:rPr>
          <w:sz w:val="24"/>
          <w:rtl/>
        </w:rPr>
        <w:t xml:space="preserve"> </w:t>
      </w:r>
      <w:r w:rsidRPr="00F678B5">
        <w:rPr>
          <w:rFonts w:hint="eastAsia"/>
          <w:sz w:val="24"/>
          <w:rtl/>
        </w:rPr>
        <w:t>המשמעויות</w:t>
      </w:r>
      <w:r w:rsidRPr="00F678B5">
        <w:rPr>
          <w:sz w:val="24"/>
          <w:rtl/>
        </w:rPr>
        <w:t xml:space="preserve"> </w:t>
      </w:r>
      <w:r w:rsidRPr="00F678B5">
        <w:rPr>
          <w:rFonts w:hint="eastAsia"/>
          <w:sz w:val="24"/>
          <w:rtl/>
        </w:rPr>
        <w:t>כבדות</w:t>
      </w:r>
      <w:r w:rsidRPr="00F678B5">
        <w:rPr>
          <w:sz w:val="24"/>
          <w:rtl/>
        </w:rPr>
        <w:t xml:space="preserve"> </w:t>
      </w:r>
      <w:r w:rsidRPr="00F678B5">
        <w:rPr>
          <w:rFonts w:hint="eastAsia"/>
          <w:sz w:val="24"/>
          <w:rtl/>
        </w:rPr>
        <w:t>המשקל</w:t>
      </w:r>
      <w:r w:rsidRPr="00F678B5">
        <w:rPr>
          <w:sz w:val="24"/>
          <w:rtl/>
        </w:rPr>
        <w:t xml:space="preserve"> </w:t>
      </w:r>
      <w:r w:rsidRPr="00F678B5">
        <w:rPr>
          <w:rFonts w:hint="eastAsia"/>
          <w:sz w:val="24"/>
          <w:rtl/>
        </w:rPr>
        <w:t>הנובעות</w:t>
      </w:r>
      <w:r w:rsidRPr="00F678B5">
        <w:rPr>
          <w:sz w:val="24"/>
          <w:rtl/>
        </w:rPr>
        <w:t xml:space="preserve"> </w:t>
      </w:r>
      <w:r w:rsidRPr="00F678B5">
        <w:rPr>
          <w:rFonts w:hint="eastAsia"/>
          <w:sz w:val="24"/>
          <w:rtl/>
        </w:rPr>
        <w:t>מאירוע</w:t>
      </w:r>
      <w:r w:rsidRPr="00F678B5">
        <w:rPr>
          <w:sz w:val="24"/>
          <w:rtl/>
        </w:rPr>
        <w:t xml:space="preserve"> </w:t>
      </w:r>
      <w:r w:rsidRPr="00F678B5">
        <w:rPr>
          <w:rFonts w:hint="eastAsia"/>
          <w:sz w:val="24"/>
          <w:rtl/>
        </w:rPr>
        <w:t>חטיפה</w:t>
      </w:r>
      <w:r w:rsidRPr="00F678B5">
        <w:rPr>
          <w:sz w:val="24"/>
          <w:rtl/>
        </w:rPr>
        <w:t xml:space="preserve">, </w:t>
      </w:r>
      <w:r w:rsidRPr="00F678B5">
        <w:rPr>
          <w:rFonts w:hint="eastAsia"/>
          <w:sz w:val="24"/>
          <w:rtl/>
        </w:rPr>
        <w:t>ונוכח</w:t>
      </w:r>
      <w:r w:rsidRPr="00F678B5">
        <w:rPr>
          <w:sz w:val="24"/>
          <w:rtl/>
        </w:rPr>
        <w:t xml:space="preserve"> </w:t>
      </w:r>
      <w:r w:rsidRPr="00F678B5">
        <w:rPr>
          <w:rFonts w:hint="eastAsia"/>
          <w:sz w:val="24"/>
          <w:rtl/>
        </w:rPr>
        <w:t>ההבדלים</w:t>
      </w:r>
      <w:r w:rsidRPr="00F678B5">
        <w:rPr>
          <w:sz w:val="24"/>
          <w:rtl/>
        </w:rPr>
        <w:t xml:space="preserve"> </w:t>
      </w:r>
      <w:r w:rsidRPr="00F678B5">
        <w:rPr>
          <w:rFonts w:hint="eastAsia"/>
          <w:sz w:val="24"/>
          <w:rtl/>
        </w:rPr>
        <w:t>בהבנת</w:t>
      </w:r>
      <w:r w:rsidRPr="00F678B5">
        <w:rPr>
          <w:sz w:val="24"/>
          <w:rtl/>
        </w:rPr>
        <w:t xml:space="preserve"> </w:t>
      </w:r>
      <w:r w:rsidRPr="00F678B5">
        <w:rPr>
          <w:rFonts w:hint="eastAsia"/>
          <w:sz w:val="24"/>
          <w:rtl/>
        </w:rPr>
        <w:t>ההוראות</w:t>
      </w:r>
      <w:r w:rsidRPr="00F678B5">
        <w:rPr>
          <w:sz w:val="24"/>
          <w:rtl/>
        </w:rPr>
        <w:t xml:space="preserve"> </w:t>
      </w:r>
      <w:r w:rsidRPr="00F678B5">
        <w:rPr>
          <w:rFonts w:hint="eastAsia"/>
          <w:sz w:val="24"/>
          <w:rtl/>
        </w:rPr>
        <w:t>בפקודות</w:t>
      </w:r>
      <w:r w:rsidRPr="00F678B5">
        <w:rPr>
          <w:sz w:val="24"/>
          <w:rtl/>
        </w:rPr>
        <w:t xml:space="preserve"> "חניבעל" </w:t>
      </w:r>
      <w:r w:rsidRPr="00F678B5">
        <w:rPr>
          <w:rFonts w:hint="eastAsia"/>
          <w:sz w:val="24"/>
          <w:rtl/>
        </w:rPr>
        <w:t>בצה</w:t>
      </w:r>
      <w:r w:rsidRPr="00F678B5">
        <w:rPr>
          <w:sz w:val="24"/>
          <w:rtl/>
        </w:rPr>
        <w:t xml:space="preserve">"ל </w:t>
      </w:r>
      <w:r w:rsidRPr="00F678B5">
        <w:rPr>
          <w:rFonts w:hint="eastAsia"/>
          <w:sz w:val="24"/>
          <w:rtl/>
        </w:rPr>
        <w:t>וההשלכות</w:t>
      </w:r>
      <w:r w:rsidRPr="00F678B5">
        <w:rPr>
          <w:sz w:val="24"/>
          <w:rtl/>
        </w:rPr>
        <w:t xml:space="preserve"> </w:t>
      </w:r>
      <w:r w:rsidRPr="00F678B5">
        <w:rPr>
          <w:rFonts w:hint="eastAsia"/>
          <w:sz w:val="24"/>
          <w:rtl/>
        </w:rPr>
        <w:t>העלולות</w:t>
      </w:r>
      <w:r w:rsidRPr="00F678B5">
        <w:rPr>
          <w:sz w:val="24"/>
          <w:rtl/>
        </w:rPr>
        <w:t xml:space="preserve"> להיות לכך, </w:t>
      </w:r>
      <w:r w:rsidRPr="00F678B5">
        <w:rPr>
          <w:rFonts w:hint="eastAsia"/>
          <w:sz w:val="24"/>
          <w:rtl/>
        </w:rPr>
        <w:t>ראוי</w:t>
      </w:r>
      <w:r w:rsidRPr="00F678B5">
        <w:rPr>
          <w:sz w:val="24"/>
          <w:rtl/>
        </w:rPr>
        <w:t xml:space="preserve"> </w:t>
      </w:r>
      <w:r w:rsidRPr="00F678B5">
        <w:rPr>
          <w:rFonts w:hint="eastAsia"/>
          <w:sz w:val="24"/>
          <w:rtl/>
        </w:rPr>
        <w:t>היה</w:t>
      </w:r>
      <w:r w:rsidRPr="00F678B5">
        <w:rPr>
          <w:sz w:val="24"/>
          <w:rtl/>
        </w:rPr>
        <w:t xml:space="preserve"> </w:t>
      </w:r>
      <w:r w:rsidRPr="00F678B5">
        <w:rPr>
          <w:rFonts w:hint="eastAsia"/>
          <w:sz w:val="24"/>
          <w:rtl/>
        </w:rPr>
        <w:t>לבטל</w:t>
      </w:r>
      <w:r w:rsidRPr="00F678B5">
        <w:rPr>
          <w:sz w:val="24"/>
          <w:rtl/>
        </w:rPr>
        <w:t xml:space="preserve">, </w:t>
      </w:r>
      <w:r w:rsidRPr="00F678B5">
        <w:rPr>
          <w:rFonts w:hint="eastAsia"/>
          <w:sz w:val="24"/>
          <w:rtl/>
        </w:rPr>
        <w:t>בכל</w:t>
      </w:r>
      <w:r w:rsidRPr="00F678B5">
        <w:rPr>
          <w:sz w:val="24"/>
          <w:rtl/>
        </w:rPr>
        <w:t xml:space="preserve"> </w:t>
      </w:r>
      <w:r w:rsidRPr="00F678B5">
        <w:rPr>
          <w:rFonts w:hint="eastAsia"/>
          <w:sz w:val="24"/>
          <w:rtl/>
        </w:rPr>
        <w:t>מקרה</w:t>
      </w:r>
      <w:r w:rsidRPr="00F678B5">
        <w:rPr>
          <w:sz w:val="24"/>
          <w:rtl/>
        </w:rPr>
        <w:t xml:space="preserve">, </w:t>
      </w:r>
      <w:r w:rsidRPr="00F678B5">
        <w:rPr>
          <w:rFonts w:hint="eastAsia"/>
          <w:sz w:val="24"/>
          <w:rtl/>
        </w:rPr>
        <w:t>את</w:t>
      </w:r>
      <w:r w:rsidRPr="00F678B5">
        <w:rPr>
          <w:sz w:val="24"/>
          <w:rtl/>
        </w:rPr>
        <w:t xml:space="preserve"> </w:t>
      </w:r>
      <w:r w:rsidRPr="00F678B5">
        <w:rPr>
          <w:rFonts w:hint="eastAsia"/>
          <w:sz w:val="24"/>
          <w:rtl/>
        </w:rPr>
        <w:t>פקודת</w:t>
      </w:r>
      <w:r w:rsidRPr="00F678B5">
        <w:rPr>
          <w:sz w:val="24"/>
          <w:rtl/>
        </w:rPr>
        <w:t xml:space="preserve"> "חניבעל", </w:t>
      </w:r>
      <w:r w:rsidRPr="00F678B5">
        <w:rPr>
          <w:rFonts w:hint="eastAsia"/>
          <w:sz w:val="24"/>
          <w:rtl/>
        </w:rPr>
        <w:t>כפי</w:t>
      </w:r>
      <w:r w:rsidRPr="00F678B5">
        <w:rPr>
          <w:sz w:val="24"/>
          <w:rtl/>
        </w:rPr>
        <w:t xml:space="preserve"> </w:t>
      </w:r>
      <w:r w:rsidRPr="00F678B5">
        <w:rPr>
          <w:rFonts w:hint="eastAsia"/>
          <w:sz w:val="24"/>
          <w:rtl/>
        </w:rPr>
        <w:t>שעשה</w:t>
      </w:r>
      <w:r w:rsidRPr="00F678B5">
        <w:rPr>
          <w:sz w:val="24"/>
          <w:rtl/>
        </w:rPr>
        <w:t xml:space="preserve"> הרמטכ"ל </w:t>
      </w:r>
      <w:r w:rsidRPr="00F678B5">
        <w:rPr>
          <w:rFonts w:hint="eastAsia"/>
          <w:sz w:val="24"/>
          <w:rtl/>
        </w:rPr>
        <w:t>תוך</w:t>
      </w:r>
      <w:r w:rsidRPr="00F678B5">
        <w:rPr>
          <w:sz w:val="24"/>
          <w:rtl/>
        </w:rPr>
        <w:t xml:space="preserve"> כדי מהלך הביקורת רק </w:t>
      </w:r>
      <w:r w:rsidRPr="00F678B5">
        <w:rPr>
          <w:rFonts w:hint="eastAsia"/>
          <w:rtl/>
        </w:rPr>
        <w:t>ביוני</w:t>
      </w:r>
      <w:r w:rsidRPr="00F678B5">
        <w:rPr>
          <w:rtl/>
        </w:rPr>
        <w:t xml:space="preserve"> 2016. המתכונת</w:t>
      </w:r>
      <w:r w:rsidR="00DE216B">
        <w:rPr>
          <w:rtl/>
        </w:rPr>
        <w:t xml:space="preserve"> </w:t>
      </w:r>
      <w:r w:rsidR="00DA68F7">
        <w:rPr>
          <w:rFonts w:hint="cs"/>
          <w:rtl/>
        </w:rPr>
        <w:t xml:space="preserve">החדשה </w:t>
      </w:r>
      <w:r w:rsidRPr="00F678B5">
        <w:rPr>
          <w:rtl/>
        </w:rPr>
        <w:t xml:space="preserve">של הפקודה צריכה לתת מענה לממצאים שעלו בביקורת זו, ועל כן, על הרמטכ"ל להנחות על בחינה של העלאת דרג הסמכות להפעלת אש בעת אירוע חטיפה </w:t>
      </w:r>
      <w:r w:rsidRPr="00F678B5">
        <w:rPr>
          <w:rFonts w:hint="eastAsia"/>
          <w:rtl/>
        </w:rPr>
        <w:t>או</w:t>
      </w:r>
      <w:r w:rsidRPr="00F678B5">
        <w:rPr>
          <w:rtl/>
        </w:rPr>
        <w:t xml:space="preserve"> </w:t>
      </w:r>
      <w:r w:rsidRPr="00F678B5">
        <w:rPr>
          <w:rFonts w:hint="eastAsia"/>
          <w:rtl/>
        </w:rPr>
        <w:t>חשש</w:t>
      </w:r>
      <w:r w:rsidRPr="00F678B5">
        <w:rPr>
          <w:rtl/>
        </w:rPr>
        <w:t xml:space="preserve"> לחטיפה </w:t>
      </w:r>
      <w:r w:rsidRPr="00F678B5">
        <w:rPr>
          <w:rFonts w:hint="eastAsia"/>
          <w:rtl/>
        </w:rPr>
        <w:t>בהתאם</w:t>
      </w:r>
      <w:r w:rsidRPr="00F678B5">
        <w:rPr>
          <w:rtl/>
        </w:rPr>
        <w:t xml:space="preserve"> </w:t>
      </w:r>
      <w:r w:rsidRPr="00F678B5">
        <w:rPr>
          <w:rFonts w:hint="eastAsia"/>
          <w:rtl/>
        </w:rPr>
        <w:t>לחומרתו</w:t>
      </w:r>
      <w:r w:rsidRPr="00F678B5">
        <w:rPr>
          <w:rtl/>
        </w:rPr>
        <w:t xml:space="preserve">, </w:t>
      </w:r>
      <w:r w:rsidRPr="00F678B5">
        <w:rPr>
          <w:rFonts w:hint="eastAsia"/>
          <w:rtl/>
        </w:rPr>
        <w:t>לאפשרות</w:t>
      </w:r>
      <w:r w:rsidRPr="00F678B5">
        <w:rPr>
          <w:rtl/>
        </w:rPr>
        <w:t xml:space="preserve"> </w:t>
      </w:r>
      <w:r w:rsidRPr="00F678B5">
        <w:rPr>
          <w:rFonts w:hint="eastAsia"/>
          <w:rtl/>
        </w:rPr>
        <w:t>שיביא</w:t>
      </w:r>
      <w:r w:rsidRPr="00F678B5">
        <w:rPr>
          <w:rtl/>
        </w:rPr>
        <w:t xml:space="preserve"> </w:t>
      </w:r>
      <w:r w:rsidRPr="00F678B5">
        <w:rPr>
          <w:rFonts w:hint="eastAsia"/>
          <w:rtl/>
        </w:rPr>
        <w:t>להסלמת</w:t>
      </w:r>
      <w:r w:rsidRPr="00F678B5">
        <w:rPr>
          <w:rtl/>
        </w:rPr>
        <w:t xml:space="preserve"> </w:t>
      </w:r>
      <w:r w:rsidRPr="00F678B5">
        <w:rPr>
          <w:rFonts w:hint="eastAsia"/>
          <w:rtl/>
        </w:rPr>
        <w:t>המציאות</w:t>
      </w:r>
      <w:r w:rsidRPr="00F678B5">
        <w:rPr>
          <w:rtl/>
        </w:rPr>
        <w:t xml:space="preserve"> </w:t>
      </w:r>
      <w:r w:rsidRPr="00F678B5">
        <w:rPr>
          <w:rFonts w:hint="eastAsia"/>
          <w:rtl/>
        </w:rPr>
        <w:t>הביטחונית</w:t>
      </w:r>
      <w:r w:rsidRPr="00F678B5">
        <w:rPr>
          <w:rtl/>
        </w:rPr>
        <w:t xml:space="preserve"> </w:t>
      </w:r>
      <w:r w:rsidRPr="00F678B5">
        <w:rPr>
          <w:rFonts w:hint="eastAsia"/>
          <w:rtl/>
        </w:rPr>
        <w:t>ובהתאם</w:t>
      </w:r>
      <w:r w:rsidRPr="00F678B5">
        <w:rPr>
          <w:rtl/>
        </w:rPr>
        <w:t xml:space="preserve"> </w:t>
      </w:r>
      <w:r w:rsidRPr="00F678B5">
        <w:rPr>
          <w:rFonts w:hint="eastAsia"/>
          <w:rtl/>
        </w:rPr>
        <w:t>לסביבה</w:t>
      </w:r>
      <w:r w:rsidRPr="00F678B5">
        <w:rPr>
          <w:rtl/>
        </w:rPr>
        <w:t xml:space="preserve"> </w:t>
      </w:r>
      <w:r w:rsidRPr="00F678B5">
        <w:rPr>
          <w:rFonts w:hint="eastAsia"/>
          <w:rtl/>
        </w:rPr>
        <w:t>שבה</w:t>
      </w:r>
      <w:r w:rsidRPr="00F678B5">
        <w:rPr>
          <w:rtl/>
        </w:rPr>
        <w:t xml:space="preserve"> </w:t>
      </w:r>
      <w:r w:rsidRPr="00F678B5">
        <w:rPr>
          <w:rFonts w:hint="eastAsia"/>
          <w:rtl/>
        </w:rPr>
        <w:t>הוא</w:t>
      </w:r>
      <w:r w:rsidRPr="00F678B5">
        <w:rPr>
          <w:rtl/>
        </w:rPr>
        <w:t xml:space="preserve"> </w:t>
      </w:r>
      <w:r w:rsidRPr="00F678B5">
        <w:rPr>
          <w:rFonts w:hint="eastAsia"/>
          <w:rtl/>
        </w:rPr>
        <w:t>מתרחש</w:t>
      </w:r>
      <w:r w:rsidRPr="00F678B5">
        <w:rPr>
          <w:rtl/>
        </w:rPr>
        <w:t xml:space="preserve"> </w:t>
      </w:r>
      <w:r w:rsidRPr="00F678B5">
        <w:rPr>
          <w:rFonts w:hint="eastAsia"/>
          <w:rtl/>
        </w:rPr>
        <w:t>ולמידת</w:t>
      </w:r>
      <w:r w:rsidRPr="00F678B5">
        <w:rPr>
          <w:rtl/>
        </w:rPr>
        <w:t xml:space="preserve"> </w:t>
      </w:r>
      <w:r w:rsidRPr="00F678B5">
        <w:rPr>
          <w:rFonts w:hint="eastAsia"/>
          <w:rtl/>
        </w:rPr>
        <w:t>הוודאות</w:t>
      </w:r>
      <w:r w:rsidRPr="00F678B5">
        <w:rPr>
          <w:rtl/>
        </w:rPr>
        <w:t xml:space="preserve"> </w:t>
      </w:r>
      <w:r w:rsidRPr="00F678B5">
        <w:rPr>
          <w:rFonts w:hint="eastAsia"/>
          <w:rtl/>
        </w:rPr>
        <w:t>של</w:t>
      </w:r>
      <w:r w:rsidRPr="00F678B5">
        <w:rPr>
          <w:rtl/>
        </w:rPr>
        <w:t xml:space="preserve"> </w:t>
      </w:r>
      <w:r w:rsidRPr="00F678B5">
        <w:rPr>
          <w:rFonts w:hint="eastAsia"/>
          <w:rtl/>
        </w:rPr>
        <w:t>התממשות</w:t>
      </w:r>
      <w:r w:rsidRPr="00F678B5">
        <w:rPr>
          <w:rtl/>
        </w:rPr>
        <w:t xml:space="preserve"> </w:t>
      </w:r>
      <w:r w:rsidRPr="00F678B5">
        <w:rPr>
          <w:rFonts w:hint="eastAsia"/>
          <w:rtl/>
        </w:rPr>
        <w:t>האירוע</w:t>
      </w:r>
      <w:r w:rsidRPr="00F678B5">
        <w:rPr>
          <w:rtl/>
        </w:rPr>
        <w:t xml:space="preserve">, </w:t>
      </w:r>
      <w:r w:rsidRPr="00F678B5">
        <w:rPr>
          <w:rFonts w:hint="eastAsia"/>
          <w:rtl/>
        </w:rPr>
        <w:t>ולתקן</w:t>
      </w:r>
      <w:r w:rsidRPr="00F678B5">
        <w:rPr>
          <w:rtl/>
        </w:rPr>
        <w:t xml:space="preserve"> </w:t>
      </w:r>
      <w:r w:rsidRPr="00F678B5">
        <w:rPr>
          <w:rFonts w:hint="eastAsia"/>
          <w:rtl/>
        </w:rPr>
        <w:t>בהתאם</w:t>
      </w:r>
      <w:r w:rsidRPr="00F678B5">
        <w:rPr>
          <w:rtl/>
        </w:rPr>
        <w:t xml:space="preserve"> </w:t>
      </w:r>
      <w:r w:rsidRPr="00F678B5">
        <w:rPr>
          <w:rFonts w:hint="eastAsia"/>
          <w:rtl/>
        </w:rPr>
        <w:t>לכך</w:t>
      </w:r>
      <w:r w:rsidRPr="00F678B5">
        <w:rPr>
          <w:rtl/>
        </w:rPr>
        <w:t xml:space="preserve"> </w:t>
      </w:r>
      <w:r w:rsidRPr="00F678B5">
        <w:rPr>
          <w:rFonts w:hint="eastAsia"/>
          <w:rtl/>
        </w:rPr>
        <w:t>את</w:t>
      </w:r>
      <w:r w:rsidRPr="00F678B5">
        <w:rPr>
          <w:rtl/>
        </w:rPr>
        <w:t xml:space="preserve"> </w:t>
      </w:r>
      <w:r w:rsidRPr="00F678B5">
        <w:rPr>
          <w:rFonts w:hint="eastAsia"/>
          <w:rtl/>
        </w:rPr>
        <w:t>הפקודות</w:t>
      </w:r>
      <w:r w:rsidRPr="00F678B5">
        <w:rPr>
          <w:rtl/>
        </w:rPr>
        <w:t xml:space="preserve"> </w:t>
      </w:r>
      <w:r w:rsidRPr="00F678B5">
        <w:rPr>
          <w:rFonts w:hint="eastAsia"/>
          <w:rtl/>
        </w:rPr>
        <w:t>בשיתוף</w:t>
      </w:r>
      <w:r w:rsidRPr="00F678B5">
        <w:rPr>
          <w:rtl/>
        </w:rPr>
        <w:t xml:space="preserve"> </w:t>
      </w:r>
      <w:r w:rsidRPr="00F678B5">
        <w:rPr>
          <w:rFonts w:hint="eastAsia"/>
          <w:rtl/>
        </w:rPr>
        <w:t>עם</w:t>
      </w:r>
      <w:r w:rsidRPr="00F678B5">
        <w:rPr>
          <w:rtl/>
        </w:rPr>
        <w:t xml:space="preserve"> </w:t>
      </w:r>
      <w:r w:rsidRPr="00F678B5">
        <w:rPr>
          <w:rFonts w:hint="eastAsia"/>
          <w:rtl/>
        </w:rPr>
        <w:t>הפצ</w:t>
      </w:r>
      <w:r w:rsidRPr="00F678B5">
        <w:rPr>
          <w:rtl/>
        </w:rPr>
        <w:t>"ר.</w:t>
      </w:r>
    </w:p>
    <w:p w:rsidR="00D22427" w:rsidRPr="00F678B5" w:rsidP="00C12CAA">
      <w:pPr>
        <w:pStyle w:val="takzir-text"/>
        <w:pBdr>
          <w:top w:val="none" w:sz="0" w:space="0" w:color="auto"/>
          <w:bottom w:val="none" w:sz="0" w:space="0" w:color="auto"/>
        </w:pBdr>
        <w:bidi/>
        <w:rPr>
          <w:sz w:val="32"/>
          <w:szCs w:val="32"/>
          <w:rtl/>
        </w:rPr>
      </w:pPr>
      <w:r>
        <w:rPr>
          <w:sz w:val="24"/>
          <w:rtl/>
        </w:rPr>
        <w:t>מבקר המדינה מציין</w:t>
      </w:r>
      <w:r w:rsidRPr="00F678B5">
        <w:rPr>
          <w:sz w:val="24"/>
          <w:rtl/>
        </w:rPr>
        <w:t xml:space="preserve"> כי </w:t>
      </w:r>
      <w:r w:rsidRPr="00F678B5">
        <w:rPr>
          <w:rFonts w:hint="eastAsia"/>
          <w:sz w:val="24"/>
          <w:rtl/>
        </w:rPr>
        <w:t>מ</w:t>
      </w:r>
      <w:r w:rsidRPr="00F678B5">
        <w:rPr>
          <w:sz w:val="24"/>
          <w:rtl/>
        </w:rPr>
        <w:t xml:space="preserve">הסטנוגרמות של דיוני הקבינט שהתקיימו ממועד קבלת ההחלטה על תחילת מבצע "צוק איתן" ועד לסיומו וכן מהדברים שמסרו </w:t>
      </w:r>
      <w:r w:rsidRPr="00F678B5">
        <w:rPr>
          <w:rFonts w:hint="eastAsia"/>
          <w:sz w:val="24"/>
          <w:rtl/>
        </w:rPr>
        <w:t>במהלך</w:t>
      </w:r>
      <w:r w:rsidRPr="00F678B5">
        <w:rPr>
          <w:sz w:val="24"/>
          <w:rtl/>
        </w:rPr>
        <w:t xml:space="preserve"> הביקורת </w:t>
      </w:r>
      <w:r w:rsidRPr="00F678B5">
        <w:rPr>
          <w:rFonts w:hint="eastAsia"/>
          <w:sz w:val="24"/>
          <w:rtl/>
        </w:rPr>
        <w:t>ש</w:t>
      </w:r>
      <w:r w:rsidRPr="00F678B5">
        <w:rPr>
          <w:sz w:val="24"/>
          <w:rtl/>
        </w:rPr>
        <w:t>רי הקבינט דאז ובעלי תפקידים בכירים אחרים, ניכר</w:t>
      </w:r>
      <w:r w:rsidRPr="00F678B5">
        <w:rPr>
          <w:rFonts w:hint="eastAsia"/>
          <w:sz w:val="24"/>
          <w:rtl/>
        </w:rPr>
        <w:t>ים</w:t>
      </w:r>
      <w:r w:rsidRPr="00F678B5">
        <w:rPr>
          <w:sz w:val="24"/>
          <w:rtl/>
        </w:rPr>
        <w:t xml:space="preserve"> </w:t>
      </w:r>
      <w:r w:rsidRPr="00F678B5">
        <w:rPr>
          <w:rFonts w:hint="eastAsia"/>
          <w:sz w:val="24"/>
          <w:rtl/>
        </w:rPr>
        <w:t>משקל</w:t>
      </w:r>
      <w:r w:rsidRPr="00F678B5">
        <w:rPr>
          <w:sz w:val="24"/>
          <w:rtl/>
        </w:rPr>
        <w:t xml:space="preserve"> </w:t>
      </w:r>
      <w:r w:rsidRPr="00F678B5">
        <w:rPr>
          <w:rFonts w:hint="eastAsia"/>
          <w:sz w:val="24"/>
          <w:rtl/>
        </w:rPr>
        <w:t>משמעותי</w:t>
      </w:r>
      <w:r w:rsidRPr="00F678B5">
        <w:rPr>
          <w:sz w:val="24"/>
          <w:rtl/>
        </w:rPr>
        <w:t xml:space="preserve"> </w:t>
      </w:r>
      <w:r w:rsidRPr="00F678B5">
        <w:rPr>
          <w:rFonts w:hint="eastAsia"/>
          <w:sz w:val="24"/>
          <w:rtl/>
        </w:rPr>
        <w:t>שניתן</w:t>
      </w:r>
      <w:r w:rsidRPr="00F678B5">
        <w:rPr>
          <w:sz w:val="24"/>
          <w:rtl/>
        </w:rPr>
        <w:t xml:space="preserve"> </w:t>
      </w:r>
      <w:r w:rsidRPr="00F678B5">
        <w:rPr>
          <w:rFonts w:hint="eastAsia"/>
          <w:sz w:val="24"/>
          <w:rtl/>
        </w:rPr>
        <w:t>ל</w:t>
      </w:r>
      <w:r w:rsidRPr="00F678B5">
        <w:rPr>
          <w:sz w:val="24"/>
          <w:rtl/>
        </w:rPr>
        <w:t xml:space="preserve">כללי המשפט הבינ"ל במסגרת פעילות צה"ל בעזה, </w:t>
      </w:r>
      <w:r w:rsidRPr="00F678B5">
        <w:rPr>
          <w:rFonts w:hint="eastAsia"/>
          <w:sz w:val="24"/>
          <w:rtl/>
        </w:rPr>
        <w:t>הליווי</w:t>
      </w:r>
      <w:r w:rsidRPr="00F678B5">
        <w:rPr>
          <w:sz w:val="24"/>
          <w:rtl/>
        </w:rPr>
        <w:t xml:space="preserve"> </w:t>
      </w:r>
      <w:r w:rsidRPr="00F678B5">
        <w:rPr>
          <w:rFonts w:hint="eastAsia"/>
          <w:sz w:val="24"/>
          <w:rtl/>
        </w:rPr>
        <w:t>המשפטי</w:t>
      </w:r>
      <w:r w:rsidRPr="00F678B5">
        <w:rPr>
          <w:sz w:val="24"/>
          <w:rtl/>
        </w:rPr>
        <w:t xml:space="preserve"> </w:t>
      </w:r>
      <w:r w:rsidRPr="00F678B5">
        <w:rPr>
          <w:rFonts w:hint="eastAsia"/>
          <w:sz w:val="24"/>
          <w:rtl/>
        </w:rPr>
        <w:t>השוטף</w:t>
      </w:r>
      <w:r w:rsidRPr="00F678B5">
        <w:rPr>
          <w:sz w:val="24"/>
          <w:rtl/>
        </w:rPr>
        <w:t xml:space="preserve"> </w:t>
      </w:r>
      <w:r w:rsidRPr="00F678B5">
        <w:rPr>
          <w:rFonts w:hint="eastAsia"/>
          <w:sz w:val="24"/>
          <w:rtl/>
        </w:rPr>
        <w:t>של</w:t>
      </w:r>
      <w:r w:rsidRPr="00F678B5">
        <w:rPr>
          <w:sz w:val="24"/>
          <w:rtl/>
        </w:rPr>
        <w:t xml:space="preserve"> כל דיוני הקבינט במהלך המבצע, וכן ההתגייסות </w:t>
      </w:r>
      <w:r w:rsidRPr="00F678B5">
        <w:rPr>
          <w:rFonts w:hint="eastAsia"/>
          <w:sz w:val="24"/>
          <w:rtl/>
        </w:rPr>
        <w:t>לסיוע</w:t>
      </w:r>
      <w:r w:rsidRPr="00F678B5">
        <w:rPr>
          <w:sz w:val="24"/>
          <w:rtl/>
        </w:rPr>
        <w:t xml:space="preserve"> לאוכלוסייה האזרחית בעזה. במתן הנחיותיהם </w:t>
      </w:r>
      <w:r w:rsidRPr="00F678B5">
        <w:rPr>
          <w:rFonts w:hint="eastAsia"/>
          <w:sz w:val="24"/>
          <w:rtl/>
        </w:rPr>
        <w:t>בדיוני</w:t>
      </w:r>
      <w:r w:rsidRPr="00F678B5">
        <w:rPr>
          <w:sz w:val="24"/>
          <w:rtl/>
        </w:rPr>
        <w:t xml:space="preserve"> הקבינט הקפידו הן </w:t>
      </w:r>
      <w:r w:rsidRPr="00F678B5">
        <w:rPr>
          <w:rFonts w:hint="eastAsia"/>
          <w:sz w:val="24"/>
          <w:rtl/>
        </w:rPr>
        <w:t>הדרג</w:t>
      </w:r>
      <w:r w:rsidRPr="00F678B5">
        <w:rPr>
          <w:sz w:val="24"/>
          <w:rtl/>
        </w:rPr>
        <w:t xml:space="preserve"> המדיני והן </w:t>
      </w:r>
      <w:r w:rsidRPr="00F678B5">
        <w:rPr>
          <w:rFonts w:hint="eastAsia"/>
          <w:sz w:val="24"/>
          <w:rtl/>
        </w:rPr>
        <w:t>הדרג</w:t>
      </w:r>
      <w:r w:rsidRPr="00F678B5">
        <w:rPr>
          <w:sz w:val="24"/>
          <w:rtl/>
        </w:rPr>
        <w:t xml:space="preserve"> </w:t>
      </w:r>
      <w:r w:rsidRPr="00F678B5">
        <w:rPr>
          <w:rFonts w:hint="eastAsia"/>
          <w:sz w:val="24"/>
          <w:rtl/>
        </w:rPr>
        <w:t>הצבאי</w:t>
      </w:r>
      <w:r w:rsidRPr="00F678B5">
        <w:rPr>
          <w:sz w:val="24"/>
          <w:rtl/>
        </w:rPr>
        <w:t xml:space="preserve"> ל</w:t>
      </w:r>
      <w:r w:rsidRPr="00F678B5">
        <w:rPr>
          <w:rFonts w:hint="eastAsia"/>
          <w:sz w:val="24"/>
          <w:rtl/>
        </w:rPr>
        <w:t>פעול</w:t>
      </w:r>
      <w:r w:rsidRPr="00F678B5">
        <w:rPr>
          <w:sz w:val="24"/>
          <w:rtl/>
        </w:rPr>
        <w:t xml:space="preserve"> </w:t>
      </w:r>
      <w:r w:rsidRPr="00F678B5">
        <w:rPr>
          <w:rFonts w:hint="eastAsia"/>
          <w:sz w:val="24"/>
          <w:rtl/>
        </w:rPr>
        <w:t>למניעת</w:t>
      </w:r>
      <w:r w:rsidRPr="00F678B5">
        <w:rPr>
          <w:sz w:val="24"/>
          <w:rtl/>
        </w:rPr>
        <w:t xml:space="preserve"> הפרות פוטנציאליות של הוראות </w:t>
      </w:r>
      <w:r w:rsidRPr="00F678B5">
        <w:rPr>
          <w:rFonts w:hint="eastAsia"/>
          <w:sz w:val="24"/>
          <w:rtl/>
        </w:rPr>
        <w:t>המש</w:t>
      </w:r>
      <w:r w:rsidRPr="00F678B5">
        <w:rPr>
          <w:rFonts w:hint="cs"/>
          <w:sz w:val="24"/>
          <w:rtl/>
        </w:rPr>
        <w:t>פט הבינ</w:t>
      </w:r>
      <w:r w:rsidRPr="00F678B5">
        <w:rPr>
          <w:sz w:val="24"/>
          <w:rtl/>
        </w:rPr>
        <w:t>"</w:t>
      </w:r>
      <w:r w:rsidRPr="00F678B5">
        <w:rPr>
          <w:rFonts w:hint="cs"/>
          <w:sz w:val="24"/>
          <w:rtl/>
        </w:rPr>
        <w:t>ל.</w:t>
      </w:r>
    </w:p>
    <w:p w:rsidR="00D22427" w:rsidRPr="00F678B5" w:rsidP="00C12CAA">
      <w:pPr>
        <w:pStyle w:val="takzir-text"/>
        <w:pBdr>
          <w:top w:val="none" w:sz="0" w:space="0" w:color="auto"/>
          <w:bottom w:val="none" w:sz="0" w:space="0" w:color="auto"/>
        </w:pBdr>
        <w:bidi/>
        <w:rPr>
          <w:rtl/>
        </w:rPr>
      </w:pPr>
      <w:r w:rsidRPr="00F678B5">
        <w:rPr>
          <w:rFonts w:hint="cs"/>
          <w:rtl/>
        </w:rPr>
        <w:t>הביקורת העלתה ליקויים בנוגע להיבטים ביעילות ובמהירות של עבודת המנגנון לבירור עובדתי</w:t>
      </w:r>
      <w:r w:rsidRPr="00F678B5">
        <w:rPr>
          <w:rFonts w:hint="cs"/>
          <w:sz w:val="28"/>
          <w:szCs w:val="28"/>
          <w:rtl/>
        </w:rPr>
        <w:t xml:space="preserve"> </w:t>
      </w:r>
      <w:r w:rsidRPr="00F678B5">
        <w:rPr>
          <w:rFonts w:hint="cs"/>
          <w:rtl/>
        </w:rPr>
        <w:t>במהלך מבצע "צוק איתן" ולאחריו. עם זאת, הביקורת העלתה כי המנגנון עשה את עבודתו בתום לב ומתוך רצון כן לקיים הערכה עובדתית מלאה ויסודית ולהגיע לחקר האמת. נוסף על כך, בביקורת נמצא כי הפצ"ר פעל כדי למנוע פגיעה מהותית בתשתית העובדתית שעל בסיסה הוא קיבל את החלטותיו האכיפתיות. הצורך להקפיד על כללי המשפט הבינ</w:t>
      </w:r>
      <w:r w:rsidRPr="00F678B5">
        <w:rPr>
          <w:rtl/>
        </w:rPr>
        <w:t>"</w:t>
      </w:r>
      <w:r w:rsidRPr="00F678B5">
        <w:rPr>
          <w:rFonts w:hint="cs"/>
          <w:rtl/>
        </w:rPr>
        <w:t>ל ההומניטרי הוא גורם משפיע חשוב על קבלת החלטות מדיניות וצבאיות, לעתים הרות גורל. נוכח זאת, על מדינת ישראל להוסיף ולהיערך באופן יסודי ומיטבי ומבעוד מועד לעמידה בדרישות המשפט ה</w:t>
      </w:r>
      <w:r w:rsidR="004F5B56">
        <w:rPr>
          <w:rFonts w:hint="cs"/>
          <w:rtl/>
        </w:rPr>
        <w:t>בינ</w:t>
      </w:r>
      <w:r w:rsidR="004F5B56">
        <w:rPr>
          <w:rtl/>
        </w:rPr>
        <w:t>"</w:t>
      </w:r>
      <w:r w:rsidR="004F5B56">
        <w:rPr>
          <w:rFonts w:hint="cs"/>
          <w:rtl/>
        </w:rPr>
        <w:t>ל</w:t>
      </w:r>
      <w:r w:rsidRPr="00F678B5">
        <w:rPr>
          <w:rFonts w:hint="cs"/>
          <w:rtl/>
        </w:rPr>
        <w:t xml:space="preserve"> ולמערכה המשפטית בתחום זה, ולא להמתין לשעת משבר. לסוגיה זו חשיבות יתרה גם משום ההשפעות ארוכות הטווח, אף לאחר סיום הלחימה, הנגזרות מהפעילות הצבאית, בעיקר בתחום הפעלת האש.</w:t>
      </w:r>
    </w:p>
    <w:p w:rsidR="00D22427" w:rsidRPr="00F678B5" w:rsidP="00C12CAA">
      <w:pPr>
        <w:pStyle w:val="takzir-text"/>
        <w:pBdr>
          <w:top w:val="none" w:sz="0" w:space="0" w:color="auto"/>
          <w:bottom w:val="none" w:sz="0" w:space="0" w:color="auto"/>
        </w:pBdr>
        <w:bidi/>
        <w:rPr>
          <w:rtl/>
        </w:rPr>
      </w:pPr>
      <w:r w:rsidRPr="00F678B5">
        <w:rPr>
          <w:rFonts w:hint="cs"/>
          <w:rtl/>
        </w:rPr>
        <w:t>משרד מבקר המדינה ער למציאות המשפטית המורכבת העומדת לפני מדינת ישראל והגורמים</w:t>
      </w:r>
      <w:r w:rsidR="00273C55">
        <w:rPr>
          <w:rFonts w:hint="cs"/>
          <w:rtl/>
        </w:rPr>
        <w:t xml:space="preserve"> בדרג המדיני והדרג הצבאי, ומעיר</w:t>
      </w:r>
      <w:r w:rsidRPr="00F678B5">
        <w:rPr>
          <w:rFonts w:hint="cs"/>
          <w:rtl/>
        </w:rPr>
        <w:t xml:space="preserve"> כי על המערכת המדינית והמערכת הצבאית להבטיח שההתמודדות של מדינת ישראל עם גורמי הטרור תהלום את העקרונות והדינים המקובלים של המשפט הבינ"ל שמדינת ישראל שותפה להם. פעולה על פי המשפט הבינ"ל עשויה גם לסייע בהתמודדות במערכה המשפטית, המדינית והציבורית, שתהיה קרוב לוודאי בלתי נמנעת.</w:t>
      </w:r>
    </w:p>
    <w:p w:rsidR="00D22427" w:rsidRPr="00F678B5" w:rsidP="00C12CAA">
      <w:pPr>
        <w:pStyle w:val="takzir-text"/>
        <w:pBdr>
          <w:top w:val="none" w:sz="0" w:space="0" w:color="auto"/>
        </w:pBdr>
        <w:bidi/>
      </w:pPr>
      <w:r w:rsidRPr="00F678B5">
        <w:rPr>
          <w:rFonts w:hint="cs"/>
          <w:rtl/>
        </w:rPr>
        <w:t xml:space="preserve">משרד מבקר המדינה מוצא כי משרד המשפטים וצה"ל עשו פעולות לשם יישום המלצות ועדת טירקל, וזאת אף לפני סיום עבודת צוות צ'חנובר, שהוקם לצורך כך. עם זאת נמצא, שבמועד סיום הביקורת היו תחומים נוספים המחייבים פעולה נחושה - ובחלקם נדרשה גם הקצאת משאבים ראויה - לשם יישום מהיר של המלצות ועדת טירקל וצוות צ'חנובר. אימוץ המלצות צוות צ'חנובר על ידי ממשלת ישראל הוא צעד חשוב בביסוס מעמדה של מדינת </w:t>
      </w:r>
      <w:r w:rsidRPr="00F678B5">
        <w:rPr>
          <w:rFonts w:hint="cs"/>
          <w:rtl/>
        </w:rPr>
        <w:t xml:space="preserve">ישראל כמדינה מובילה בהקפדה הלכה למעשה על קיום עקרונות המשפט הבינ"ל ההומניטרי. על ממשלת ישראל ועל צה"ל לפעול ללא דיחוי ליישום המלצות צוות צ'חנובר ולפעול לתיקון הפגמים שעלו בדוח ביקורת זה בנוגע לעבודת המנגנון. </w:t>
      </w:r>
    </w:p>
    <w:p w:rsidR="00F1368B" w:rsidRPr="00D22427"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C20745">
          <w:headerReference w:type="even" r:id="rId7"/>
          <w:headerReference w:type="default" r:id="rId8"/>
          <w:headerReference w:type="first" r:id="rId9"/>
          <w:pgSz w:w="11906" w:h="16838" w:code="9"/>
          <w:pgMar w:top="3119" w:right="1701" w:bottom="3119" w:left="1701" w:header="1559" w:footer="709" w:gutter="0"/>
          <w:cols w:space="708"/>
          <w:bidi/>
          <w:rtlGutter/>
          <w:docGrid w:linePitch="360"/>
        </w:sectPr>
      </w:pPr>
    </w:p>
    <w:p w:rsidR="00A639C9" w:rsidRPr="005A22D2" w:rsidP="00D00C84">
      <w:pPr>
        <w:pStyle w:val="KOT4"/>
        <w:rPr>
          <w:rtl/>
        </w:rPr>
      </w:pPr>
      <w:bookmarkStart w:id="12" w:name="_Toc489969722"/>
      <w:bookmarkStart w:id="13" w:name="_Toc503955183"/>
      <w:bookmarkEnd w:id="0"/>
      <w:bookmarkEnd w:id="1"/>
      <w:bookmarkEnd w:id="2"/>
      <w:bookmarkEnd w:id="3"/>
      <w:bookmarkEnd w:id="4"/>
      <w:r w:rsidRPr="005A22D2">
        <w:rPr>
          <w:rtl/>
        </w:rPr>
        <w:t>מבוא</w:t>
      </w:r>
      <w:bookmarkEnd w:id="12"/>
      <w:bookmarkEnd w:id="13"/>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שדה הקרב המודרני </w:t>
      </w:r>
      <w:r w:rsidRPr="00B66F2D">
        <w:rPr>
          <w:rFonts w:ascii="Tahoma" w:hAnsi="Tahoma" w:cs="Tahoma" w:hint="cs"/>
          <w:sz w:val="18"/>
          <w:szCs w:val="18"/>
          <w:rtl/>
        </w:rPr>
        <w:t>מעמיד</w:t>
      </w:r>
      <w:r w:rsidRPr="00B66F2D">
        <w:rPr>
          <w:rFonts w:ascii="Tahoma" w:hAnsi="Tahoma" w:cs="Tahoma"/>
          <w:sz w:val="18"/>
          <w:szCs w:val="18"/>
          <w:rtl/>
        </w:rPr>
        <w:t xml:space="preserve"> אתגרים מבצעיים רבים, חלקם מושפעים מהימצאותה של אוכלוסייה </w:t>
      </w:r>
      <w:r w:rsidRPr="00B66F2D">
        <w:rPr>
          <w:rFonts w:ascii="Tahoma" w:hAnsi="Tahoma" w:cs="Tahoma" w:hint="cs"/>
          <w:sz w:val="18"/>
          <w:szCs w:val="18"/>
          <w:rtl/>
        </w:rPr>
        <w:t xml:space="preserve">אזרחית </w:t>
      </w:r>
      <w:r w:rsidRPr="00B66F2D">
        <w:rPr>
          <w:rFonts w:ascii="Tahoma" w:hAnsi="Tahoma" w:cs="Tahoma"/>
          <w:sz w:val="18"/>
          <w:szCs w:val="18"/>
          <w:rtl/>
        </w:rPr>
        <w:t xml:space="preserve">במרחב הלחימה, </w:t>
      </w:r>
      <w:r w:rsidRPr="00B66F2D">
        <w:rPr>
          <w:rFonts w:ascii="Tahoma" w:hAnsi="Tahoma" w:cs="Tahoma" w:hint="cs"/>
          <w:sz w:val="18"/>
          <w:szCs w:val="18"/>
          <w:rtl/>
        </w:rPr>
        <w:t xml:space="preserve">אוכלוסייה </w:t>
      </w:r>
      <w:r w:rsidRPr="00B66F2D">
        <w:rPr>
          <w:rFonts w:ascii="Tahoma" w:hAnsi="Tahoma" w:cs="Tahoma"/>
          <w:sz w:val="18"/>
          <w:szCs w:val="18"/>
          <w:rtl/>
        </w:rPr>
        <w:t>שברובה אינה מעורבת ב</w:t>
      </w:r>
      <w:r w:rsidRPr="00B66F2D">
        <w:rPr>
          <w:rFonts w:ascii="Tahoma" w:hAnsi="Tahoma" w:cs="Tahoma" w:hint="cs"/>
          <w:sz w:val="18"/>
          <w:szCs w:val="18"/>
          <w:rtl/>
        </w:rPr>
        <w:t>ו</w:t>
      </w:r>
      <w:r w:rsidRPr="00B66F2D">
        <w:rPr>
          <w:rFonts w:ascii="Tahoma" w:hAnsi="Tahoma" w:cs="Tahoma"/>
          <w:sz w:val="18"/>
          <w:szCs w:val="18"/>
          <w:rtl/>
        </w:rPr>
        <w:t xml:space="preserve"> באופן פעיל</w:t>
      </w:r>
      <w:r w:rsidRPr="00B66F2D">
        <w:rPr>
          <w:rFonts w:ascii="Tahoma" w:hAnsi="Tahoma" w:cs="Tahoma" w:hint="cs"/>
          <w:sz w:val="18"/>
          <w:szCs w:val="18"/>
          <w:rtl/>
        </w:rPr>
        <w:t xml:space="preserve"> </w:t>
      </w:r>
      <w:r w:rsidRPr="00B66F2D">
        <w:rPr>
          <w:rFonts w:ascii="Tahoma" w:hAnsi="Tahoma" w:cs="Tahoma"/>
          <w:sz w:val="18"/>
          <w:szCs w:val="18"/>
          <w:rtl/>
        </w:rPr>
        <w:t xml:space="preserve">לפיכך, פעולות לחימה של צה"ל בגזרות השונות עלולות לגרום, בין היתר, לפגיעה </w:t>
      </w:r>
      <w:r w:rsidRPr="00B66F2D">
        <w:rPr>
          <w:rFonts w:ascii="Tahoma" w:hAnsi="Tahoma" w:cs="Tahoma" w:hint="cs"/>
          <w:sz w:val="18"/>
          <w:szCs w:val="18"/>
          <w:rtl/>
        </w:rPr>
        <w:t xml:space="preserve">באוכלוסייה זו </w:t>
      </w:r>
      <w:r w:rsidRPr="00B66F2D">
        <w:rPr>
          <w:rFonts w:ascii="Tahoma" w:hAnsi="Tahoma" w:cs="Tahoma"/>
          <w:sz w:val="18"/>
          <w:szCs w:val="18"/>
          <w:rtl/>
        </w:rPr>
        <w:t>וברכושם.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המשפט </w:t>
      </w:r>
      <w:r w:rsidRPr="00B66F2D">
        <w:rPr>
          <w:rFonts w:ascii="Tahoma" w:hAnsi="Tahoma" w:cs="Tahoma" w:hint="cs"/>
          <w:sz w:val="18"/>
          <w:szCs w:val="18"/>
          <w:rtl/>
        </w:rPr>
        <w:t>הבינ"ל</w:t>
      </w:r>
      <w:r w:rsidRPr="00B66F2D">
        <w:rPr>
          <w:rFonts w:ascii="Tahoma" w:hAnsi="Tahoma" w:cs="Tahoma"/>
          <w:sz w:val="18"/>
          <w:szCs w:val="18"/>
          <w:rtl/>
        </w:rPr>
        <w:t xml:space="preserve"> המסדיר את השימוש בכוח מורכב משתי מערכות דינים: דיני השימוש בכוח</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cs"/>
          <w:sz w:val="18"/>
          <w:szCs w:val="18"/>
          <w:rtl/>
        </w:rPr>
        <w:t xml:space="preserve">הקובעים </w:t>
      </w:r>
      <w:r w:rsidRPr="00B66F2D">
        <w:rPr>
          <w:rFonts w:ascii="Tahoma" w:hAnsi="Tahoma" w:cs="Tahoma"/>
          <w:sz w:val="18"/>
          <w:szCs w:val="18"/>
          <w:rtl/>
        </w:rPr>
        <w:t>מתי רשאית מדינה להשתמש בכוח</w:t>
      </w:r>
      <w:r w:rsidRPr="00B66F2D">
        <w:rPr>
          <w:rFonts w:ascii="Tahoma" w:hAnsi="Tahoma" w:cs="Tahoma" w:hint="cs"/>
          <w:sz w:val="18"/>
          <w:szCs w:val="18"/>
          <w:rtl/>
        </w:rPr>
        <w:t>,</w:t>
      </w:r>
      <w:r w:rsidRPr="00B66F2D">
        <w:rPr>
          <w:rFonts w:ascii="Tahoma" w:hAnsi="Tahoma" w:cs="Tahoma"/>
          <w:sz w:val="18"/>
          <w:szCs w:val="18"/>
          <w:rtl/>
        </w:rPr>
        <w:t xml:space="preserve"> דוגמת זכותן של מדינות להגנה עצמית בהתאם לסעיף 51 למגילת האו"ם</w:t>
      </w:r>
      <w:r w:rsidRPr="00B66F2D">
        <w:rPr>
          <w:rFonts w:ascii="Tahoma" w:hAnsi="Tahoma" w:cs="Tahoma" w:hint="cs"/>
          <w:sz w:val="18"/>
          <w:szCs w:val="18"/>
          <w:rtl/>
        </w:rPr>
        <w:t>;</w:t>
      </w:r>
      <w:r w:rsidRPr="00B66F2D">
        <w:rPr>
          <w:rFonts w:ascii="Tahoma" w:hAnsi="Tahoma" w:cs="Tahoma"/>
          <w:sz w:val="18"/>
          <w:szCs w:val="18"/>
          <w:rtl/>
        </w:rPr>
        <w:t xml:space="preserve"> ודיני המלחמה (המכונים גם </w:t>
      </w:r>
      <w:r w:rsidRPr="00B66F2D">
        <w:rPr>
          <w:rFonts w:ascii="Tahoma" w:hAnsi="Tahoma" w:cs="Tahoma" w:hint="cs"/>
          <w:sz w:val="18"/>
          <w:szCs w:val="18"/>
          <w:rtl/>
        </w:rPr>
        <w:t>"</w:t>
      </w:r>
      <w:r w:rsidRPr="00B66F2D">
        <w:rPr>
          <w:rFonts w:ascii="Tahoma" w:hAnsi="Tahoma" w:cs="Tahoma"/>
          <w:sz w:val="18"/>
          <w:szCs w:val="18"/>
          <w:rtl/>
        </w:rPr>
        <w:t>דיני העימות המזוין</w:t>
      </w:r>
      <w:r w:rsidRPr="00B66F2D">
        <w:rPr>
          <w:rFonts w:ascii="Tahoma" w:hAnsi="Tahoma" w:cs="Tahoma" w:hint="cs"/>
          <w:sz w:val="18"/>
          <w:szCs w:val="18"/>
          <w:rtl/>
        </w:rPr>
        <w:t>"</w:t>
      </w:r>
      <w:r w:rsidRPr="00B66F2D">
        <w:rPr>
          <w:rFonts w:ascii="Tahoma" w:hAnsi="Tahoma" w:cs="Tahoma"/>
          <w:sz w:val="18"/>
          <w:szCs w:val="18"/>
          <w:rtl/>
        </w:rPr>
        <w:t xml:space="preserve"> או </w:t>
      </w:r>
      <w:r w:rsidRPr="00B66F2D">
        <w:rPr>
          <w:rFonts w:ascii="Tahoma" w:hAnsi="Tahoma" w:cs="Tahoma" w:hint="cs"/>
          <w:sz w:val="18"/>
          <w:szCs w:val="18"/>
          <w:rtl/>
        </w:rPr>
        <w:t>"</w:t>
      </w:r>
      <w:r w:rsidRPr="00B66F2D">
        <w:rPr>
          <w:rFonts w:ascii="Tahoma" w:hAnsi="Tahoma" w:cs="Tahoma"/>
          <w:sz w:val="18"/>
          <w:szCs w:val="18"/>
          <w:rtl/>
        </w:rPr>
        <w:t>המשפט הבינ"ל ההומניטרי</w:t>
      </w:r>
      <w:r w:rsidRPr="00B66F2D">
        <w:rPr>
          <w:rFonts w:ascii="Tahoma" w:hAnsi="Tahoma" w:cs="Tahoma" w:hint="cs"/>
          <w:sz w:val="18"/>
          <w:szCs w:val="18"/>
          <w:rtl/>
        </w:rPr>
        <w:t>"</w:t>
      </w:r>
      <w:r w:rsidRPr="00B66F2D">
        <w:rPr>
          <w:rFonts w:ascii="Tahoma" w:hAnsi="Tahoma" w:cs="Tahoma"/>
          <w:sz w:val="18"/>
          <w:szCs w:val="18"/>
          <w:rtl/>
        </w:rPr>
        <w:t>)</w:t>
      </w:r>
      <w:r w:rsidRPr="00B66F2D">
        <w:rPr>
          <w:rFonts w:ascii="Tahoma" w:hAnsi="Tahoma" w:cs="Tahoma" w:hint="cs"/>
          <w:sz w:val="18"/>
          <w:szCs w:val="18"/>
          <w:rtl/>
        </w:rPr>
        <w:t>,</w:t>
      </w:r>
      <w:r w:rsidRPr="00B66F2D">
        <w:rPr>
          <w:rFonts w:ascii="Tahoma" w:hAnsi="Tahoma" w:cs="Tahoma"/>
          <w:sz w:val="18"/>
          <w:szCs w:val="18"/>
          <w:rtl/>
        </w:rPr>
        <w:t xml:space="preserve"> הקובעים את המשטר המשפטי הבינ"ל המסדיר את השימוש בכוח במהלך עימות מזוין, ומסדירים את החובות, הזכויות וההגנות העומדות למדינות ולפרטים המעורבים בעימות מזוין או מושפעים ממנו</w:t>
      </w:r>
      <w:r w:rsidRPr="00B66F2D">
        <w:rPr>
          <w:rFonts w:ascii="Tahoma" w:hAnsi="Tahoma" w:cs="Tahoma" w:hint="cs"/>
          <w:sz w:val="18"/>
          <w:szCs w:val="18"/>
          <w:rtl/>
        </w:rPr>
        <w:t xml:space="preserve"> ואת המסגרת למניעת סבל אנושי מיותר בעתות של מלחמה ועימות מזוין</w:t>
      </w:r>
      <w:r w:rsidRPr="00B66F2D">
        <w:rPr>
          <w:rFonts w:ascii="Tahoma" w:hAnsi="Tahoma" w:cs="Tahoma"/>
          <w:sz w:val="18"/>
          <w:szCs w:val="18"/>
          <w:rtl/>
        </w:rPr>
        <w:t>.</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המשפט הבינ"ל ההומניטרי מבוסס, בין היתר, על ארבע אמנות ז'נבה משנת 1949</w:t>
      </w:r>
      <w:r>
        <w:rPr>
          <w:rStyle w:val="FootnoteReference0"/>
          <w:rFonts w:ascii="Tahoma" w:hAnsi="Tahoma" w:cs="Tahoma"/>
          <w:sz w:val="18"/>
          <w:szCs w:val="18"/>
          <w:rtl/>
        </w:rPr>
        <w:footnoteReference w:id="22"/>
      </w:r>
      <w:r w:rsidRPr="00B66F2D">
        <w:rPr>
          <w:rFonts w:ascii="Tahoma" w:hAnsi="Tahoma" w:cs="Tahoma" w:hint="cs"/>
          <w:sz w:val="18"/>
          <w:szCs w:val="18"/>
          <w:rtl/>
        </w:rPr>
        <w:t>, ש</w:t>
      </w:r>
      <w:r w:rsidRPr="00B66F2D">
        <w:rPr>
          <w:rFonts w:ascii="Tahoma" w:hAnsi="Tahoma" w:cs="Tahoma"/>
          <w:sz w:val="18"/>
          <w:szCs w:val="18"/>
          <w:rtl/>
        </w:rPr>
        <w:t xml:space="preserve">מדינת ישראל </w:t>
      </w:r>
      <w:r w:rsidRPr="00B66F2D">
        <w:rPr>
          <w:rFonts w:ascii="Tahoma" w:hAnsi="Tahoma" w:cs="Tahoma" w:hint="cs"/>
          <w:sz w:val="18"/>
          <w:szCs w:val="18"/>
          <w:rtl/>
        </w:rPr>
        <w:t xml:space="preserve">חתמה עליהן </w:t>
      </w:r>
      <w:r w:rsidRPr="00B66F2D">
        <w:rPr>
          <w:rFonts w:ascii="Tahoma" w:hAnsi="Tahoma" w:cs="Tahoma"/>
          <w:sz w:val="18"/>
          <w:szCs w:val="18"/>
          <w:rtl/>
        </w:rPr>
        <w:t>ואשררה אותן, ו</w:t>
      </w:r>
      <w:r w:rsidRPr="00B66F2D">
        <w:rPr>
          <w:rFonts w:ascii="Tahoma" w:hAnsi="Tahoma" w:cs="Tahoma" w:hint="cs"/>
          <w:sz w:val="18"/>
          <w:szCs w:val="18"/>
          <w:rtl/>
        </w:rPr>
        <w:t xml:space="preserve">על </w:t>
      </w:r>
      <w:r w:rsidRPr="00B66F2D">
        <w:rPr>
          <w:rFonts w:ascii="Tahoma" w:hAnsi="Tahoma" w:cs="Tahoma"/>
          <w:sz w:val="18"/>
          <w:szCs w:val="18"/>
          <w:rtl/>
        </w:rPr>
        <w:t>שני פרוטוקולים</w:t>
      </w:r>
      <w:r w:rsidRPr="00B66F2D">
        <w:rPr>
          <w:rFonts w:ascii="Tahoma" w:hAnsi="Tahoma" w:cs="Tahoma" w:hint="cs"/>
          <w:sz w:val="18"/>
          <w:szCs w:val="18"/>
          <w:rtl/>
        </w:rPr>
        <w:t xml:space="preserve"> משנת 1977 שנוספו לאמנות ז'נבה</w:t>
      </w:r>
      <w:r>
        <w:rPr>
          <w:rStyle w:val="FootnoteReference0"/>
          <w:rFonts w:ascii="Tahoma" w:hAnsi="Tahoma" w:cs="Tahoma"/>
          <w:sz w:val="18"/>
          <w:szCs w:val="18"/>
          <w:rtl/>
        </w:rPr>
        <w:footnoteReference w:id="23"/>
      </w:r>
      <w:r w:rsidRPr="00B66F2D">
        <w:rPr>
          <w:rFonts w:ascii="Tahoma" w:hAnsi="Tahoma" w:cs="Tahoma" w:hint="cs"/>
          <w:sz w:val="18"/>
          <w:szCs w:val="18"/>
          <w:rtl/>
        </w:rPr>
        <w:t>,</w:t>
      </w:r>
      <w:r w:rsidRPr="00B66F2D">
        <w:rPr>
          <w:rFonts w:ascii="Tahoma" w:hAnsi="Tahoma" w:cs="Tahoma"/>
          <w:sz w:val="18"/>
          <w:szCs w:val="18"/>
          <w:rtl/>
        </w:rPr>
        <w:t xml:space="preserve"> אשר מדינת ישראל אינה חתומה עליהם </w:t>
      </w:r>
      <w:r w:rsidRPr="00B66F2D">
        <w:rPr>
          <w:rFonts w:ascii="Tahoma" w:hAnsi="Tahoma" w:cs="Tahoma" w:hint="cs"/>
          <w:sz w:val="18"/>
          <w:szCs w:val="18"/>
          <w:rtl/>
        </w:rPr>
        <w:t>ו</w:t>
      </w:r>
      <w:r w:rsidRPr="00B66F2D">
        <w:rPr>
          <w:rFonts w:ascii="Tahoma" w:hAnsi="Tahoma" w:cs="Tahoma"/>
          <w:sz w:val="18"/>
          <w:szCs w:val="18"/>
          <w:rtl/>
        </w:rPr>
        <w:t>אינה צד לה</w:t>
      </w:r>
      <w:r w:rsidRPr="00B66F2D">
        <w:rPr>
          <w:rFonts w:ascii="Tahoma" w:hAnsi="Tahoma" w:cs="Tahoma" w:hint="cs"/>
          <w:sz w:val="18"/>
          <w:szCs w:val="18"/>
          <w:rtl/>
        </w:rPr>
        <w:t>ם,</w:t>
      </w:r>
      <w:r w:rsidRPr="00B66F2D">
        <w:rPr>
          <w:rFonts w:ascii="Tahoma" w:hAnsi="Tahoma" w:cs="Tahoma"/>
          <w:sz w:val="18"/>
          <w:szCs w:val="18"/>
          <w:rtl/>
        </w:rPr>
        <w:t xml:space="preserve"> אך היא מכירה בתוקף המנהגי של הוראות מהוראותיהם.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כללי המשפט הבינ</w:t>
      </w:r>
      <w:r w:rsidRPr="00B66F2D">
        <w:rPr>
          <w:rFonts w:ascii="Tahoma" w:hAnsi="Tahoma" w:cs="Tahoma"/>
          <w:sz w:val="18"/>
          <w:szCs w:val="18"/>
          <w:rtl/>
        </w:rPr>
        <w:t>"</w:t>
      </w:r>
      <w:r w:rsidRPr="00B66F2D">
        <w:rPr>
          <w:rFonts w:ascii="Tahoma" w:hAnsi="Tahoma" w:cs="Tahoma" w:hint="cs"/>
          <w:sz w:val="18"/>
          <w:szCs w:val="18"/>
          <w:rtl/>
        </w:rPr>
        <w:t>ל ההומניטרי מבוססים בעיקר על שני עקרונות יסוד</w:t>
      </w:r>
      <w:r w:rsidRPr="00B66F2D">
        <w:rPr>
          <w:rFonts w:ascii="Tahoma" w:hAnsi="Tahoma" w:cs="Tahoma"/>
          <w:sz w:val="18"/>
          <w:szCs w:val="18"/>
          <w:rtl/>
        </w:rPr>
        <w:t>: עקרון ההבחנה</w:t>
      </w:r>
      <w:r w:rsidRPr="00B66F2D">
        <w:rPr>
          <w:rFonts w:ascii="Tahoma" w:hAnsi="Tahoma" w:cs="Tahoma" w:hint="cs"/>
          <w:sz w:val="18"/>
          <w:szCs w:val="18"/>
          <w:rtl/>
        </w:rPr>
        <w:t>,</w:t>
      </w:r>
      <w:r w:rsidRPr="00B66F2D">
        <w:rPr>
          <w:rFonts w:ascii="Tahoma" w:hAnsi="Tahoma" w:cs="Tahoma"/>
          <w:sz w:val="18"/>
          <w:szCs w:val="18"/>
          <w:rtl/>
        </w:rPr>
        <w:t xml:space="preserve"> הקובע כי רק יעד צבאי </w:t>
      </w:r>
      <w:r w:rsidRPr="00B66F2D">
        <w:rPr>
          <w:rFonts w:ascii="Tahoma" w:hAnsi="Tahoma" w:cs="Tahoma" w:hint="cs"/>
          <w:sz w:val="18"/>
          <w:szCs w:val="18"/>
          <w:rtl/>
        </w:rPr>
        <w:t xml:space="preserve">הוא </w:t>
      </w:r>
      <w:r w:rsidRPr="00B66F2D">
        <w:rPr>
          <w:rFonts w:ascii="Tahoma" w:hAnsi="Tahoma" w:cs="Tahoma"/>
          <w:sz w:val="18"/>
          <w:szCs w:val="18"/>
          <w:rtl/>
        </w:rPr>
        <w:t>יעד לגיטימי לתקיפה</w:t>
      </w:r>
      <w:r w:rsidRPr="00B66F2D">
        <w:rPr>
          <w:rFonts w:ascii="Tahoma" w:hAnsi="Tahoma" w:cs="Tahoma" w:hint="cs"/>
          <w:sz w:val="18"/>
          <w:szCs w:val="18"/>
          <w:rtl/>
        </w:rPr>
        <w:t>,</w:t>
      </w:r>
      <w:r w:rsidRPr="00B66F2D">
        <w:rPr>
          <w:rFonts w:ascii="Tahoma" w:hAnsi="Tahoma" w:cs="Tahoma"/>
          <w:sz w:val="18"/>
          <w:szCs w:val="18"/>
          <w:rtl/>
        </w:rPr>
        <w:t xml:space="preserve"> ועקרון המידתיות</w:t>
      </w:r>
      <w:r w:rsidRPr="00B66F2D">
        <w:rPr>
          <w:rFonts w:ascii="Tahoma" w:hAnsi="Tahoma" w:cs="Tahoma" w:hint="cs"/>
          <w:sz w:val="18"/>
          <w:szCs w:val="18"/>
          <w:rtl/>
        </w:rPr>
        <w:t>,</w:t>
      </w:r>
      <w:r w:rsidRPr="00B66F2D">
        <w:rPr>
          <w:rFonts w:ascii="Tahoma" w:hAnsi="Tahoma" w:cs="Tahoma"/>
          <w:sz w:val="18"/>
          <w:szCs w:val="18"/>
          <w:rtl/>
        </w:rPr>
        <w:t xml:space="preserve"> המחייב שהפגיעה באזרחים בלתי מעורבים תהיה מידתית ביחס ליתרון הצבאי הצפוי מהתקיפה. עקרונות אלו נלמדים גם מהוראות הדין הפנימי בישראל, שהוראות המשפט הבינ"ל המנהגי</w:t>
      </w:r>
      <w:r>
        <w:rPr>
          <w:rStyle w:val="FootnoteReference0"/>
          <w:rFonts w:ascii="Tahoma" w:hAnsi="Tahoma" w:cs="Tahoma"/>
          <w:sz w:val="18"/>
          <w:szCs w:val="18"/>
          <w:rtl/>
        </w:rPr>
        <w:footnoteReference w:id="24"/>
      </w:r>
      <w:r w:rsidRPr="00B66F2D">
        <w:rPr>
          <w:rFonts w:ascii="Tahoma" w:hAnsi="Tahoma" w:cs="Tahoma"/>
          <w:sz w:val="18"/>
          <w:szCs w:val="18"/>
          <w:rtl/>
        </w:rPr>
        <w:t xml:space="preserve"> מהוות חלק </w:t>
      </w:r>
      <w:r w:rsidRPr="00B66F2D">
        <w:rPr>
          <w:rFonts w:ascii="Tahoma" w:hAnsi="Tahoma" w:cs="Tahoma" w:hint="eastAsia"/>
          <w:sz w:val="18"/>
          <w:szCs w:val="18"/>
          <w:rtl/>
        </w:rPr>
        <w:t>בלתי</w:t>
      </w:r>
      <w:r w:rsidRPr="00B66F2D">
        <w:rPr>
          <w:rFonts w:ascii="Tahoma" w:hAnsi="Tahoma" w:cs="Tahoma"/>
          <w:sz w:val="18"/>
          <w:szCs w:val="18"/>
          <w:rtl/>
        </w:rPr>
        <w:t xml:space="preserve"> </w:t>
      </w:r>
      <w:r w:rsidRPr="00B66F2D">
        <w:rPr>
          <w:rFonts w:ascii="Tahoma" w:hAnsi="Tahoma" w:cs="Tahoma" w:hint="eastAsia"/>
          <w:sz w:val="18"/>
          <w:szCs w:val="18"/>
          <w:rtl/>
        </w:rPr>
        <w:t>נפרד</w:t>
      </w:r>
      <w:r w:rsidRPr="00B66F2D">
        <w:rPr>
          <w:rFonts w:ascii="Tahoma" w:hAnsi="Tahoma" w:cs="Tahoma"/>
          <w:sz w:val="18"/>
          <w:szCs w:val="18"/>
          <w:rtl/>
        </w:rPr>
        <w:t xml:space="preserve"> ממנו, </w:t>
      </w:r>
      <w:r w:rsidRPr="00B66F2D">
        <w:rPr>
          <w:rFonts w:ascii="Tahoma" w:hAnsi="Tahoma" w:cs="Tahoma" w:hint="eastAsia"/>
          <w:sz w:val="18"/>
          <w:szCs w:val="18"/>
          <w:rtl/>
        </w:rPr>
        <w:t>ובלבד</w:t>
      </w:r>
      <w:r w:rsidRPr="00B66F2D">
        <w:rPr>
          <w:rFonts w:ascii="Tahoma" w:hAnsi="Tahoma" w:cs="Tahoma"/>
          <w:sz w:val="18"/>
          <w:szCs w:val="18"/>
          <w:rtl/>
        </w:rPr>
        <w:t xml:space="preserve"> </w:t>
      </w:r>
      <w:r w:rsidRPr="00B66F2D">
        <w:rPr>
          <w:rFonts w:ascii="Tahoma" w:hAnsi="Tahoma" w:cs="Tahoma" w:hint="eastAsia"/>
          <w:sz w:val="18"/>
          <w:szCs w:val="18"/>
          <w:rtl/>
        </w:rPr>
        <w:t>שאין</w:t>
      </w:r>
      <w:r w:rsidRPr="00B66F2D">
        <w:rPr>
          <w:rFonts w:ascii="Tahoma" w:hAnsi="Tahoma" w:cs="Tahoma"/>
          <w:sz w:val="18"/>
          <w:szCs w:val="18"/>
          <w:rtl/>
        </w:rPr>
        <w:t xml:space="preserve"> </w:t>
      </w:r>
      <w:r w:rsidRPr="00B66F2D">
        <w:rPr>
          <w:rFonts w:ascii="Tahoma" w:hAnsi="Tahoma" w:cs="Tahoma" w:hint="eastAsia"/>
          <w:sz w:val="18"/>
          <w:szCs w:val="18"/>
          <w:rtl/>
        </w:rPr>
        <w:t>דבר</w:t>
      </w:r>
      <w:r w:rsidRPr="00B66F2D">
        <w:rPr>
          <w:rFonts w:ascii="Tahoma" w:hAnsi="Tahoma" w:cs="Tahoma"/>
          <w:sz w:val="18"/>
          <w:szCs w:val="18"/>
          <w:rtl/>
        </w:rPr>
        <w:t xml:space="preserve"> </w:t>
      </w:r>
      <w:r w:rsidRPr="00B66F2D">
        <w:rPr>
          <w:rFonts w:ascii="Tahoma" w:hAnsi="Tahoma" w:cs="Tahoma" w:hint="eastAsia"/>
          <w:sz w:val="18"/>
          <w:szCs w:val="18"/>
          <w:rtl/>
        </w:rPr>
        <w:t>חקיקה</w:t>
      </w:r>
      <w:r w:rsidRPr="00B66F2D">
        <w:rPr>
          <w:rFonts w:ascii="Tahoma" w:hAnsi="Tahoma" w:cs="Tahoma"/>
          <w:sz w:val="18"/>
          <w:szCs w:val="18"/>
          <w:rtl/>
        </w:rPr>
        <w:t xml:space="preserve"> </w:t>
      </w:r>
      <w:r w:rsidRPr="00B66F2D">
        <w:rPr>
          <w:rFonts w:ascii="Tahoma" w:hAnsi="Tahoma" w:cs="Tahoma" w:hint="eastAsia"/>
          <w:sz w:val="18"/>
          <w:szCs w:val="18"/>
          <w:rtl/>
        </w:rPr>
        <w:t>ישראלי</w:t>
      </w:r>
      <w:r w:rsidRPr="00B66F2D">
        <w:rPr>
          <w:rFonts w:ascii="Tahoma" w:hAnsi="Tahoma" w:cs="Tahoma"/>
          <w:sz w:val="18"/>
          <w:szCs w:val="18"/>
          <w:rtl/>
        </w:rPr>
        <w:t xml:space="preserve"> </w:t>
      </w:r>
      <w:r w:rsidRPr="00B66F2D">
        <w:rPr>
          <w:rFonts w:ascii="Tahoma" w:hAnsi="Tahoma" w:cs="Tahoma" w:hint="eastAsia"/>
          <w:sz w:val="18"/>
          <w:szCs w:val="18"/>
          <w:rtl/>
        </w:rPr>
        <w:t>הקובע</w:t>
      </w:r>
      <w:r w:rsidRPr="00B66F2D">
        <w:rPr>
          <w:rFonts w:ascii="Tahoma" w:hAnsi="Tahoma" w:cs="Tahoma"/>
          <w:sz w:val="18"/>
          <w:szCs w:val="18"/>
          <w:rtl/>
        </w:rPr>
        <w:t xml:space="preserve"> </w:t>
      </w:r>
      <w:r w:rsidRPr="00B66F2D">
        <w:rPr>
          <w:rFonts w:ascii="Tahoma" w:hAnsi="Tahoma" w:cs="Tahoma" w:hint="eastAsia"/>
          <w:sz w:val="18"/>
          <w:szCs w:val="18"/>
          <w:rtl/>
        </w:rPr>
        <w:t>הוראה</w:t>
      </w:r>
      <w:r w:rsidRPr="00B66F2D">
        <w:rPr>
          <w:rFonts w:ascii="Tahoma" w:hAnsi="Tahoma" w:cs="Tahoma"/>
          <w:sz w:val="18"/>
          <w:szCs w:val="18"/>
          <w:rtl/>
        </w:rPr>
        <w:t xml:space="preserve"> </w:t>
      </w:r>
      <w:r w:rsidRPr="00B66F2D">
        <w:rPr>
          <w:rFonts w:ascii="Tahoma" w:hAnsi="Tahoma" w:cs="Tahoma" w:hint="eastAsia"/>
          <w:sz w:val="18"/>
          <w:szCs w:val="18"/>
          <w:rtl/>
        </w:rPr>
        <w:t>סותרת</w:t>
      </w:r>
      <w:r>
        <w:rPr>
          <w:rStyle w:val="FootnoteReference0"/>
          <w:rFonts w:ascii="Tahoma" w:hAnsi="Tahoma" w:cs="Tahoma"/>
          <w:sz w:val="18"/>
          <w:szCs w:val="18"/>
          <w:rtl/>
        </w:rPr>
        <w:footnoteReference w:id="25"/>
      </w:r>
      <w:r w:rsidRPr="00B66F2D">
        <w:rPr>
          <w:rFonts w:ascii="Tahoma" w:hAnsi="Tahoma" w:cs="Tahoma"/>
          <w:sz w:val="18"/>
          <w:szCs w:val="18"/>
          <w:rtl/>
        </w:rPr>
        <w:t xml:space="preserve">. בבג"ץ </w:t>
      </w:r>
      <w:r w:rsidRPr="00B66F2D">
        <w:rPr>
          <w:rFonts w:ascii="Tahoma" w:hAnsi="Tahoma" w:cs="Tahoma" w:hint="eastAsia"/>
          <w:b/>
          <w:bCs/>
          <w:sz w:val="18"/>
          <w:szCs w:val="18"/>
          <w:rtl/>
        </w:rPr>
        <w:t>רופאים</w:t>
      </w:r>
      <w:r w:rsidRPr="00B66F2D">
        <w:rPr>
          <w:rFonts w:ascii="Tahoma" w:hAnsi="Tahoma" w:cs="Tahoma"/>
          <w:b/>
          <w:bCs/>
          <w:sz w:val="18"/>
          <w:szCs w:val="18"/>
          <w:rtl/>
        </w:rPr>
        <w:t xml:space="preserve"> </w:t>
      </w:r>
      <w:r w:rsidRPr="00B66F2D">
        <w:rPr>
          <w:rFonts w:ascii="Tahoma" w:hAnsi="Tahoma" w:cs="Tahoma" w:hint="eastAsia"/>
          <w:b/>
          <w:bCs/>
          <w:sz w:val="18"/>
          <w:szCs w:val="18"/>
          <w:rtl/>
        </w:rPr>
        <w:t>למען</w:t>
      </w:r>
      <w:r w:rsidRPr="00B66F2D">
        <w:rPr>
          <w:rFonts w:ascii="Tahoma" w:hAnsi="Tahoma" w:cs="Tahoma"/>
          <w:b/>
          <w:bCs/>
          <w:sz w:val="18"/>
          <w:szCs w:val="18"/>
          <w:rtl/>
        </w:rPr>
        <w:t xml:space="preserve"> </w:t>
      </w:r>
      <w:r w:rsidRPr="00B66F2D">
        <w:rPr>
          <w:rFonts w:ascii="Tahoma" w:hAnsi="Tahoma" w:cs="Tahoma" w:hint="eastAsia"/>
          <w:b/>
          <w:bCs/>
          <w:sz w:val="18"/>
          <w:szCs w:val="18"/>
          <w:rtl/>
        </w:rPr>
        <w:t>זכויות</w:t>
      </w:r>
      <w:r w:rsidRPr="00B66F2D">
        <w:rPr>
          <w:rFonts w:ascii="Tahoma" w:hAnsi="Tahoma" w:cs="Tahoma"/>
          <w:b/>
          <w:bCs/>
          <w:sz w:val="18"/>
          <w:szCs w:val="18"/>
          <w:rtl/>
        </w:rPr>
        <w:t xml:space="preserve"> </w:t>
      </w:r>
      <w:r w:rsidRPr="00B66F2D">
        <w:rPr>
          <w:rFonts w:ascii="Tahoma" w:hAnsi="Tahoma" w:cs="Tahoma" w:hint="eastAsia"/>
          <w:b/>
          <w:bCs/>
          <w:sz w:val="18"/>
          <w:szCs w:val="18"/>
          <w:rtl/>
        </w:rPr>
        <w:t>אדם</w:t>
      </w:r>
      <w:r>
        <w:rPr>
          <w:rStyle w:val="FootnoteReference0"/>
          <w:rFonts w:ascii="Tahoma" w:hAnsi="Tahoma" w:cs="Tahoma"/>
          <w:b/>
          <w:bCs/>
          <w:sz w:val="18"/>
          <w:szCs w:val="18"/>
          <w:rtl/>
        </w:rPr>
        <w:footnoteReference w:id="26"/>
      </w:r>
      <w:r w:rsidRPr="00B66F2D">
        <w:rPr>
          <w:rFonts w:ascii="Tahoma" w:hAnsi="Tahoma" w:cs="Tahoma"/>
          <w:sz w:val="18"/>
          <w:szCs w:val="18"/>
          <w:rtl/>
        </w:rPr>
        <w:t xml:space="preserve"> </w:t>
      </w:r>
      <w:r w:rsidRPr="00B66F2D">
        <w:rPr>
          <w:rFonts w:ascii="Tahoma" w:hAnsi="Tahoma" w:cs="Tahoma" w:hint="eastAsia"/>
          <w:sz w:val="18"/>
          <w:szCs w:val="18"/>
          <w:rtl/>
        </w:rPr>
        <w:t>צוין</w:t>
      </w:r>
      <w:r w:rsidRPr="00B66F2D">
        <w:rPr>
          <w:rFonts w:ascii="Tahoma" w:hAnsi="Tahoma" w:cs="Tahoma"/>
          <w:sz w:val="18"/>
          <w:szCs w:val="18"/>
          <w:rtl/>
        </w:rPr>
        <w:t>, כי "'ישראל אינה אי בודד. היא חלק ממערך בינלאומי'... פעולות הלחימה של הצבא אינן נעשות בחלל משפטי. קיימות נורמות משפטיות - חלקן של המשפט הבינלאומי המנהגי, חלקן של המשפט הבינלאומי המעוגן באמנות שישראל צד להן, וחלקן בכללי היסוד של המשפט הישראלי - הקובע</w:t>
      </w:r>
      <w:r w:rsidRPr="00B66F2D">
        <w:rPr>
          <w:rFonts w:ascii="Tahoma" w:hAnsi="Tahoma" w:cs="Tahoma" w:hint="cs"/>
          <w:sz w:val="18"/>
          <w:szCs w:val="18"/>
          <w:rtl/>
        </w:rPr>
        <w:t>ות</w:t>
      </w:r>
      <w:r w:rsidRPr="00B66F2D">
        <w:rPr>
          <w:rFonts w:ascii="Tahoma" w:hAnsi="Tahoma" w:cs="Tahoma"/>
          <w:sz w:val="18"/>
          <w:szCs w:val="18"/>
          <w:rtl/>
        </w:rPr>
        <w:t xml:space="preserve"> כללים באשר לניהול הלחימה".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כאמור</w:t>
      </w:r>
      <w:r w:rsidRPr="00B66F2D">
        <w:rPr>
          <w:rFonts w:ascii="Tahoma" w:hAnsi="Tahoma" w:cs="Tahoma" w:hint="cs"/>
          <w:sz w:val="18"/>
          <w:szCs w:val="18"/>
          <w:rtl/>
        </w:rPr>
        <w:t>,</w:t>
      </w:r>
      <w:r w:rsidRPr="00B66F2D">
        <w:rPr>
          <w:rFonts w:ascii="Tahoma" w:hAnsi="Tahoma" w:cs="Tahoma"/>
          <w:sz w:val="18"/>
          <w:szCs w:val="18"/>
          <w:rtl/>
        </w:rPr>
        <w:t xml:space="preserve"> אחד מעקרונות הלחימה לפי המשפט הבינ"ל ההומניטרי הוא עקרון ההבחנה</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cs"/>
          <w:sz w:val="18"/>
          <w:szCs w:val="18"/>
          <w:rtl/>
        </w:rPr>
        <w:t xml:space="preserve">ולפיו </w:t>
      </w:r>
      <w:r w:rsidRPr="00B66F2D">
        <w:rPr>
          <w:rFonts w:ascii="Tahoma" w:hAnsi="Tahoma" w:cs="Tahoma"/>
          <w:sz w:val="18"/>
          <w:szCs w:val="18"/>
          <w:rtl/>
        </w:rPr>
        <w:t xml:space="preserve">בעת התקפה צבאית באזורים שבהם נמצאים אזרחים, חובה על </w:t>
      </w:r>
      <w:r w:rsidRPr="00B66F2D">
        <w:rPr>
          <w:rFonts w:ascii="Tahoma" w:hAnsi="Tahoma" w:cs="Tahoma"/>
          <w:sz w:val="18"/>
          <w:szCs w:val="18"/>
          <w:rtl/>
        </w:rPr>
        <w:t>המפקד הצבאי בשטח ל</w:t>
      </w:r>
      <w:r w:rsidRPr="00B66F2D">
        <w:rPr>
          <w:rFonts w:ascii="Tahoma" w:hAnsi="Tahoma" w:cs="Tahoma" w:hint="cs"/>
          <w:sz w:val="18"/>
          <w:szCs w:val="18"/>
          <w:rtl/>
        </w:rPr>
        <w:t>קיים</w:t>
      </w:r>
      <w:r w:rsidRPr="00B66F2D">
        <w:rPr>
          <w:rFonts w:ascii="Tahoma" w:hAnsi="Tahoma" w:cs="Tahoma"/>
          <w:sz w:val="18"/>
          <w:szCs w:val="18"/>
          <w:rtl/>
        </w:rPr>
        <w:t xml:space="preserve"> הערכת מצב בנוגע לאפשרות של פגיעה באזרחים בלתי מעורבים או ביעדים אזרחיים כתוצאה מתקיפת יעד צבאי. ככלל, תקיפה אינה אסורה כל עוד היא מכוונת כלפי יעד צבאי ועומדת גם בעקרון המידתיות. כדי לצמצם את הנזק העלול להיגרם כתוצאה מתקיפה כאמור, נקבעה בכללי המשפט הבינ"ל הה</w:t>
      </w:r>
      <w:r w:rsidRPr="00B66F2D">
        <w:rPr>
          <w:rFonts w:ascii="Tahoma" w:hAnsi="Tahoma" w:cs="Tahoma" w:hint="cs"/>
          <w:sz w:val="18"/>
          <w:szCs w:val="18"/>
          <w:rtl/>
        </w:rPr>
        <w:t>ו</w:t>
      </w:r>
      <w:r w:rsidRPr="00B66F2D">
        <w:rPr>
          <w:rFonts w:ascii="Tahoma" w:hAnsi="Tahoma" w:cs="Tahoma"/>
          <w:sz w:val="18"/>
          <w:szCs w:val="18"/>
          <w:rtl/>
        </w:rPr>
        <w:t>מני</w:t>
      </w:r>
      <w:r w:rsidRPr="00B66F2D">
        <w:rPr>
          <w:rFonts w:ascii="Tahoma" w:hAnsi="Tahoma" w:cs="Tahoma" w:hint="cs"/>
          <w:sz w:val="18"/>
          <w:szCs w:val="18"/>
          <w:rtl/>
        </w:rPr>
        <w:t>ט</w:t>
      </w:r>
      <w:r w:rsidRPr="00B66F2D">
        <w:rPr>
          <w:rFonts w:ascii="Tahoma" w:hAnsi="Tahoma" w:cs="Tahoma"/>
          <w:sz w:val="18"/>
          <w:szCs w:val="18"/>
          <w:rtl/>
        </w:rPr>
        <w:t xml:space="preserve">רי החובה לנקוט אמצעי זהירות </w:t>
      </w:r>
      <w:r w:rsidRPr="00B66F2D">
        <w:rPr>
          <w:rFonts w:ascii="Tahoma" w:hAnsi="Tahoma" w:cs="Tahoma" w:hint="cs"/>
          <w:sz w:val="18"/>
          <w:szCs w:val="18"/>
          <w:rtl/>
        </w:rPr>
        <w:t>קודם</w:t>
      </w:r>
      <w:r w:rsidRPr="00B66F2D">
        <w:rPr>
          <w:rFonts w:ascii="Tahoma" w:hAnsi="Tahoma" w:cs="Tahoma"/>
          <w:sz w:val="18"/>
          <w:szCs w:val="18"/>
          <w:rtl/>
        </w:rPr>
        <w:t xml:space="preserve"> התקיפה.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אמנות ז'נבה ו</w:t>
      </w:r>
      <w:r w:rsidRPr="00B66F2D">
        <w:rPr>
          <w:rFonts w:ascii="Tahoma" w:hAnsi="Tahoma" w:cs="Tahoma" w:hint="eastAsia"/>
          <w:sz w:val="18"/>
          <w:szCs w:val="18"/>
          <w:rtl/>
        </w:rPr>
        <w:t>ה</w:t>
      </w:r>
      <w:r w:rsidRPr="00B66F2D">
        <w:rPr>
          <w:rFonts w:ascii="Tahoma" w:hAnsi="Tahoma" w:cs="Tahoma"/>
          <w:sz w:val="18"/>
          <w:szCs w:val="18"/>
          <w:rtl/>
        </w:rPr>
        <w:t>פרוטוקולים שנוספו להן, וכן פסיקת בית הדין הבינ"ל הפלילי, חוקת בית הדין הבינ"ל הפלילי (אמנת רומא), וטריבונלים רלוונטיים אחרים</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cs"/>
          <w:sz w:val="18"/>
          <w:szCs w:val="18"/>
          <w:rtl/>
        </w:rPr>
        <w:t xml:space="preserve">הרימו </w:t>
      </w:r>
      <w:r w:rsidRPr="00B66F2D">
        <w:rPr>
          <w:rFonts w:ascii="Tahoma" w:hAnsi="Tahoma" w:cs="Tahoma"/>
          <w:sz w:val="18"/>
          <w:szCs w:val="18"/>
          <w:rtl/>
        </w:rPr>
        <w:t xml:space="preserve">תרומה משמעותית לתורת המשפט </w:t>
      </w:r>
      <w:r w:rsidRPr="00B66F2D">
        <w:rPr>
          <w:rFonts w:ascii="Tahoma" w:hAnsi="Tahoma" w:cs="Tahoma" w:hint="eastAsia"/>
          <w:sz w:val="18"/>
          <w:szCs w:val="18"/>
          <w:rtl/>
        </w:rPr>
        <w:t>הבינ</w:t>
      </w:r>
      <w:r w:rsidRPr="00B66F2D">
        <w:rPr>
          <w:rFonts w:ascii="Tahoma" w:hAnsi="Tahoma" w:cs="Tahoma"/>
          <w:sz w:val="18"/>
          <w:szCs w:val="18"/>
          <w:rtl/>
        </w:rPr>
        <w:t xml:space="preserve">"ל </w:t>
      </w:r>
      <w:r w:rsidRPr="00B66F2D">
        <w:rPr>
          <w:rFonts w:ascii="Tahoma" w:hAnsi="Tahoma" w:cs="Tahoma" w:hint="eastAsia"/>
          <w:sz w:val="18"/>
          <w:szCs w:val="18"/>
          <w:rtl/>
        </w:rPr>
        <w:t>ההומניטרי</w:t>
      </w:r>
      <w:r w:rsidRPr="00B66F2D">
        <w:rPr>
          <w:rFonts w:ascii="Tahoma" w:hAnsi="Tahoma" w:cs="Tahoma"/>
          <w:sz w:val="18"/>
          <w:szCs w:val="18"/>
          <w:rtl/>
        </w:rPr>
        <w:t xml:space="preserve">. </w:t>
      </w:r>
      <w:r w:rsidRPr="00B66F2D">
        <w:rPr>
          <w:rFonts w:ascii="Tahoma" w:hAnsi="Tahoma" w:cs="Tahoma" w:hint="eastAsia"/>
          <w:sz w:val="18"/>
          <w:szCs w:val="18"/>
          <w:rtl/>
        </w:rPr>
        <w:t>פשעי</w:t>
      </w:r>
      <w:r w:rsidRPr="00B66F2D">
        <w:rPr>
          <w:rFonts w:ascii="Tahoma" w:hAnsi="Tahoma" w:cs="Tahoma"/>
          <w:sz w:val="18"/>
          <w:szCs w:val="18"/>
          <w:rtl/>
        </w:rPr>
        <w:t xml:space="preserve"> </w:t>
      </w:r>
      <w:r w:rsidRPr="00B66F2D">
        <w:rPr>
          <w:rFonts w:ascii="Tahoma" w:hAnsi="Tahoma" w:cs="Tahoma" w:hint="eastAsia"/>
          <w:sz w:val="18"/>
          <w:szCs w:val="18"/>
          <w:rtl/>
        </w:rPr>
        <w:t>מלחמה</w:t>
      </w:r>
      <w:r>
        <w:rPr>
          <w:rStyle w:val="FootnoteReference0"/>
          <w:rFonts w:ascii="Tahoma" w:hAnsi="Tahoma" w:cs="Tahoma"/>
          <w:sz w:val="18"/>
          <w:szCs w:val="18"/>
          <w:rtl/>
        </w:rPr>
        <w:footnoteReference w:id="27"/>
      </w:r>
      <w:r w:rsidRPr="00B66F2D">
        <w:rPr>
          <w:rFonts w:ascii="Tahoma" w:hAnsi="Tahoma" w:cs="Tahoma"/>
          <w:sz w:val="18"/>
          <w:szCs w:val="18"/>
          <w:rtl/>
        </w:rPr>
        <w:t xml:space="preserve"> מהווים הפרה </w:t>
      </w:r>
      <w:r w:rsidRPr="00B66F2D">
        <w:rPr>
          <w:rFonts w:ascii="Tahoma" w:hAnsi="Tahoma" w:cs="Tahoma" w:hint="eastAsia"/>
          <w:sz w:val="18"/>
          <w:szCs w:val="18"/>
          <w:rtl/>
        </w:rPr>
        <w:t>חמורה</w:t>
      </w:r>
      <w:r w:rsidRPr="00B66F2D">
        <w:rPr>
          <w:rFonts w:ascii="Tahoma" w:hAnsi="Tahoma" w:cs="Tahoma"/>
          <w:sz w:val="18"/>
          <w:szCs w:val="18"/>
          <w:rtl/>
        </w:rPr>
        <w:t xml:space="preserve"> של המשפט הבינ"ל ההומניטרי, והם הוכרו בדין המנהגי כקטגוריית עבירות המקימה אחריות פלילית אישית. משכך, האחריות לביצועם עשויה להיות אחריות ישירה או </w:t>
      </w:r>
      <w:r w:rsidRPr="00B66F2D">
        <w:rPr>
          <w:rFonts w:ascii="Tahoma" w:hAnsi="Tahoma" w:cs="Tahoma" w:hint="eastAsia"/>
          <w:sz w:val="18"/>
          <w:szCs w:val="18"/>
          <w:rtl/>
        </w:rPr>
        <w:t>אחריות</w:t>
      </w:r>
      <w:r w:rsidRPr="00B66F2D">
        <w:rPr>
          <w:rFonts w:ascii="Tahoma" w:hAnsi="Tahoma" w:cs="Tahoma"/>
          <w:sz w:val="18"/>
          <w:szCs w:val="18"/>
          <w:rtl/>
        </w:rPr>
        <w:t xml:space="preserve"> </w:t>
      </w:r>
      <w:r w:rsidRPr="00B66F2D">
        <w:rPr>
          <w:rFonts w:ascii="Tahoma" w:hAnsi="Tahoma" w:cs="Tahoma" w:hint="eastAsia"/>
          <w:sz w:val="18"/>
          <w:szCs w:val="18"/>
          <w:rtl/>
        </w:rPr>
        <w:t>המבוססת</w:t>
      </w:r>
      <w:r w:rsidRPr="00B66F2D">
        <w:rPr>
          <w:rFonts w:ascii="Tahoma" w:hAnsi="Tahoma" w:cs="Tahoma"/>
          <w:sz w:val="18"/>
          <w:szCs w:val="18"/>
          <w:rtl/>
        </w:rPr>
        <w:t xml:space="preserve"> </w:t>
      </w:r>
      <w:r w:rsidRPr="00B66F2D">
        <w:rPr>
          <w:rFonts w:ascii="Tahoma" w:hAnsi="Tahoma" w:cs="Tahoma" w:hint="eastAsia"/>
          <w:sz w:val="18"/>
          <w:szCs w:val="18"/>
          <w:rtl/>
        </w:rPr>
        <w:t>על</w:t>
      </w:r>
      <w:r w:rsidRPr="00B66F2D">
        <w:rPr>
          <w:rFonts w:ascii="Tahoma" w:hAnsi="Tahoma" w:cs="Tahoma"/>
          <w:sz w:val="18"/>
          <w:szCs w:val="18"/>
          <w:rtl/>
        </w:rPr>
        <w:t xml:space="preserve"> </w:t>
      </w:r>
      <w:r w:rsidRPr="00B66F2D">
        <w:rPr>
          <w:rFonts w:ascii="Tahoma" w:hAnsi="Tahoma" w:cs="Tahoma" w:hint="eastAsia"/>
          <w:sz w:val="18"/>
          <w:szCs w:val="18"/>
          <w:rtl/>
        </w:rPr>
        <w:t>פשעי</w:t>
      </w:r>
      <w:r w:rsidRPr="00B66F2D">
        <w:rPr>
          <w:rFonts w:ascii="Tahoma" w:hAnsi="Tahoma" w:cs="Tahoma"/>
          <w:sz w:val="18"/>
          <w:szCs w:val="18"/>
          <w:rtl/>
        </w:rPr>
        <w:t xml:space="preserve"> </w:t>
      </w:r>
      <w:r w:rsidRPr="00B66F2D">
        <w:rPr>
          <w:rFonts w:ascii="Tahoma" w:hAnsi="Tahoma" w:cs="Tahoma" w:hint="eastAsia"/>
          <w:sz w:val="18"/>
          <w:szCs w:val="18"/>
          <w:rtl/>
        </w:rPr>
        <w:t>מלחמה</w:t>
      </w:r>
      <w:r w:rsidRPr="00B66F2D">
        <w:rPr>
          <w:rFonts w:ascii="Tahoma" w:hAnsi="Tahoma" w:cs="Tahoma"/>
          <w:sz w:val="18"/>
          <w:szCs w:val="18"/>
          <w:rtl/>
        </w:rPr>
        <w:t xml:space="preserve"> </w:t>
      </w:r>
      <w:r w:rsidRPr="00B66F2D">
        <w:rPr>
          <w:rFonts w:ascii="Tahoma" w:hAnsi="Tahoma" w:cs="Tahoma" w:hint="eastAsia"/>
          <w:sz w:val="18"/>
          <w:szCs w:val="18"/>
          <w:rtl/>
        </w:rPr>
        <w:t>שביצעו</w:t>
      </w:r>
      <w:r w:rsidRPr="00B66F2D">
        <w:rPr>
          <w:rFonts w:ascii="Tahoma" w:hAnsi="Tahoma" w:cs="Tahoma"/>
          <w:sz w:val="18"/>
          <w:szCs w:val="18"/>
          <w:rtl/>
        </w:rPr>
        <w:t xml:space="preserve"> </w:t>
      </w:r>
      <w:r w:rsidRPr="00B66F2D">
        <w:rPr>
          <w:rFonts w:ascii="Tahoma" w:hAnsi="Tahoma" w:cs="Tahoma" w:hint="eastAsia"/>
          <w:sz w:val="18"/>
          <w:szCs w:val="18"/>
          <w:rtl/>
        </w:rPr>
        <w:t>הכפופים</w:t>
      </w:r>
      <w:r w:rsidRPr="00B66F2D">
        <w:rPr>
          <w:rFonts w:ascii="Tahoma" w:hAnsi="Tahoma" w:cs="Tahoma"/>
          <w:sz w:val="18"/>
          <w:szCs w:val="18"/>
          <w:rtl/>
        </w:rPr>
        <w:t xml:space="preserve"> </w:t>
      </w:r>
      <w:r w:rsidRPr="00B66F2D">
        <w:rPr>
          <w:rFonts w:ascii="Tahoma" w:hAnsi="Tahoma" w:cs="Tahoma" w:hint="eastAsia"/>
          <w:sz w:val="18"/>
          <w:szCs w:val="18"/>
          <w:rtl/>
        </w:rPr>
        <w:t>להם</w:t>
      </w:r>
      <w:r w:rsidRPr="00B66F2D">
        <w:rPr>
          <w:rFonts w:ascii="Tahoma" w:hAnsi="Tahoma" w:cs="Tahoma"/>
          <w:sz w:val="18"/>
          <w:szCs w:val="18"/>
          <w:rtl/>
        </w:rPr>
        <w:t xml:space="preserve">. אחריות ישירה תוטל על מי שביצע את </w:t>
      </w:r>
      <w:r w:rsidRPr="00B66F2D">
        <w:rPr>
          <w:rFonts w:ascii="Tahoma" w:hAnsi="Tahoma" w:cs="Tahoma" w:hint="cs"/>
          <w:sz w:val="18"/>
          <w:szCs w:val="18"/>
          <w:rtl/>
        </w:rPr>
        <w:t>ה</w:t>
      </w:r>
      <w:r w:rsidRPr="00B66F2D">
        <w:rPr>
          <w:rFonts w:ascii="Tahoma" w:hAnsi="Tahoma" w:cs="Tahoma"/>
          <w:sz w:val="18"/>
          <w:szCs w:val="18"/>
          <w:rtl/>
        </w:rPr>
        <w:t>הפרות</w:t>
      </w:r>
      <w:r w:rsidRPr="00B66F2D">
        <w:rPr>
          <w:rFonts w:ascii="Tahoma" w:hAnsi="Tahoma" w:cs="Tahoma" w:hint="cs"/>
          <w:sz w:val="18"/>
          <w:szCs w:val="18"/>
          <w:rtl/>
        </w:rPr>
        <w:t xml:space="preserve"> עצמן</w:t>
      </w:r>
      <w:r w:rsidRPr="00B66F2D">
        <w:rPr>
          <w:rFonts w:ascii="Tahoma" w:hAnsi="Tahoma" w:cs="Tahoma"/>
          <w:sz w:val="18"/>
          <w:szCs w:val="18"/>
          <w:rtl/>
        </w:rPr>
        <w:t xml:space="preserve">, </w:t>
      </w:r>
      <w:r w:rsidRPr="00B66F2D">
        <w:rPr>
          <w:rFonts w:ascii="Tahoma" w:hAnsi="Tahoma" w:cs="Tahoma" w:hint="eastAsia"/>
          <w:sz w:val="18"/>
          <w:szCs w:val="18"/>
          <w:rtl/>
        </w:rPr>
        <w:t>הורה</w:t>
      </w:r>
      <w:r w:rsidRPr="00B66F2D">
        <w:rPr>
          <w:rFonts w:ascii="Tahoma" w:hAnsi="Tahoma" w:cs="Tahoma"/>
          <w:sz w:val="18"/>
          <w:szCs w:val="18"/>
          <w:rtl/>
        </w:rPr>
        <w:t xml:space="preserve"> על ביצוען, תכנן אותן או סייע לכך. אחריות </w:t>
      </w:r>
      <w:r w:rsidRPr="00B66F2D">
        <w:rPr>
          <w:rFonts w:ascii="Tahoma" w:hAnsi="Tahoma" w:cs="Tahoma" w:hint="cs"/>
          <w:sz w:val="18"/>
          <w:szCs w:val="18"/>
          <w:rtl/>
        </w:rPr>
        <w:t xml:space="preserve">הממונים למעשי </w:t>
      </w:r>
      <w:r w:rsidRPr="00B66F2D">
        <w:rPr>
          <w:rFonts w:ascii="Tahoma" w:hAnsi="Tahoma" w:cs="Tahoma"/>
          <w:sz w:val="18"/>
          <w:szCs w:val="18"/>
          <w:rtl/>
        </w:rPr>
        <w:t xml:space="preserve">הכפופים </w:t>
      </w:r>
      <w:r w:rsidRPr="00B66F2D">
        <w:rPr>
          <w:rFonts w:ascii="Tahoma" w:hAnsi="Tahoma" w:cs="Tahoma" w:hint="cs"/>
          <w:sz w:val="18"/>
          <w:szCs w:val="18"/>
          <w:rtl/>
        </w:rPr>
        <w:t xml:space="preserve">להם </w:t>
      </w:r>
      <w:r w:rsidRPr="00B66F2D">
        <w:rPr>
          <w:rFonts w:ascii="Tahoma" w:hAnsi="Tahoma" w:cs="Tahoma"/>
          <w:sz w:val="18"/>
          <w:szCs w:val="18"/>
          <w:rtl/>
        </w:rPr>
        <w:t xml:space="preserve">נובעת מכך שלפי </w:t>
      </w:r>
      <w:r w:rsidRPr="00B66F2D">
        <w:rPr>
          <w:rFonts w:ascii="Tahoma" w:hAnsi="Tahoma" w:cs="Tahoma" w:hint="eastAsia"/>
          <w:sz w:val="18"/>
          <w:szCs w:val="18"/>
          <w:rtl/>
        </w:rPr>
        <w:t>המשפט</w:t>
      </w:r>
      <w:r w:rsidRPr="00B66F2D">
        <w:rPr>
          <w:rFonts w:ascii="Tahoma" w:hAnsi="Tahoma" w:cs="Tahoma"/>
          <w:sz w:val="18"/>
          <w:szCs w:val="18"/>
          <w:rtl/>
        </w:rPr>
        <w:t xml:space="preserve"> </w:t>
      </w:r>
      <w:r w:rsidRPr="00B66F2D">
        <w:rPr>
          <w:rFonts w:ascii="Tahoma" w:hAnsi="Tahoma" w:cs="Tahoma" w:hint="eastAsia"/>
          <w:sz w:val="18"/>
          <w:szCs w:val="18"/>
          <w:rtl/>
        </w:rPr>
        <w:t>הבינ</w:t>
      </w:r>
      <w:r w:rsidRPr="00B66F2D">
        <w:rPr>
          <w:rFonts w:ascii="Tahoma" w:hAnsi="Tahoma" w:cs="Tahoma"/>
          <w:sz w:val="18"/>
          <w:szCs w:val="18"/>
          <w:rtl/>
        </w:rPr>
        <w:t>"ל מוטלת על הממונים החובה למנוע ביצוע עבירות על ידי הכפיפים ש</w:t>
      </w:r>
      <w:r w:rsidRPr="00B66F2D">
        <w:rPr>
          <w:rFonts w:ascii="Tahoma" w:hAnsi="Tahoma" w:cs="Tahoma" w:hint="cs"/>
          <w:sz w:val="18"/>
          <w:szCs w:val="18"/>
          <w:rtl/>
        </w:rPr>
        <w:t>ב</w:t>
      </w:r>
      <w:r w:rsidRPr="00B66F2D">
        <w:rPr>
          <w:rFonts w:ascii="Tahoma" w:hAnsi="Tahoma" w:cs="Tahoma"/>
          <w:sz w:val="18"/>
          <w:szCs w:val="18"/>
          <w:rtl/>
        </w:rPr>
        <w:t>שליטתם האפקטיבית, או לוודא שנערכות חקירות ראויות וננקטים צעדי ענישה במידת הצורך. מכאן שעל הממונים למנוע הפרות פוטנציאליות, וכן לדווח על הפרות ש</w:t>
      </w:r>
      <w:r w:rsidRPr="00B66F2D">
        <w:rPr>
          <w:rFonts w:ascii="Tahoma" w:hAnsi="Tahoma" w:cs="Tahoma" w:hint="eastAsia"/>
          <w:sz w:val="18"/>
          <w:szCs w:val="18"/>
          <w:rtl/>
        </w:rPr>
        <w:t>נעשו</w:t>
      </w:r>
      <w:r w:rsidRPr="00B66F2D">
        <w:rPr>
          <w:rFonts w:ascii="Tahoma" w:hAnsi="Tahoma" w:cs="Tahoma"/>
          <w:sz w:val="18"/>
          <w:szCs w:val="18"/>
          <w:rtl/>
        </w:rPr>
        <w:t xml:space="preserve"> או ליזום הליכים משמעתיים או פליליים בגינ</w:t>
      </w:r>
      <w:r w:rsidRPr="00B66F2D">
        <w:rPr>
          <w:rFonts w:ascii="Tahoma" w:hAnsi="Tahoma" w:cs="Tahoma" w:hint="cs"/>
          <w:sz w:val="18"/>
          <w:szCs w:val="18"/>
          <w:rtl/>
        </w:rPr>
        <w:t>ן</w:t>
      </w:r>
      <w:r w:rsidRPr="00B66F2D">
        <w:rPr>
          <w:rFonts w:ascii="Tahoma" w:hAnsi="Tahoma" w:cs="Tahoma"/>
          <w:sz w:val="18"/>
          <w:szCs w:val="18"/>
          <w:rtl/>
        </w:rPr>
        <w:t xml:space="preserve">. גם </w:t>
      </w:r>
      <w:r w:rsidRPr="00B66F2D">
        <w:rPr>
          <w:rFonts w:ascii="Tahoma" w:hAnsi="Tahoma" w:cs="Tahoma" w:hint="eastAsia"/>
          <w:sz w:val="18"/>
          <w:szCs w:val="18"/>
          <w:rtl/>
        </w:rPr>
        <w:t>אמנת</w:t>
      </w:r>
      <w:r w:rsidRPr="00B66F2D">
        <w:rPr>
          <w:rFonts w:ascii="Tahoma" w:hAnsi="Tahoma" w:cs="Tahoma"/>
          <w:sz w:val="18"/>
          <w:szCs w:val="18"/>
          <w:rtl/>
        </w:rPr>
        <w:t xml:space="preserve"> רומא מתייחסת בפירוט לאחריותם של </w:t>
      </w:r>
      <w:r w:rsidRPr="00B66F2D">
        <w:rPr>
          <w:rFonts w:ascii="Tahoma" w:hAnsi="Tahoma" w:cs="Tahoma" w:hint="eastAsia"/>
          <w:sz w:val="18"/>
          <w:szCs w:val="18"/>
          <w:rtl/>
        </w:rPr>
        <w:t>ממונים</w:t>
      </w:r>
      <w:r>
        <w:rPr>
          <w:rStyle w:val="FootnoteReference0"/>
          <w:rFonts w:ascii="Tahoma" w:hAnsi="Tahoma" w:cs="Tahoma"/>
          <w:sz w:val="18"/>
          <w:szCs w:val="18"/>
          <w:rtl/>
        </w:rPr>
        <w:footnoteReference w:id="28"/>
      </w:r>
      <w:r w:rsidRPr="00B66F2D">
        <w:rPr>
          <w:rFonts w:ascii="Tahoma" w:hAnsi="Tahoma" w:cs="Tahoma"/>
          <w:sz w:val="18"/>
          <w:szCs w:val="18"/>
          <w:rtl/>
        </w:rPr>
        <w:t>. בדוח טירקל ב' (בעניין זה ראו הרחבה בהמשך)</w:t>
      </w:r>
      <w:r w:rsidRPr="00B66F2D">
        <w:rPr>
          <w:rFonts w:ascii="Tahoma" w:hAnsi="Tahoma" w:cs="Tahoma" w:hint="cs"/>
          <w:sz w:val="18"/>
          <w:szCs w:val="18"/>
          <w:rtl/>
        </w:rPr>
        <w:t xml:space="preserve"> אף צוין</w:t>
      </w:r>
      <w:r w:rsidRPr="00B66F2D">
        <w:rPr>
          <w:rFonts w:ascii="Tahoma" w:hAnsi="Tahoma" w:cs="Tahoma"/>
          <w:sz w:val="18"/>
          <w:szCs w:val="18"/>
          <w:rtl/>
        </w:rPr>
        <w:t xml:space="preserve"> בעניין האחריות לביצוע פשעי מלחמה כי "טריבונלים בינלאומיים אחדים קבעו כי ביצוע פשע מלחמה אינו מוגבל למפקדים, ללוחמים או לאנשי הכוחות המזוינים, אלא גם מעשיהם של אזרחים, כאשר אלה מתבצעים בהקשר של עימות מזוין ובקשר אליו עלולים לעלות כדי פשע מלחמה... כך, מעשים שביצעו אנשי הדרג המדיני וממונים אזרחיים עשויים להוות פשעי מלחמה".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אמנת רומא מיולי 1998, שנחתמה על ידי 123 מדינות, כוננה את בית הדין הפלילי הבינ"ל והגדירה את סמכויותיו. בית הדין הפלילי הבינ"ל החל לפעול בהאג שבהולנד בשנת 2002. בית דין זה הוקם כדי ליתן משקל לאחריות הפלילית בדין הבינ"ל באמצעות שפיטתם בבית הדין </w:t>
      </w:r>
      <w:r w:rsidRPr="00B66F2D">
        <w:rPr>
          <w:rFonts w:ascii="Tahoma" w:hAnsi="Tahoma" w:cs="Tahoma" w:hint="cs"/>
          <w:sz w:val="18"/>
          <w:szCs w:val="18"/>
          <w:rtl/>
        </w:rPr>
        <w:t xml:space="preserve">הפלילי </w:t>
      </w:r>
      <w:r w:rsidRPr="00B66F2D">
        <w:rPr>
          <w:rFonts w:ascii="Tahoma" w:hAnsi="Tahoma" w:cs="Tahoma"/>
          <w:sz w:val="18"/>
          <w:szCs w:val="18"/>
          <w:rtl/>
        </w:rPr>
        <w:t xml:space="preserve">הבינ"ל של </w:t>
      </w:r>
      <w:r w:rsidRPr="00B66F2D">
        <w:rPr>
          <w:rFonts w:ascii="Tahoma" w:hAnsi="Tahoma" w:cs="Tahoma" w:hint="cs"/>
          <w:sz w:val="18"/>
          <w:szCs w:val="18"/>
          <w:rtl/>
        </w:rPr>
        <w:t xml:space="preserve">מי </w:t>
      </w:r>
      <w:r w:rsidRPr="00B66F2D">
        <w:rPr>
          <w:rFonts w:ascii="Tahoma" w:hAnsi="Tahoma" w:cs="Tahoma"/>
          <w:sz w:val="18"/>
          <w:szCs w:val="18"/>
          <w:rtl/>
        </w:rPr>
        <w:t>שביצעו או הורו לבצע פשעים חמורים. פשעים אלו כוללים רצח עם, פשעים נגד האנושות ופשעי מלחמה וכן פשעי תוקפנות</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cs"/>
          <w:sz w:val="18"/>
          <w:szCs w:val="18"/>
          <w:rtl/>
        </w:rPr>
        <w:t xml:space="preserve">פשעי מלחמה </w:t>
      </w:r>
      <w:r w:rsidRPr="00B66F2D">
        <w:rPr>
          <w:rFonts w:ascii="Tahoma" w:hAnsi="Tahoma" w:cs="Tahoma"/>
          <w:sz w:val="18"/>
          <w:szCs w:val="18"/>
          <w:rtl/>
        </w:rPr>
        <w:t>מהווים למעשה הפרות חמורות של כללי המשפט הבינ"ל ההומניטרי, המבוצע</w:t>
      </w:r>
      <w:r w:rsidRPr="00B66F2D">
        <w:rPr>
          <w:rFonts w:ascii="Tahoma" w:hAnsi="Tahoma" w:cs="Tahoma" w:hint="eastAsia"/>
          <w:sz w:val="18"/>
          <w:szCs w:val="18"/>
          <w:rtl/>
        </w:rPr>
        <w:t>ות</w:t>
      </w:r>
      <w:r w:rsidRPr="00B66F2D">
        <w:rPr>
          <w:rFonts w:ascii="Tahoma" w:hAnsi="Tahoma" w:cs="Tahoma"/>
          <w:sz w:val="18"/>
          <w:szCs w:val="18"/>
          <w:rtl/>
        </w:rPr>
        <w:t xml:space="preserve"> נגד בני אדם או רכוש אזרחי במסגרת סכסוכים מזוינים. מדינת ישראל </w:t>
      </w:r>
      <w:r w:rsidRPr="00B66F2D">
        <w:rPr>
          <w:rFonts w:ascii="Tahoma" w:hAnsi="Tahoma" w:cs="Tahoma" w:hint="eastAsia"/>
          <w:sz w:val="18"/>
          <w:szCs w:val="18"/>
          <w:rtl/>
        </w:rPr>
        <w:t>חתמה</w:t>
      </w:r>
      <w:r w:rsidRPr="00B66F2D">
        <w:rPr>
          <w:rFonts w:ascii="Tahoma" w:hAnsi="Tahoma" w:cs="Tahoma"/>
          <w:sz w:val="18"/>
          <w:szCs w:val="18"/>
          <w:rtl/>
        </w:rPr>
        <w:t xml:space="preserve"> </w:t>
      </w:r>
      <w:r w:rsidRPr="00B66F2D">
        <w:rPr>
          <w:rFonts w:ascii="Tahoma" w:hAnsi="Tahoma" w:cs="Tahoma" w:hint="eastAsia"/>
          <w:sz w:val="18"/>
          <w:szCs w:val="18"/>
          <w:rtl/>
        </w:rPr>
        <w:t>על</w:t>
      </w:r>
      <w:r w:rsidRPr="00B66F2D">
        <w:rPr>
          <w:rFonts w:ascii="Tahoma" w:hAnsi="Tahoma" w:cs="Tahoma"/>
          <w:sz w:val="18"/>
          <w:szCs w:val="18"/>
          <w:rtl/>
        </w:rPr>
        <w:t xml:space="preserve"> </w:t>
      </w:r>
      <w:r w:rsidRPr="00B66F2D">
        <w:rPr>
          <w:rFonts w:ascii="Tahoma" w:hAnsi="Tahoma" w:cs="Tahoma" w:hint="eastAsia"/>
          <w:sz w:val="18"/>
          <w:szCs w:val="18"/>
          <w:rtl/>
        </w:rPr>
        <w:t>אמנת</w:t>
      </w:r>
      <w:r w:rsidRPr="00B66F2D">
        <w:rPr>
          <w:rFonts w:ascii="Tahoma" w:hAnsi="Tahoma" w:cs="Tahoma"/>
          <w:sz w:val="18"/>
          <w:szCs w:val="18"/>
          <w:rtl/>
        </w:rPr>
        <w:t xml:space="preserve"> </w:t>
      </w:r>
      <w:r w:rsidRPr="00B66F2D">
        <w:rPr>
          <w:rFonts w:ascii="Tahoma" w:hAnsi="Tahoma" w:cs="Tahoma" w:hint="eastAsia"/>
          <w:sz w:val="18"/>
          <w:szCs w:val="18"/>
          <w:rtl/>
        </w:rPr>
        <w:t>רומא</w:t>
      </w:r>
      <w:r w:rsidRPr="00B66F2D">
        <w:rPr>
          <w:rFonts w:ascii="Tahoma" w:hAnsi="Tahoma" w:cs="Tahoma"/>
          <w:sz w:val="18"/>
          <w:szCs w:val="18"/>
          <w:rtl/>
        </w:rPr>
        <w:t xml:space="preserve">, </w:t>
      </w:r>
      <w:r w:rsidRPr="00B66F2D">
        <w:rPr>
          <w:rFonts w:ascii="Tahoma" w:hAnsi="Tahoma" w:cs="Tahoma" w:hint="eastAsia"/>
          <w:sz w:val="18"/>
          <w:szCs w:val="18"/>
          <w:rtl/>
        </w:rPr>
        <w:t>אך</w:t>
      </w:r>
      <w:r w:rsidRPr="00B66F2D">
        <w:rPr>
          <w:rFonts w:ascii="Tahoma" w:hAnsi="Tahoma" w:cs="Tahoma"/>
          <w:sz w:val="18"/>
          <w:szCs w:val="18"/>
          <w:rtl/>
        </w:rPr>
        <w:t xml:space="preserve"> </w:t>
      </w:r>
      <w:r w:rsidRPr="00B66F2D">
        <w:rPr>
          <w:rFonts w:ascii="Tahoma" w:hAnsi="Tahoma" w:cs="Tahoma" w:hint="eastAsia"/>
          <w:sz w:val="18"/>
          <w:szCs w:val="18"/>
          <w:rtl/>
        </w:rPr>
        <w:t>הצהירה</w:t>
      </w:r>
      <w:r w:rsidRPr="00B66F2D">
        <w:rPr>
          <w:rFonts w:ascii="Tahoma" w:hAnsi="Tahoma" w:cs="Tahoma"/>
          <w:sz w:val="18"/>
          <w:szCs w:val="18"/>
          <w:rtl/>
        </w:rPr>
        <w:t xml:space="preserve">, </w:t>
      </w:r>
      <w:r w:rsidRPr="00B66F2D">
        <w:rPr>
          <w:rFonts w:ascii="Tahoma" w:hAnsi="Tahoma" w:cs="Tahoma" w:hint="eastAsia"/>
          <w:sz w:val="18"/>
          <w:szCs w:val="18"/>
          <w:rtl/>
        </w:rPr>
        <w:t>בדומה</w:t>
      </w:r>
      <w:r w:rsidRPr="00B66F2D">
        <w:rPr>
          <w:rFonts w:ascii="Tahoma" w:hAnsi="Tahoma" w:cs="Tahoma"/>
          <w:sz w:val="18"/>
          <w:szCs w:val="18"/>
          <w:rtl/>
        </w:rPr>
        <w:t xml:space="preserve"> </w:t>
      </w:r>
      <w:r w:rsidRPr="00B66F2D">
        <w:rPr>
          <w:rFonts w:ascii="Tahoma" w:hAnsi="Tahoma" w:cs="Tahoma" w:hint="eastAsia"/>
          <w:sz w:val="18"/>
          <w:szCs w:val="18"/>
          <w:rtl/>
        </w:rPr>
        <w:t>לארצות</w:t>
      </w:r>
      <w:r w:rsidRPr="00B66F2D">
        <w:rPr>
          <w:rFonts w:ascii="Tahoma" w:hAnsi="Tahoma" w:cs="Tahoma"/>
          <w:sz w:val="18"/>
          <w:szCs w:val="18"/>
          <w:rtl/>
        </w:rPr>
        <w:t xml:space="preserve"> הברית, כי היא אינה מתכוונת לאשררה. לפיכך, ישראל אינה מחויבת לפעול בהתאם לאמנת רומא. </w:t>
      </w:r>
      <w:r w:rsidRPr="00B66F2D">
        <w:rPr>
          <w:rFonts w:ascii="Tahoma" w:hAnsi="Tahoma" w:cs="Tahoma" w:hint="eastAsia"/>
          <w:sz w:val="18"/>
          <w:szCs w:val="18"/>
          <w:rtl/>
        </w:rPr>
        <w:t>ככל</w:t>
      </w:r>
      <w:r w:rsidRPr="00B66F2D">
        <w:rPr>
          <w:rFonts w:ascii="Tahoma" w:hAnsi="Tahoma" w:cs="Tahoma"/>
          <w:sz w:val="18"/>
          <w:szCs w:val="18"/>
          <w:rtl/>
        </w:rPr>
        <w:t xml:space="preserve"> </w:t>
      </w:r>
      <w:r w:rsidRPr="00B66F2D">
        <w:rPr>
          <w:rFonts w:ascii="Tahoma" w:hAnsi="Tahoma" w:cs="Tahoma" w:hint="eastAsia"/>
          <w:sz w:val="18"/>
          <w:szCs w:val="18"/>
          <w:rtl/>
        </w:rPr>
        <w:t>שאמנת</w:t>
      </w:r>
      <w:r w:rsidRPr="00B66F2D">
        <w:rPr>
          <w:rFonts w:ascii="Tahoma" w:hAnsi="Tahoma" w:cs="Tahoma"/>
          <w:sz w:val="18"/>
          <w:szCs w:val="18"/>
          <w:rtl/>
        </w:rPr>
        <w:t xml:space="preserve"> </w:t>
      </w:r>
      <w:r w:rsidRPr="00B66F2D">
        <w:rPr>
          <w:rFonts w:ascii="Tahoma" w:hAnsi="Tahoma" w:cs="Tahoma" w:hint="eastAsia"/>
          <w:sz w:val="18"/>
          <w:szCs w:val="18"/>
          <w:rtl/>
        </w:rPr>
        <w:t>רומא</w:t>
      </w:r>
      <w:r w:rsidRPr="00B66F2D">
        <w:rPr>
          <w:rFonts w:ascii="Tahoma" w:hAnsi="Tahoma" w:cs="Tahoma"/>
          <w:sz w:val="18"/>
          <w:szCs w:val="18"/>
          <w:rtl/>
        </w:rPr>
        <w:t xml:space="preserve"> </w:t>
      </w:r>
      <w:r w:rsidRPr="00B66F2D">
        <w:rPr>
          <w:rFonts w:ascii="Tahoma" w:hAnsi="Tahoma" w:cs="Tahoma" w:hint="eastAsia"/>
          <w:sz w:val="18"/>
          <w:szCs w:val="18"/>
          <w:rtl/>
        </w:rPr>
        <w:t>מעגנת</w:t>
      </w:r>
      <w:r w:rsidRPr="00B66F2D">
        <w:rPr>
          <w:rFonts w:ascii="Tahoma" w:hAnsi="Tahoma" w:cs="Tahoma"/>
          <w:sz w:val="18"/>
          <w:szCs w:val="18"/>
          <w:rtl/>
        </w:rPr>
        <w:t xml:space="preserve"> </w:t>
      </w:r>
      <w:r w:rsidRPr="00B66F2D">
        <w:rPr>
          <w:rFonts w:ascii="Tahoma" w:hAnsi="Tahoma" w:cs="Tahoma" w:hint="eastAsia"/>
          <w:sz w:val="18"/>
          <w:szCs w:val="18"/>
          <w:rtl/>
        </w:rPr>
        <w:t>נורמות</w:t>
      </w:r>
      <w:r w:rsidRPr="00B66F2D">
        <w:rPr>
          <w:rFonts w:ascii="Tahoma" w:hAnsi="Tahoma" w:cs="Tahoma"/>
          <w:sz w:val="18"/>
          <w:szCs w:val="18"/>
          <w:rtl/>
        </w:rPr>
        <w:t xml:space="preserve"> </w:t>
      </w:r>
      <w:r w:rsidRPr="00B66F2D">
        <w:rPr>
          <w:rFonts w:ascii="Tahoma" w:hAnsi="Tahoma" w:cs="Tahoma" w:hint="eastAsia"/>
          <w:sz w:val="18"/>
          <w:szCs w:val="18"/>
          <w:rtl/>
        </w:rPr>
        <w:t>שהינן</w:t>
      </w:r>
      <w:r w:rsidRPr="00B66F2D">
        <w:rPr>
          <w:rFonts w:ascii="Tahoma" w:hAnsi="Tahoma" w:cs="Tahoma"/>
          <w:sz w:val="18"/>
          <w:szCs w:val="18"/>
          <w:rtl/>
        </w:rPr>
        <w:t xml:space="preserve"> </w:t>
      </w:r>
      <w:r w:rsidRPr="00B66F2D">
        <w:rPr>
          <w:rFonts w:ascii="Tahoma" w:hAnsi="Tahoma" w:cs="Tahoma" w:hint="eastAsia"/>
          <w:sz w:val="18"/>
          <w:szCs w:val="18"/>
          <w:rtl/>
        </w:rPr>
        <w:t>חלק</w:t>
      </w:r>
      <w:r w:rsidRPr="00B66F2D">
        <w:rPr>
          <w:rFonts w:ascii="Tahoma" w:hAnsi="Tahoma" w:cs="Tahoma"/>
          <w:sz w:val="18"/>
          <w:szCs w:val="18"/>
          <w:rtl/>
        </w:rPr>
        <w:t xml:space="preserve"> </w:t>
      </w:r>
      <w:r w:rsidRPr="00B66F2D">
        <w:rPr>
          <w:rFonts w:ascii="Tahoma" w:hAnsi="Tahoma" w:cs="Tahoma" w:hint="eastAsia"/>
          <w:sz w:val="18"/>
          <w:szCs w:val="18"/>
          <w:rtl/>
        </w:rPr>
        <w:t>מהמשפט</w:t>
      </w:r>
      <w:r w:rsidRPr="00B66F2D">
        <w:rPr>
          <w:rFonts w:ascii="Tahoma" w:hAnsi="Tahoma" w:cs="Tahoma"/>
          <w:sz w:val="18"/>
          <w:szCs w:val="18"/>
          <w:rtl/>
        </w:rPr>
        <w:t xml:space="preserve"> </w:t>
      </w:r>
      <w:r w:rsidRPr="00B66F2D">
        <w:rPr>
          <w:rFonts w:ascii="Tahoma" w:hAnsi="Tahoma" w:cs="Tahoma" w:hint="eastAsia"/>
          <w:sz w:val="18"/>
          <w:szCs w:val="18"/>
          <w:rtl/>
        </w:rPr>
        <w:t>ה</w:t>
      </w:r>
      <w:r w:rsidR="004F5B56">
        <w:rPr>
          <w:rFonts w:ascii="Tahoma" w:hAnsi="Tahoma" w:cs="Tahoma" w:hint="eastAsia"/>
          <w:sz w:val="18"/>
          <w:szCs w:val="18"/>
          <w:rtl/>
        </w:rPr>
        <w:t>בינ</w:t>
      </w:r>
      <w:r w:rsidR="004F5B56">
        <w:rPr>
          <w:rFonts w:ascii="Tahoma" w:hAnsi="Tahoma" w:cs="Tahoma"/>
          <w:sz w:val="18"/>
          <w:szCs w:val="18"/>
          <w:rtl/>
        </w:rPr>
        <w:t>"</w:t>
      </w:r>
      <w:r w:rsidR="004F5B56">
        <w:rPr>
          <w:rFonts w:ascii="Tahoma" w:hAnsi="Tahoma" w:cs="Tahoma" w:hint="eastAsia"/>
          <w:sz w:val="18"/>
          <w:szCs w:val="18"/>
          <w:rtl/>
        </w:rPr>
        <w:t>ל</w:t>
      </w:r>
      <w:r w:rsidRPr="00B66F2D">
        <w:rPr>
          <w:rFonts w:ascii="Tahoma" w:hAnsi="Tahoma" w:cs="Tahoma"/>
          <w:sz w:val="18"/>
          <w:szCs w:val="18"/>
          <w:rtl/>
        </w:rPr>
        <w:t xml:space="preserve"> </w:t>
      </w:r>
      <w:r w:rsidRPr="00B66F2D">
        <w:rPr>
          <w:rFonts w:ascii="Tahoma" w:hAnsi="Tahoma" w:cs="Tahoma" w:hint="eastAsia"/>
          <w:sz w:val="18"/>
          <w:szCs w:val="18"/>
          <w:rtl/>
        </w:rPr>
        <w:t>המנהגי</w:t>
      </w:r>
      <w:r w:rsidRPr="00B66F2D">
        <w:rPr>
          <w:rFonts w:ascii="Tahoma" w:hAnsi="Tahoma" w:cs="Tahoma"/>
          <w:sz w:val="18"/>
          <w:szCs w:val="18"/>
          <w:rtl/>
        </w:rPr>
        <w:t xml:space="preserve">, </w:t>
      </w:r>
      <w:r w:rsidRPr="00B66F2D">
        <w:rPr>
          <w:rFonts w:ascii="Tahoma" w:hAnsi="Tahoma" w:cs="Tahoma" w:hint="eastAsia"/>
          <w:sz w:val="18"/>
          <w:szCs w:val="18"/>
          <w:rtl/>
        </w:rPr>
        <w:t>ישראל</w:t>
      </w:r>
      <w:r w:rsidRPr="00B66F2D">
        <w:rPr>
          <w:rFonts w:ascii="Tahoma" w:hAnsi="Tahoma" w:cs="Tahoma"/>
          <w:sz w:val="18"/>
          <w:szCs w:val="18"/>
          <w:rtl/>
        </w:rPr>
        <w:t xml:space="preserve"> </w:t>
      </w:r>
      <w:r w:rsidRPr="00B66F2D">
        <w:rPr>
          <w:rFonts w:ascii="Tahoma" w:hAnsi="Tahoma" w:cs="Tahoma" w:hint="eastAsia"/>
          <w:sz w:val="18"/>
          <w:szCs w:val="18"/>
          <w:rtl/>
        </w:rPr>
        <w:t>מחויבת</w:t>
      </w:r>
      <w:r w:rsidRPr="00B66F2D">
        <w:rPr>
          <w:rFonts w:ascii="Tahoma" w:hAnsi="Tahoma" w:cs="Tahoma"/>
          <w:sz w:val="18"/>
          <w:szCs w:val="18"/>
          <w:rtl/>
        </w:rPr>
        <w:t xml:space="preserve"> </w:t>
      </w:r>
      <w:r w:rsidRPr="00B66F2D">
        <w:rPr>
          <w:rFonts w:ascii="Tahoma" w:hAnsi="Tahoma" w:cs="Tahoma" w:hint="eastAsia"/>
          <w:sz w:val="18"/>
          <w:szCs w:val="18"/>
          <w:rtl/>
        </w:rPr>
        <w:t>בהן</w:t>
      </w:r>
      <w:r w:rsidRPr="00B66F2D">
        <w:rPr>
          <w:rFonts w:ascii="Tahoma" w:hAnsi="Tahoma" w:cs="Tahoma"/>
          <w:sz w:val="18"/>
          <w:szCs w:val="18"/>
          <w:rtl/>
        </w:rPr>
        <w:t>.</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נוסף על המשפט הבינ"ל ההומניטרי, קיימים ענפים משפטיים הקובעים את החובה לבדוק ולחקור הפרות של כללי המשפט הבינ"ל ההומניטרי. ענפים אלו הם משפט זכויות האדם הבינ</w:t>
      </w:r>
      <w:r w:rsidRPr="00B66F2D">
        <w:rPr>
          <w:rFonts w:ascii="Tahoma" w:hAnsi="Tahoma" w:cs="Tahoma"/>
          <w:sz w:val="18"/>
          <w:szCs w:val="18"/>
          <w:rtl/>
        </w:rPr>
        <w:t>"</w:t>
      </w:r>
      <w:r w:rsidRPr="00B66F2D">
        <w:rPr>
          <w:rFonts w:ascii="Tahoma" w:hAnsi="Tahoma" w:cs="Tahoma" w:hint="cs"/>
          <w:sz w:val="18"/>
          <w:szCs w:val="18"/>
          <w:rtl/>
        </w:rPr>
        <w:t xml:space="preserve">ל, המשפט </w:t>
      </w:r>
      <w:r w:rsidRPr="00B66F2D">
        <w:rPr>
          <w:rFonts w:ascii="Tahoma" w:hAnsi="Tahoma" w:cs="Tahoma"/>
          <w:sz w:val="18"/>
          <w:szCs w:val="18"/>
          <w:rtl/>
        </w:rPr>
        <w:t xml:space="preserve">הבינ"ל </w:t>
      </w:r>
      <w:r w:rsidRPr="00B66F2D">
        <w:rPr>
          <w:rFonts w:ascii="Tahoma" w:hAnsi="Tahoma" w:cs="Tahoma" w:hint="cs"/>
          <w:sz w:val="18"/>
          <w:szCs w:val="18"/>
          <w:rtl/>
        </w:rPr>
        <w:t>הפלילי ודיני אחריות המדינה.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חלק מהעבירות המוגדרות </w:t>
      </w:r>
      <w:r w:rsidRPr="00B66F2D">
        <w:rPr>
          <w:rFonts w:ascii="Tahoma" w:hAnsi="Tahoma" w:cs="Tahoma"/>
          <w:sz w:val="18"/>
          <w:szCs w:val="18"/>
          <w:rtl/>
        </w:rPr>
        <w:t xml:space="preserve">"פשעי מלחמה" </w:t>
      </w:r>
      <w:r w:rsidRPr="00B66F2D">
        <w:rPr>
          <w:rFonts w:ascii="Tahoma" w:hAnsi="Tahoma" w:cs="Tahoma" w:hint="cs"/>
          <w:sz w:val="18"/>
          <w:szCs w:val="18"/>
          <w:rtl/>
        </w:rPr>
        <w:t xml:space="preserve">מעוגנות </w:t>
      </w:r>
      <w:r w:rsidRPr="00B66F2D">
        <w:rPr>
          <w:rFonts w:ascii="Tahoma" w:hAnsi="Tahoma" w:cs="Tahoma"/>
          <w:sz w:val="18"/>
          <w:szCs w:val="18"/>
          <w:rtl/>
        </w:rPr>
        <w:t xml:space="preserve">בדין הישראלי </w:t>
      </w:r>
      <w:r w:rsidRPr="00B66F2D">
        <w:rPr>
          <w:rFonts w:ascii="Tahoma" w:hAnsi="Tahoma" w:cs="Tahoma" w:hint="cs"/>
          <w:sz w:val="18"/>
          <w:szCs w:val="18"/>
          <w:rtl/>
        </w:rPr>
        <w:t>כ</w:t>
      </w:r>
      <w:r w:rsidRPr="00B66F2D">
        <w:rPr>
          <w:rFonts w:ascii="Tahoma" w:hAnsi="Tahoma" w:cs="Tahoma"/>
          <w:sz w:val="18"/>
          <w:szCs w:val="18"/>
          <w:rtl/>
        </w:rPr>
        <w:t>עבירות בחוק העונשין, התשל"ז-1977</w:t>
      </w:r>
      <w:r w:rsidRPr="00B66F2D">
        <w:rPr>
          <w:rFonts w:ascii="Tahoma" w:hAnsi="Tahoma" w:cs="Tahoma" w:hint="cs"/>
          <w:sz w:val="18"/>
          <w:szCs w:val="18"/>
          <w:rtl/>
        </w:rPr>
        <w:t xml:space="preserve">, ובחוק השיפוט הצבאי, התשט"ו-1955, </w:t>
      </w:r>
      <w:r w:rsidRPr="00B66F2D">
        <w:rPr>
          <w:rFonts w:ascii="Tahoma" w:hAnsi="Tahoma" w:cs="Tahoma"/>
          <w:sz w:val="18"/>
          <w:szCs w:val="18"/>
          <w:rtl/>
        </w:rPr>
        <w:t>שעמן נמנים, בין היתר, רצח, הריגה, אונס ועוד.</w:t>
      </w:r>
      <w:r w:rsidRPr="00B66F2D">
        <w:rPr>
          <w:rFonts w:ascii="Tahoma" w:hAnsi="Tahoma" w:cs="Tahoma" w:hint="cs"/>
          <w:sz w:val="18"/>
          <w:szCs w:val="18"/>
          <w:rtl/>
        </w:rPr>
        <w:t xml:space="preserve"> </w:t>
      </w:r>
      <w:r w:rsidRPr="00B66F2D">
        <w:rPr>
          <w:rFonts w:ascii="Tahoma" w:hAnsi="Tahoma" w:cs="Tahoma"/>
          <w:sz w:val="18"/>
          <w:szCs w:val="18"/>
          <w:rtl/>
        </w:rPr>
        <w:t>כללי המשפט הבינ"ל ההומניטרי עוגנו גם בפקודת מטכ"ל 33.0133</w:t>
      </w:r>
      <w:r>
        <w:rPr>
          <w:rFonts w:ascii="Tahoma" w:hAnsi="Tahoma" w:cs="Tahoma"/>
          <w:sz w:val="18"/>
          <w:szCs w:val="18"/>
          <w:vertAlign w:val="superscript"/>
          <w:rtl/>
        </w:rPr>
        <w:footnoteReference w:id="29"/>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cs"/>
          <w:sz w:val="18"/>
          <w:szCs w:val="18"/>
          <w:rtl/>
        </w:rPr>
        <w:t>הקובעת את חובת חיילי צה"ל לנהוג בהתאם</w:t>
      </w:r>
      <w:r w:rsidRPr="00B66F2D">
        <w:rPr>
          <w:rFonts w:ascii="Tahoma" w:hAnsi="Tahoma" w:cs="Tahoma"/>
          <w:sz w:val="18"/>
          <w:szCs w:val="18"/>
          <w:rtl/>
        </w:rPr>
        <w:t xml:space="preserve"> </w:t>
      </w:r>
      <w:r w:rsidRPr="00B66F2D">
        <w:rPr>
          <w:rFonts w:ascii="Tahoma" w:hAnsi="Tahoma" w:cs="Tahoma" w:hint="cs"/>
          <w:sz w:val="18"/>
          <w:szCs w:val="18"/>
          <w:rtl/>
        </w:rPr>
        <w:t>ל</w:t>
      </w:r>
      <w:r w:rsidRPr="00B66F2D">
        <w:rPr>
          <w:rFonts w:ascii="Tahoma" w:hAnsi="Tahoma" w:cs="Tahoma"/>
          <w:sz w:val="18"/>
          <w:szCs w:val="18"/>
          <w:rtl/>
        </w:rPr>
        <w:t>ארבע אמנות ז'נבה</w:t>
      </w:r>
      <w:r w:rsidRPr="00B66F2D">
        <w:rPr>
          <w:rFonts w:ascii="Tahoma" w:hAnsi="Tahoma" w:cs="Tahoma" w:hint="cs"/>
          <w:sz w:val="18"/>
          <w:szCs w:val="18"/>
          <w:rtl/>
        </w:rPr>
        <w:t>.</w:t>
      </w:r>
    </w:p>
    <w:p w:rsidR="00A639C9" w:rsidRPr="00B66F2D" w:rsidP="00770452">
      <w:pPr>
        <w:spacing w:line="240" w:lineRule="exact"/>
        <w:ind w:right="2268"/>
        <w:jc w:val="both"/>
        <w:rPr>
          <w:rFonts w:ascii="Tahoma" w:hAnsi="Tahoma" w:cs="Tahoma"/>
          <w:sz w:val="18"/>
          <w:szCs w:val="18"/>
          <w:rtl/>
        </w:rPr>
      </w:pPr>
      <w:r w:rsidRPr="00B66F2D">
        <w:rPr>
          <w:rFonts w:ascii="Tahoma" w:hAnsi="Tahoma" w:cs="Tahoma" w:hint="cs"/>
          <w:sz w:val="18"/>
          <w:szCs w:val="18"/>
          <w:rtl/>
        </w:rPr>
        <w:t>מדינת ישראל מתמודדת עם לחימה קשה ומתמשכת בטרור ובאויבים הקמים עליה. עם זאת, בהיותה מדינה יהודית ודמוקרטית היא מחויבת לשמור על ערכי הדמוקרטיה ובראשם שלטון החוק וזכויות הפרט. חובה זו מושתתת בראש ובראשונה על מארג הדינים הפנימי, ולפיו כל רשות מרשויות השלטון מחויבת לכבד את זכויות היסוד המוגנות, בין היתר, בחוק יסוד: כבוד האדם וחירותו. חובה זו נלמדת, כאמור, גם מהחלקים של המשפט הבינ"ל העוסק בעימות מזוין המחייבים את כוחות הביטחון של מדינת ישראל. כיבוד שלטון החוק וזכויות האדם הוא מרכיב חיוני בביטחונה הלאומי של מדינת ישראל ובעיצוב דמותה. בהקשר זה ציין בית המשפט העליון</w:t>
      </w:r>
      <w:r>
        <w:rPr>
          <w:rStyle w:val="FootnoteReference0"/>
          <w:rFonts w:ascii="Tahoma" w:hAnsi="Tahoma" w:cs="Tahoma"/>
          <w:sz w:val="18"/>
          <w:szCs w:val="18"/>
          <w:rtl/>
        </w:rPr>
        <w:footnoteReference w:id="30"/>
      </w:r>
      <w:r w:rsidRPr="00B66F2D">
        <w:rPr>
          <w:rFonts w:ascii="Tahoma" w:hAnsi="Tahoma" w:cs="Tahoma" w:hint="cs"/>
          <w:sz w:val="18"/>
          <w:szCs w:val="18"/>
          <w:rtl/>
        </w:rPr>
        <w:t>, כי "זה גורלה של דמוקרטיה, שלא כל האמצעים כשרים בעיניה, ולא כל השיטות שנוקטים אויביה פתוחות לפניה. לא פעם נלחמת הדמוקרטיה כאשר אחת מידיה קשורה לאחור. חרף זאת, ידה של הדמוקרטיה על העליונה, שכן שמירה על שלטון החוק והכרה בחירויות הפרט, מהוות מרכיב חשוב בתפיסת ביטחונה. בסופו של יום, הן מחזקות את רוחה ואת כוחה ומאפשרות לה להתגבר על קשייה".</w:t>
      </w:r>
      <w:r w:rsidR="00A0260D">
        <w:rPr>
          <w:rFonts w:ascii="Tahoma" w:hAnsi="Tahoma" w:cs="Tahoma" w:hint="cs"/>
          <w:sz w:val="18"/>
          <w:szCs w:val="18"/>
          <w:rtl/>
        </w:rPr>
        <w:t xml:space="preserve"> </w:t>
      </w:r>
      <w:r w:rsidRPr="0012789B" w:rsidR="00A0260D">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866109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6468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מדינת</w:t>
                            </w:r>
                            <w:r w:rsidRPr="00770452">
                              <w:rPr>
                                <w:rFonts w:cs="Tahoma"/>
                                <w:color w:val="0B5294"/>
                                <w:spacing w:val="-4"/>
                                <w:sz w:val="24"/>
                                <w:szCs w:val="24"/>
                                <w:rtl/>
                              </w:rPr>
                              <w:t xml:space="preserve"> </w:t>
                            </w:r>
                            <w:r w:rsidRPr="00770452">
                              <w:rPr>
                                <w:rFonts w:cs="Tahoma" w:hint="eastAsia"/>
                                <w:color w:val="0B5294"/>
                                <w:spacing w:val="-4"/>
                                <w:sz w:val="24"/>
                                <w:szCs w:val="24"/>
                                <w:rtl/>
                              </w:rPr>
                              <w:t>ישראל</w:t>
                            </w:r>
                            <w:r w:rsidRPr="00770452">
                              <w:rPr>
                                <w:rFonts w:cs="Tahoma"/>
                                <w:color w:val="0B5294"/>
                                <w:spacing w:val="-4"/>
                                <w:sz w:val="24"/>
                                <w:szCs w:val="24"/>
                                <w:rtl/>
                              </w:rPr>
                              <w:t xml:space="preserve"> </w:t>
                            </w:r>
                            <w:r w:rsidRPr="00770452">
                              <w:rPr>
                                <w:rFonts w:cs="Tahoma" w:hint="eastAsia"/>
                                <w:color w:val="0B5294"/>
                                <w:spacing w:val="-4"/>
                                <w:sz w:val="24"/>
                                <w:szCs w:val="24"/>
                                <w:rtl/>
                              </w:rPr>
                              <w:t>מתמודדת</w:t>
                            </w:r>
                            <w:r w:rsidRPr="00770452">
                              <w:rPr>
                                <w:rFonts w:cs="Tahoma"/>
                                <w:color w:val="0B5294"/>
                                <w:spacing w:val="-4"/>
                                <w:sz w:val="24"/>
                                <w:szCs w:val="24"/>
                                <w:rtl/>
                              </w:rPr>
                              <w:t xml:space="preserve"> </w:t>
                            </w:r>
                            <w:r w:rsidRPr="00770452">
                              <w:rPr>
                                <w:rFonts w:cs="Tahoma" w:hint="eastAsia"/>
                                <w:color w:val="0B5294"/>
                                <w:spacing w:val="-4"/>
                                <w:sz w:val="24"/>
                                <w:szCs w:val="24"/>
                                <w:rtl/>
                              </w:rPr>
                              <w:t>עם</w:t>
                            </w:r>
                            <w:r w:rsidRPr="00770452">
                              <w:rPr>
                                <w:rFonts w:cs="Tahoma"/>
                                <w:color w:val="0B5294"/>
                                <w:spacing w:val="-4"/>
                                <w:sz w:val="24"/>
                                <w:szCs w:val="24"/>
                                <w:rtl/>
                              </w:rPr>
                              <w:t xml:space="preserve"> </w:t>
                            </w:r>
                            <w:r w:rsidRPr="00770452">
                              <w:rPr>
                                <w:rFonts w:cs="Tahoma" w:hint="eastAsia"/>
                                <w:color w:val="0B5294"/>
                                <w:spacing w:val="-4"/>
                                <w:sz w:val="24"/>
                                <w:szCs w:val="24"/>
                                <w:rtl/>
                              </w:rPr>
                              <w:t>לחימה</w:t>
                            </w:r>
                            <w:r w:rsidRPr="00770452">
                              <w:rPr>
                                <w:rFonts w:cs="Tahoma"/>
                                <w:color w:val="0B5294"/>
                                <w:spacing w:val="-4"/>
                                <w:sz w:val="24"/>
                                <w:szCs w:val="24"/>
                                <w:rtl/>
                              </w:rPr>
                              <w:t xml:space="preserve"> </w:t>
                            </w:r>
                            <w:r w:rsidRPr="00770452">
                              <w:rPr>
                                <w:rFonts w:cs="Tahoma" w:hint="eastAsia"/>
                                <w:color w:val="0B5294"/>
                                <w:spacing w:val="-4"/>
                                <w:sz w:val="24"/>
                                <w:szCs w:val="24"/>
                                <w:rtl/>
                              </w:rPr>
                              <w:t>קשה</w:t>
                            </w:r>
                            <w:r w:rsidRPr="00770452">
                              <w:rPr>
                                <w:rFonts w:cs="Tahoma"/>
                                <w:color w:val="0B5294"/>
                                <w:spacing w:val="-4"/>
                                <w:sz w:val="24"/>
                                <w:szCs w:val="24"/>
                                <w:rtl/>
                              </w:rPr>
                              <w:t xml:space="preserve"> </w:t>
                            </w:r>
                            <w:r w:rsidRPr="00770452">
                              <w:rPr>
                                <w:rFonts w:cs="Tahoma" w:hint="eastAsia"/>
                                <w:color w:val="0B5294"/>
                                <w:spacing w:val="-4"/>
                                <w:sz w:val="24"/>
                                <w:szCs w:val="24"/>
                                <w:rtl/>
                              </w:rPr>
                              <w:t>ומתמשכת</w:t>
                            </w:r>
                            <w:r w:rsidRPr="00770452">
                              <w:rPr>
                                <w:rFonts w:cs="Tahoma"/>
                                <w:color w:val="0B5294"/>
                                <w:spacing w:val="-4"/>
                                <w:sz w:val="24"/>
                                <w:szCs w:val="24"/>
                                <w:rtl/>
                              </w:rPr>
                              <w:t xml:space="preserve"> </w:t>
                            </w:r>
                            <w:r w:rsidRPr="00770452">
                              <w:rPr>
                                <w:rFonts w:cs="Tahoma" w:hint="eastAsia"/>
                                <w:color w:val="0B5294"/>
                                <w:spacing w:val="-4"/>
                                <w:sz w:val="24"/>
                                <w:szCs w:val="24"/>
                                <w:rtl/>
                              </w:rPr>
                              <w:t>בטרור</w:t>
                            </w:r>
                            <w:r w:rsidRPr="00770452">
                              <w:rPr>
                                <w:rFonts w:cs="Tahoma"/>
                                <w:color w:val="0B5294"/>
                                <w:spacing w:val="-4"/>
                                <w:sz w:val="24"/>
                                <w:szCs w:val="24"/>
                                <w:rtl/>
                              </w:rPr>
                              <w:t xml:space="preserve"> </w:t>
                            </w:r>
                            <w:r w:rsidRPr="00770452">
                              <w:rPr>
                                <w:rFonts w:cs="Tahoma" w:hint="eastAsia"/>
                                <w:color w:val="0B5294"/>
                                <w:spacing w:val="-4"/>
                                <w:sz w:val="24"/>
                                <w:szCs w:val="24"/>
                                <w:rtl/>
                              </w:rPr>
                              <w:t>ובאויבים</w:t>
                            </w:r>
                            <w:r w:rsidRPr="00770452">
                              <w:rPr>
                                <w:rFonts w:cs="Tahoma"/>
                                <w:color w:val="0B5294"/>
                                <w:spacing w:val="-4"/>
                                <w:sz w:val="24"/>
                                <w:szCs w:val="24"/>
                                <w:rtl/>
                              </w:rPr>
                              <w:t xml:space="preserve"> </w:t>
                            </w:r>
                            <w:r w:rsidRPr="00770452">
                              <w:rPr>
                                <w:rFonts w:cs="Tahoma" w:hint="eastAsia"/>
                                <w:color w:val="0B5294"/>
                                <w:spacing w:val="-4"/>
                                <w:sz w:val="24"/>
                                <w:szCs w:val="24"/>
                                <w:rtl/>
                              </w:rPr>
                              <w:t>הקמים</w:t>
                            </w:r>
                            <w:r w:rsidRPr="00770452">
                              <w:rPr>
                                <w:rFonts w:cs="Tahoma"/>
                                <w:color w:val="0B5294"/>
                                <w:spacing w:val="-4"/>
                                <w:sz w:val="24"/>
                                <w:szCs w:val="24"/>
                                <w:rtl/>
                              </w:rPr>
                              <w:t xml:space="preserve"> </w:t>
                            </w:r>
                            <w:r w:rsidRPr="00770452">
                              <w:rPr>
                                <w:rFonts w:cs="Tahoma" w:hint="eastAsia"/>
                                <w:color w:val="0B5294"/>
                                <w:spacing w:val="-4"/>
                                <w:sz w:val="24"/>
                                <w:szCs w:val="24"/>
                                <w:rtl/>
                              </w:rPr>
                              <w:t>עליה</w:t>
                            </w:r>
                            <w:r w:rsidRPr="00770452">
                              <w:rPr>
                                <w:rFonts w:cs="Tahoma"/>
                                <w:color w:val="0B5294"/>
                                <w:spacing w:val="-4"/>
                                <w:sz w:val="24"/>
                                <w:szCs w:val="24"/>
                                <w:rtl/>
                              </w:rPr>
                              <w:t xml:space="preserve">. </w:t>
                            </w:r>
                            <w:r w:rsidRPr="00770452">
                              <w:rPr>
                                <w:rFonts w:cs="Tahoma" w:hint="eastAsia"/>
                                <w:color w:val="0B5294"/>
                                <w:spacing w:val="-4"/>
                                <w:sz w:val="24"/>
                                <w:szCs w:val="24"/>
                                <w:rtl/>
                              </w:rPr>
                              <w:t>עם</w:t>
                            </w:r>
                            <w:r w:rsidRPr="00770452">
                              <w:rPr>
                                <w:rFonts w:cs="Tahoma"/>
                                <w:color w:val="0B5294"/>
                                <w:spacing w:val="-4"/>
                                <w:sz w:val="24"/>
                                <w:szCs w:val="24"/>
                                <w:rtl/>
                              </w:rPr>
                              <w:t xml:space="preserve"> </w:t>
                            </w:r>
                            <w:r w:rsidRPr="00770452">
                              <w:rPr>
                                <w:rFonts w:cs="Tahoma" w:hint="eastAsia"/>
                                <w:color w:val="0B5294"/>
                                <w:spacing w:val="-4"/>
                                <w:sz w:val="24"/>
                                <w:szCs w:val="24"/>
                                <w:rtl/>
                              </w:rPr>
                              <w:t>זאת</w:t>
                            </w:r>
                            <w:r w:rsidRPr="00770452">
                              <w:rPr>
                                <w:rFonts w:cs="Tahoma"/>
                                <w:color w:val="0B5294"/>
                                <w:spacing w:val="-4"/>
                                <w:sz w:val="24"/>
                                <w:szCs w:val="24"/>
                                <w:rtl/>
                              </w:rPr>
                              <w:t xml:space="preserve">, </w:t>
                            </w:r>
                            <w:r w:rsidRPr="00770452">
                              <w:rPr>
                                <w:rFonts w:cs="Tahoma" w:hint="eastAsia"/>
                                <w:color w:val="0B5294"/>
                                <w:spacing w:val="-4"/>
                                <w:sz w:val="24"/>
                                <w:szCs w:val="24"/>
                                <w:rtl/>
                              </w:rPr>
                              <w:t>בהיותה</w:t>
                            </w:r>
                            <w:r w:rsidRPr="00770452">
                              <w:rPr>
                                <w:rFonts w:cs="Tahoma"/>
                                <w:color w:val="0B5294"/>
                                <w:spacing w:val="-4"/>
                                <w:sz w:val="24"/>
                                <w:szCs w:val="24"/>
                                <w:rtl/>
                              </w:rPr>
                              <w:t xml:space="preserve"> </w:t>
                            </w:r>
                            <w:r w:rsidRPr="00770452">
                              <w:rPr>
                                <w:rFonts w:cs="Tahoma" w:hint="eastAsia"/>
                                <w:color w:val="0B5294"/>
                                <w:spacing w:val="-4"/>
                                <w:sz w:val="24"/>
                                <w:szCs w:val="24"/>
                                <w:rtl/>
                              </w:rPr>
                              <w:t>מדינה</w:t>
                            </w:r>
                            <w:r w:rsidRPr="00770452">
                              <w:rPr>
                                <w:rFonts w:cs="Tahoma"/>
                                <w:color w:val="0B5294"/>
                                <w:spacing w:val="-4"/>
                                <w:sz w:val="24"/>
                                <w:szCs w:val="24"/>
                                <w:rtl/>
                              </w:rPr>
                              <w:t xml:space="preserve"> </w:t>
                            </w:r>
                            <w:r w:rsidRPr="00770452">
                              <w:rPr>
                                <w:rFonts w:cs="Tahoma" w:hint="eastAsia"/>
                                <w:color w:val="0B5294"/>
                                <w:spacing w:val="-4"/>
                                <w:sz w:val="24"/>
                                <w:szCs w:val="24"/>
                                <w:rtl/>
                              </w:rPr>
                              <w:t>יהודית</w:t>
                            </w:r>
                            <w:r w:rsidRPr="00770452">
                              <w:rPr>
                                <w:rFonts w:cs="Tahoma"/>
                                <w:color w:val="0B5294"/>
                                <w:spacing w:val="-4"/>
                                <w:sz w:val="24"/>
                                <w:szCs w:val="24"/>
                                <w:rtl/>
                              </w:rPr>
                              <w:t xml:space="preserve"> </w:t>
                            </w:r>
                            <w:r w:rsidRPr="00770452">
                              <w:rPr>
                                <w:rFonts w:cs="Tahoma" w:hint="eastAsia"/>
                                <w:color w:val="0B5294"/>
                                <w:spacing w:val="-4"/>
                                <w:sz w:val="24"/>
                                <w:szCs w:val="24"/>
                                <w:rtl/>
                              </w:rPr>
                              <w:t>ודמוקרטית</w:t>
                            </w:r>
                            <w:r w:rsidRPr="00770452">
                              <w:rPr>
                                <w:rFonts w:cs="Tahoma"/>
                                <w:color w:val="0B5294"/>
                                <w:spacing w:val="-4"/>
                                <w:sz w:val="24"/>
                                <w:szCs w:val="24"/>
                                <w:rtl/>
                              </w:rPr>
                              <w:t xml:space="preserve"> </w:t>
                            </w:r>
                            <w:r w:rsidRPr="00770452">
                              <w:rPr>
                                <w:rFonts w:cs="Tahoma" w:hint="eastAsia"/>
                                <w:color w:val="0B5294"/>
                                <w:spacing w:val="-4"/>
                                <w:sz w:val="24"/>
                                <w:szCs w:val="24"/>
                                <w:rtl/>
                              </w:rPr>
                              <w:t>היא</w:t>
                            </w:r>
                            <w:r w:rsidRPr="00770452">
                              <w:rPr>
                                <w:rFonts w:cs="Tahoma"/>
                                <w:color w:val="0B5294"/>
                                <w:spacing w:val="-4"/>
                                <w:sz w:val="24"/>
                                <w:szCs w:val="24"/>
                                <w:rtl/>
                              </w:rPr>
                              <w:t xml:space="preserve"> </w:t>
                            </w:r>
                            <w:r w:rsidRPr="00770452">
                              <w:rPr>
                                <w:rFonts w:cs="Tahoma" w:hint="eastAsia"/>
                                <w:color w:val="0B5294"/>
                                <w:spacing w:val="-4"/>
                                <w:sz w:val="24"/>
                                <w:szCs w:val="24"/>
                                <w:rtl/>
                              </w:rPr>
                              <w:t>מחויבת</w:t>
                            </w:r>
                            <w:r w:rsidRPr="00770452">
                              <w:rPr>
                                <w:rFonts w:cs="Tahoma"/>
                                <w:color w:val="0B5294"/>
                                <w:spacing w:val="-4"/>
                                <w:sz w:val="24"/>
                                <w:szCs w:val="24"/>
                                <w:rtl/>
                              </w:rPr>
                              <w:t xml:space="preserve"> </w:t>
                            </w:r>
                            <w:r w:rsidRPr="00770452">
                              <w:rPr>
                                <w:rFonts w:cs="Tahoma" w:hint="eastAsia"/>
                                <w:color w:val="0B5294"/>
                                <w:spacing w:val="-4"/>
                                <w:sz w:val="24"/>
                                <w:szCs w:val="24"/>
                                <w:rtl/>
                              </w:rPr>
                              <w:t>לשמור</w:t>
                            </w:r>
                            <w:r w:rsidRPr="00770452">
                              <w:rPr>
                                <w:rFonts w:cs="Tahoma"/>
                                <w:color w:val="0B5294"/>
                                <w:spacing w:val="-4"/>
                                <w:sz w:val="24"/>
                                <w:szCs w:val="24"/>
                                <w:rtl/>
                              </w:rPr>
                              <w:t xml:space="preserve"> </w:t>
                            </w:r>
                            <w:r w:rsidRPr="00770452">
                              <w:rPr>
                                <w:rFonts w:cs="Tahoma" w:hint="eastAsia"/>
                                <w:color w:val="0B5294"/>
                                <w:spacing w:val="-4"/>
                                <w:sz w:val="24"/>
                                <w:szCs w:val="24"/>
                                <w:rtl/>
                              </w:rPr>
                              <w:t>על</w:t>
                            </w:r>
                            <w:r w:rsidRPr="00770452">
                              <w:rPr>
                                <w:rFonts w:cs="Tahoma"/>
                                <w:color w:val="0B5294"/>
                                <w:spacing w:val="-4"/>
                                <w:sz w:val="24"/>
                                <w:szCs w:val="24"/>
                                <w:rtl/>
                              </w:rPr>
                              <w:t xml:space="preserve"> </w:t>
                            </w:r>
                            <w:r w:rsidRPr="00770452">
                              <w:rPr>
                                <w:rFonts w:cs="Tahoma" w:hint="eastAsia"/>
                                <w:color w:val="0B5294"/>
                                <w:spacing w:val="-4"/>
                                <w:sz w:val="24"/>
                                <w:szCs w:val="24"/>
                                <w:rtl/>
                              </w:rPr>
                              <w:t>ערכי</w:t>
                            </w:r>
                            <w:r w:rsidRPr="00770452">
                              <w:rPr>
                                <w:rFonts w:cs="Tahoma"/>
                                <w:color w:val="0B5294"/>
                                <w:spacing w:val="-4"/>
                                <w:sz w:val="24"/>
                                <w:szCs w:val="24"/>
                                <w:rtl/>
                              </w:rPr>
                              <w:t xml:space="preserve"> </w:t>
                            </w:r>
                            <w:r w:rsidRPr="00770452">
                              <w:rPr>
                                <w:rFonts w:cs="Tahoma" w:hint="eastAsia"/>
                                <w:color w:val="0B5294"/>
                                <w:spacing w:val="-4"/>
                                <w:sz w:val="24"/>
                                <w:szCs w:val="24"/>
                                <w:rtl/>
                              </w:rPr>
                              <w:t>הדמוקרטיה</w:t>
                            </w:r>
                            <w:r w:rsidRPr="00770452">
                              <w:rPr>
                                <w:rFonts w:cs="Tahoma"/>
                                <w:color w:val="0B5294"/>
                                <w:spacing w:val="-4"/>
                                <w:sz w:val="24"/>
                                <w:szCs w:val="24"/>
                                <w:rtl/>
                              </w:rPr>
                              <w:t xml:space="preserve"> </w:t>
                            </w:r>
                            <w:r w:rsidRPr="00770452">
                              <w:rPr>
                                <w:rFonts w:cs="Tahoma" w:hint="eastAsia"/>
                                <w:color w:val="0B5294"/>
                                <w:spacing w:val="-4"/>
                                <w:sz w:val="24"/>
                                <w:szCs w:val="24"/>
                                <w:rtl/>
                              </w:rPr>
                              <w:t>ובראשם</w:t>
                            </w:r>
                            <w:r w:rsidRPr="00770452">
                              <w:rPr>
                                <w:rFonts w:cs="Tahoma"/>
                                <w:color w:val="0B5294"/>
                                <w:spacing w:val="-4"/>
                                <w:sz w:val="24"/>
                                <w:szCs w:val="24"/>
                                <w:rtl/>
                              </w:rPr>
                              <w:t xml:space="preserve"> </w:t>
                            </w:r>
                            <w:r w:rsidRPr="00770452">
                              <w:rPr>
                                <w:rFonts w:cs="Tahoma" w:hint="eastAsia"/>
                                <w:color w:val="0B5294"/>
                                <w:spacing w:val="-4"/>
                                <w:sz w:val="24"/>
                                <w:szCs w:val="24"/>
                                <w:rtl/>
                              </w:rPr>
                              <w:t>שלטון</w:t>
                            </w:r>
                            <w:r w:rsidRPr="00770452">
                              <w:rPr>
                                <w:rFonts w:cs="Tahoma"/>
                                <w:color w:val="0B5294"/>
                                <w:spacing w:val="-4"/>
                                <w:sz w:val="24"/>
                                <w:szCs w:val="24"/>
                                <w:rtl/>
                              </w:rPr>
                              <w:t xml:space="preserve"> </w:t>
                            </w:r>
                            <w:r w:rsidRPr="00770452">
                              <w:rPr>
                                <w:rFonts w:cs="Tahoma" w:hint="eastAsia"/>
                                <w:color w:val="0B5294"/>
                                <w:spacing w:val="-4"/>
                                <w:sz w:val="24"/>
                                <w:szCs w:val="24"/>
                                <w:rtl/>
                              </w:rPr>
                              <w:t>החוק</w:t>
                            </w:r>
                            <w:r w:rsidRPr="00770452">
                              <w:rPr>
                                <w:rFonts w:cs="Tahoma"/>
                                <w:color w:val="0B5294"/>
                                <w:spacing w:val="-4"/>
                                <w:sz w:val="24"/>
                                <w:szCs w:val="24"/>
                                <w:rtl/>
                              </w:rPr>
                              <w:t xml:space="preserve"> </w:t>
                            </w:r>
                            <w:r w:rsidRPr="00770452">
                              <w:rPr>
                                <w:rFonts w:cs="Tahoma" w:hint="eastAsia"/>
                                <w:color w:val="0B5294"/>
                                <w:spacing w:val="-4"/>
                                <w:sz w:val="24"/>
                                <w:szCs w:val="24"/>
                                <w:rtl/>
                              </w:rPr>
                              <w:t>וזכויות</w:t>
                            </w:r>
                            <w:r w:rsidRPr="00770452">
                              <w:rPr>
                                <w:rFonts w:cs="Tahoma"/>
                                <w:color w:val="0B5294"/>
                                <w:spacing w:val="-4"/>
                                <w:sz w:val="24"/>
                                <w:szCs w:val="24"/>
                                <w:rtl/>
                              </w:rPr>
                              <w:t xml:space="preserve"> </w:t>
                            </w:r>
                            <w:r w:rsidRPr="00770452">
                              <w:rPr>
                                <w:rFonts w:cs="Tahoma" w:hint="eastAsia"/>
                                <w:color w:val="0B5294"/>
                                <w:spacing w:val="-4"/>
                                <w:sz w:val="24"/>
                                <w:szCs w:val="24"/>
                                <w:rtl/>
                              </w:rPr>
                              <w:t>הפרט</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3107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4162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9190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מדינת</w:t>
                      </w:r>
                      <w:r w:rsidRPr="00770452">
                        <w:rPr>
                          <w:rFonts w:cs="Tahoma"/>
                          <w:color w:val="0B5294"/>
                          <w:spacing w:val="-4"/>
                          <w:sz w:val="24"/>
                          <w:szCs w:val="24"/>
                          <w:rtl/>
                        </w:rPr>
                        <w:t xml:space="preserve"> </w:t>
                      </w:r>
                      <w:r w:rsidRPr="00770452">
                        <w:rPr>
                          <w:rFonts w:cs="Tahoma" w:hint="eastAsia"/>
                          <w:color w:val="0B5294"/>
                          <w:spacing w:val="-4"/>
                          <w:sz w:val="24"/>
                          <w:szCs w:val="24"/>
                          <w:rtl/>
                        </w:rPr>
                        <w:t>ישראל</w:t>
                      </w:r>
                      <w:r w:rsidRPr="00770452">
                        <w:rPr>
                          <w:rFonts w:cs="Tahoma"/>
                          <w:color w:val="0B5294"/>
                          <w:spacing w:val="-4"/>
                          <w:sz w:val="24"/>
                          <w:szCs w:val="24"/>
                          <w:rtl/>
                        </w:rPr>
                        <w:t xml:space="preserve"> </w:t>
                      </w:r>
                      <w:r w:rsidRPr="00770452">
                        <w:rPr>
                          <w:rFonts w:cs="Tahoma" w:hint="eastAsia"/>
                          <w:color w:val="0B5294"/>
                          <w:spacing w:val="-4"/>
                          <w:sz w:val="24"/>
                          <w:szCs w:val="24"/>
                          <w:rtl/>
                        </w:rPr>
                        <w:t>מתמודדת</w:t>
                      </w:r>
                      <w:r w:rsidRPr="00770452">
                        <w:rPr>
                          <w:rFonts w:cs="Tahoma"/>
                          <w:color w:val="0B5294"/>
                          <w:spacing w:val="-4"/>
                          <w:sz w:val="24"/>
                          <w:szCs w:val="24"/>
                          <w:rtl/>
                        </w:rPr>
                        <w:t xml:space="preserve"> </w:t>
                      </w:r>
                      <w:r w:rsidRPr="00770452">
                        <w:rPr>
                          <w:rFonts w:cs="Tahoma" w:hint="eastAsia"/>
                          <w:color w:val="0B5294"/>
                          <w:spacing w:val="-4"/>
                          <w:sz w:val="24"/>
                          <w:szCs w:val="24"/>
                          <w:rtl/>
                        </w:rPr>
                        <w:t>עם</w:t>
                      </w:r>
                      <w:r w:rsidRPr="00770452">
                        <w:rPr>
                          <w:rFonts w:cs="Tahoma"/>
                          <w:color w:val="0B5294"/>
                          <w:spacing w:val="-4"/>
                          <w:sz w:val="24"/>
                          <w:szCs w:val="24"/>
                          <w:rtl/>
                        </w:rPr>
                        <w:t xml:space="preserve"> </w:t>
                      </w:r>
                      <w:r w:rsidRPr="00770452">
                        <w:rPr>
                          <w:rFonts w:cs="Tahoma" w:hint="eastAsia"/>
                          <w:color w:val="0B5294"/>
                          <w:spacing w:val="-4"/>
                          <w:sz w:val="24"/>
                          <w:szCs w:val="24"/>
                          <w:rtl/>
                        </w:rPr>
                        <w:t>לחימה</w:t>
                      </w:r>
                      <w:r w:rsidRPr="00770452">
                        <w:rPr>
                          <w:rFonts w:cs="Tahoma"/>
                          <w:color w:val="0B5294"/>
                          <w:spacing w:val="-4"/>
                          <w:sz w:val="24"/>
                          <w:szCs w:val="24"/>
                          <w:rtl/>
                        </w:rPr>
                        <w:t xml:space="preserve"> </w:t>
                      </w:r>
                      <w:r w:rsidRPr="00770452">
                        <w:rPr>
                          <w:rFonts w:cs="Tahoma" w:hint="eastAsia"/>
                          <w:color w:val="0B5294"/>
                          <w:spacing w:val="-4"/>
                          <w:sz w:val="24"/>
                          <w:szCs w:val="24"/>
                          <w:rtl/>
                        </w:rPr>
                        <w:t>קשה</w:t>
                      </w:r>
                      <w:r w:rsidRPr="00770452">
                        <w:rPr>
                          <w:rFonts w:cs="Tahoma"/>
                          <w:color w:val="0B5294"/>
                          <w:spacing w:val="-4"/>
                          <w:sz w:val="24"/>
                          <w:szCs w:val="24"/>
                          <w:rtl/>
                        </w:rPr>
                        <w:t xml:space="preserve"> </w:t>
                      </w:r>
                      <w:r w:rsidRPr="00770452">
                        <w:rPr>
                          <w:rFonts w:cs="Tahoma" w:hint="eastAsia"/>
                          <w:color w:val="0B5294"/>
                          <w:spacing w:val="-4"/>
                          <w:sz w:val="24"/>
                          <w:szCs w:val="24"/>
                          <w:rtl/>
                        </w:rPr>
                        <w:t>ומתמשכת</w:t>
                      </w:r>
                      <w:r w:rsidRPr="00770452">
                        <w:rPr>
                          <w:rFonts w:cs="Tahoma"/>
                          <w:color w:val="0B5294"/>
                          <w:spacing w:val="-4"/>
                          <w:sz w:val="24"/>
                          <w:szCs w:val="24"/>
                          <w:rtl/>
                        </w:rPr>
                        <w:t xml:space="preserve"> </w:t>
                      </w:r>
                      <w:r w:rsidRPr="00770452">
                        <w:rPr>
                          <w:rFonts w:cs="Tahoma" w:hint="eastAsia"/>
                          <w:color w:val="0B5294"/>
                          <w:spacing w:val="-4"/>
                          <w:sz w:val="24"/>
                          <w:szCs w:val="24"/>
                          <w:rtl/>
                        </w:rPr>
                        <w:t>בטרור</w:t>
                      </w:r>
                      <w:r w:rsidRPr="00770452">
                        <w:rPr>
                          <w:rFonts w:cs="Tahoma"/>
                          <w:color w:val="0B5294"/>
                          <w:spacing w:val="-4"/>
                          <w:sz w:val="24"/>
                          <w:szCs w:val="24"/>
                          <w:rtl/>
                        </w:rPr>
                        <w:t xml:space="preserve"> </w:t>
                      </w:r>
                      <w:r w:rsidRPr="00770452">
                        <w:rPr>
                          <w:rFonts w:cs="Tahoma" w:hint="eastAsia"/>
                          <w:color w:val="0B5294"/>
                          <w:spacing w:val="-4"/>
                          <w:sz w:val="24"/>
                          <w:szCs w:val="24"/>
                          <w:rtl/>
                        </w:rPr>
                        <w:t>ובאויבים</w:t>
                      </w:r>
                      <w:r w:rsidRPr="00770452">
                        <w:rPr>
                          <w:rFonts w:cs="Tahoma"/>
                          <w:color w:val="0B5294"/>
                          <w:spacing w:val="-4"/>
                          <w:sz w:val="24"/>
                          <w:szCs w:val="24"/>
                          <w:rtl/>
                        </w:rPr>
                        <w:t xml:space="preserve"> </w:t>
                      </w:r>
                      <w:r w:rsidRPr="00770452">
                        <w:rPr>
                          <w:rFonts w:cs="Tahoma" w:hint="eastAsia"/>
                          <w:color w:val="0B5294"/>
                          <w:spacing w:val="-4"/>
                          <w:sz w:val="24"/>
                          <w:szCs w:val="24"/>
                          <w:rtl/>
                        </w:rPr>
                        <w:t>הקמים</w:t>
                      </w:r>
                      <w:r w:rsidRPr="00770452">
                        <w:rPr>
                          <w:rFonts w:cs="Tahoma"/>
                          <w:color w:val="0B5294"/>
                          <w:spacing w:val="-4"/>
                          <w:sz w:val="24"/>
                          <w:szCs w:val="24"/>
                          <w:rtl/>
                        </w:rPr>
                        <w:t xml:space="preserve"> </w:t>
                      </w:r>
                      <w:r w:rsidRPr="00770452">
                        <w:rPr>
                          <w:rFonts w:cs="Tahoma" w:hint="eastAsia"/>
                          <w:color w:val="0B5294"/>
                          <w:spacing w:val="-4"/>
                          <w:sz w:val="24"/>
                          <w:szCs w:val="24"/>
                          <w:rtl/>
                        </w:rPr>
                        <w:t>עליה</w:t>
                      </w:r>
                      <w:r w:rsidRPr="00770452">
                        <w:rPr>
                          <w:rFonts w:cs="Tahoma"/>
                          <w:color w:val="0B5294"/>
                          <w:spacing w:val="-4"/>
                          <w:sz w:val="24"/>
                          <w:szCs w:val="24"/>
                          <w:rtl/>
                        </w:rPr>
                        <w:t xml:space="preserve">. </w:t>
                      </w:r>
                      <w:r w:rsidRPr="00770452">
                        <w:rPr>
                          <w:rFonts w:cs="Tahoma" w:hint="eastAsia"/>
                          <w:color w:val="0B5294"/>
                          <w:spacing w:val="-4"/>
                          <w:sz w:val="24"/>
                          <w:szCs w:val="24"/>
                          <w:rtl/>
                        </w:rPr>
                        <w:t>עם</w:t>
                      </w:r>
                      <w:r w:rsidRPr="00770452">
                        <w:rPr>
                          <w:rFonts w:cs="Tahoma"/>
                          <w:color w:val="0B5294"/>
                          <w:spacing w:val="-4"/>
                          <w:sz w:val="24"/>
                          <w:szCs w:val="24"/>
                          <w:rtl/>
                        </w:rPr>
                        <w:t xml:space="preserve"> </w:t>
                      </w:r>
                      <w:r w:rsidRPr="00770452">
                        <w:rPr>
                          <w:rFonts w:cs="Tahoma" w:hint="eastAsia"/>
                          <w:color w:val="0B5294"/>
                          <w:spacing w:val="-4"/>
                          <w:sz w:val="24"/>
                          <w:szCs w:val="24"/>
                          <w:rtl/>
                        </w:rPr>
                        <w:t>זאת</w:t>
                      </w:r>
                      <w:r w:rsidRPr="00770452">
                        <w:rPr>
                          <w:rFonts w:cs="Tahoma"/>
                          <w:color w:val="0B5294"/>
                          <w:spacing w:val="-4"/>
                          <w:sz w:val="24"/>
                          <w:szCs w:val="24"/>
                          <w:rtl/>
                        </w:rPr>
                        <w:t xml:space="preserve">, </w:t>
                      </w:r>
                      <w:r w:rsidRPr="00770452">
                        <w:rPr>
                          <w:rFonts w:cs="Tahoma" w:hint="eastAsia"/>
                          <w:color w:val="0B5294"/>
                          <w:spacing w:val="-4"/>
                          <w:sz w:val="24"/>
                          <w:szCs w:val="24"/>
                          <w:rtl/>
                        </w:rPr>
                        <w:t>בהיותה</w:t>
                      </w:r>
                      <w:r w:rsidRPr="00770452">
                        <w:rPr>
                          <w:rFonts w:cs="Tahoma"/>
                          <w:color w:val="0B5294"/>
                          <w:spacing w:val="-4"/>
                          <w:sz w:val="24"/>
                          <w:szCs w:val="24"/>
                          <w:rtl/>
                        </w:rPr>
                        <w:t xml:space="preserve"> </w:t>
                      </w:r>
                      <w:r w:rsidRPr="00770452">
                        <w:rPr>
                          <w:rFonts w:cs="Tahoma" w:hint="eastAsia"/>
                          <w:color w:val="0B5294"/>
                          <w:spacing w:val="-4"/>
                          <w:sz w:val="24"/>
                          <w:szCs w:val="24"/>
                          <w:rtl/>
                        </w:rPr>
                        <w:t>מדינה</w:t>
                      </w:r>
                      <w:r w:rsidRPr="00770452">
                        <w:rPr>
                          <w:rFonts w:cs="Tahoma"/>
                          <w:color w:val="0B5294"/>
                          <w:spacing w:val="-4"/>
                          <w:sz w:val="24"/>
                          <w:szCs w:val="24"/>
                          <w:rtl/>
                        </w:rPr>
                        <w:t xml:space="preserve"> </w:t>
                      </w:r>
                      <w:r w:rsidRPr="00770452">
                        <w:rPr>
                          <w:rFonts w:cs="Tahoma" w:hint="eastAsia"/>
                          <w:color w:val="0B5294"/>
                          <w:spacing w:val="-4"/>
                          <w:sz w:val="24"/>
                          <w:szCs w:val="24"/>
                          <w:rtl/>
                        </w:rPr>
                        <w:t>יהודית</w:t>
                      </w:r>
                      <w:r w:rsidRPr="00770452">
                        <w:rPr>
                          <w:rFonts w:cs="Tahoma"/>
                          <w:color w:val="0B5294"/>
                          <w:spacing w:val="-4"/>
                          <w:sz w:val="24"/>
                          <w:szCs w:val="24"/>
                          <w:rtl/>
                        </w:rPr>
                        <w:t xml:space="preserve"> </w:t>
                      </w:r>
                      <w:r w:rsidRPr="00770452">
                        <w:rPr>
                          <w:rFonts w:cs="Tahoma" w:hint="eastAsia"/>
                          <w:color w:val="0B5294"/>
                          <w:spacing w:val="-4"/>
                          <w:sz w:val="24"/>
                          <w:szCs w:val="24"/>
                          <w:rtl/>
                        </w:rPr>
                        <w:t>ודמוקרטית</w:t>
                      </w:r>
                      <w:r w:rsidRPr="00770452">
                        <w:rPr>
                          <w:rFonts w:cs="Tahoma"/>
                          <w:color w:val="0B5294"/>
                          <w:spacing w:val="-4"/>
                          <w:sz w:val="24"/>
                          <w:szCs w:val="24"/>
                          <w:rtl/>
                        </w:rPr>
                        <w:t xml:space="preserve"> </w:t>
                      </w:r>
                      <w:r w:rsidRPr="00770452">
                        <w:rPr>
                          <w:rFonts w:cs="Tahoma" w:hint="eastAsia"/>
                          <w:color w:val="0B5294"/>
                          <w:spacing w:val="-4"/>
                          <w:sz w:val="24"/>
                          <w:szCs w:val="24"/>
                          <w:rtl/>
                        </w:rPr>
                        <w:t>היא</w:t>
                      </w:r>
                      <w:r w:rsidRPr="00770452">
                        <w:rPr>
                          <w:rFonts w:cs="Tahoma"/>
                          <w:color w:val="0B5294"/>
                          <w:spacing w:val="-4"/>
                          <w:sz w:val="24"/>
                          <w:szCs w:val="24"/>
                          <w:rtl/>
                        </w:rPr>
                        <w:t xml:space="preserve"> </w:t>
                      </w:r>
                      <w:r w:rsidRPr="00770452">
                        <w:rPr>
                          <w:rFonts w:cs="Tahoma" w:hint="eastAsia"/>
                          <w:color w:val="0B5294"/>
                          <w:spacing w:val="-4"/>
                          <w:sz w:val="24"/>
                          <w:szCs w:val="24"/>
                          <w:rtl/>
                        </w:rPr>
                        <w:t>מחויבת</w:t>
                      </w:r>
                      <w:r w:rsidRPr="00770452">
                        <w:rPr>
                          <w:rFonts w:cs="Tahoma"/>
                          <w:color w:val="0B5294"/>
                          <w:spacing w:val="-4"/>
                          <w:sz w:val="24"/>
                          <w:szCs w:val="24"/>
                          <w:rtl/>
                        </w:rPr>
                        <w:t xml:space="preserve"> </w:t>
                      </w:r>
                      <w:r w:rsidRPr="00770452">
                        <w:rPr>
                          <w:rFonts w:cs="Tahoma" w:hint="eastAsia"/>
                          <w:color w:val="0B5294"/>
                          <w:spacing w:val="-4"/>
                          <w:sz w:val="24"/>
                          <w:szCs w:val="24"/>
                          <w:rtl/>
                        </w:rPr>
                        <w:t>לשמור</w:t>
                      </w:r>
                      <w:r w:rsidRPr="00770452">
                        <w:rPr>
                          <w:rFonts w:cs="Tahoma"/>
                          <w:color w:val="0B5294"/>
                          <w:spacing w:val="-4"/>
                          <w:sz w:val="24"/>
                          <w:szCs w:val="24"/>
                          <w:rtl/>
                        </w:rPr>
                        <w:t xml:space="preserve"> </w:t>
                      </w:r>
                      <w:r w:rsidRPr="00770452">
                        <w:rPr>
                          <w:rFonts w:cs="Tahoma" w:hint="eastAsia"/>
                          <w:color w:val="0B5294"/>
                          <w:spacing w:val="-4"/>
                          <w:sz w:val="24"/>
                          <w:szCs w:val="24"/>
                          <w:rtl/>
                        </w:rPr>
                        <w:t>על</w:t>
                      </w:r>
                      <w:r w:rsidRPr="00770452">
                        <w:rPr>
                          <w:rFonts w:cs="Tahoma"/>
                          <w:color w:val="0B5294"/>
                          <w:spacing w:val="-4"/>
                          <w:sz w:val="24"/>
                          <w:szCs w:val="24"/>
                          <w:rtl/>
                        </w:rPr>
                        <w:t xml:space="preserve"> </w:t>
                      </w:r>
                      <w:r w:rsidRPr="00770452">
                        <w:rPr>
                          <w:rFonts w:cs="Tahoma" w:hint="eastAsia"/>
                          <w:color w:val="0B5294"/>
                          <w:spacing w:val="-4"/>
                          <w:sz w:val="24"/>
                          <w:szCs w:val="24"/>
                          <w:rtl/>
                        </w:rPr>
                        <w:t>ערכי</w:t>
                      </w:r>
                      <w:r w:rsidRPr="00770452">
                        <w:rPr>
                          <w:rFonts w:cs="Tahoma"/>
                          <w:color w:val="0B5294"/>
                          <w:spacing w:val="-4"/>
                          <w:sz w:val="24"/>
                          <w:szCs w:val="24"/>
                          <w:rtl/>
                        </w:rPr>
                        <w:t xml:space="preserve"> </w:t>
                      </w:r>
                      <w:r w:rsidRPr="00770452">
                        <w:rPr>
                          <w:rFonts w:cs="Tahoma" w:hint="eastAsia"/>
                          <w:color w:val="0B5294"/>
                          <w:spacing w:val="-4"/>
                          <w:sz w:val="24"/>
                          <w:szCs w:val="24"/>
                          <w:rtl/>
                        </w:rPr>
                        <w:t>הדמוקרטיה</w:t>
                      </w:r>
                      <w:r w:rsidRPr="00770452">
                        <w:rPr>
                          <w:rFonts w:cs="Tahoma"/>
                          <w:color w:val="0B5294"/>
                          <w:spacing w:val="-4"/>
                          <w:sz w:val="24"/>
                          <w:szCs w:val="24"/>
                          <w:rtl/>
                        </w:rPr>
                        <w:t xml:space="preserve"> </w:t>
                      </w:r>
                      <w:r w:rsidRPr="00770452">
                        <w:rPr>
                          <w:rFonts w:cs="Tahoma" w:hint="eastAsia"/>
                          <w:color w:val="0B5294"/>
                          <w:spacing w:val="-4"/>
                          <w:sz w:val="24"/>
                          <w:szCs w:val="24"/>
                          <w:rtl/>
                        </w:rPr>
                        <w:t>ובראשם</w:t>
                      </w:r>
                      <w:r w:rsidRPr="00770452">
                        <w:rPr>
                          <w:rFonts w:cs="Tahoma"/>
                          <w:color w:val="0B5294"/>
                          <w:spacing w:val="-4"/>
                          <w:sz w:val="24"/>
                          <w:szCs w:val="24"/>
                          <w:rtl/>
                        </w:rPr>
                        <w:t xml:space="preserve"> </w:t>
                      </w:r>
                      <w:r w:rsidRPr="00770452">
                        <w:rPr>
                          <w:rFonts w:cs="Tahoma" w:hint="eastAsia"/>
                          <w:color w:val="0B5294"/>
                          <w:spacing w:val="-4"/>
                          <w:sz w:val="24"/>
                          <w:szCs w:val="24"/>
                          <w:rtl/>
                        </w:rPr>
                        <w:t>שלטון</w:t>
                      </w:r>
                      <w:r w:rsidRPr="00770452">
                        <w:rPr>
                          <w:rFonts w:cs="Tahoma"/>
                          <w:color w:val="0B5294"/>
                          <w:spacing w:val="-4"/>
                          <w:sz w:val="24"/>
                          <w:szCs w:val="24"/>
                          <w:rtl/>
                        </w:rPr>
                        <w:t xml:space="preserve"> </w:t>
                      </w:r>
                      <w:r w:rsidRPr="00770452">
                        <w:rPr>
                          <w:rFonts w:cs="Tahoma" w:hint="eastAsia"/>
                          <w:color w:val="0B5294"/>
                          <w:spacing w:val="-4"/>
                          <w:sz w:val="24"/>
                          <w:szCs w:val="24"/>
                          <w:rtl/>
                        </w:rPr>
                        <w:t>החוק</w:t>
                      </w:r>
                      <w:r w:rsidRPr="00770452">
                        <w:rPr>
                          <w:rFonts w:cs="Tahoma"/>
                          <w:color w:val="0B5294"/>
                          <w:spacing w:val="-4"/>
                          <w:sz w:val="24"/>
                          <w:szCs w:val="24"/>
                          <w:rtl/>
                        </w:rPr>
                        <w:t xml:space="preserve"> </w:t>
                      </w:r>
                      <w:r w:rsidRPr="00770452">
                        <w:rPr>
                          <w:rFonts w:cs="Tahoma" w:hint="eastAsia"/>
                          <w:color w:val="0B5294"/>
                          <w:spacing w:val="-4"/>
                          <w:sz w:val="24"/>
                          <w:szCs w:val="24"/>
                          <w:rtl/>
                        </w:rPr>
                        <w:t>וזכויות</w:t>
                      </w:r>
                      <w:r w:rsidRPr="00770452">
                        <w:rPr>
                          <w:rFonts w:cs="Tahoma"/>
                          <w:color w:val="0B5294"/>
                          <w:spacing w:val="-4"/>
                          <w:sz w:val="24"/>
                          <w:szCs w:val="24"/>
                          <w:rtl/>
                        </w:rPr>
                        <w:t xml:space="preserve"> </w:t>
                      </w:r>
                      <w:r w:rsidRPr="00770452">
                        <w:rPr>
                          <w:rFonts w:cs="Tahoma" w:hint="eastAsia"/>
                          <w:color w:val="0B5294"/>
                          <w:spacing w:val="-4"/>
                          <w:sz w:val="24"/>
                          <w:szCs w:val="24"/>
                          <w:rtl/>
                        </w:rPr>
                        <w:t>הפרט</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671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B66F2D">
      <w:pPr>
        <w:spacing w:line="240" w:lineRule="exact"/>
        <w:ind w:left="-40" w:right="2268"/>
        <w:jc w:val="both"/>
        <w:rPr>
          <w:rFonts w:ascii="Tahoma" w:hAnsi="Tahoma" w:cs="Tahoma"/>
          <w:sz w:val="18"/>
          <w:szCs w:val="18"/>
          <w:rtl/>
        </w:rPr>
      </w:pPr>
      <w:r w:rsidRPr="00B66F2D">
        <w:rPr>
          <w:rFonts w:ascii="Tahoma" w:hAnsi="Tahoma" w:cs="Tahoma" w:hint="eastAsia"/>
          <w:sz w:val="18"/>
          <w:szCs w:val="18"/>
          <w:rtl/>
        </w:rPr>
        <w:t>זה</w:t>
      </w:r>
      <w:r w:rsidRPr="00B66F2D">
        <w:rPr>
          <w:rFonts w:ascii="Tahoma" w:hAnsi="Tahoma" w:cs="Tahoma"/>
          <w:sz w:val="18"/>
          <w:szCs w:val="18"/>
          <w:rtl/>
        </w:rPr>
        <w:t xml:space="preserve"> שנים אויביה של מדינת ישראל מנסים לפגוע בלגיטימציה שלה להגן על עצמה באמצעות ניסיו</w:t>
      </w:r>
      <w:r w:rsidRPr="00B66F2D">
        <w:rPr>
          <w:rFonts w:ascii="Tahoma" w:hAnsi="Tahoma" w:cs="Tahoma" w:hint="cs"/>
          <w:sz w:val="18"/>
          <w:szCs w:val="18"/>
          <w:rtl/>
        </w:rPr>
        <w:t>נות</w:t>
      </w:r>
      <w:r w:rsidRPr="00B66F2D">
        <w:rPr>
          <w:rFonts w:ascii="Tahoma" w:hAnsi="Tahoma" w:cs="Tahoma"/>
          <w:sz w:val="18"/>
          <w:szCs w:val="18"/>
          <w:rtl/>
        </w:rPr>
        <w:t xml:space="preserve"> ליזום הליכים משפטיים במדינות שונות בעולם נגד בעלי תפקידים בכירים בדרג המדיני בישראל וכן נגד חיילי צה"ל, בטענה </w:t>
      </w:r>
      <w:r w:rsidRPr="00B66F2D">
        <w:rPr>
          <w:rFonts w:ascii="Tahoma" w:hAnsi="Tahoma" w:cs="Tahoma" w:hint="cs"/>
          <w:sz w:val="18"/>
          <w:szCs w:val="18"/>
          <w:rtl/>
        </w:rPr>
        <w:t xml:space="preserve">שביצעו </w:t>
      </w:r>
      <w:r w:rsidRPr="00B66F2D">
        <w:rPr>
          <w:rFonts w:ascii="Tahoma" w:hAnsi="Tahoma" w:cs="Tahoma"/>
          <w:sz w:val="18"/>
          <w:szCs w:val="18"/>
          <w:rtl/>
        </w:rPr>
        <w:t>פשעי מלחמה נוכח הפרה של כללי המשפט הבינ"ל ההומניטרי. בהקשר זה חשוב לציין, כי ארגוני הטרור, וב</w:t>
      </w:r>
      <w:r w:rsidRPr="00B66F2D">
        <w:rPr>
          <w:rFonts w:ascii="Tahoma" w:hAnsi="Tahoma" w:cs="Tahoma" w:hint="cs"/>
          <w:sz w:val="18"/>
          <w:szCs w:val="18"/>
          <w:rtl/>
        </w:rPr>
        <w:t>הם</w:t>
      </w:r>
      <w:r w:rsidRPr="00B66F2D">
        <w:rPr>
          <w:rFonts w:ascii="Tahoma" w:hAnsi="Tahoma" w:cs="Tahoma"/>
          <w:sz w:val="18"/>
          <w:szCs w:val="18"/>
          <w:rtl/>
        </w:rPr>
        <w:t xml:space="preserve"> </w:t>
      </w:r>
      <w:r w:rsidRPr="00B66F2D">
        <w:rPr>
          <w:rFonts w:ascii="Tahoma" w:hAnsi="Tahoma" w:cs="Tahoma" w:hint="cs"/>
          <w:sz w:val="18"/>
          <w:szCs w:val="18"/>
          <w:rtl/>
        </w:rPr>
        <w:t>תנועת</w:t>
      </w:r>
      <w:r w:rsidRPr="00B66F2D">
        <w:rPr>
          <w:rFonts w:ascii="Tahoma" w:hAnsi="Tahoma" w:cs="Tahoma"/>
          <w:sz w:val="18"/>
          <w:szCs w:val="18"/>
          <w:rtl/>
        </w:rPr>
        <w:t xml:space="preserve"> "החמאס"</w:t>
      </w:r>
      <w:r w:rsidRPr="00B66F2D">
        <w:rPr>
          <w:rFonts w:ascii="Tahoma" w:hAnsi="Tahoma" w:cs="Tahoma" w:hint="cs"/>
          <w:sz w:val="18"/>
          <w:szCs w:val="18"/>
          <w:rtl/>
        </w:rPr>
        <w:t>,</w:t>
      </w:r>
      <w:r w:rsidRPr="00B66F2D">
        <w:rPr>
          <w:rFonts w:ascii="Tahoma" w:hAnsi="Tahoma" w:cs="Tahoma"/>
          <w:sz w:val="18"/>
          <w:szCs w:val="18"/>
          <w:rtl/>
        </w:rPr>
        <w:t xml:space="preserve"> הפועל</w:t>
      </w:r>
      <w:r w:rsidRPr="00B66F2D">
        <w:rPr>
          <w:rFonts w:ascii="Tahoma" w:hAnsi="Tahoma" w:cs="Tahoma" w:hint="cs"/>
          <w:sz w:val="18"/>
          <w:szCs w:val="18"/>
          <w:rtl/>
        </w:rPr>
        <w:t>ת</w:t>
      </w:r>
      <w:r w:rsidRPr="00B66F2D">
        <w:rPr>
          <w:rFonts w:ascii="Tahoma" w:hAnsi="Tahoma" w:cs="Tahoma"/>
          <w:sz w:val="18"/>
          <w:szCs w:val="18"/>
          <w:rtl/>
        </w:rPr>
        <w:t xml:space="preserve"> בעיקר ברצועת עזה, מנסים לנצל את מחויבותה של מדינת ישראל לכללי המשפט הבינ"ל ההומניטרי, לרבות המחויבות להימנע מפגיעה באוכלוסייה בלתי מעורבת בלחימה, וזאת כדי לפגוע במדינת ישראל בתחומים צבאיים, מדיניים וכלכליים, וכדי להקשות על </w:t>
      </w:r>
      <w:r w:rsidRPr="00B66F2D">
        <w:rPr>
          <w:rFonts w:ascii="Tahoma" w:hAnsi="Tahoma" w:cs="Tahoma" w:hint="cs"/>
          <w:sz w:val="18"/>
          <w:szCs w:val="18"/>
          <w:rtl/>
        </w:rPr>
        <w:t xml:space="preserve">צה"ל ולצמצם את </w:t>
      </w:r>
      <w:r w:rsidRPr="00B66F2D">
        <w:rPr>
          <w:rFonts w:ascii="Tahoma" w:hAnsi="Tahoma" w:cs="Tahoma"/>
          <w:sz w:val="18"/>
          <w:szCs w:val="18"/>
          <w:rtl/>
        </w:rPr>
        <w:t xml:space="preserve">מרחב הפעולה </w:t>
      </w:r>
      <w:r w:rsidRPr="00B66F2D">
        <w:rPr>
          <w:rFonts w:ascii="Tahoma" w:hAnsi="Tahoma" w:cs="Tahoma" w:hint="cs"/>
          <w:sz w:val="18"/>
          <w:szCs w:val="18"/>
          <w:rtl/>
        </w:rPr>
        <w:t xml:space="preserve">שלו </w:t>
      </w:r>
      <w:r w:rsidRPr="00B66F2D">
        <w:rPr>
          <w:rFonts w:ascii="Tahoma" w:hAnsi="Tahoma" w:cs="Tahoma"/>
          <w:sz w:val="18"/>
          <w:szCs w:val="18"/>
          <w:rtl/>
        </w:rPr>
        <w:t xml:space="preserve">באירועי לחימה ובשגרה. </w:t>
      </w:r>
    </w:p>
    <w:p w:rsidR="00A639C9" w:rsidRPr="00B66F2D" w:rsidP="00B66F2D">
      <w:pPr>
        <w:spacing w:line="240" w:lineRule="exact"/>
        <w:ind w:left="-40" w:right="2268"/>
        <w:jc w:val="both"/>
        <w:rPr>
          <w:rFonts w:ascii="Tahoma" w:hAnsi="Tahoma" w:cs="Tahoma"/>
          <w:sz w:val="18"/>
          <w:szCs w:val="18"/>
          <w:rtl/>
        </w:rPr>
      </w:pPr>
      <w:r w:rsidRPr="00B66F2D">
        <w:rPr>
          <w:rFonts w:ascii="Tahoma" w:hAnsi="Tahoma" w:cs="Tahoma"/>
          <w:sz w:val="18"/>
          <w:szCs w:val="18"/>
          <w:rtl/>
        </w:rPr>
        <w:t xml:space="preserve">ב-7.7.14, לאחר התגברות ירי </w:t>
      </w:r>
      <w:r w:rsidRPr="00B66F2D">
        <w:rPr>
          <w:rFonts w:ascii="Tahoma" w:hAnsi="Tahoma" w:cs="Tahoma" w:hint="cs"/>
          <w:sz w:val="18"/>
          <w:szCs w:val="18"/>
          <w:rtl/>
        </w:rPr>
        <w:t>ה</w:t>
      </w:r>
      <w:r w:rsidRPr="00B66F2D">
        <w:rPr>
          <w:rFonts w:ascii="Tahoma" w:hAnsi="Tahoma" w:cs="Tahoma"/>
          <w:sz w:val="18"/>
          <w:szCs w:val="18"/>
          <w:rtl/>
        </w:rPr>
        <w:t>רקט</w:t>
      </w:r>
      <w:r w:rsidRPr="00B66F2D">
        <w:rPr>
          <w:rFonts w:ascii="Tahoma" w:hAnsi="Tahoma" w:cs="Tahoma" w:hint="cs"/>
          <w:sz w:val="18"/>
          <w:szCs w:val="18"/>
          <w:rtl/>
        </w:rPr>
        <w:t>ות</w:t>
      </w:r>
      <w:r w:rsidRPr="00B66F2D">
        <w:rPr>
          <w:rFonts w:ascii="Tahoma" w:hAnsi="Tahoma" w:cs="Tahoma"/>
          <w:sz w:val="18"/>
          <w:szCs w:val="18"/>
          <w:rtl/>
        </w:rPr>
        <w:t xml:space="preserve"> מרצועת עזה לעבר מדינת ישראל, החל מבצע "צוק איתן"</w:t>
      </w:r>
      <w:r>
        <w:rPr>
          <w:rStyle w:val="FootnoteReference0"/>
          <w:rFonts w:ascii="Tahoma" w:hAnsi="Tahoma" w:cs="Tahoma"/>
          <w:sz w:val="18"/>
          <w:szCs w:val="18"/>
          <w:rtl/>
        </w:rPr>
        <w:footnoteReference w:id="31"/>
      </w:r>
      <w:r w:rsidRPr="00B66F2D">
        <w:rPr>
          <w:rFonts w:ascii="Tahoma" w:hAnsi="Tahoma" w:cs="Tahoma"/>
          <w:sz w:val="18"/>
          <w:szCs w:val="18"/>
          <w:rtl/>
        </w:rPr>
        <w:t xml:space="preserve">. בשלב הראשון כלל המבצע תקיפת מטרות ברצועת עזה, בעיקר באמצעות פעילות אווירית וארטילרית, וב-17.7.14 החלה כניסת כוחות קרקעיים של צה"ל לרצועת עזה. המבצע הסתיים ב-26.8.14 לאחר יציאת כוחות </w:t>
      </w:r>
      <w:r w:rsidRPr="00B66F2D">
        <w:rPr>
          <w:rFonts w:ascii="Tahoma" w:hAnsi="Tahoma" w:cs="Tahoma"/>
          <w:sz w:val="18"/>
          <w:szCs w:val="18"/>
          <w:rtl/>
        </w:rPr>
        <w:t>צה"ל מרצועת עזה והסכמה על הפסקת אש. ב</w:t>
      </w:r>
      <w:r w:rsidRPr="00B66F2D">
        <w:rPr>
          <w:rFonts w:ascii="Tahoma" w:hAnsi="Tahoma" w:cs="Tahoma" w:hint="eastAsia"/>
          <w:sz w:val="18"/>
          <w:szCs w:val="18"/>
          <w:rtl/>
        </w:rPr>
        <w:t>עקבות</w:t>
      </w:r>
      <w:r w:rsidRPr="00B66F2D">
        <w:rPr>
          <w:rFonts w:ascii="Tahoma" w:hAnsi="Tahoma" w:cs="Tahoma"/>
          <w:sz w:val="18"/>
          <w:szCs w:val="18"/>
          <w:rtl/>
        </w:rPr>
        <w:t xml:space="preserve"> המבצע נהרגו 68 חיילי צה"ל</w:t>
      </w:r>
      <w:r w:rsidRPr="00B66F2D">
        <w:rPr>
          <w:rFonts w:ascii="Tahoma" w:hAnsi="Tahoma" w:cs="Tahoma" w:hint="cs"/>
          <w:sz w:val="18"/>
          <w:szCs w:val="18"/>
          <w:rtl/>
        </w:rPr>
        <w:t xml:space="preserve"> - בהם שני חיילים שמשימת השבתם לישראל טרם הושלמה, סגן הדר גולדין וסמ"ר אורון שאול - וכן </w:t>
      </w:r>
      <w:r w:rsidRPr="00B66F2D">
        <w:rPr>
          <w:rFonts w:ascii="Tahoma" w:hAnsi="Tahoma" w:cs="Tahoma"/>
          <w:sz w:val="18"/>
          <w:szCs w:val="18"/>
          <w:rtl/>
        </w:rPr>
        <w:t>חמישה אזרחים ישראלים</w:t>
      </w:r>
      <w:r w:rsidRPr="00B66F2D">
        <w:rPr>
          <w:rFonts w:ascii="Tahoma" w:hAnsi="Tahoma" w:cs="Tahoma" w:hint="cs"/>
          <w:sz w:val="18"/>
          <w:szCs w:val="18"/>
          <w:rtl/>
        </w:rPr>
        <w:t xml:space="preserve"> ואזרח זר, ואלפי אזרחים וחיילים נפצעו.</w:t>
      </w:r>
      <w:r w:rsidRPr="00B66F2D">
        <w:rPr>
          <w:rFonts w:ascii="Tahoma" w:hAnsi="Tahoma" w:cs="Tahoma"/>
          <w:sz w:val="18"/>
          <w:szCs w:val="18"/>
          <w:rtl/>
        </w:rPr>
        <w:t xml:space="preserve"> על פי נתונים ש</w:t>
      </w:r>
      <w:r w:rsidRPr="00B66F2D">
        <w:rPr>
          <w:rFonts w:ascii="Tahoma" w:hAnsi="Tahoma" w:cs="Tahoma" w:hint="cs"/>
          <w:sz w:val="18"/>
          <w:szCs w:val="18"/>
          <w:rtl/>
        </w:rPr>
        <w:t>פרסם משרד החוץ</w:t>
      </w:r>
      <w:r>
        <w:rPr>
          <w:rStyle w:val="FootnoteReference0"/>
          <w:rFonts w:ascii="Tahoma" w:hAnsi="Tahoma" w:cs="Tahoma"/>
          <w:sz w:val="18"/>
          <w:szCs w:val="18"/>
          <w:rtl/>
        </w:rPr>
        <w:footnoteReference w:id="32"/>
      </w:r>
      <w:r w:rsidRPr="00B66F2D">
        <w:rPr>
          <w:rFonts w:ascii="Tahoma" w:hAnsi="Tahoma" w:cs="Tahoma" w:hint="cs"/>
          <w:sz w:val="18"/>
          <w:szCs w:val="18"/>
          <w:rtl/>
        </w:rPr>
        <w:t>, נהרגו ברצועת עזה 2,125 פלסטינים</w:t>
      </w:r>
      <w:r>
        <w:rPr>
          <w:rStyle w:val="FootnoteReference0"/>
          <w:rFonts w:ascii="Tahoma" w:hAnsi="Tahoma" w:cs="Tahoma"/>
          <w:sz w:val="18"/>
          <w:szCs w:val="18"/>
          <w:rtl/>
        </w:rPr>
        <w:footnoteReference w:id="33"/>
      </w:r>
      <w:r w:rsidRPr="00B66F2D">
        <w:rPr>
          <w:rFonts w:ascii="Tahoma" w:hAnsi="Tahoma" w:cs="Tahoma" w:hint="cs"/>
          <w:sz w:val="18"/>
          <w:szCs w:val="18"/>
          <w:rtl/>
        </w:rPr>
        <w:t xml:space="preserve"> ולפי נתונים שריכז ה</w:t>
      </w:r>
      <w:r w:rsidRPr="00B66F2D">
        <w:rPr>
          <w:rFonts w:ascii="Tahoma" w:hAnsi="Tahoma" w:cs="Tahoma"/>
          <w:sz w:val="18"/>
          <w:szCs w:val="18"/>
          <w:rtl/>
        </w:rPr>
        <w:t xml:space="preserve">מתאם </w:t>
      </w:r>
      <w:r w:rsidRPr="00B66F2D">
        <w:rPr>
          <w:rFonts w:ascii="Tahoma" w:hAnsi="Tahoma" w:cs="Tahoma" w:hint="cs"/>
          <w:sz w:val="18"/>
          <w:szCs w:val="18"/>
          <w:rtl/>
        </w:rPr>
        <w:t xml:space="preserve">ממידע שקיבל </w:t>
      </w:r>
      <w:r w:rsidRPr="00B66F2D">
        <w:rPr>
          <w:rFonts w:ascii="Tahoma" w:hAnsi="Tahoma" w:cs="Tahoma"/>
          <w:sz w:val="18"/>
          <w:szCs w:val="18"/>
          <w:rtl/>
        </w:rPr>
        <w:t>מגורמים פלסטיני</w:t>
      </w:r>
      <w:r w:rsidRPr="00B66F2D">
        <w:rPr>
          <w:rFonts w:ascii="Tahoma" w:hAnsi="Tahoma" w:cs="Tahoma" w:hint="cs"/>
          <w:sz w:val="18"/>
          <w:szCs w:val="18"/>
          <w:rtl/>
        </w:rPr>
        <w:t>י</w:t>
      </w:r>
      <w:r w:rsidRPr="00B66F2D">
        <w:rPr>
          <w:rFonts w:ascii="Tahoma" w:hAnsi="Tahoma" w:cs="Tahoma"/>
          <w:sz w:val="18"/>
          <w:szCs w:val="18"/>
          <w:rtl/>
        </w:rPr>
        <w:t>ם ומארגונים בין-לאומיים</w:t>
      </w:r>
      <w:r w:rsidRPr="00B66F2D">
        <w:rPr>
          <w:rFonts w:ascii="Tahoma" w:hAnsi="Tahoma" w:cs="Tahoma" w:hint="cs"/>
          <w:sz w:val="18"/>
          <w:szCs w:val="18"/>
          <w:rtl/>
        </w:rPr>
        <w:t>, נפצעו</w:t>
      </w:r>
      <w:r w:rsidRPr="00B66F2D">
        <w:rPr>
          <w:rFonts w:ascii="Tahoma" w:hAnsi="Tahoma" w:cs="Tahoma"/>
          <w:sz w:val="18"/>
          <w:szCs w:val="18"/>
          <w:rtl/>
        </w:rPr>
        <w:t xml:space="preserve"> כ-11,000 </w:t>
      </w:r>
      <w:r w:rsidRPr="00B66F2D">
        <w:rPr>
          <w:rFonts w:ascii="Tahoma" w:hAnsi="Tahoma" w:cs="Tahoma" w:hint="cs"/>
          <w:sz w:val="18"/>
          <w:szCs w:val="18"/>
          <w:rtl/>
        </w:rPr>
        <w:t>פלסטינים</w:t>
      </w:r>
      <w:r w:rsidRPr="00B66F2D">
        <w:rPr>
          <w:rFonts w:ascii="Tahoma" w:hAnsi="Tahoma" w:cs="Tahoma"/>
          <w:sz w:val="18"/>
          <w:szCs w:val="18"/>
          <w:rtl/>
        </w:rPr>
        <w:t>, וכן נהרסו כליל כ-10,300 בתים ועוד כ-5,800 נפגעו באופן שאינו מאפשר מגורים בהם</w:t>
      </w:r>
      <w:r>
        <w:rPr>
          <w:rStyle w:val="FootnoteReference0"/>
          <w:rFonts w:ascii="Tahoma" w:hAnsi="Tahoma" w:cs="Tahoma"/>
          <w:sz w:val="18"/>
          <w:szCs w:val="18"/>
          <w:rtl/>
        </w:rPr>
        <w:footnoteReference w:id="34"/>
      </w:r>
      <w:r w:rsidRPr="00B66F2D">
        <w:rPr>
          <w:rFonts w:ascii="Tahoma" w:hAnsi="Tahoma" w:cs="Tahoma"/>
          <w:sz w:val="18"/>
          <w:szCs w:val="18"/>
          <w:rtl/>
        </w:rPr>
        <w:t>.</w:t>
      </w:r>
      <w:r w:rsidRPr="00B66F2D">
        <w:rPr>
          <w:rFonts w:ascii="Tahoma" w:hAnsi="Tahoma" w:cs="Tahoma" w:hint="cs"/>
          <w:sz w:val="18"/>
          <w:szCs w:val="18"/>
          <w:rtl/>
        </w:rPr>
        <w:t xml:space="preserve"> לאחר מבצע "צוק איתן" העבירו גורמים שונים, ובהם ארגוני זכויות אדם, לידי הפרקליטות </w:t>
      </w:r>
      <w:r w:rsidRPr="00B66F2D">
        <w:rPr>
          <w:rFonts w:ascii="Tahoma" w:hAnsi="Tahoma" w:cs="Tahoma" w:hint="eastAsia"/>
          <w:sz w:val="18"/>
          <w:szCs w:val="18"/>
          <w:rtl/>
        </w:rPr>
        <w:t>הצבאית</w:t>
      </w:r>
      <w:r w:rsidRPr="00B66F2D">
        <w:rPr>
          <w:rFonts w:ascii="Tahoma" w:hAnsi="Tahoma" w:cs="Tahoma"/>
          <w:sz w:val="18"/>
          <w:szCs w:val="18"/>
          <w:rtl/>
        </w:rPr>
        <w:t xml:space="preserve"> מידע </w:t>
      </w:r>
      <w:r w:rsidRPr="00B66F2D">
        <w:rPr>
          <w:rFonts w:ascii="Tahoma" w:hAnsi="Tahoma" w:cs="Tahoma" w:hint="eastAsia"/>
          <w:sz w:val="18"/>
          <w:szCs w:val="18"/>
          <w:rtl/>
        </w:rPr>
        <w:t>על</w:t>
      </w:r>
      <w:r w:rsidRPr="00B66F2D">
        <w:rPr>
          <w:rFonts w:ascii="Tahoma" w:hAnsi="Tahoma" w:cs="Tahoma"/>
          <w:sz w:val="18"/>
          <w:szCs w:val="18"/>
          <w:rtl/>
        </w:rPr>
        <w:t xml:space="preserve"> 464</w:t>
      </w:r>
      <w:r w:rsidRPr="00B66F2D">
        <w:rPr>
          <w:rFonts w:ascii="Tahoma" w:hAnsi="Tahoma" w:cs="Tahoma" w:hint="cs"/>
          <w:sz w:val="18"/>
          <w:szCs w:val="18"/>
          <w:rtl/>
        </w:rPr>
        <w:t xml:space="preserve"> אירועים חריגים</w:t>
      </w:r>
      <w:r>
        <w:rPr>
          <w:rStyle w:val="FootnoteReference0"/>
          <w:rFonts w:ascii="Tahoma" w:hAnsi="Tahoma" w:cs="Tahoma"/>
          <w:sz w:val="18"/>
          <w:szCs w:val="18"/>
          <w:rtl/>
        </w:rPr>
        <w:footnoteReference w:id="35"/>
      </w:r>
      <w:r w:rsidRPr="00B66F2D">
        <w:rPr>
          <w:rFonts w:ascii="Tahoma" w:hAnsi="Tahoma" w:cs="Tahoma" w:hint="cs"/>
          <w:sz w:val="18"/>
          <w:szCs w:val="18"/>
          <w:rtl/>
        </w:rPr>
        <w:t>, כלומר אירועים שבהם נפגעו, לכאורה, אזרחים בלתי מעורבים ונגרם נזק לרכוש אזרחי.</w:t>
      </w:r>
    </w:p>
    <w:p w:rsidR="00A639C9" w:rsidRPr="00B66F2D" w:rsidP="00B66F2D">
      <w:pPr>
        <w:spacing w:line="240" w:lineRule="exact"/>
        <w:ind w:left="-40" w:right="2268"/>
        <w:jc w:val="both"/>
        <w:rPr>
          <w:rFonts w:ascii="Tahoma" w:hAnsi="Tahoma" w:cs="Tahoma"/>
          <w:sz w:val="18"/>
          <w:szCs w:val="18"/>
          <w:rtl/>
        </w:rPr>
      </w:pPr>
    </w:p>
    <w:p w:rsidR="00A639C9" w:rsidRPr="00B66F2D" w:rsidP="00B66F2D">
      <w:pPr>
        <w:spacing w:line="240" w:lineRule="exact"/>
        <w:ind w:left="-40" w:right="2268"/>
        <w:jc w:val="both"/>
        <w:rPr>
          <w:rFonts w:ascii="Tahoma" w:hAnsi="Tahoma" w:cs="Tahoma"/>
          <w:sz w:val="18"/>
          <w:szCs w:val="18"/>
          <w:rtl/>
        </w:rPr>
      </w:pPr>
    </w:p>
    <w:p w:rsidR="00A639C9" w:rsidRPr="005A22D2" w:rsidP="00D00C84">
      <w:pPr>
        <w:pStyle w:val="KOT4"/>
        <w:rPr>
          <w:rtl/>
        </w:rPr>
      </w:pPr>
      <w:bookmarkStart w:id="14" w:name="_Toc489969723"/>
      <w:bookmarkStart w:id="15" w:name="_Toc503955184"/>
      <w:r w:rsidRPr="005A22D2">
        <w:rPr>
          <w:rFonts w:hint="cs"/>
          <w:rtl/>
        </w:rPr>
        <w:t>פעולות הביקורת</w:t>
      </w:r>
      <w:bookmarkEnd w:id="14"/>
      <w:bookmarkEnd w:id="15"/>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מנובמבר 2012 עד דצמבר 2013 בדק משרד מבקר המדינה, לסירוגין, את ההיערכות בדרג המדיני ובצה"ל לטיפול בסוגיה של הקטנת הפגיעה בבלתי מעורבים והטיפול באוכלוסייה האזרחית המצויה באזורי לחימה (המרכיב האזרחי בלחימה). טיוטת דוח בנושא המרכיב האזרחי בלחימה הופצה לגורמים הרלוונטיים</w:t>
      </w:r>
      <w:r>
        <w:rPr>
          <w:rFonts w:ascii="Tahoma" w:hAnsi="Tahoma" w:cs="Tahoma"/>
          <w:sz w:val="18"/>
          <w:szCs w:val="18"/>
          <w:vertAlign w:val="superscript"/>
          <w:rtl/>
        </w:rPr>
        <w:footnoteReference w:id="36"/>
      </w:r>
      <w:r w:rsidRPr="00B66F2D">
        <w:rPr>
          <w:rFonts w:ascii="Tahoma" w:hAnsi="Tahoma" w:cs="Tahoma" w:hint="cs"/>
          <w:sz w:val="18"/>
          <w:szCs w:val="18"/>
          <w:rtl/>
        </w:rPr>
        <w:t xml:space="preserve"> בפברואר 2014, ובעקבות התייחסותם עודכנו חלק מהנתונים במאי 2014. הביקורת בעניין המרכיב האזרחי לא פורסמה בשל מבצע "צוק איתן", והביקורת הנוכחית, הנוגעת למשפט הבינ</w:t>
      </w:r>
      <w:r w:rsidRPr="00B66F2D">
        <w:rPr>
          <w:rFonts w:ascii="Tahoma" w:hAnsi="Tahoma" w:cs="Tahoma"/>
          <w:sz w:val="18"/>
          <w:szCs w:val="18"/>
          <w:rtl/>
        </w:rPr>
        <w:t>"</w:t>
      </w:r>
      <w:r w:rsidRPr="00B66F2D">
        <w:rPr>
          <w:rFonts w:ascii="Tahoma" w:hAnsi="Tahoma" w:cs="Tahoma" w:hint="cs"/>
          <w:sz w:val="18"/>
          <w:szCs w:val="18"/>
          <w:rtl/>
        </w:rPr>
        <w:t>ל, החלה לאחריו, כפי שיפורט להלן.</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בספטמבר 2014 הודיע מבקר המדינה, בין היתר, לראש הממשלה, לשרי ועדת השרים לענייני ביטחון לאומי, ליועמ"ש לממשלה ולצה"ל, כי החליט על עריכת ביקורת שתבחן את פעילות צה"ל בהיבטים של המשפט הבינ</w:t>
      </w:r>
      <w:r w:rsidRPr="00B66F2D">
        <w:rPr>
          <w:rFonts w:ascii="Tahoma" w:hAnsi="Tahoma" w:cs="Tahoma"/>
          <w:sz w:val="18"/>
          <w:szCs w:val="18"/>
          <w:rtl/>
        </w:rPr>
        <w:t>"</w:t>
      </w:r>
      <w:r w:rsidRPr="00B66F2D">
        <w:rPr>
          <w:rFonts w:ascii="Tahoma" w:hAnsi="Tahoma" w:cs="Tahoma" w:hint="cs"/>
          <w:sz w:val="18"/>
          <w:szCs w:val="18"/>
          <w:rtl/>
        </w:rPr>
        <w:t>ל בנוגע למנגנוני הבדיקה והבקרה של הדרג האזרחי והדרג הצבאי בתחום זה. בשל עיכובים שנגרמו עקב התנהלות הגופים המבוקרים, הביקורת החלה בפועל במאי 2015. ממועד זה ועד ינואר 2016 בדק משרד מבקר המדינה את מימוש אחריות הדרג המדיני בראי המשפט הבינ</w:t>
      </w:r>
      <w:r w:rsidRPr="00B66F2D">
        <w:rPr>
          <w:rFonts w:ascii="Tahoma" w:hAnsi="Tahoma" w:cs="Tahoma"/>
          <w:sz w:val="18"/>
          <w:szCs w:val="18"/>
          <w:rtl/>
        </w:rPr>
        <w:t>"</w:t>
      </w:r>
      <w:r w:rsidRPr="00B66F2D">
        <w:rPr>
          <w:rFonts w:ascii="Tahoma" w:hAnsi="Tahoma" w:cs="Tahoma" w:hint="cs"/>
          <w:sz w:val="18"/>
          <w:szCs w:val="18"/>
          <w:rtl/>
        </w:rPr>
        <w:t>ל במסגרת דיוני הקבינט במהלך מבצע "צוק איתן", את יישומן של המלצות ה</w:t>
      </w:r>
      <w:r w:rsidRPr="00B66F2D">
        <w:rPr>
          <w:rFonts w:ascii="Tahoma" w:hAnsi="Tahoma" w:cs="Tahoma"/>
          <w:sz w:val="18"/>
          <w:szCs w:val="18"/>
          <w:rtl/>
        </w:rPr>
        <w:t>דוח השני של ועדת טירקל</w:t>
      </w:r>
      <w:r>
        <w:rPr>
          <w:rFonts w:ascii="Tahoma" w:hAnsi="Tahoma" w:cs="Tahoma"/>
          <w:sz w:val="18"/>
          <w:szCs w:val="18"/>
          <w:vertAlign w:val="superscript"/>
          <w:rtl/>
        </w:rPr>
        <w:footnoteReference w:id="37"/>
      </w:r>
      <w:r w:rsidRPr="00B66F2D">
        <w:rPr>
          <w:rFonts w:ascii="Tahoma" w:hAnsi="Tahoma" w:cs="Tahoma" w:hint="cs"/>
          <w:sz w:val="18"/>
          <w:szCs w:val="18"/>
          <w:rtl/>
        </w:rPr>
        <w:t xml:space="preserve"> הנוגעות למשרד המשפטים, ליועמ"ש לממשלה ולצה"ל, את עבודת המנגנון לבירור עובדתי </w:t>
      </w:r>
      <w:r w:rsidRPr="00B66F2D">
        <w:rPr>
          <w:rFonts w:ascii="Tahoma" w:hAnsi="Tahoma" w:cs="Tahoma" w:hint="cs"/>
          <w:sz w:val="18"/>
          <w:szCs w:val="18"/>
          <w:rtl/>
        </w:rPr>
        <w:t xml:space="preserve">ופקודות מסוימות של צה"ל ובכללן פקודות "חניבעל", כפי שהיו בתוקף במהלך מבצע "צוק איתן". בדיקות השלמה נערכו עד ינואר 2017. </w:t>
      </w:r>
    </w:p>
    <w:p w:rsidR="00A639C9" w:rsidRPr="00B66F2D" w:rsidP="00B66F2D">
      <w:pPr>
        <w:spacing w:line="240" w:lineRule="exact"/>
        <w:ind w:left="-40" w:right="2268"/>
        <w:jc w:val="both"/>
        <w:rPr>
          <w:rFonts w:ascii="Tahoma" w:hAnsi="Tahoma" w:cs="Tahoma"/>
          <w:sz w:val="18"/>
          <w:szCs w:val="18"/>
          <w:rtl/>
        </w:rPr>
      </w:pPr>
      <w:r w:rsidRPr="00B66F2D">
        <w:rPr>
          <w:rFonts w:ascii="Tahoma" w:hAnsi="Tahoma" w:cs="Tahoma" w:hint="cs"/>
          <w:sz w:val="18"/>
          <w:szCs w:val="18"/>
          <w:rtl/>
        </w:rPr>
        <w:t xml:space="preserve">ב-2.9.15, בשל חשיבות הנושא ודחיפותו, שלח משרד מבקר המדינה לחלק מהגופים המבוקרים לקבלת תגובתם טיוטת דוח ובו ממצאים בנושא "פעילות צה"ל בהיבטים של הדין-הבינלאומי בעיקר בנוגע למנגנוני הבדיקה והבקרה של הדרג האזרחי והצבאי" (טיוטת הביניים). </w:t>
      </w:r>
      <w:r w:rsidRPr="00B66F2D">
        <w:rPr>
          <w:rFonts w:ascii="Tahoma" w:hAnsi="Tahoma" w:cs="Tahoma" w:hint="eastAsia"/>
          <w:sz w:val="18"/>
          <w:szCs w:val="18"/>
          <w:rtl/>
        </w:rPr>
        <w:t>עיקרי</w:t>
      </w:r>
      <w:r w:rsidRPr="00B66F2D">
        <w:rPr>
          <w:rFonts w:ascii="Tahoma" w:hAnsi="Tahoma" w:cs="Tahoma"/>
          <w:sz w:val="18"/>
          <w:szCs w:val="18"/>
          <w:rtl/>
        </w:rPr>
        <w:t xml:space="preserve"> טיוטת הביניים, </w:t>
      </w:r>
      <w:r w:rsidRPr="00B66F2D">
        <w:rPr>
          <w:rFonts w:ascii="Tahoma" w:hAnsi="Tahoma" w:cs="Tahoma" w:hint="eastAsia"/>
          <w:sz w:val="18"/>
          <w:szCs w:val="18"/>
          <w:rtl/>
        </w:rPr>
        <w:t>וכן</w:t>
      </w:r>
      <w:r w:rsidRPr="00B66F2D">
        <w:rPr>
          <w:rFonts w:ascii="Tahoma" w:hAnsi="Tahoma" w:cs="Tahoma"/>
          <w:sz w:val="18"/>
          <w:szCs w:val="18"/>
          <w:rtl/>
        </w:rPr>
        <w:t xml:space="preserve"> </w:t>
      </w:r>
      <w:r w:rsidRPr="00B66F2D">
        <w:rPr>
          <w:rFonts w:ascii="Tahoma" w:hAnsi="Tahoma" w:cs="Tahoma" w:hint="eastAsia"/>
          <w:sz w:val="18"/>
          <w:szCs w:val="18"/>
          <w:rtl/>
        </w:rPr>
        <w:t>תגובות</w:t>
      </w:r>
      <w:r w:rsidRPr="00B66F2D">
        <w:rPr>
          <w:rFonts w:ascii="Tahoma" w:hAnsi="Tahoma" w:cs="Tahoma"/>
          <w:sz w:val="18"/>
          <w:szCs w:val="18"/>
          <w:rtl/>
        </w:rPr>
        <w:t xml:space="preserve"> </w:t>
      </w:r>
      <w:r w:rsidRPr="00B66F2D">
        <w:rPr>
          <w:rFonts w:ascii="Tahoma" w:hAnsi="Tahoma" w:cs="Tahoma" w:hint="eastAsia"/>
          <w:sz w:val="18"/>
          <w:szCs w:val="18"/>
          <w:rtl/>
        </w:rPr>
        <w:t>הגופים</w:t>
      </w:r>
      <w:r w:rsidRPr="00B66F2D">
        <w:rPr>
          <w:rFonts w:ascii="Tahoma" w:hAnsi="Tahoma" w:cs="Tahoma"/>
          <w:sz w:val="18"/>
          <w:szCs w:val="18"/>
          <w:rtl/>
        </w:rPr>
        <w:t xml:space="preserve"> </w:t>
      </w:r>
      <w:r w:rsidRPr="00B66F2D">
        <w:rPr>
          <w:rFonts w:ascii="Tahoma" w:hAnsi="Tahoma" w:cs="Tahoma" w:hint="eastAsia"/>
          <w:sz w:val="18"/>
          <w:szCs w:val="18"/>
          <w:rtl/>
        </w:rPr>
        <w:t>המבוקרים</w:t>
      </w:r>
      <w:r w:rsidRPr="00B66F2D">
        <w:rPr>
          <w:rFonts w:ascii="Tahoma" w:hAnsi="Tahoma" w:cs="Tahoma"/>
          <w:sz w:val="18"/>
          <w:szCs w:val="18"/>
          <w:rtl/>
        </w:rPr>
        <w:t xml:space="preserve"> </w:t>
      </w:r>
      <w:r w:rsidRPr="00B66F2D">
        <w:rPr>
          <w:rFonts w:ascii="Tahoma" w:hAnsi="Tahoma" w:cs="Tahoma" w:hint="eastAsia"/>
          <w:sz w:val="18"/>
          <w:szCs w:val="18"/>
          <w:rtl/>
        </w:rPr>
        <w:t>שהתקבלו</w:t>
      </w:r>
      <w:r w:rsidRPr="00B66F2D">
        <w:rPr>
          <w:rFonts w:ascii="Tahoma" w:hAnsi="Tahoma" w:cs="Tahoma"/>
          <w:sz w:val="18"/>
          <w:szCs w:val="18"/>
          <w:rtl/>
        </w:rPr>
        <w:t xml:space="preserve">, </w:t>
      </w:r>
      <w:r w:rsidRPr="00B66F2D">
        <w:rPr>
          <w:rFonts w:ascii="Tahoma" w:hAnsi="Tahoma" w:cs="Tahoma" w:hint="eastAsia"/>
          <w:sz w:val="18"/>
          <w:szCs w:val="18"/>
          <w:rtl/>
        </w:rPr>
        <w:t>נכללים</w:t>
      </w:r>
      <w:r w:rsidRPr="00B66F2D">
        <w:rPr>
          <w:rFonts w:ascii="Tahoma" w:hAnsi="Tahoma" w:cs="Tahoma"/>
          <w:sz w:val="18"/>
          <w:szCs w:val="18"/>
          <w:rtl/>
        </w:rPr>
        <w:t xml:space="preserve"> בדוח מסכם זה. </w:t>
      </w:r>
    </w:p>
    <w:p w:rsidR="00A639C9" w:rsidRPr="00B66F2D" w:rsidP="00B66F2D">
      <w:pPr>
        <w:spacing w:line="240" w:lineRule="exact"/>
        <w:ind w:left="-40" w:right="2268"/>
        <w:jc w:val="both"/>
        <w:rPr>
          <w:rFonts w:ascii="Tahoma" w:hAnsi="Tahoma" w:cs="Tahoma"/>
          <w:sz w:val="18"/>
          <w:szCs w:val="18"/>
          <w:rtl/>
        </w:rPr>
      </w:pPr>
      <w:r w:rsidRPr="00B66F2D">
        <w:rPr>
          <w:rFonts w:ascii="Tahoma" w:hAnsi="Tahoma" w:cs="Tahoma" w:hint="eastAsia"/>
          <w:sz w:val="18"/>
          <w:szCs w:val="18"/>
          <w:rtl/>
        </w:rPr>
        <w:t>הביקורת</w:t>
      </w:r>
      <w:r w:rsidRPr="00B66F2D">
        <w:rPr>
          <w:rFonts w:ascii="Tahoma" w:hAnsi="Tahoma" w:cs="Tahoma"/>
          <w:sz w:val="18"/>
          <w:szCs w:val="18"/>
          <w:rtl/>
        </w:rPr>
        <w:t xml:space="preserve"> </w:t>
      </w:r>
      <w:r w:rsidRPr="00B66F2D">
        <w:rPr>
          <w:rFonts w:ascii="Tahoma" w:hAnsi="Tahoma" w:cs="Tahoma" w:hint="eastAsia"/>
          <w:sz w:val="18"/>
          <w:szCs w:val="18"/>
          <w:rtl/>
        </w:rPr>
        <w:t>נערכה</w:t>
      </w:r>
      <w:r w:rsidRPr="00B66F2D">
        <w:rPr>
          <w:rFonts w:ascii="Tahoma" w:hAnsi="Tahoma" w:cs="Tahoma"/>
          <w:sz w:val="18"/>
          <w:szCs w:val="18"/>
          <w:rtl/>
        </w:rPr>
        <w:t xml:space="preserve"> </w:t>
      </w:r>
      <w:r w:rsidRPr="00B66F2D">
        <w:rPr>
          <w:rFonts w:ascii="Tahoma" w:hAnsi="Tahoma" w:cs="Tahoma" w:hint="eastAsia"/>
          <w:sz w:val="18"/>
          <w:szCs w:val="18"/>
          <w:rtl/>
        </w:rPr>
        <w:t>במשרד</w:t>
      </w:r>
      <w:r w:rsidRPr="00B66F2D">
        <w:rPr>
          <w:rFonts w:ascii="Tahoma" w:hAnsi="Tahoma" w:cs="Tahoma"/>
          <w:sz w:val="18"/>
          <w:szCs w:val="18"/>
          <w:rtl/>
        </w:rPr>
        <w:t xml:space="preserve"> </w:t>
      </w:r>
      <w:r w:rsidRPr="00B66F2D">
        <w:rPr>
          <w:rFonts w:ascii="Tahoma" w:hAnsi="Tahoma" w:cs="Tahoma" w:hint="eastAsia"/>
          <w:sz w:val="18"/>
          <w:szCs w:val="18"/>
          <w:rtl/>
        </w:rPr>
        <w:t>ראש</w:t>
      </w:r>
      <w:r w:rsidRPr="00B66F2D">
        <w:rPr>
          <w:rFonts w:ascii="Tahoma" w:hAnsi="Tahoma" w:cs="Tahoma"/>
          <w:sz w:val="18"/>
          <w:szCs w:val="18"/>
          <w:rtl/>
        </w:rPr>
        <w:t xml:space="preserve"> </w:t>
      </w:r>
      <w:r w:rsidRPr="00B66F2D">
        <w:rPr>
          <w:rFonts w:ascii="Tahoma" w:hAnsi="Tahoma" w:cs="Tahoma" w:hint="eastAsia"/>
          <w:sz w:val="18"/>
          <w:szCs w:val="18"/>
          <w:rtl/>
        </w:rPr>
        <w:t>הממשלה</w:t>
      </w:r>
      <w:r w:rsidRPr="00B66F2D">
        <w:rPr>
          <w:rFonts w:ascii="Tahoma" w:hAnsi="Tahoma" w:cs="Tahoma"/>
          <w:sz w:val="18"/>
          <w:szCs w:val="18"/>
          <w:rtl/>
        </w:rPr>
        <w:t xml:space="preserve">; במשרד המשפטים; </w:t>
      </w:r>
      <w:r w:rsidRPr="00B66F2D">
        <w:rPr>
          <w:rFonts w:ascii="Tahoma" w:hAnsi="Tahoma" w:cs="Tahoma" w:hint="eastAsia"/>
          <w:sz w:val="18"/>
          <w:szCs w:val="18"/>
          <w:rtl/>
        </w:rPr>
        <w:t>בצה</w:t>
      </w:r>
      <w:r w:rsidRPr="00B66F2D">
        <w:rPr>
          <w:rFonts w:ascii="Tahoma" w:hAnsi="Tahoma" w:cs="Tahoma"/>
          <w:sz w:val="18"/>
          <w:szCs w:val="18"/>
          <w:rtl/>
        </w:rPr>
        <w:t>"ל</w:t>
      </w:r>
      <w:r w:rsidRPr="00B66F2D">
        <w:rPr>
          <w:rFonts w:ascii="Tahoma" w:hAnsi="Tahoma" w:cs="Tahoma" w:hint="cs"/>
          <w:sz w:val="18"/>
          <w:szCs w:val="18"/>
          <w:rtl/>
        </w:rPr>
        <w:t xml:space="preserve"> -</w:t>
      </w:r>
      <w:r w:rsidRPr="00B66F2D">
        <w:rPr>
          <w:rFonts w:ascii="Tahoma" w:hAnsi="Tahoma" w:cs="Tahoma"/>
          <w:sz w:val="18"/>
          <w:szCs w:val="18"/>
          <w:rtl/>
        </w:rPr>
        <w:t xml:space="preserve"> </w:t>
      </w:r>
      <w:r w:rsidRPr="00B66F2D">
        <w:rPr>
          <w:rFonts w:ascii="Tahoma" w:hAnsi="Tahoma" w:cs="Tahoma" w:hint="eastAsia"/>
          <w:sz w:val="18"/>
          <w:szCs w:val="18"/>
          <w:rtl/>
        </w:rPr>
        <w:t>באמ</w:t>
      </w:r>
      <w:r w:rsidRPr="00B66F2D">
        <w:rPr>
          <w:rFonts w:ascii="Tahoma" w:hAnsi="Tahoma" w:cs="Tahoma"/>
          <w:sz w:val="18"/>
          <w:szCs w:val="18"/>
          <w:rtl/>
        </w:rPr>
        <w:t xml:space="preserve">"ץ, </w:t>
      </w:r>
      <w:r w:rsidRPr="00B66F2D">
        <w:rPr>
          <w:rFonts w:ascii="Tahoma" w:hAnsi="Tahoma" w:cs="Tahoma" w:hint="eastAsia"/>
          <w:sz w:val="18"/>
          <w:szCs w:val="18"/>
          <w:rtl/>
        </w:rPr>
        <w:t>במפצ</w:t>
      </w:r>
      <w:r w:rsidRPr="00B66F2D">
        <w:rPr>
          <w:rFonts w:ascii="Tahoma" w:hAnsi="Tahoma" w:cs="Tahoma"/>
          <w:sz w:val="18"/>
          <w:szCs w:val="18"/>
          <w:rtl/>
        </w:rPr>
        <w:t xml:space="preserve">"ר, </w:t>
      </w:r>
      <w:r w:rsidRPr="00B66F2D">
        <w:rPr>
          <w:rFonts w:ascii="Tahoma" w:hAnsi="Tahoma" w:cs="Tahoma" w:hint="eastAsia"/>
          <w:sz w:val="18"/>
          <w:szCs w:val="18"/>
          <w:rtl/>
        </w:rPr>
        <w:t>במצ</w:t>
      </w:r>
      <w:r w:rsidRPr="00B66F2D">
        <w:rPr>
          <w:rFonts w:ascii="Tahoma" w:hAnsi="Tahoma" w:cs="Tahoma"/>
          <w:sz w:val="18"/>
          <w:szCs w:val="18"/>
          <w:rtl/>
        </w:rPr>
        <w:t xml:space="preserve">"ח, </w:t>
      </w:r>
      <w:r w:rsidRPr="00B66F2D">
        <w:rPr>
          <w:rFonts w:ascii="Tahoma" w:hAnsi="Tahoma" w:cs="Tahoma" w:hint="eastAsia"/>
          <w:sz w:val="18"/>
          <w:szCs w:val="18"/>
          <w:rtl/>
        </w:rPr>
        <w:t>בצוותי</w:t>
      </w:r>
      <w:r w:rsidRPr="00B66F2D">
        <w:rPr>
          <w:rFonts w:ascii="Tahoma" w:hAnsi="Tahoma" w:cs="Tahoma"/>
          <w:sz w:val="18"/>
          <w:szCs w:val="18"/>
          <w:rtl/>
        </w:rPr>
        <w:t xml:space="preserve"> התחקור, </w:t>
      </w:r>
      <w:r w:rsidRPr="00B66F2D">
        <w:rPr>
          <w:rFonts w:ascii="Tahoma" w:hAnsi="Tahoma" w:cs="Tahoma" w:hint="eastAsia"/>
          <w:sz w:val="18"/>
          <w:szCs w:val="18"/>
          <w:rtl/>
        </w:rPr>
        <w:t>בפיקוד</w:t>
      </w:r>
      <w:r w:rsidRPr="00B66F2D">
        <w:rPr>
          <w:rFonts w:ascii="Tahoma" w:hAnsi="Tahoma" w:cs="Tahoma"/>
          <w:sz w:val="18"/>
          <w:szCs w:val="18"/>
          <w:rtl/>
        </w:rPr>
        <w:t xml:space="preserve"> </w:t>
      </w:r>
      <w:r w:rsidRPr="00B66F2D">
        <w:rPr>
          <w:rFonts w:ascii="Tahoma" w:hAnsi="Tahoma" w:cs="Tahoma" w:hint="eastAsia"/>
          <w:sz w:val="18"/>
          <w:szCs w:val="18"/>
          <w:rtl/>
        </w:rPr>
        <w:t>הדרום</w:t>
      </w:r>
      <w:r w:rsidRPr="00B66F2D">
        <w:rPr>
          <w:rFonts w:ascii="Tahoma" w:hAnsi="Tahoma" w:cs="Tahoma"/>
          <w:sz w:val="18"/>
          <w:szCs w:val="18"/>
          <w:rtl/>
        </w:rPr>
        <w:t xml:space="preserve">, </w:t>
      </w:r>
      <w:r w:rsidRPr="00B66F2D">
        <w:rPr>
          <w:rFonts w:ascii="Tahoma" w:hAnsi="Tahoma" w:cs="Tahoma" w:hint="eastAsia"/>
          <w:sz w:val="18"/>
          <w:szCs w:val="18"/>
          <w:rtl/>
        </w:rPr>
        <w:t>בחיל</w:t>
      </w:r>
      <w:r w:rsidRPr="00B66F2D">
        <w:rPr>
          <w:rFonts w:ascii="Tahoma" w:hAnsi="Tahoma" w:cs="Tahoma"/>
          <w:sz w:val="18"/>
          <w:szCs w:val="18"/>
          <w:rtl/>
        </w:rPr>
        <w:t xml:space="preserve"> </w:t>
      </w:r>
      <w:r w:rsidRPr="00B66F2D">
        <w:rPr>
          <w:rFonts w:ascii="Tahoma" w:hAnsi="Tahoma" w:cs="Tahoma" w:hint="eastAsia"/>
          <w:sz w:val="18"/>
          <w:szCs w:val="18"/>
          <w:rtl/>
        </w:rPr>
        <w:t>האוויר</w:t>
      </w:r>
      <w:r w:rsidRPr="00B66F2D">
        <w:rPr>
          <w:rFonts w:ascii="Tahoma" w:hAnsi="Tahoma" w:cs="Tahoma"/>
          <w:sz w:val="18"/>
          <w:szCs w:val="18"/>
          <w:rtl/>
        </w:rPr>
        <w:t xml:space="preserve"> </w:t>
      </w:r>
      <w:r w:rsidRPr="00B66F2D">
        <w:rPr>
          <w:rFonts w:ascii="Tahoma" w:hAnsi="Tahoma" w:cs="Tahoma" w:hint="eastAsia"/>
          <w:sz w:val="18"/>
          <w:szCs w:val="18"/>
          <w:rtl/>
        </w:rPr>
        <w:t>והחלל</w:t>
      </w:r>
      <w:r w:rsidRPr="00B66F2D">
        <w:rPr>
          <w:rFonts w:ascii="Tahoma" w:hAnsi="Tahoma" w:cs="Tahoma"/>
          <w:sz w:val="18"/>
          <w:szCs w:val="18"/>
          <w:rtl/>
        </w:rPr>
        <w:t xml:space="preserve">, </w:t>
      </w:r>
      <w:r w:rsidRPr="00B66F2D">
        <w:rPr>
          <w:rFonts w:ascii="Tahoma" w:hAnsi="Tahoma" w:cs="Tahoma" w:hint="eastAsia"/>
          <w:sz w:val="18"/>
          <w:szCs w:val="18"/>
          <w:rtl/>
        </w:rPr>
        <w:t>ובמתפ</w:t>
      </w:r>
      <w:r w:rsidRPr="00B66F2D">
        <w:rPr>
          <w:rFonts w:ascii="Tahoma" w:hAnsi="Tahoma" w:cs="Tahoma"/>
          <w:sz w:val="18"/>
          <w:szCs w:val="18"/>
          <w:rtl/>
        </w:rPr>
        <w:t xml:space="preserve">"ש; </w:t>
      </w:r>
      <w:r w:rsidRPr="00B66F2D">
        <w:rPr>
          <w:rFonts w:ascii="Tahoma" w:hAnsi="Tahoma" w:cs="Tahoma" w:hint="eastAsia"/>
          <w:sz w:val="18"/>
          <w:szCs w:val="18"/>
          <w:rtl/>
        </w:rPr>
        <w:t>ובמל</w:t>
      </w:r>
      <w:r w:rsidRPr="00B66F2D">
        <w:rPr>
          <w:rFonts w:ascii="Tahoma" w:hAnsi="Tahoma" w:cs="Tahoma"/>
          <w:sz w:val="18"/>
          <w:szCs w:val="18"/>
          <w:rtl/>
        </w:rPr>
        <w:t xml:space="preserve">"ל. במסגרת הביקורת התקיימו פגישות עם ראש הממשלה, </w:t>
      </w:r>
      <w:r w:rsidRPr="00B66F2D">
        <w:rPr>
          <w:rFonts w:ascii="Tahoma" w:hAnsi="Tahoma" w:cs="Tahoma" w:hint="eastAsia"/>
          <w:sz w:val="18"/>
          <w:szCs w:val="18"/>
          <w:rtl/>
        </w:rPr>
        <w:t>שרי</w:t>
      </w:r>
      <w:r w:rsidRPr="00B66F2D">
        <w:rPr>
          <w:rFonts w:ascii="Tahoma" w:hAnsi="Tahoma" w:cs="Tahoma"/>
          <w:sz w:val="18"/>
          <w:szCs w:val="18"/>
          <w:rtl/>
        </w:rPr>
        <w:t xml:space="preserve"> הקבינט של הממשלה ה-33, </w:t>
      </w:r>
      <w:r w:rsidRPr="00B66F2D">
        <w:rPr>
          <w:rFonts w:ascii="Tahoma" w:hAnsi="Tahoma" w:cs="Tahoma" w:hint="eastAsia"/>
          <w:sz w:val="18"/>
          <w:szCs w:val="18"/>
          <w:rtl/>
        </w:rPr>
        <w:t>היועמ</w:t>
      </w:r>
      <w:r w:rsidRPr="00B66F2D">
        <w:rPr>
          <w:rFonts w:ascii="Tahoma" w:hAnsi="Tahoma" w:cs="Tahoma"/>
          <w:sz w:val="18"/>
          <w:szCs w:val="18"/>
          <w:rtl/>
        </w:rPr>
        <w:t xml:space="preserve">"ש </w:t>
      </w:r>
      <w:r w:rsidRPr="00B66F2D">
        <w:rPr>
          <w:rFonts w:ascii="Tahoma" w:hAnsi="Tahoma" w:cs="Tahoma" w:hint="eastAsia"/>
          <w:sz w:val="18"/>
          <w:szCs w:val="18"/>
          <w:rtl/>
        </w:rPr>
        <w:t>לממשלה</w:t>
      </w:r>
      <w:r w:rsidRPr="00B66F2D">
        <w:rPr>
          <w:rFonts w:ascii="Tahoma" w:hAnsi="Tahoma" w:cs="Tahoma"/>
          <w:sz w:val="18"/>
          <w:szCs w:val="18"/>
          <w:rtl/>
        </w:rPr>
        <w:t xml:space="preserve"> </w:t>
      </w:r>
      <w:r w:rsidRPr="00B66F2D">
        <w:rPr>
          <w:rFonts w:ascii="Tahoma" w:hAnsi="Tahoma" w:cs="Tahoma" w:hint="cs"/>
          <w:sz w:val="18"/>
          <w:szCs w:val="18"/>
          <w:rtl/>
        </w:rPr>
        <w:t>ו</w:t>
      </w:r>
      <w:r w:rsidRPr="00B66F2D">
        <w:rPr>
          <w:rFonts w:ascii="Tahoma" w:hAnsi="Tahoma" w:cs="Tahoma" w:hint="eastAsia"/>
          <w:sz w:val="18"/>
          <w:szCs w:val="18"/>
          <w:rtl/>
        </w:rPr>
        <w:t>בעלי</w:t>
      </w:r>
      <w:r w:rsidRPr="00B66F2D">
        <w:rPr>
          <w:rFonts w:ascii="Tahoma" w:hAnsi="Tahoma" w:cs="Tahoma"/>
          <w:sz w:val="18"/>
          <w:szCs w:val="18"/>
          <w:rtl/>
        </w:rPr>
        <w:t xml:space="preserve"> תפקידים בכירים במשרד המשפטים, וכן </w:t>
      </w:r>
      <w:r w:rsidRPr="00B66F2D">
        <w:rPr>
          <w:rFonts w:ascii="Tahoma" w:hAnsi="Tahoma" w:cs="Tahoma" w:hint="eastAsia"/>
          <w:sz w:val="18"/>
          <w:szCs w:val="18"/>
          <w:rtl/>
        </w:rPr>
        <w:t>עם</w:t>
      </w:r>
      <w:r w:rsidRPr="00B66F2D">
        <w:rPr>
          <w:rFonts w:ascii="Tahoma" w:hAnsi="Tahoma" w:cs="Tahoma"/>
          <w:sz w:val="18"/>
          <w:szCs w:val="18"/>
          <w:rtl/>
        </w:rPr>
        <w:t xml:space="preserve"> </w:t>
      </w:r>
      <w:r w:rsidRPr="00B66F2D">
        <w:rPr>
          <w:rFonts w:ascii="Tahoma" w:hAnsi="Tahoma" w:cs="Tahoma" w:hint="eastAsia"/>
          <w:sz w:val="18"/>
          <w:szCs w:val="18"/>
          <w:rtl/>
        </w:rPr>
        <w:t>קצינים</w:t>
      </w:r>
      <w:r w:rsidRPr="00B66F2D">
        <w:rPr>
          <w:rFonts w:ascii="Tahoma" w:hAnsi="Tahoma" w:cs="Tahoma"/>
          <w:sz w:val="18"/>
          <w:szCs w:val="18"/>
          <w:rtl/>
        </w:rPr>
        <w:t xml:space="preserve"> </w:t>
      </w:r>
      <w:r w:rsidRPr="00B66F2D">
        <w:rPr>
          <w:rFonts w:ascii="Tahoma" w:hAnsi="Tahoma" w:cs="Tahoma" w:hint="eastAsia"/>
          <w:sz w:val="18"/>
          <w:szCs w:val="18"/>
          <w:rtl/>
        </w:rPr>
        <w:t>בכירים</w:t>
      </w:r>
      <w:r w:rsidRPr="00B66F2D">
        <w:rPr>
          <w:rFonts w:ascii="Tahoma" w:hAnsi="Tahoma" w:cs="Tahoma"/>
          <w:sz w:val="18"/>
          <w:szCs w:val="18"/>
          <w:rtl/>
        </w:rPr>
        <w:t xml:space="preserve"> </w:t>
      </w:r>
      <w:r w:rsidRPr="00B66F2D">
        <w:rPr>
          <w:rFonts w:ascii="Tahoma" w:hAnsi="Tahoma" w:cs="Tahoma" w:hint="eastAsia"/>
          <w:sz w:val="18"/>
          <w:szCs w:val="18"/>
          <w:rtl/>
        </w:rPr>
        <w:t>בצה</w:t>
      </w:r>
      <w:r w:rsidRPr="00B66F2D">
        <w:rPr>
          <w:rFonts w:ascii="Tahoma" w:hAnsi="Tahoma" w:cs="Tahoma"/>
          <w:sz w:val="18"/>
          <w:szCs w:val="18"/>
          <w:rtl/>
        </w:rPr>
        <w:t xml:space="preserve">"ל. </w:t>
      </w:r>
      <w:r w:rsidRPr="00B66F2D">
        <w:rPr>
          <w:rFonts w:ascii="Tahoma" w:hAnsi="Tahoma" w:cs="Tahoma" w:hint="eastAsia"/>
          <w:sz w:val="18"/>
          <w:szCs w:val="18"/>
          <w:rtl/>
        </w:rPr>
        <w:t>כמו</w:t>
      </w:r>
      <w:r w:rsidRPr="00B66F2D">
        <w:rPr>
          <w:rFonts w:ascii="Tahoma" w:hAnsi="Tahoma" w:cs="Tahoma"/>
          <w:sz w:val="18"/>
          <w:szCs w:val="18"/>
          <w:rtl/>
        </w:rPr>
        <w:t xml:space="preserve"> </w:t>
      </w:r>
      <w:r w:rsidRPr="00B66F2D">
        <w:rPr>
          <w:rFonts w:ascii="Tahoma" w:hAnsi="Tahoma" w:cs="Tahoma" w:hint="eastAsia"/>
          <w:sz w:val="18"/>
          <w:szCs w:val="18"/>
          <w:rtl/>
        </w:rPr>
        <w:t>כן</w:t>
      </w:r>
      <w:r w:rsidRPr="00B66F2D">
        <w:rPr>
          <w:rFonts w:ascii="Tahoma" w:hAnsi="Tahoma" w:cs="Tahoma"/>
          <w:sz w:val="18"/>
          <w:szCs w:val="18"/>
          <w:rtl/>
        </w:rPr>
        <w:t xml:space="preserve"> </w:t>
      </w:r>
      <w:r w:rsidRPr="00B66F2D">
        <w:rPr>
          <w:rFonts w:ascii="Tahoma" w:hAnsi="Tahoma" w:cs="Tahoma" w:hint="eastAsia"/>
          <w:sz w:val="18"/>
          <w:szCs w:val="18"/>
          <w:rtl/>
        </w:rPr>
        <w:t>נעזר</w:t>
      </w:r>
      <w:r w:rsidRPr="00B66F2D">
        <w:rPr>
          <w:rFonts w:ascii="Tahoma" w:hAnsi="Tahoma" w:cs="Tahoma"/>
          <w:sz w:val="18"/>
          <w:szCs w:val="18"/>
          <w:rtl/>
        </w:rPr>
        <w:t xml:space="preserve"> </w:t>
      </w:r>
      <w:r w:rsidRPr="00B66F2D">
        <w:rPr>
          <w:rFonts w:ascii="Tahoma" w:hAnsi="Tahoma" w:cs="Tahoma" w:hint="eastAsia"/>
          <w:sz w:val="18"/>
          <w:szCs w:val="18"/>
          <w:rtl/>
        </w:rPr>
        <w:t>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בשני</w:t>
      </w:r>
      <w:r w:rsidRPr="00B66F2D">
        <w:rPr>
          <w:rFonts w:ascii="Tahoma" w:hAnsi="Tahoma" w:cs="Tahoma"/>
          <w:sz w:val="18"/>
          <w:szCs w:val="18"/>
          <w:rtl/>
        </w:rPr>
        <w:t xml:space="preserve"> </w:t>
      </w:r>
      <w:r w:rsidRPr="00B66F2D">
        <w:rPr>
          <w:rFonts w:ascii="Tahoma" w:hAnsi="Tahoma" w:cs="Tahoma" w:hint="eastAsia"/>
          <w:sz w:val="18"/>
          <w:szCs w:val="18"/>
          <w:rtl/>
        </w:rPr>
        <w:t>יועצים</w:t>
      </w:r>
      <w:r w:rsidRPr="00B66F2D">
        <w:rPr>
          <w:rFonts w:ascii="Tahoma" w:hAnsi="Tahoma" w:cs="Tahoma"/>
          <w:sz w:val="18"/>
          <w:szCs w:val="18"/>
          <w:rtl/>
        </w:rPr>
        <w:t xml:space="preserve"> </w:t>
      </w:r>
      <w:r w:rsidRPr="00B66F2D">
        <w:rPr>
          <w:rFonts w:ascii="Tahoma" w:hAnsi="Tahoma" w:cs="Tahoma" w:hint="eastAsia"/>
          <w:sz w:val="18"/>
          <w:szCs w:val="18"/>
          <w:rtl/>
        </w:rPr>
        <w:t>מיוחדים</w:t>
      </w:r>
      <w:r>
        <w:rPr>
          <w:rStyle w:val="FootnoteReference0"/>
          <w:rFonts w:ascii="Tahoma" w:hAnsi="Tahoma" w:cs="Tahoma"/>
          <w:sz w:val="18"/>
          <w:szCs w:val="18"/>
          <w:rtl/>
        </w:rPr>
        <w:footnoteReference w:id="38"/>
      </w:r>
      <w:r w:rsidRPr="00B66F2D">
        <w:rPr>
          <w:rFonts w:ascii="Tahoma" w:hAnsi="Tahoma" w:cs="Tahoma"/>
          <w:sz w:val="18"/>
          <w:szCs w:val="18"/>
          <w:rtl/>
        </w:rPr>
        <w:t xml:space="preserve"> לצורך ביקורת זו.</w:t>
      </w:r>
    </w:p>
    <w:p w:rsidR="00A639C9" w:rsidRPr="00B66F2D" w:rsidP="00B66F2D">
      <w:pPr>
        <w:spacing w:line="240" w:lineRule="exact"/>
        <w:ind w:right="2268"/>
        <w:jc w:val="both"/>
        <w:rPr>
          <w:rFonts w:ascii="Tahoma" w:hAnsi="Tahoma" w:cs="Tahoma"/>
          <w:sz w:val="18"/>
          <w:szCs w:val="18"/>
          <w:rtl/>
        </w:rPr>
      </w:pPr>
      <w:r w:rsidRPr="00B66F2D">
        <w:rPr>
          <w:rFonts w:ascii="Tahoma" w:hAnsi="Tahoma" w:eastAsiaTheme="minorHAnsi" w:cs="Tahoma"/>
          <w:sz w:val="18"/>
          <w:szCs w:val="18"/>
          <w:rtl/>
        </w:rPr>
        <w:t xml:space="preserve">ועדת המשנה של הוועדה לענייני ביקורת המדינה של הכנסת החליטה שלא להניח על שולחן הכנסת ולא לפרסם </w:t>
      </w:r>
      <w:r w:rsidRPr="00B66F2D">
        <w:rPr>
          <w:rFonts w:ascii="Tahoma" w:hAnsi="Tahoma" w:eastAsiaTheme="minorHAnsi" w:cs="Tahoma" w:hint="cs"/>
          <w:sz w:val="18"/>
          <w:szCs w:val="18"/>
          <w:rtl/>
        </w:rPr>
        <w:t>חלק</w:t>
      </w:r>
      <w:r w:rsidRPr="00B66F2D">
        <w:rPr>
          <w:rFonts w:ascii="Tahoma" w:hAnsi="Tahoma" w:eastAsiaTheme="minorHAnsi" w:cs="Tahoma"/>
          <w:sz w:val="18"/>
          <w:szCs w:val="18"/>
          <w:rtl/>
        </w:rPr>
        <w:t xml:space="preserve"> </w:t>
      </w:r>
      <w:r w:rsidRPr="00B66F2D">
        <w:rPr>
          <w:rFonts w:ascii="Tahoma" w:hAnsi="Tahoma" w:eastAsiaTheme="minorHAnsi" w:cs="Tahoma" w:hint="cs"/>
          <w:sz w:val="18"/>
          <w:szCs w:val="18"/>
          <w:rtl/>
        </w:rPr>
        <w:t>מן</w:t>
      </w:r>
      <w:r w:rsidRPr="00B66F2D">
        <w:rPr>
          <w:rFonts w:ascii="Tahoma" w:hAnsi="Tahoma" w:eastAsiaTheme="minorHAnsi" w:cs="Tahoma"/>
          <w:sz w:val="18"/>
          <w:szCs w:val="18"/>
          <w:rtl/>
        </w:rPr>
        <w:t xml:space="preserve"> </w:t>
      </w:r>
      <w:r w:rsidRPr="00B66F2D">
        <w:rPr>
          <w:rFonts w:ascii="Tahoma" w:hAnsi="Tahoma" w:eastAsiaTheme="minorHAnsi" w:cs="Tahoma" w:hint="cs"/>
          <w:sz w:val="18"/>
          <w:szCs w:val="18"/>
          <w:rtl/>
        </w:rPr>
        <w:t>ה</w:t>
      </w:r>
      <w:r w:rsidRPr="00B66F2D">
        <w:rPr>
          <w:rFonts w:ascii="Tahoma" w:hAnsi="Tahoma" w:eastAsiaTheme="minorHAnsi" w:cs="Tahoma"/>
          <w:sz w:val="18"/>
          <w:szCs w:val="18"/>
          <w:rtl/>
        </w:rPr>
        <w:t xml:space="preserve">נתונים </w:t>
      </w:r>
      <w:r w:rsidRPr="00B66F2D">
        <w:rPr>
          <w:rFonts w:ascii="Tahoma" w:hAnsi="Tahoma" w:eastAsiaTheme="minorHAnsi" w:cs="Tahoma" w:hint="cs"/>
          <w:sz w:val="18"/>
          <w:szCs w:val="18"/>
          <w:rtl/>
        </w:rPr>
        <w:t>שהובאו</w:t>
      </w:r>
      <w:r w:rsidRPr="00B66F2D">
        <w:rPr>
          <w:rFonts w:ascii="Tahoma" w:hAnsi="Tahoma" w:eastAsiaTheme="minorHAnsi" w:cs="Tahoma"/>
          <w:sz w:val="18"/>
          <w:szCs w:val="18"/>
          <w:rtl/>
        </w:rPr>
        <w:t xml:space="preserve"> בדוח זה, לשם שמירה על ביטחון המדינה, בהתאם לסעיף 17 לחוק מבקר המדינה, התשי"ח-1958 [נוסח משולב]</w:t>
      </w:r>
      <w:r w:rsidRPr="00B66F2D">
        <w:rPr>
          <w:rFonts w:ascii="Tahoma" w:hAnsi="Tahoma" w:eastAsiaTheme="minorHAnsi" w:cs="Tahoma" w:hint="cs"/>
          <w:sz w:val="18"/>
          <w:szCs w:val="18"/>
          <w:rtl/>
        </w:rPr>
        <w:t xml:space="preserve">. </w:t>
      </w:r>
      <w:r w:rsidRPr="00B66F2D">
        <w:rPr>
          <w:rFonts w:ascii="Tahoma" w:hAnsi="Tahoma" w:eastAsiaTheme="minorHAnsi" w:cs="Tahoma"/>
          <w:sz w:val="18"/>
          <w:szCs w:val="18"/>
          <w:rtl/>
        </w:rPr>
        <w:t>חסיון נתונים אלה אינו מונע את הבנת מהות הביקורת.</w:t>
      </w:r>
      <w:r w:rsidRPr="00B66F2D">
        <w:rPr>
          <w:rFonts w:ascii="Tahoma" w:hAnsi="Tahoma" w:eastAsiaTheme="minorHAnsi" w:cs="Tahoma" w:hint="cs"/>
          <w:sz w:val="18"/>
          <w:szCs w:val="18"/>
          <w:rtl/>
        </w:rPr>
        <w:t xml:space="preserve"> </w:t>
      </w:r>
      <w:r w:rsidRPr="00B66F2D">
        <w:rPr>
          <w:rFonts w:ascii="Tahoma" w:hAnsi="Tahoma" w:cs="Tahoma"/>
          <w:sz w:val="18"/>
          <w:szCs w:val="18"/>
          <w:rtl/>
        </w:rPr>
        <w:t>להלן עיקרי הממצאים:</w:t>
      </w:r>
    </w:p>
    <w:p w:rsidR="00A639C9" w:rsidRPr="007358E0" w:rsidP="00D00C84">
      <w:pPr>
        <w:pStyle w:val="KOT2"/>
        <w:rPr>
          <w:rtl/>
        </w:rPr>
      </w:pPr>
      <w:bookmarkStart w:id="16" w:name="_Toc489969724"/>
      <w:bookmarkStart w:id="17" w:name="_Toc503955185"/>
      <w:r w:rsidRPr="007358E0">
        <w:rPr>
          <w:rFonts w:hint="cs"/>
          <w:rtl/>
        </w:rPr>
        <w:t xml:space="preserve">היערכות צה"ל להקטנת </w:t>
      </w:r>
      <w:r w:rsidRPr="0032316E">
        <w:rPr>
          <w:rFonts w:hint="eastAsia"/>
          <w:rtl/>
        </w:rPr>
        <w:t>האפשרות</w:t>
      </w:r>
      <w:r w:rsidRPr="0032316E">
        <w:rPr>
          <w:rtl/>
        </w:rPr>
        <w:t xml:space="preserve"> </w:t>
      </w:r>
      <w:r w:rsidRPr="0032316E">
        <w:rPr>
          <w:rFonts w:hint="eastAsia"/>
          <w:rtl/>
        </w:rPr>
        <w:t>לפגיעה</w:t>
      </w:r>
      <w:r>
        <w:rPr>
          <w:rFonts w:hint="cs"/>
          <w:rtl/>
        </w:rPr>
        <w:t xml:space="preserve"> </w:t>
      </w:r>
      <w:r w:rsidRPr="007358E0">
        <w:rPr>
          <w:rFonts w:hint="cs"/>
          <w:rtl/>
        </w:rPr>
        <w:t>בבלתי מעורבים בעת לחימה</w:t>
      </w:r>
      <w:bookmarkEnd w:id="16"/>
      <w:bookmarkEnd w:id="17"/>
    </w:p>
    <w:p w:rsidR="00A639C9" w:rsidRPr="007358E0" w:rsidP="00D00C84">
      <w:pPr>
        <w:pStyle w:val="KOT4"/>
        <w:rPr>
          <w:rtl/>
        </w:rPr>
      </w:pPr>
      <w:bookmarkStart w:id="18" w:name="_Toc489969725"/>
      <w:bookmarkStart w:id="19" w:name="_Toc503955186"/>
      <w:r w:rsidRPr="007358E0">
        <w:rPr>
          <w:rFonts w:hint="cs"/>
          <w:rtl/>
        </w:rPr>
        <w:t>היערכות צה"ל בשנים 201</w:t>
      </w:r>
      <w:r>
        <w:rPr>
          <w:rFonts w:hint="cs"/>
          <w:rtl/>
        </w:rPr>
        <w:t>4</w:t>
      </w:r>
      <w:r w:rsidRPr="007358E0">
        <w:rPr>
          <w:rFonts w:hint="cs"/>
          <w:rtl/>
        </w:rPr>
        <w:t>-201</w:t>
      </w:r>
      <w:r>
        <w:rPr>
          <w:rFonts w:hint="cs"/>
          <w:rtl/>
        </w:rPr>
        <w:t>2</w:t>
      </w:r>
      <w:r w:rsidRPr="007358E0">
        <w:rPr>
          <w:rFonts w:hint="cs"/>
          <w:rtl/>
        </w:rPr>
        <w:t xml:space="preserve"> להקטנת </w:t>
      </w:r>
      <w:r w:rsidRPr="0032316E">
        <w:rPr>
          <w:rFonts w:hint="eastAsia"/>
          <w:rtl/>
        </w:rPr>
        <w:t>האפשרות</w:t>
      </w:r>
      <w:r w:rsidRPr="0032316E">
        <w:rPr>
          <w:rtl/>
        </w:rPr>
        <w:t xml:space="preserve"> </w:t>
      </w:r>
      <w:r w:rsidRPr="0032316E">
        <w:rPr>
          <w:rFonts w:hint="eastAsia"/>
          <w:rtl/>
        </w:rPr>
        <w:t>לפגיעה</w:t>
      </w:r>
      <w:r>
        <w:rPr>
          <w:rFonts w:hint="cs"/>
          <w:rtl/>
        </w:rPr>
        <w:t xml:space="preserve"> </w:t>
      </w:r>
      <w:r w:rsidRPr="007358E0">
        <w:rPr>
          <w:rFonts w:hint="cs"/>
          <w:rtl/>
        </w:rPr>
        <w:t>בבלתי מעורבים בעת לחימה</w:t>
      </w:r>
      <w:bookmarkEnd w:id="18"/>
      <w:bookmarkEnd w:id="19"/>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כאמור, </w:t>
      </w:r>
      <w:r w:rsidRPr="00B66F2D">
        <w:rPr>
          <w:rFonts w:ascii="Tahoma" w:hAnsi="Tahoma" w:cs="Tahoma"/>
          <w:sz w:val="18"/>
          <w:szCs w:val="18"/>
          <w:rtl/>
        </w:rPr>
        <w:t>אחד מעקרונות הלחימה לפי המשפט הבינ"ל ההומניטרי מטיל חובה להבחין בין מטרות צבאיות, שאותן ניתן לתקוף במסגרת לחימה, לבין אזרחים ויעדים אזרחיים</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cs"/>
          <w:sz w:val="18"/>
          <w:szCs w:val="18"/>
          <w:rtl/>
        </w:rPr>
        <w:t>ש</w:t>
      </w:r>
      <w:r w:rsidRPr="00B66F2D">
        <w:rPr>
          <w:rFonts w:ascii="Tahoma" w:hAnsi="Tahoma" w:cs="Tahoma"/>
          <w:sz w:val="18"/>
          <w:szCs w:val="18"/>
          <w:rtl/>
        </w:rPr>
        <w:t>אותם אסור לתקוף</w:t>
      </w:r>
      <w:r w:rsidRPr="00B66F2D">
        <w:rPr>
          <w:rFonts w:ascii="Tahoma" w:hAnsi="Tahoma" w:cs="Tahoma" w:hint="cs"/>
          <w:sz w:val="18"/>
          <w:szCs w:val="18"/>
          <w:rtl/>
        </w:rPr>
        <w:t>,</w:t>
      </w:r>
      <w:r w:rsidRPr="00B66F2D">
        <w:rPr>
          <w:rFonts w:ascii="Tahoma" w:hAnsi="Tahoma" w:cs="Tahoma"/>
          <w:sz w:val="18"/>
          <w:szCs w:val="18"/>
          <w:rtl/>
        </w:rPr>
        <w:t xml:space="preserve"> ויש להימנע ככל הניתן מהפגיעה בהם במהלך לחימה. </w:t>
      </w:r>
      <w:r w:rsidRPr="00B66F2D">
        <w:rPr>
          <w:rFonts w:ascii="Tahoma" w:hAnsi="Tahoma" w:cs="Tahoma" w:hint="cs"/>
          <w:sz w:val="18"/>
          <w:szCs w:val="18"/>
          <w:rtl/>
        </w:rPr>
        <w:t>נוסף על כך, מטיל המשפט הבינ"ל על כוח צבאי חובות הומניטריות כלפי האוכלוסייה האזרחית הנמצאת במרחב הלחימה הנגזרות ממידת השליטה בתא השטח הרלוונטי. מידת האחריות המוטלת על הכוח הצבאי מושפעת ממידת התבססות השליטה שלו באותו שטח נתון. כך למשל, במצב שבו טרם התבססה שליטה אפקטיבית נדרש הכוח הצבאי להימנע מהפרעה לפעולות הומניטריות הכרחיות של גורמים מקומיים או בין-לאומיים, ולאפשר אותן בכפוף למגבלות ביטחוניות ולנסיבות הלחימה. בהתקיים שליטה אפקטיבית הופכות החובות ההומניטריות כלפי האוכלוסייה לאקטיביות באופיין, ומטרתן לוודא כי צרכיה הבסיסיים של האוכלוסייה האזרחית מתקיימים.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בבג"ץ </w:t>
      </w:r>
      <w:r w:rsidRPr="00B66F2D">
        <w:rPr>
          <w:rFonts w:ascii="Tahoma" w:hAnsi="Tahoma" w:cs="Tahoma" w:hint="cs"/>
          <w:b/>
          <w:bCs/>
          <w:sz w:val="18"/>
          <w:szCs w:val="18"/>
          <w:rtl/>
        </w:rPr>
        <w:t>רופאים למען זכויות אדם</w:t>
      </w:r>
      <w:r w:rsidRPr="00B66F2D">
        <w:rPr>
          <w:rFonts w:ascii="Tahoma" w:hAnsi="Tahoma" w:cs="Tahoma" w:hint="cs"/>
          <w:color w:val="000000"/>
          <w:sz w:val="18"/>
          <w:szCs w:val="18"/>
          <w:rtl/>
        </w:rPr>
        <w:t xml:space="preserve"> </w:t>
      </w:r>
      <w:r w:rsidRPr="00B66F2D">
        <w:rPr>
          <w:rFonts w:ascii="Tahoma" w:hAnsi="Tahoma" w:cs="Tahoma" w:hint="cs"/>
          <w:sz w:val="18"/>
          <w:szCs w:val="18"/>
          <w:rtl/>
        </w:rPr>
        <w:t>נכתב, כי "חובתו של המפקד הצבאי על פי הכלל הבסיסי היא כפולה: ראשית, עליו להימנע מפעולות אשר פוגעות בתושבים המקומיים. זוהי חובתו ה'שלילית'; שנית, עליו לעשות פעולות הנדרשות כדין המבטיחות כי התושבים המקומיים לא ייפגעו. זו חובתו החיובית... שתי החובות... צריכות להיות מופעלות בסבירות ומידתיות על פי צורכי הזמן והמקום". עוד נקבע בפסק דין זה, כי "פעילות צבאית בהתאם לכללים ההומניטאריים של המשפט הבינלאומי מחייבת שניים אלה: ראשית, שינון כללי ההתנהגות והפנמתם בכל הגייסות הלוחמים, מהרמטכ"ל ועד לטוראי...; שנית, יצירת כלים מוסדיים שיאפשרו הגשמתם של הכללים והוצאתם מהכוח אל הפועל בעת לחימה".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הקוד האתי של צה"ל קרוי "רוח צה"ל"</w:t>
      </w:r>
      <w:r>
        <w:rPr>
          <w:rStyle w:val="FootnoteReference0"/>
          <w:rFonts w:ascii="Tahoma" w:hAnsi="Tahoma" w:cs="Tahoma"/>
          <w:sz w:val="18"/>
          <w:szCs w:val="18"/>
          <w:rtl/>
        </w:rPr>
        <w:footnoteReference w:id="39"/>
      </w:r>
      <w:r w:rsidRPr="00B66F2D">
        <w:rPr>
          <w:rFonts w:ascii="Tahoma" w:hAnsi="Tahoma" w:cs="Tahoma" w:hint="cs"/>
          <w:sz w:val="18"/>
          <w:szCs w:val="18"/>
          <w:rtl/>
        </w:rPr>
        <w:t xml:space="preserve">, ובו נקבע בנוגע ל"טוהר הנשק", בין היתר, כי "החייל ישתמש בנשקו לביצוע המשימה בלבד, אך ורק במידה הנדרשת לכך וישמור על צלם אנוש אף בלחימה. החייל לא ישתמש בנשקו ובכוחו כדי לפגוע בבני אדם שאינם לוחמים ובשבויים, ויעשה ככל שביכולתו למנוע פגיעה בחייהם, בגופם בכבודם וברכושם".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נוכח חובות אלו ברור כי יש חשיבות מכרעת לכך שהכוחות בשטח ובעיקר המפקדים יכירו את העקרונות המחייבים של המשפט הבינ"ל בכל הקשור ללחימה, וזאת במיוחד משום שבמסגרת המבצעים הצבאיים בשנים האחרונות נאלץ צה"ל להילחם מול אויב הפועל בסביבה עירונית אזרחית. זאת ועוד, כדי לצמצם עד כמה שניתן את הפגיעה באוכלוסייה האזרחית בשטחים שצה"ל פועל בהם או משתלט עליהם כחלק מהפעילות המבצעית, יש להיערך מראש לטיפול בענייני האוכלוסייה האזרחית.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בביקורת בנושא המרכיב האזרחי בלחימה עלו ממצאים לגבי מידת המוכנות של צה"ל להקטנת הפגיעה בבלתי מעורבים בעת לחימה בתקופה שלפני מבצע "צוק איתן". כאמור, טיוטת הביקורת הועברה להתייחסות הגורמים המבוקרים והתקבלה תגובתם,ודוח ביקורת זה לא פורסם בשל מבצע "צוק איתן". נוסף על כך, בחן משרד מבקר המדינה את הלקחים שהופקו ממבצע "צוק איתן" בכל הנוגע לייעוץ המשפטי בזמן הלחימה. להלן עיקרי הממצאים בנושאים אלה:</w:t>
      </w:r>
    </w:p>
    <w:p w:rsidR="00A639C9" w:rsidRPr="00B66F2D" w:rsidP="00B66F2D">
      <w:pPr>
        <w:spacing w:line="240" w:lineRule="exact"/>
        <w:ind w:right="2268"/>
        <w:jc w:val="both"/>
        <w:rPr>
          <w:rFonts w:ascii="Tahoma" w:hAnsi="Tahoma" w:cs="Tahoma"/>
          <w:sz w:val="18"/>
          <w:szCs w:val="18"/>
          <w:rtl/>
        </w:rPr>
      </w:pPr>
    </w:p>
    <w:p w:rsidR="00A639C9" w:rsidRPr="009C6145" w:rsidP="00D00C84">
      <w:pPr>
        <w:pStyle w:val="KOT5"/>
        <w:rPr>
          <w:rtl/>
        </w:rPr>
      </w:pPr>
      <w:bookmarkStart w:id="20" w:name="_Toc503955187"/>
      <w:r w:rsidRPr="009C6145">
        <w:rPr>
          <w:rFonts w:hint="cs"/>
          <w:rtl/>
        </w:rPr>
        <w:t>אישור התפיסה המבצעית בצה"ל של המרכיב האזרחי בלחימה</w:t>
      </w:r>
      <w:bookmarkEnd w:id="20"/>
      <w:r w:rsidRPr="009C6145">
        <w:rPr>
          <w:rFonts w:hint="cs"/>
          <w:rtl/>
        </w:rPr>
        <w:t xml:space="preserve">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ביוני 2009 קבע הרמטכ"ל דאז רב-אלוף (במיל</w:t>
      </w:r>
      <w:r w:rsidRPr="00B66F2D">
        <w:rPr>
          <w:rFonts w:ascii="Tahoma" w:hAnsi="Tahoma" w:cs="Tahoma"/>
          <w:sz w:val="18"/>
          <w:szCs w:val="18"/>
          <w:rtl/>
        </w:rPr>
        <w:t>'</w:t>
      </w:r>
      <w:r w:rsidRPr="00B66F2D">
        <w:rPr>
          <w:rFonts w:ascii="Tahoma" w:hAnsi="Tahoma" w:cs="Tahoma" w:hint="cs"/>
          <w:sz w:val="18"/>
          <w:szCs w:val="18"/>
          <w:rtl/>
        </w:rPr>
        <w:t>) גבי אשכנזי בעניין "הנושא ההומניטארי-אזרחי בלחימה", כי "נדרש לשלב העיסוק בנושא בהכשרות והאימונים, כמו כן בפקודות האופרטיביות".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על פי הוראות צה"ל, תפיסה מבצעית "מגדירה את הגישה הבסיסית של מפקדה מבצעית לביצוע המטלות המבצעיות הראשיות המוטלות עליה... ייעודה הוא להניח את היסודות לבניית תשתיות תפיסתיות ופיזיות למבצעים". מהתפיסה המבצעית של צה"ל </w:t>
      </w:r>
      <w:r w:rsidRPr="00B66F2D">
        <w:rPr>
          <w:rFonts w:ascii="Tahoma" w:hAnsi="Tahoma" w:cs="Tahoma" w:hint="eastAsia"/>
          <w:sz w:val="18"/>
          <w:szCs w:val="18"/>
          <w:rtl/>
        </w:rPr>
        <w:t>אמורים</w:t>
      </w:r>
      <w:r w:rsidRPr="00B66F2D">
        <w:rPr>
          <w:rFonts w:ascii="Tahoma" w:hAnsi="Tahoma" w:cs="Tahoma"/>
          <w:sz w:val="18"/>
          <w:szCs w:val="18"/>
          <w:rtl/>
        </w:rPr>
        <w:t xml:space="preserve"> להיגזר הנהלים וההוראות הנדרשים ליישומה, יחסי הגומלין בין כלל הגופים המעורבים בנושא, </w:t>
      </w:r>
      <w:r w:rsidRPr="00B66F2D">
        <w:rPr>
          <w:rFonts w:ascii="Tahoma" w:hAnsi="Tahoma" w:cs="Tahoma" w:hint="eastAsia"/>
          <w:sz w:val="18"/>
          <w:szCs w:val="18"/>
          <w:rtl/>
        </w:rPr>
        <w:t>תקני</w:t>
      </w:r>
      <w:r w:rsidRPr="00B66F2D">
        <w:rPr>
          <w:rFonts w:ascii="Tahoma" w:hAnsi="Tahoma" w:cs="Tahoma"/>
          <w:sz w:val="18"/>
          <w:szCs w:val="18"/>
          <w:rtl/>
        </w:rPr>
        <w:t xml:space="preserve"> </w:t>
      </w:r>
      <w:r w:rsidRPr="00B66F2D">
        <w:rPr>
          <w:rFonts w:ascii="Tahoma" w:hAnsi="Tahoma" w:cs="Tahoma" w:hint="eastAsia"/>
          <w:sz w:val="18"/>
          <w:szCs w:val="18"/>
          <w:rtl/>
        </w:rPr>
        <w:t>הציוד</w:t>
      </w:r>
      <w:r w:rsidRPr="00B66F2D">
        <w:rPr>
          <w:rFonts w:ascii="Tahoma" w:hAnsi="Tahoma" w:cs="Tahoma"/>
          <w:sz w:val="18"/>
          <w:szCs w:val="18"/>
          <w:rtl/>
        </w:rPr>
        <w:t xml:space="preserve"> </w:t>
      </w:r>
      <w:r w:rsidRPr="00B66F2D">
        <w:rPr>
          <w:rFonts w:ascii="Tahoma" w:hAnsi="Tahoma" w:cs="Tahoma" w:hint="eastAsia"/>
          <w:sz w:val="18"/>
          <w:szCs w:val="18"/>
          <w:rtl/>
        </w:rPr>
        <w:t>הנדרש</w:t>
      </w:r>
      <w:r w:rsidRPr="00B66F2D">
        <w:rPr>
          <w:rFonts w:ascii="Tahoma" w:hAnsi="Tahoma" w:cs="Tahoma"/>
          <w:sz w:val="18"/>
          <w:szCs w:val="18"/>
          <w:rtl/>
        </w:rPr>
        <w:t xml:space="preserve"> </w:t>
      </w:r>
      <w:r w:rsidRPr="00B66F2D">
        <w:rPr>
          <w:rFonts w:ascii="Tahoma" w:hAnsi="Tahoma" w:cs="Tahoma" w:hint="eastAsia"/>
          <w:sz w:val="18"/>
          <w:szCs w:val="18"/>
          <w:rtl/>
        </w:rPr>
        <w:t>בגופים</w:t>
      </w:r>
      <w:r w:rsidRPr="00B66F2D">
        <w:rPr>
          <w:rFonts w:ascii="Tahoma" w:hAnsi="Tahoma" w:cs="Tahoma"/>
          <w:sz w:val="18"/>
          <w:szCs w:val="18"/>
          <w:rtl/>
        </w:rPr>
        <w:t xml:space="preserve"> </w:t>
      </w:r>
      <w:r w:rsidRPr="00B66F2D">
        <w:rPr>
          <w:rFonts w:ascii="Tahoma" w:hAnsi="Tahoma" w:cs="Tahoma" w:hint="eastAsia"/>
          <w:sz w:val="18"/>
          <w:szCs w:val="18"/>
          <w:rtl/>
        </w:rPr>
        <w:t>השונים</w:t>
      </w:r>
      <w:r w:rsidRPr="00B66F2D">
        <w:rPr>
          <w:rFonts w:ascii="Tahoma" w:hAnsi="Tahoma" w:cs="Tahoma"/>
          <w:sz w:val="18"/>
          <w:szCs w:val="18"/>
          <w:rtl/>
        </w:rPr>
        <w:t xml:space="preserve">, </w:t>
      </w:r>
      <w:r w:rsidRPr="00B66F2D">
        <w:rPr>
          <w:rFonts w:ascii="Tahoma" w:hAnsi="Tahoma" w:cs="Tahoma" w:hint="eastAsia"/>
          <w:sz w:val="18"/>
          <w:szCs w:val="18"/>
          <w:rtl/>
        </w:rPr>
        <w:t>האימונים</w:t>
      </w:r>
      <w:r w:rsidRPr="00B66F2D">
        <w:rPr>
          <w:rFonts w:ascii="Tahoma" w:hAnsi="Tahoma" w:cs="Tahoma"/>
          <w:sz w:val="18"/>
          <w:szCs w:val="18"/>
          <w:rtl/>
        </w:rPr>
        <w:t xml:space="preserve"> </w:t>
      </w:r>
      <w:r w:rsidRPr="00B66F2D">
        <w:rPr>
          <w:rFonts w:ascii="Tahoma" w:hAnsi="Tahoma" w:cs="Tahoma" w:hint="eastAsia"/>
          <w:sz w:val="18"/>
          <w:szCs w:val="18"/>
          <w:rtl/>
        </w:rPr>
        <w:t>הנדרשים</w:t>
      </w:r>
      <w:r w:rsidRPr="00B66F2D">
        <w:rPr>
          <w:rFonts w:ascii="Tahoma" w:hAnsi="Tahoma" w:cs="Tahoma"/>
          <w:sz w:val="18"/>
          <w:szCs w:val="18"/>
          <w:rtl/>
        </w:rPr>
        <w:t xml:space="preserve"> </w:t>
      </w:r>
      <w:r w:rsidRPr="00B66F2D">
        <w:rPr>
          <w:rFonts w:ascii="Tahoma" w:hAnsi="Tahoma" w:cs="Tahoma" w:hint="eastAsia"/>
          <w:sz w:val="18"/>
          <w:szCs w:val="18"/>
          <w:rtl/>
        </w:rPr>
        <w:t>להכשרתם</w:t>
      </w:r>
      <w:r w:rsidRPr="00B66F2D">
        <w:rPr>
          <w:rFonts w:ascii="Tahoma" w:hAnsi="Tahoma" w:cs="Tahoma"/>
          <w:sz w:val="18"/>
          <w:szCs w:val="18"/>
          <w:rtl/>
        </w:rPr>
        <w:t xml:space="preserve"> </w:t>
      </w:r>
      <w:r w:rsidRPr="00B66F2D">
        <w:rPr>
          <w:rFonts w:ascii="Tahoma" w:hAnsi="Tahoma" w:cs="Tahoma" w:hint="eastAsia"/>
          <w:sz w:val="18"/>
          <w:szCs w:val="18"/>
          <w:rtl/>
        </w:rPr>
        <w:t>ולשמירת</w:t>
      </w:r>
      <w:r w:rsidRPr="00B66F2D">
        <w:rPr>
          <w:rFonts w:ascii="Tahoma" w:hAnsi="Tahoma" w:cs="Tahoma"/>
          <w:sz w:val="18"/>
          <w:szCs w:val="18"/>
          <w:rtl/>
        </w:rPr>
        <w:t xml:space="preserve"> </w:t>
      </w:r>
      <w:r w:rsidRPr="00B66F2D">
        <w:rPr>
          <w:rFonts w:ascii="Tahoma" w:hAnsi="Tahoma" w:cs="Tahoma" w:hint="eastAsia"/>
          <w:sz w:val="18"/>
          <w:szCs w:val="18"/>
          <w:rtl/>
        </w:rPr>
        <w:t>כשירותם</w:t>
      </w:r>
      <w:r w:rsidRPr="00B66F2D">
        <w:rPr>
          <w:rFonts w:ascii="Tahoma" w:hAnsi="Tahoma" w:cs="Tahoma"/>
          <w:sz w:val="18"/>
          <w:szCs w:val="18"/>
          <w:rtl/>
        </w:rPr>
        <w:t xml:space="preserve"> </w:t>
      </w:r>
      <w:r w:rsidRPr="00B66F2D">
        <w:rPr>
          <w:rFonts w:ascii="Tahoma" w:hAnsi="Tahoma" w:cs="Tahoma" w:hint="eastAsia"/>
          <w:sz w:val="18"/>
          <w:szCs w:val="18"/>
          <w:rtl/>
        </w:rPr>
        <w:t>של</w:t>
      </w:r>
      <w:r w:rsidRPr="00B66F2D">
        <w:rPr>
          <w:rFonts w:ascii="Tahoma" w:hAnsi="Tahoma" w:cs="Tahoma"/>
          <w:sz w:val="18"/>
          <w:szCs w:val="18"/>
          <w:rtl/>
        </w:rPr>
        <w:t xml:space="preserve"> </w:t>
      </w:r>
      <w:r w:rsidRPr="00B66F2D">
        <w:rPr>
          <w:rFonts w:ascii="Tahoma" w:hAnsi="Tahoma" w:cs="Tahoma" w:hint="eastAsia"/>
          <w:sz w:val="18"/>
          <w:szCs w:val="18"/>
          <w:rtl/>
        </w:rPr>
        <w:t>הגופים</w:t>
      </w:r>
      <w:r w:rsidRPr="00B66F2D">
        <w:rPr>
          <w:rFonts w:ascii="Tahoma" w:hAnsi="Tahoma" w:cs="Tahoma"/>
          <w:sz w:val="18"/>
          <w:szCs w:val="18"/>
          <w:rtl/>
        </w:rPr>
        <w:t xml:space="preserve"> </w:t>
      </w:r>
      <w:r w:rsidRPr="00B66F2D">
        <w:rPr>
          <w:rFonts w:ascii="Tahoma" w:hAnsi="Tahoma" w:cs="Tahoma" w:hint="eastAsia"/>
          <w:sz w:val="18"/>
          <w:szCs w:val="18"/>
          <w:rtl/>
        </w:rPr>
        <w:t>למילוי</w:t>
      </w:r>
      <w:r w:rsidRPr="00B66F2D">
        <w:rPr>
          <w:rFonts w:ascii="Tahoma" w:hAnsi="Tahoma" w:cs="Tahoma"/>
          <w:sz w:val="18"/>
          <w:szCs w:val="18"/>
          <w:rtl/>
        </w:rPr>
        <w:t xml:space="preserve"> </w:t>
      </w:r>
      <w:r w:rsidRPr="00B66F2D">
        <w:rPr>
          <w:rFonts w:ascii="Tahoma" w:hAnsi="Tahoma" w:cs="Tahoma" w:hint="eastAsia"/>
          <w:sz w:val="18"/>
          <w:szCs w:val="18"/>
          <w:rtl/>
        </w:rPr>
        <w:t>משימותיהם</w:t>
      </w:r>
      <w:r w:rsidRPr="00B66F2D">
        <w:rPr>
          <w:rFonts w:ascii="Tahoma" w:hAnsi="Tahoma" w:cs="Tahoma" w:hint="cs"/>
          <w:sz w:val="18"/>
          <w:szCs w:val="18"/>
          <w:rtl/>
        </w:rPr>
        <w:t>, והשיטה להטמעת התפיסה המבצעית.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בסיכום פגישת עבודה שנערכה במרץ 2010 בין סגן הרמטכ"ל דאז אלוף בני גנץ לבין המתאם, הנחה סגן הרמטכ"ל, כי עד יוני 2010 "מתפ"ש יציג את תפיסת ההפעלה [התפיסה המבצעית של המרכיב האזרחי בלחימה] ויאשרה בתהליך סדור באמ"ץ, ולאחר מכן תעלה התפיסה לאישור סגן הרמטכ"ל".</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ראש תחום המרכיב האזרחי בלחימה במתפ"ש וראש מדור אופרטיבי וממשל באמ"ץ הפיצו בספטמבר 2011 טיוטה להערות בנושא "תפיסת המרכיב האזרחי והפעילות ההומניטארית בלחימה בצה"ל". בהתאם להחלטת סגן הרמטכ"ל, כאמור, מסמך זה עבר תהליך סדור של אישורים באמ"ץ. רק בחלוף כשנתיים, ביוני 2013, אישר ראש אמ"ץ דאז אלוף יואב הר אבן את התפיסה.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לאחר אישורה באמ"ץ אמורה הייתה התפיסה המבצעית לעבור לאישורו של סגן הרמטכ"ל. באוקטובר 2013, כשלב מקדים לפני העברתה לאישור סגן הרמטכ"ל, ערך ראש מחלקת תכנון באמ"ץ דיון בראשותו בנושא "מימוש תפיסת המרכיב האזרחי בלחימה". בסיום הדיון נקבע, כי יש לקיים דיון המשך </w:t>
      </w:r>
      <w:r w:rsidRPr="00B66F2D">
        <w:rPr>
          <w:rFonts w:ascii="Tahoma" w:hAnsi="Tahoma" w:cs="Tahoma" w:hint="cs"/>
          <w:sz w:val="18"/>
          <w:szCs w:val="18"/>
          <w:rtl/>
        </w:rPr>
        <w:t xml:space="preserve">שבו אגף התכנון בצה"ל (להלן - אג"ת) יציג את הפערים הקיימים שיש למלא כדי לאפשר את מימוש התפיסה. </w:t>
      </w:r>
    </w:p>
    <w:p w:rsidR="00A639C9" w:rsidRPr="00B66F2D" w:rsidP="00207488">
      <w:pPr>
        <w:spacing w:after="240" w:line="240" w:lineRule="exact"/>
        <w:ind w:right="2268"/>
        <w:jc w:val="both"/>
        <w:rPr>
          <w:rFonts w:ascii="Tahoma" w:hAnsi="Tahoma" w:cs="Tahoma"/>
          <w:sz w:val="18"/>
          <w:szCs w:val="18"/>
          <w:rtl/>
        </w:rPr>
      </w:pPr>
      <w:r w:rsidRPr="00B66F2D">
        <w:rPr>
          <w:rFonts w:ascii="Tahoma" w:hAnsi="Tahoma" w:cs="Tahoma" w:hint="cs"/>
          <w:sz w:val="18"/>
          <w:szCs w:val="18"/>
          <w:rtl/>
        </w:rPr>
        <w:t xml:space="preserve">בדצמבר 2013 הביאה מחלקת ארגון באג"ת לאמ"ץ ולמתפ"ש, לבקשת מתפ"ש, את עמדתה בנוגע לתמיכה </w:t>
      </w:r>
      <w:r w:rsidRPr="00B66F2D">
        <w:rPr>
          <w:rFonts w:ascii="Tahoma" w:hAnsi="Tahoma" w:cs="Tahoma" w:hint="eastAsia"/>
          <w:sz w:val="18"/>
          <w:szCs w:val="18"/>
          <w:rtl/>
        </w:rPr>
        <w:t>בבניין</w:t>
      </w:r>
      <w:r w:rsidRPr="00B66F2D">
        <w:rPr>
          <w:rFonts w:ascii="Tahoma" w:hAnsi="Tahoma" w:cs="Tahoma"/>
          <w:sz w:val="18"/>
          <w:szCs w:val="18"/>
          <w:rtl/>
        </w:rPr>
        <w:t xml:space="preserve"> הכוח </w:t>
      </w:r>
      <w:r w:rsidRPr="00B66F2D">
        <w:rPr>
          <w:rFonts w:ascii="Tahoma" w:hAnsi="Tahoma" w:cs="Tahoma" w:hint="eastAsia"/>
          <w:sz w:val="18"/>
          <w:szCs w:val="18"/>
          <w:rtl/>
        </w:rPr>
        <w:t>בתחום</w:t>
      </w:r>
      <w:r w:rsidRPr="00B66F2D">
        <w:rPr>
          <w:rFonts w:ascii="Tahoma" w:hAnsi="Tahoma" w:cs="Tahoma"/>
          <w:sz w:val="18"/>
          <w:szCs w:val="18"/>
          <w:rtl/>
        </w:rPr>
        <w:t xml:space="preserve"> </w:t>
      </w:r>
      <w:r w:rsidRPr="00B66F2D">
        <w:rPr>
          <w:rFonts w:ascii="Tahoma" w:hAnsi="Tahoma" w:cs="Tahoma" w:hint="eastAsia"/>
          <w:sz w:val="18"/>
          <w:szCs w:val="18"/>
          <w:rtl/>
        </w:rPr>
        <w:t>המרכיב</w:t>
      </w:r>
      <w:r w:rsidRPr="00B66F2D">
        <w:rPr>
          <w:rFonts w:ascii="Tahoma" w:hAnsi="Tahoma" w:cs="Tahoma" w:hint="cs"/>
          <w:sz w:val="18"/>
          <w:szCs w:val="18"/>
          <w:rtl/>
        </w:rPr>
        <w:t xml:space="preserve"> האזרחי בלחימה, ובו נכתב, כי "צה"ל מצוי בעיצומה של עמ"ט [עבודת מטה] לפינוי מקורות (צמצום סד"כ [סדר הכוחות], כ"א, קיום שוטף והתעצמות) בהיקף משמעותי, אשר נועדו לאפשר את היציאה לדרך לתכנון וישום תר"ש [תכנית רב-שנתית] 'תעוזה'</w:t>
      </w:r>
      <w:r w:rsidRPr="00B66F2D">
        <w:rPr>
          <w:rStyle w:val="FootnoteReference0"/>
          <w:rFonts w:ascii="Tahoma" w:hAnsi="Tahoma" w:cs="Tahoma" w:hint="cs"/>
          <w:sz w:val="18"/>
          <w:szCs w:val="18"/>
          <w:rtl/>
        </w:rPr>
        <w:t>[</w:t>
      </w:r>
      <w:r>
        <w:rPr>
          <w:rStyle w:val="FootnoteReference0"/>
          <w:rFonts w:ascii="Tahoma" w:hAnsi="Tahoma" w:cs="Tahoma"/>
          <w:sz w:val="18"/>
          <w:szCs w:val="18"/>
          <w:rtl/>
        </w:rPr>
        <w:footnoteReference w:id="40"/>
      </w:r>
      <w:r w:rsidRPr="00B66F2D">
        <w:rPr>
          <w:rStyle w:val="FootnoteReference0"/>
          <w:rFonts w:ascii="Tahoma" w:hAnsi="Tahoma" w:cs="Tahoma" w:hint="cs"/>
          <w:sz w:val="18"/>
          <w:szCs w:val="18"/>
          <w:rtl/>
        </w:rPr>
        <w:t>]</w:t>
      </w:r>
      <w:r w:rsidRPr="00B66F2D">
        <w:rPr>
          <w:rFonts w:ascii="Tahoma" w:hAnsi="Tahoma" w:cs="Tahoma" w:hint="cs"/>
          <w:sz w:val="18"/>
          <w:szCs w:val="18"/>
          <w:rtl/>
        </w:rPr>
        <w:t xml:space="preserve">. על אף חשיבות משימת המרכיב האזרחי בלחימה, בעת הזו בה צה"ל נמצא בתכנית קיצוצים רחבה, וסוגר סד"כ מבצעי לשם משימה, </w:t>
      </w:r>
      <w:r w:rsidRPr="00B66F2D">
        <w:rPr>
          <w:rFonts w:ascii="Tahoma" w:hAnsi="Tahoma" w:cs="Tahoma" w:hint="cs"/>
          <w:b/>
          <w:bCs/>
          <w:sz w:val="18"/>
          <w:szCs w:val="18"/>
          <w:rtl/>
        </w:rPr>
        <w:t xml:space="preserve">משימת המרכיב האזרחי בלחימה </w:t>
      </w:r>
      <w:r w:rsidRPr="00B66F2D">
        <w:rPr>
          <w:rFonts w:ascii="Tahoma" w:hAnsi="Tahoma" w:cs="Tahoma" w:hint="cs"/>
          <w:b/>
          <w:bCs/>
          <w:sz w:val="18"/>
          <w:szCs w:val="18"/>
          <w:u w:val="single"/>
          <w:rtl/>
        </w:rPr>
        <w:t>אינה בתעדוף</w:t>
      </w:r>
      <w:r w:rsidRPr="00B66F2D">
        <w:rPr>
          <w:rFonts w:ascii="Tahoma" w:hAnsi="Tahoma" w:cs="Tahoma" w:hint="cs"/>
          <w:b/>
          <w:bCs/>
          <w:sz w:val="18"/>
          <w:szCs w:val="18"/>
          <w:rtl/>
        </w:rPr>
        <w:t xml:space="preserve"> מטכ"לי למול שאר משימות ההתעצמות בכלל צה"ל </w:t>
      </w:r>
      <w:r w:rsidRPr="00B66F2D">
        <w:rPr>
          <w:rFonts w:ascii="Tahoma" w:hAnsi="Tahoma" w:cs="Tahoma" w:hint="cs"/>
          <w:sz w:val="18"/>
          <w:szCs w:val="18"/>
          <w:rtl/>
        </w:rPr>
        <w:t>(סייבר הגנ"א [הגנה אווירית], צוללות וכו'...)" (ההדגשות במקור).</w:t>
      </w:r>
    </w:p>
    <w:p w:rsidR="00A639C9" w:rsidRPr="00B66F2D" w:rsidP="00770452">
      <w:pPr>
        <w:pStyle w:val="RESHET"/>
        <w:rPr>
          <w:rtl/>
        </w:rPr>
      </w:pPr>
      <w:r w:rsidRPr="00B66F2D">
        <w:rPr>
          <w:rFonts w:hint="cs"/>
          <w:rtl/>
        </w:rPr>
        <w:t xml:space="preserve">עד מועד גיבוש טיוטת דוח המרכיב האזרחי, בתחילת 2014, לא התקיים דיון ההמשך שבו אג"ת אמור היה להציג את הפערים הקיימים שיש להשלים כדי לאפשר את מימוש התפיסה המבצעית של המרכיב האזרחי בלחימה, ואמ"ץ לא הציג את התפיסה לסגן הרמטכ"ל. </w:t>
      </w:r>
      <w:r w:rsidRPr="0012789B" w:rsidR="00A0260D">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074034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9390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עד</w:t>
                            </w:r>
                            <w:r w:rsidRPr="00770452">
                              <w:rPr>
                                <w:rFonts w:cs="Tahoma"/>
                                <w:color w:val="0B5294"/>
                                <w:spacing w:val="-4"/>
                                <w:sz w:val="24"/>
                                <w:szCs w:val="24"/>
                                <w:rtl/>
                              </w:rPr>
                              <w:t xml:space="preserve"> </w:t>
                            </w:r>
                            <w:r w:rsidRPr="00770452">
                              <w:rPr>
                                <w:rFonts w:cs="Tahoma" w:hint="eastAsia"/>
                                <w:color w:val="0B5294"/>
                                <w:spacing w:val="-4"/>
                                <w:sz w:val="24"/>
                                <w:szCs w:val="24"/>
                                <w:rtl/>
                              </w:rPr>
                              <w:t>תחילת</w:t>
                            </w:r>
                            <w:r>
                              <w:rPr>
                                <w:rFonts w:cs="Tahoma"/>
                                <w:color w:val="0B5294"/>
                                <w:spacing w:val="-4"/>
                                <w:sz w:val="24"/>
                                <w:szCs w:val="24"/>
                                <w:rtl/>
                              </w:rPr>
                              <w:t xml:space="preserve"> 2014</w:t>
                            </w:r>
                            <w:r w:rsidRPr="00770452">
                              <w:rPr>
                                <w:rFonts w:cs="Tahoma"/>
                                <w:color w:val="0B5294"/>
                                <w:spacing w:val="-4"/>
                                <w:sz w:val="24"/>
                                <w:szCs w:val="24"/>
                                <w:rtl/>
                              </w:rPr>
                              <w:t xml:space="preserve"> </w:t>
                            </w:r>
                            <w:r w:rsidRPr="00770452">
                              <w:rPr>
                                <w:rFonts w:cs="Tahoma" w:hint="eastAsia"/>
                                <w:color w:val="0B5294"/>
                                <w:spacing w:val="-4"/>
                                <w:sz w:val="24"/>
                                <w:szCs w:val="24"/>
                                <w:rtl/>
                              </w:rPr>
                              <w:t>לא</w:t>
                            </w:r>
                            <w:r w:rsidRPr="00770452">
                              <w:rPr>
                                <w:rFonts w:cs="Tahoma"/>
                                <w:color w:val="0B5294"/>
                                <w:spacing w:val="-4"/>
                                <w:sz w:val="24"/>
                                <w:szCs w:val="24"/>
                                <w:rtl/>
                              </w:rPr>
                              <w:t xml:space="preserve"> </w:t>
                            </w:r>
                            <w:r w:rsidRPr="00770452">
                              <w:rPr>
                                <w:rFonts w:cs="Tahoma" w:hint="eastAsia"/>
                                <w:color w:val="0B5294"/>
                                <w:spacing w:val="-4"/>
                                <w:sz w:val="24"/>
                                <w:szCs w:val="24"/>
                                <w:rtl/>
                              </w:rPr>
                              <w:t>הוצגו</w:t>
                            </w:r>
                            <w:r w:rsidRPr="00770452">
                              <w:rPr>
                                <w:rFonts w:cs="Tahoma"/>
                                <w:color w:val="0B5294"/>
                                <w:spacing w:val="-4"/>
                                <w:sz w:val="24"/>
                                <w:szCs w:val="24"/>
                                <w:rtl/>
                              </w:rPr>
                              <w:t xml:space="preserve"> </w:t>
                            </w:r>
                            <w:r w:rsidRPr="00770452">
                              <w:rPr>
                                <w:rFonts w:cs="Tahoma" w:hint="eastAsia"/>
                                <w:color w:val="0B5294"/>
                                <w:spacing w:val="-4"/>
                                <w:sz w:val="24"/>
                                <w:szCs w:val="24"/>
                                <w:rtl/>
                              </w:rPr>
                              <w:t>הפערים</w:t>
                            </w:r>
                            <w:r w:rsidRPr="00770452">
                              <w:rPr>
                                <w:rFonts w:cs="Tahoma"/>
                                <w:color w:val="0B5294"/>
                                <w:spacing w:val="-4"/>
                                <w:sz w:val="24"/>
                                <w:szCs w:val="24"/>
                                <w:rtl/>
                              </w:rPr>
                              <w:t xml:space="preserve"> </w:t>
                            </w:r>
                            <w:r w:rsidRPr="00770452">
                              <w:rPr>
                                <w:rFonts w:cs="Tahoma" w:hint="eastAsia"/>
                                <w:color w:val="0B5294"/>
                                <w:spacing w:val="-4"/>
                                <w:sz w:val="24"/>
                                <w:szCs w:val="24"/>
                                <w:rtl/>
                              </w:rPr>
                              <w:t>בתפיסה</w:t>
                            </w:r>
                            <w:r w:rsidRPr="00770452">
                              <w:rPr>
                                <w:rFonts w:cs="Tahoma"/>
                                <w:color w:val="0B5294"/>
                                <w:spacing w:val="-4"/>
                                <w:sz w:val="24"/>
                                <w:szCs w:val="24"/>
                                <w:rtl/>
                              </w:rPr>
                              <w:t xml:space="preserve"> </w:t>
                            </w:r>
                            <w:r w:rsidRPr="00770452">
                              <w:rPr>
                                <w:rFonts w:cs="Tahoma" w:hint="eastAsia"/>
                                <w:color w:val="0B5294"/>
                                <w:spacing w:val="-4"/>
                                <w:sz w:val="24"/>
                                <w:szCs w:val="24"/>
                                <w:rtl/>
                              </w:rPr>
                              <w:t>המבצעית</w:t>
                            </w:r>
                            <w:r w:rsidRPr="00770452">
                              <w:rPr>
                                <w:rFonts w:cs="Tahoma"/>
                                <w:color w:val="0B5294"/>
                                <w:spacing w:val="-4"/>
                                <w:sz w:val="24"/>
                                <w:szCs w:val="24"/>
                                <w:rtl/>
                              </w:rPr>
                              <w:t xml:space="preserve"> </w:t>
                            </w:r>
                            <w:r w:rsidRPr="00770452">
                              <w:rPr>
                                <w:rFonts w:cs="Tahoma" w:hint="eastAsia"/>
                                <w:color w:val="0B5294"/>
                                <w:spacing w:val="-4"/>
                                <w:sz w:val="24"/>
                                <w:szCs w:val="24"/>
                                <w:rtl/>
                              </w:rPr>
                              <w:t>של</w:t>
                            </w:r>
                            <w:r w:rsidRPr="00770452">
                              <w:rPr>
                                <w:rFonts w:cs="Tahoma"/>
                                <w:color w:val="0B5294"/>
                                <w:spacing w:val="-4"/>
                                <w:sz w:val="24"/>
                                <w:szCs w:val="24"/>
                                <w:rtl/>
                              </w:rPr>
                              <w:t xml:space="preserve"> </w:t>
                            </w:r>
                            <w:r w:rsidRPr="00770452">
                              <w:rPr>
                                <w:rFonts w:cs="Tahoma" w:hint="eastAsia"/>
                                <w:color w:val="0B5294"/>
                                <w:spacing w:val="-4"/>
                                <w:sz w:val="24"/>
                                <w:szCs w:val="24"/>
                                <w:rtl/>
                              </w:rPr>
                              <w:t>המרכיב</w:t>
                            </w:r>
                            <w:r w:rsidRPr="00770452">
                              <w:rPr>
                                <w:rFonts w:cs="Tahoma"/>
                                <w:color w:val="0B5294"/>
                                <w:spacing w:val="-4"/>
                                <w:sz w:val="24"/>
                                <w:szCs w:val="24"/>
                                <w:rtl/>
                              </w:rPr>
                              <w:t xml:space="preserve"> </w:t>
                            </w:r>
                            <w:r w:rsidRPr="00770452">
                              <w:rPr>
                                <w:rFonts w:cs="Tahoma" w:hint="eastAsia"/>
                                <w:color w:val="0B5294"/>
                                <w:spacing w:val="-4"/>
                                <w:sz w:val="24"/>
                                <w:szCs w:val="24"/>
                                <w:rtl/>
                              </w:rPr>
                              <w:t>האזרחי</w:t>
                            </w:r>
                            <w:r w:rsidRPr="00770452">
                              <w:rPr>
                                <w:rFonts w:cs="Tahoma"/>
                                <w:color w:val="0B5294"/>
                                <w:spacing w:val="-4"/>
                                <w:sz w:val="24"/>
                                <w:szCs w:val="24"/>
                                <w:rtl/>
                              </w:rPr>
                              <w:t xml:space="preserve"> </w:t>
                            </w:r>
                            <w:r w:rsidRPr="00770452">
                              <w:rPr>
                                <w:rFonts w:cs="Tahoma" w:hint="eastAsia"/>
                                <w:color w:val="0B5294"/>
                                <w:spacing w:val="-4"/>
                                <w:sz w:val="24"/>
                                <w:szCs w:val="24"/>
                                <w:rtl/>
                              </w:rPr>
                              <w:t>בלחימה</w:t>
                            </w:r>
                            <w:r>
                              <w:rPr>
                                <w:rFonts w:cs="Tahoma" w:hint="cs"/>
                                <w:color w:val="0B5294"/>
                                <w:spacing w:val="-4"/>
                                <w:sz w:val="24"/>
                                <w:szCs w:val="24"/>
                                <w:rtl/>
                              </w:rPr>
                              <w:t xml:space="preserve"> שאותם יש להשלים</w:t>
                            </w:r>
                            <w:r w:rsidRPr="00770452">
                              <w:rPr>
                                <w:rFonts w:cs="Tahoma"/>
                                <w:color w:val="0B5294"/>
                                <w:spacing w:val="-4"/>
                                <w:sz w:val="24"/>
                                <w:szCs w:val="24"/>
                                <w:rtl/>
                              </w:rPr>
                              <w:t xml:space="preserve"> </w:t>
                            </w:r>
                            <w:r w:rsidRPr="00770452">
                              <w:rPr>
                                <w:rFonts w:cs="Tahoma" w:hint="eastAsia"/>
                                <w:color w:val="0B5294"/>
                                <w:spacing w:val="-4"/>
                                <w:sz w:val="24"/>
                                <w:szCs w:val="24"/>
                                <w:rtl/>
                              </w:rPr>
                              <w:t>כדי</w:t>
                            </w:r>
                            <w:r w:rsidRPr="00770452">
                              <w:rPr>
                                <w:rFonts w:cs="Tahoma"/>
                                <w:color w:val="0B5294"/>
                                <w:spacing w:val="-4"/>
                                <w:sz w:val="24"/>
                                <w:szCs w:val="24"/>
                                <w:rtl/>
                              </w:rPr>
                              <w:t xml:space="preserve"> </w:t>
                            </w:r>
                            <w:r w:rsidRPr="00770452">
                              <w:rPr>
                                <w:rFonts w:cs="Tahoma" w:hint="eastAsia"/>
                                <w:color w:val="0B5294"/>
                                <w:spacing w:val="-4"/>
                                <w:sz w:val="24"/>
                                <w:szCs w:val="24"/>
                                <w:rtl/>
                              </w:rPr>
                              <w:t>לאפשר</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Pr>
                                <w:rFonts w:cs="Tahoma" w:hint="eastAsia"/>
                                <w:color w:val="0B5294"/>
                                <w:spacing w:val="-4"/>
                                <w:sz w:val="24"/>
                                <w:szCs w:val="24"/>
                                <w:rtl/>
                              </w:rPr>
                              <w:t>מימוש</w:t>
                            </w:r>
                            <w:r>
                              <w:rPr>
                                <w:rFonts w:cs="Tahoma" w:hint="cs"/>
                                <w:color w:val="0B5294"/>
                                <w:spacing w:val="-4"/>
                                <w:sz w:val="24"/>
                                <w:szCs w:val="24"/>
                                <w:rtl/>
                              </w:rPr>
                              <w:t xml:space="preserve"> התפיסה</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953143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4143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6375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עד</w:t>
                      </w:r>
                      <w:r w:rsidRPr="00770452">
                        <w:rPr>
                          <w:rFonts w:cs="Tahoma"/>
                          <w:color w:val="0B5294"/>
                          <w:spacing w:val="-4"/>
                          <w:sz w:val="24"/>
                          <w:szCs w:val="24"/>
                          <w:rtl/>
                        </w:rPr>
                        <w:t xml:space="preserve"> </w:t>
                      </w:r>
                      <w:r w:rsidRPr="00770452">
                        <w:rPr>
                          <w:rFonts w:cs="Tahoma" w:hint="eastAsia"/>
                          <w:color w:val="0B5294"/>
                          <w:spacing w:val="-4"/>
                          <w:sz w:val="24"/>
                          <w:szCs w:val="24"/>
                          <w:rtl/>
                        </w:rPr>
                        <w:t>תחילת</w:t>
                      </w:r>
                      <w:r>
                        <w:rPr>
                          <w:rFonts w:cs="Tahoma"/>
                          <w:color w:val="0B5294"/>
                          <w:spacing w:val="-4"/>
                          <w:sz w:val="24"/>
                          <w:szCs w:val="24"/>
                          <w:rtl/>
                        </w:rPr>
                        <w:t xml:space="preserve"> 2014</w:t>
                      </w:r>
                      <w:r w:rsidRPr="00770452">
                        <w:rPr>
                          <w:rFonts w:cs="Tahoma"/>
                          <w:color w:val="0B5294"/>
                          <w:spacing w:val="-4"/>
                          <w:sz w:val="24"/>
                          <w:szCs w:val="24"/>
                          <w:rtl/>
                        </w:rPr>
                        <w:t xml:space="preserve"> </w:t>
                      </w:r>
                      <w:r w:rsidRPr="00770452">
                        <w:rPr>
                          <w:rFonts w:cs="Tahoma" w:hint="eastAsia"/>
                          <w:color w:val="0B5294"/>
                          <w:spacing w:val="-4"/>
                          <w:sz w:val="24"/>
                          <w:szCs w:val="24"/>
                          <w:rtl/>
                        </w:rPr>
                        <w:t>לא</w:t>
                      </w:r>
                      <w:r w:rsidRPr="00770452">
                        <w:rPr>
                          <w:rFonts w:cs="Tahoma"/>
                          <w:color w:val="0B5294"/>
                          <w:spacing w:val="-4"/>
                          <w:sz w:val="24"/>
                          <w:szCs w:val="24"/>
                          <w:rtl/>
                        </w:rPr>
                        <w:t xml:space="preserve"> </w:t>
                      </w:r>
                      <w:r w:rsidRPr="00770452">
                        <w:rPr>
                          <w:rFonts w:cs="Tahoma" w:hint="eastAsia"/>
                          <w:color w:val="0B5294"/>
                          <w:spacing w:val="-4"/>
                          <w:sz w:val="24"/>
                          <w:szCs w:val="24"/>
                          <w:rtl/>
                        </w:rPr>
                        <w:t>הוצגו</w:t>
                      </w:r>
                      <w:r w:rsidRPr="00770452">
                        <w:rPr>
                          <w:rFonts w:cs="Tahoma"/>
                          <w:color w:val="0B5294"/>
                          <w:spacing w:val="-4"/>
                          <w:sz w:val="24"/>
                          <w:szCs w:val="24"/>
                          <w:rtl/>
                        </w:rPr>
                        <w:t xml:space="preserve"> </w:t>
                      </w:r>
                      <w:r w:rsidRPr="00770452">
                        <w:rPr>
                          <w:rFonts w:cs="Tahoma" w:hint="eastAsia"/>
                          <w:color w:val="0B5294"/>
                          <w:spacing w:val="-4"/>
                          <w:sz w:val="24"/>
                          <w:szCs w:val="24"/>
                          <w:rtl/>
                        </w:rPr>
                        <w:t>הפערים</w:t>
                      </w:r>
                      <w:r w:rsidRPr="00770452">
                        <w:rPr>
                          <w:rFonts w:cs="Tahoma"/>
                          <w:color w:val="0B5294"/>
                          <w:spacing w:val="-4"/>
                          <w:sz w:val="24"/>
                          <w:szCs w:val="24"/>
                          <w:rtl/>
                        </w:rPr>
                        <w:t xml:space="preserve"> </w:t>
                      </w:r>
                      <w:r w:rsidRPr="00770452">
                        <w:rPr>
                          <w:rFonts w:cs="Tahoma" w:hint="eastAsia"/>
                          <w:color w:val="0B5294"/>
                          <w:spacing w:val="-4"/>
                          <w:sz w:val="24"/>
                          <w:szCs w:val="24"/>
                          <w:rtl/>
                        </w:rPr>
                        <w:t>בתפיסה</w:t>
                      </w:r>
                      <w:r w:rsidRPr="00770452">
                        <w:rPr>
                          <w:rFonts w:cs="Tahoma"/>
                          <w:color w:val="0B5294"/>
                          <w:spacing w:val="-4"/>
                          <w:sz w:val="24"/>
                          <w:szCs w:val="24"/>
                          <w:rtl/>
                        </w:rPr>
                        <w:t xml:space="preserve"> </w:t>
                      </w:r>
                      <w:r w:rsidRPr="00770452">
                        <w:rPr>
                          <w:rFonts w:cs="Tahoma" w:hint="eastAsia"/>
                          <w:color w:val="0B5294"/>
                          <w:spacing w:val="-4"/>
                          <w:sz w:val="24"/>
                          <w:szCs w:val="24"/>
                          <w:rtl/>
                        </w:rPr>
                        <w:t>המבצעית</w:t>
                      </w:r>
                      <w:r w:rsidRPr="00770452">
                        <w:rPr>
                          <w:rFonts w:cs="Tahoma"/>
                          <w:color w:val="0B5294"/>
                          <w:spacing w:val="-4"/>
                          <w:sz w:val="24"/>
                          <w:szCs w:val="24"/>
                          <w:rtl/>
                        </w:rPr>
                        <w:t xml:space="preserve"> </w:t>
                      </w:r>
                      <w:r w:rsidRPr="00770452">
                        <w:rPr>
                          <w:rFonts w:cs="Tahoma" w:hint="eastAsia"/>
                          <w:color w:val="0B5294"/>
                          <w:spacing w:val="-4"/>
                          <w:sz w:val="24"/>
                          <w:szCs w:val="24"/>
                          <w:rtl/>
                        </w:rPr>
                        <w:t>של</w:t>
                      </w:r>
                      <w:r w:rsidRPr="00770452">
                        <w:rPr>
                          <w:rFonts w:cs="Tahoma"/>
                          <w:color w:val="0B5294"/>
                          <w:spacing w:val="-4"/>
                          <w:sz w:val="24"/>
                          <w:szCs w:val="24"/>
                          <w:rtl/>
                        </w:rPr>
                        <w:t xml:space="preserve"> </w:t>
                      </w:r>
                      <w:r w:rsidRPr="00770452">
                        <w:rPr>
                          <w:rFonts w:cs="Tahoma" w:hint="eastAsia"/>
                          <w:color w:val="0B5294"/>
                          <w:spacing w:val="-4"/>
                          <w:sz w:val="24"/>
                          <w:szCs w:val="24"/>
                          <w:rtl/>
                        </w:rPr>
                        <w:t>המרכיב</w:t>
                      </w:r>
                      <w:r w:rsidRPr="00770452">
                        <w:rPr>
                          <w:rFonts w:cs="Tahoma"/>
                          <w:color w:val="0B5294"/>
                          <w:spacing w:val="-4"/>
                          <w:sz w:val="24"/>
                          <w:szCs w:val="24"/>
                          <w:rtl/>
                        </w:rPr>
                        <w:t xml:space="preserve"> </w:t>
                      </w:r>
                      <w:r w:rsidRPr="00770452">
                        <w:rPr>
                          <w:rFonts w:cs="Tahoma" w:hint="eastAsia"/>
                          <w:color w:val="0B5294"/>
                          <w:spacing w:val="-4"/>
                          <w:sz w:val="24"/>
                          <w:szCs w:val="24"/>
                          <w:rtl/>
                        </w:rPr>
                        <w:t>האזרחי</w:t>
                      </w:r>
                      <w:r w:rsidRPr="00770452">
                        <w:rPr>
                          <w:rFonts w:cs="Tahoma"/>
                          <w:color w:val="0B5294"/>
                          <w:spacing w:val="-4"/>
                          <w:sz w:val="24"/>
                          <w:szCs w:val="24"/>
                          <w:rtl/>
                        </w:rPr>
                        <w:t xml:space="preserve"> </w:t>
                      </w:r>
                      <w:r w:rsidRPr="00770452">
                        <w:rPr>
                          <w:rFonts w:cs="Tahoma" w:hint="eastAsia"/>
                          <w:color w:val="0B5294"/>
                          <w:spacing w:val="-4"/>
                          <w:sz w:val="24"/>
                          <w:szCs w:val="24"/>
                          <w:rtl/>
                        </w:rPr>
                        <w:t>בלחימה</w:t>
                      </w:r>
                      <w:r>
                        <w:rPr>
                          <w:rFonts w:cs="Tahoma" w:hint="cs"/>
                          <w:color w:val="0B5294"/>
                          <w:spacing w:val="-4"/>
                          <w:sz w:val="24"/>
                          <w:szCs w:val="24"/>
                          <w:rtl/>
                        </w:rPr>
                        <w:t xml:space="preserve"> שאותם יש להשלים</w:t>
                      </w:r>
                      <w:r w:rsidRPr="00770452">
                        <w:rPr>
                          <w:rFonts w:cs="Tahoma"/>
                          <w:color w:val="0B5294"/>
                          <w:spacing w:val="-4"/>
                          <w:sz w:val="24"/>
                          <w:szCs w:val="24"/>
                          <w:rtl/>
                        </w:rPr>
                        <w:t xml:space="preserve"> </w:t>
                      </w:r>
                      <w:r w:rsidRPr="00770452">
                        <w:rPr>
                          <w:rFonts w:cs="Tahoma" w:hint="eastAsia"/>
                          <w:color w:val="0B5294"/>
                          <w:spacing w:val="-4"/>
                          <w:sz w:val="24"/>
                          <w:szCs w:val="24"/>
                          <w:rtl/>
                        </w:rPr>
                        <w:t>כדי</w:t>
                      </w:r>
                      <w:r w:rsidRPr="00770452">
                        <w:rPr>
                          <w:rFonts w:cs="Tahoma"/>
                          <w:color w:val="0B5294"/>
                          <w:spacing w:val="-4"/>
                          <w:sz w:val="24"/>
                          <w:szCs w:val="24"/>
                          <w:rtl/>
                        </w:rPr>
                        <w:t xml:space="preserve"> </w:t>
                      </w:r>
                      <w:r w:rsidRPr="00770452">
                        <w:rPr>
                          <w:rFonts w:cs="Tahoma" w:hint="eastAsia"/>
                          <w:color w:val="0B5294"/>
                          <w:spacing w:val="-4"/>
                          <w:sz w:val="24"/>
                          <w:szCs w:val="24"/>
                          <w:rtl/>
                        </w:rPr>
                        <w:t>לאפשר</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Pr>
                          <w:rFonts w:cs="Tahoma" w:hint="eastAsia"/>
                          <w:color w:val="0B5294"/>
                          <w:spacing w:val="-4"/>
                          <w:sz w:val="24"/>
                          <w:szCs w:val="24"/>
                          <w:rtl/>
                        </w:rPr>
                        <w:t>מימוש</w:t>
                      </w:r>
                      <w:r>
                        <w:rPr>
                          <w:rFonts w:cs="Tahoma" w:hint="cs"/>
                          <w:color w:val="0B5294"/>
                          <w:spacing w:val="-4"/>
                          <w:sz w:val="24"/>
                          <w:szCs w:val="24"/>
                          <w:rtl/>
                        </w:rPr>
                        <w:t xml:space="preserve"> התפיסה</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3458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207488">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 xml:space="preserve">יצוין, כי </w:t>
      </w:r>
      <w:r w:rsidRPr="00B66F2D">
        <w:rPr>
          <w:rFonts w:ascii="Tahoma" w:hAnsi="Tahoma" w:cs="Tahoma" w:hint="eastAsia"/>
          <w:sz w:val="18"/>
          <w:szCs w:val="18"/>
          <w:rtl/>
        </w:rPr>
        <w:t>לאישור</w:t>
      </w:r>
      <w:r w:rsidRPr="00B66F2D">
        <w:rPr>
          <w:rFonts w:ascii="Tahoma" w:hAnsi="Tahoma" w:cs="Tahoma"/>
          <w:sz w:val="18"/>
          <w:szCs w:val="18"/>
          <w:rtl/>
        </w:rPr>
        <w:t xml:space="preserve"> </w:t>
      </w:r>
      <w:r w:rsidRPr="00B66F2D">
        <w:rPr>
          <w:rFonts w:ascii="Tahoma" w:hAnsi="Tahoma" w:cs="Tahoma" w:hint="eastAsia"/>
          <w:sz w:val="18"/>
          <w:szCs w:val="18"/>
          <w:rtl/>
        </w:rPr>
        <w:t>התפיסה</w:t>
      </w:r>
      <w:r w:rsidRPr="00B66F2D">
        <w:rPr>
          <w:rFonts w:ascii="Tahoma" w:hAnsi="Tahoma" w:cs="Tahoma"/>
          <w:sz w:val="18"/>
          <w:szCs w:val="18"/>
          <w:rtl/>
        </w:rPr>
        <w:t xml:space="preserve"> </w:t>
      </w:r>
      <w:r w:rsidRPr="00B66F2D">
        <w:rPr>
          <w:rFonts w:ascii="Tahoma" w:hAnsi="Tahoma" w:cs="Tahoma" w:hint="eastAsia"/>
          <w:sz w:val="18"/>
          <w:szCs w:val="18"/>
          <w:rtl/>
        </w:rPr>
        <w:t>המבצעית</w:t>
      </w:r>
      <w:r w:rsidRPr="00B66F2D">
        <w:rPr>
          <w:rFonts w:ascii="Tahoma" w:hAnsi="Tahoma" w:cs="Tahoma"/>
          <w:sz w:val="18"/>
          <w:szCs w:val="18"/>
          <w:rtl/>
        </w:rPr>
        <w:t xml:space="preserve"> </w:t>
      </w:r>
      <w:r w:rsidRPr="00B66F2D">
        <w:rPr>
          <w:rFonts w:ascii="Tahoma" w:hAnsi="Tahoma" w:cs="Tahoma" w:hint="eastAsia"/>
          <w:sz w:val="18"/>
          <w:szCs w:val="18"/>
          <w:rtl/>
        </w:rPr>
        <w:t>יש</w:t>
      </w:r>
      <w:r w:rsidRPr="00B66F2D">
        <w:rPr>
          <w:rFonts w:ascii="Tahoma" w:hAnsi="Tahoma" w:cs="Tahoma"/>
          <w:sz w:val="18"/>
          <w:szCs w:val="18"/>
          <w:rtl/>
        </w:rPr>
        <w:t xml:space="preserve"> </w:t>
      </w:r>
      <w:r w:rsidRPr="00B66F2D">
        <w:rPr>
          <w:rFonts w:ascii="Tahoma" w:hAnsi="Tahoma" w:cs="Tahoma" w:hint="eastAsia"/>
          <w:sz w:val="18"/>
          <w:szCs w:val="18"/>
          <w:rtl/>
        </w:rPr>
        <w:t>השפעה</w:t>
      </w:r>
      <w:r w:rsidRPr="00B66F2D">
        <w:rPr>
          <w:rFonts w:ascii="Tahoma" w:hAnsi="Tahoma" w:cs="Tahoma"/>
          <w:sz w:val="18"/>
          <w:szCs w:val="18"/>
          <w:rtl/>
        </w:rPr>
        <w:t xml:space="preserve"> </w:t>
      </w:r>
      <w:r w:rsidRPr="00B66F2D">
        <w:rPr>
          <w:rFonts w:ascii="Tahoma" w:hAnsi="Tahoma" w:cs="Tahoma" w:hint="eastAsia"/>
          <w:sz w:val="18"/>
          <w:szCs w:val="18"/>
          <w:rtl/>
        </w:rPr>
        <w:t>על</w:t>
      </w:r>
      <w:r w:rsidRPr="00B66F2D">
        <w:rPr>
          <w:rFonts w:ascii="Tahoma" w:hAnsi="Tahoma" w:cs="Tahoma" w:hint="cs"/>
          <w:sz w:val="18"/>
          <w:szCs w:val="18"/>
          <w:rtl/>
        </w:rPr>
        <w:t xml:space="preserve"> הקצאת המשאבים הנדרשים לקידום הנושא במערכים השונים בצה"ל. בין השאר, יש לכך השפעה על הקידום והשיפור של מערכים צבאיים שנועדו למנוע פגיעה באוכלוסייה האזרחית בעת מלחמה. אחד ממערכים אלה הוא מערך המודיעין לאיסוף מידע על האוכלוסייה האזרחית, ובכלל זה מקום האתרים הרגישים</w:t>
      </w:r>
      <w:r>
        <w:rPr>
          <w:rFonts w:ascii="Tahoma" w:hAnsi="Tahoma" w:cs="Tahoma"/>
          <w:sz w:val="18"/>
          <w:szCs w:val="18"/>
          <w:vertAlign w:val="superscript"/>
          <w:rtl/>
        </w:rPr>
        <w:footnoteReference w:id="41"/>
      </w:r>
      <w:r w:rsidRPr="00B66F2D">
        <w:rPr>
          <w:rFonts w:ascii="Tahoma" w:hAnsi="Tahoma" w:cs="Tahoma" w:hint="cs"/>
          <w:sz w:val="18"/>
          <w:szCs w:val="18"/>
          <w:rtl/>
        </w:rPr>
        <w:t xml:space="preserve"> ומיפוי הגורמים המוניציפליים המקומיים החיוניים לתפקודו של היישוב או האזור שנכבש. תחום זה קרוי בעגה של צה"ל "מודיעין/תמונת מצב אזרחית". </w:t>
      </w:r>
    </w:p>
    <w:p w:rsidR="00A639C9" w:rsidRPr="00B66F2D" w:rsidP="00B66F2D">
      <w:pPr>
        <w:spacing w:line="240" w:lineRule="exact"/>
        <w:ind w:left="19" w:right="2268"/>
        <w:jc w:val="both"/>
        <w:rPr>
          <w:rFonts w:ascii="Tahoma" w:hAnsi="Tahoma" w:cs="Tahoma"/>
          <w:sz w:val="18"/>
          <w:szCs w:val="18"/>
          <w:rtl/>
        </w:rPr>
      </w:pPr>
      <w:r w:rsidRPr="00B66F2D">
        <w:rPr>
          <w:rFonts w:ascii="Tahoma" w:hAnsi="Tahoma" w:cs="Tahoma" w:hint="cs"/>
          <w:sz w:val="18"/>
          <w:szCs w:val="18"/>
          <w:rtl/>
        </w:rPr>
        <w:t>במאי 2013 מסר בעניין זה המתאם לצוות הביקורת, כי "תחום נוסף בו מזהה המתאם פער, הינו החקר האזרחי ואיסוף המודיעין, דבר המחייב השקעת משאבים רבים נוספים. הערכה כי כיום לאזורי איו"ש ועזה בלבד היכולת עומדת על כ-50% לעומת הצורך, זאת לנוכח פערים משאביים". בעניין זה קבע באוקטובר 2013 ראש מחלקת תכנון בחטיבת המבצעים באמ"ץ בסיכום דיון בנושא "מימוש תפיסת המרכיב האזרחי בלחימה", כי "בחטיבת המבצעים קיים פער בגיבוש תמונת מצב (בזמן אמת) בכל הנוגע למצב האוכלוסייה במרחב הלחימה (משבר הומניטרי, פינוי/בריחה, מצוקות וכיו"ב)".</w:t>
      </w:r>
    </w:p>
    <w:p w:rsidR="00A639C9" w:rsidRPr="00B66F2D" w:rsidP="00207488">
      <w:pPr>
        <w:spacing w:after="240" w:line="240" w:lineRule="exact"/>
        <w:ind w:left="38" w:right="2268"/>
        <w:jc w:val="both"/>
        <w:rPr>
          <w:rFonts w:ascii="Tahoma" w:hAnsi="Tahoma" w:cs="Tahoma"/>
          <w:sz w:val="18"/>
          <w:szCs w:val="18"/>
          <w:rtl/>
        </w:rPr>
      </w:pPr>
      <w:r w:rsidRPr="00B66F2D">
        <w:rPr>
          <w:rFonts w:ascii="Tahoma" w:hAnsi="Tahoma" w:cs="Tahoma" w:hint="cs"/>
          <w:sz w:val="18"/>
          <w:szCs w:val="18"/>
          <w:rtl/>
        </w:rPr>
        <w:t>בתגובת צה"ל ממאי 2014 על טיוטת דוח המרכיב האזרחי נכתב, כי "בעידן בו צה"ל נדרש לתכנית [כוח אדם] מקיפה הכוללת ירידה בשיאי קבע בזמן קצר... אין מנוס מלתעדף את המשימות... במסגרת תר"ש 'תעוזה', משימת המרכיב האזרחי בלחימה לא בתעדוף... יחד עם זאת... ניתנת למתפ"ש האפשרות לממש המענה הנדרש במסגרת תעדוף פנימי".</w:t>
      </w:r>
    </w:p>
    <w:p w:rsidR="00A639C9" w:rsidRPr="00B66F2D" w:rsidP="00207488">
      <w:pPr>
        <w:pStyle w:val="RESHET"/>
        <w:rPr>
          <w:rtl/>
        </w:rPr>
      </w:pPr>
      <w:r w:rsidRPr="00B66F2D">
        <w:rPr>
          <w:rFonts w:hint="cs"/>
          <w:rtl/>
        </w:rPr>
        <w:t>בשנים 2014-2012 זוהו פערים בתחומים שפורטו לעיל בנושא המרכיב האזרחי. משרד מבקר המדינה מצביע על החשיבות של העלאת מודעותם של הכוחות לסוגיית המרכיב האזרחי והכנתם להתמודדות עמה, וכן לחשיבות של גיבוש תפיסה מבצעית בכל הנוגע ללחימה בסביבה אזרחית, כפי שפורטו לעיל בנושא המרכיב האזרחי.</w:t>
      </w:r>
    </w:p>
    <w:p w:rsidR="00A639C9" w:rsidRPr="00B66F2D" w:rsidP="00207488">
      <w:pPr>
        <w:spacing w:before="180" w:line="240" w:lineRule="exact"/>
        <w:ind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 xml:space="preserve">ח </w:t>
      </w:r>
      <w:r w:rsidRPr="00B66F2D">
        <w:rPr>
          <w:rFonts w:ascii="Tahoma" w:hAnsi="Tahoma" w:cs="Tahoma" w:hint="cs"/>
          <w:sz w:val="18"/>
          <w:szCs w:val="18"/>
          <w:rtl/>
        </w:rPr>
        <w:t xml:space="preserve">הנוכחי </w:t>
      </w:r>
      <w:r w:rsidRPr="00B66F2D">
        <w:rPr>
          <w:rFonts w:ascii="Tahoma" w:hAnsi="Tahoma" w:cs="Tahoma" w:hint="eastAsia"/>
          <w:sz w:val="18"/>
          <w:szCs w:val="18"/>
          <w:rtl/>
        </w:rPr>
        <w:t>כדלהלן</w:t>
      </w:r>
      <w:r w:rsidRPr="00B66F2D">
        <w:rPr>
          <w:rFonts w:ascii="Tahoma" w:hAnsi="Tahoma" w:cs="Tahoma"/>
          <w:sz w:val="18"/>
          <w:szCs w:val="18"/>
          <w:rtl/>
        </w:rPr>
        <w:t>:</w:t>
      </w:r>
      <w:r w:rsidRPr="00B66F2D">
        <w:rPr>
          <w:rFonts w:ascii="Tahoma" w:hAnsi="Tahoma" w:cs="Tahoma" w:hint="cs"/>
          <w:b/>
          <w:bCs/>
          <w:sz w:val="18"/>
          <w:szCs w:val="18"/>
          <w:rtl/>
        </w:rPr>
        <w:t xml:space="preserve"> </w:t>
      </w:r>
    </w:p>
    <w:p w:rsidR="00A639C9" w:rsidRPr="00B66F2D" w:rsidP="00B66F2D">
      <w:pPr>
        <w:spacing w:line="240" w:lineRule="exact"/>
        <w:ind w:left="567" w:right="2268"/>
        <w:jc w:val="both"/>
        <w:rPr>
          <w:rFonts w:ascii="Tahoma" w:hAnsi="Tahoma" w:cs="Tahoma"/>
          <w:sz w:val="18"/>
          <w:szCs w:val="18"/>
          <w:rtl/>
        </w:rPr>
      </w:pPr>
      <w:r w:rsidRPr="00B66F2D">
        <w:rPr>
          <w:rFonts w:ascii="Tahoma" w:hAnsi="Tahoma" w:cs="Tahoma" w:hint="cs"/>
          <w:sz w:val="18"/>
          <w:szCs w:val="18"/>
          <w:rtl/>
        </w:rPr>
        <w:t>"</w:t>
      </w:r>
      <w:r w:rsidRPr="00B66F2D">
        <w:rPr>
          <w:rFonts w:ascii="Tahoma" w:hAnsi="Tahoma" w:cs="Tahoma" w:hint="eastAsia"/>
          <w:sz w:val="18"/>
          <w:szCs w:val="18"/>
          <w:rtl/>
        </w:rPr>
        <w:t>לאחר</w:t>
      </w:r>
      <w:r w:rsidRPr="00B66F2D">
        <w:rPr>
          <w:rFonts w:ascii="Tahoma" w:hAnsi="Tahoma" w:cs="Tahoma"/>
          <w:sz w:val="18"/>
          <w:szCs w:val="18"/>
          <w:rtl/>
        </w:rPr>
        <w:t xml:space="preserve"> מבצע 'צוק איתן' הוחלט על ביצועם של שלושה תהליכים הנוגעים לנושא </w:t>
      </w:r>
      <w:r w:rsidRPr="00B66F2D">
        <w:rPr>
          <w:rFonts w:ascii="Tahoma" w:hAnsi="Tahoma" w:cs="Tahoma" w:hint="cs"/>
          <w:sz w:val="18"/>
          <w:szCs w:val="18"/>
          <w:rtl/>
        </w:rPr>
        <w:t>-</w:t>
      </w:r>
      <w:r w:rsidRPr="00B66F2D">
        <w:rPr>
          <w:rFonts w:ascii="Tahoma" w:hAnsi="Tahoma" w:cs="Tahoma"/>
          <w:sz w:val="18"/>
          <w:szCs w:val="18"/>
          <w:rtl/>
        </w:rPr>
        <w:t xml:space="preserve"> </w:t>
      </w:r>
    </w:p>
    <w:p w:rsidR="00A639C9" w:rsidRPr="00B66F2D" w:rsidP="00E86690">
      <w:pPr>
        <w:pStyle w:val="ListParagraph"/>
        <w:numPr>
          <w:ilvl w:val="0"/>
          <w:numId w:val="7"/>
        </w:numPr>
        <w:autoSpaceDE/>
        <w:autoSpaceDN/>
        <w:adjustRightInd/>
        <w:spacing w:line="240" w:lineRule="exact"/>
        <w:ind w:left="907" w:right="2268"/>
        <w:rPr>
          <w:sz w:val="18"/>
          <w:szCs w:val="18"/>
        </w:rPr>
      </w:pPr>
      <w:r w:rsidRPr="00B66F2D">
        <w:rPr>
          <w:rFonts w:hint="eastAsia"/>
          <w:sz w:val="18"/>
          <w:szCs w:val="18"/>
          <w:rtl/>
        </w:rPr>
        <w:t>עדכון</w:t>
      </w:r>
      <w:r w:rsidRPr="00B66F2D">
        <w:rPr>
          <w:sz w:val="18"/>
          <w:szCs w:val="18"/>
          <w:rtl/>
        </w:rPr>
        <w:t xml:space="preserve"> תפיסת קציני האוכלוסייה בלחימה ויחידות הממשל </w:t>
      </w:r>
      <w:r w:rsidRPr="00B66F2D">
        <w:rPr>
          <w:rFonts w:hint="cs"/>
          <w:sz w:val="18"/>
          <w:szCs w:val="18"/>
          <w:rtl/>
        </w:rPr>
        <w:t>-</w:t>
      </w:r>
      <w:r w:rsidRPr="00B66F2D">
        <w:rPr>
          <w:sz w:val="18"/>
          <w:szCs w:val="18"/>
          <w:rtl/>
        </w:rPr>
        <w:t xml:space="preserve"> במסגרת תהליך זה החלה עבודת מטה משותפת של </w:t>
      </w:r>
      <w:r w:rsidRPr="00B66F2D">
        <w:rPr>
          <w:rFonts w:hint="eastAsia"/>
          <w:sz w:val="18"/>
          <w:szCs w:val="18"/>
          <w:rtl/>
        </w:rPr>
        <w:t>מתפ</w:t>
      </w:r>
      <w:r w:rsidRPr="00B66F2D">
        <w:rPr>
          <w:sz w:val="18"/>
          <w:szCs w:val="18"/>
          <w:rtl/>
        </w:rPr>
        <w:t xml:space="preserve">"ש וזרוע היבשה על מנת לעדכן את הוראת 'המרכיב האזרחי בלחימה'; לעדכן את </w:t>
      </w:r>
      <w:r w:rsidRPr="00B66F2D">
        <w:rPr>
          <w:rFonts w:hint="eastAsia"/>
          <w:sz w:val="18"/>
          <w:szCs w:val="18"/>
          <w:rtl/>
        </w:rPr>
        <w:t>פק</w:t>
      </w:r>
      <w:r w:rsidRPr="00B66F2D">
        <w:rPr>
          <w:sz w:val="18"/>
          <w:szCs w:val="18"/>
          <w:rtl/>
        </w:rPr>
        <w:t xml:space="preserve">"א [פקודת ארגון] יחידות הממשל; לעדכן את תפיסת </w:t>
      </w:r>
      <w:r w:rsidRPr="00B66F2D">
        <w:rPr>
          <w:rFonts w:hint="eastAsia"/>
          <w:sz w:val="18"/>
          <w:szCs w:val="18"/>
          <w:rtl/>
        </w:rPr>
        <w:t>הקא</w:t>
      </w:r>
      <w:r w:rsidRPr="00B66F2D">
        <w:rPr>
          <w:sz w:val="18"/>
          <w:szCs w:val="18"/>
          <w:rtl/>
        </w:rPr>
        <w:t xml:space="preserve">"לים </w:t>
      </w:r>
      <w:r w:rsidRPr="00B66F2D">
        <w:rPr>
          <w:rFonts w:hint="cs"/>
          <w:sz w:val="18"/>
          <w:szCs w:val="18"/>
          <w:rtl/>
        </w:rPr>
        <w:t>[</w:t>
      </w:r>
      <w:r w:rsidRPr="00B66F2D">
        <w:rPr>
          <w:sz w:val="18"/>
          <w:szCs w:val="18"/>
          <w:rtl/>
        </w:rPr>
        <w:t>קציני אוכלוסייה בלחימה</w:t>
      </w:r>
      <w:r w:rsidRPr="00B66F2D">
        <w:rPr>
          <w:rFonts w:hint="cs"/>
          <w:sz w:val="18"/>
          <w:szCs w:val="18"/>
          <w:rtl/>
        </w:rPr>
        <w:t>]</w:t>
      </w:r>
      <w:r w:rsidRPr="00B66F2D">
        <w:rPr>
          <w:sz w:val="18"/>
          <w:szCs w:val="18"/>
          <w:rtl/>
        </w:rPr>
        <w:t xml:space="preserve"> לרבות התקינה והאמצעים המוקצים להם. </w:t>
      </w:r>
      <w:r w:rsidRPr="00B66F2D">
        <w:rPr>
          <w:rFonts w:hint="eastAsia"/>
          <w:sz w:val="18"/>
          <w:szCs w:val="18"/>
          <w:rtl/>
        </w:rPr>
        <w:t>בסוף</w:t>
      </w:r>
      <w:r w:rsidRPr="00B66F2D">
        <w:rPr>
          <w:sz w:val="18"/>
          <w:szCs w:val="18"/>
          <w:rtl/>
        </w:rPr>
        <w:t xml:space="preserve"> </w:t>
      </w:r>
      <w:r w:rsidRPr="00B66F2D">
        <w:rPr>
          <w:rFonts w:hint="eastAsia"/>
          <w:sz w:val="18"/>
          <w:szCs w:val="18"/>
          <w:rtl/>
        </w:rPr>
        <w:t>עבודת</w:t>
      </w:r>
      <w:r w:rsidRPr="00B66F2D">
        <w:rPr>
          <w:sz w:val="18"/>
          <w:szCs w:val="18"/>
          <w:rtl/>
        </w:rPr>
        <w:t xml:space="preserve"> </w:t>
      </w:r>
      <w:r w:rsidRPr="00B66F2D">
        <w:rPr>
          <w:rFonts w:hint="eastAsia"/>
          <w:sz w:val="18"/>
          <w:szCs w:val="18"/>
          <w:rtl/>
        </w:rPr>
        <w:t>המטה</w:t>
      </w:r>
      <w:r w:rsidRPr="00B66F2D">
        <w:rPr>
          <w:sz w:val="18"/>
          <w:szCs w:val="18"/>
          <w:rtl/>
        </w:rPr>
        <w:t xml:space="preserve"> </w:t>
      </w:r>
      <w:r w:rsidRPr="00B66F2D">
        <w:rPr>
          <w:rFonts w:hint="eastAsia"/>
          <w:sz w:val="18"/>
          <w:szCs w:val="18"/>
          <w:rtl/>
        </w:rPr>
        <w:t>תתורגם</w:t>
      </w:r>
      <w:r w:rsidRPr="00B66F2D">
        <w:rPr>
          <w:sz w:val="18"/>
          <w:szCs w:val="18"/>
          <w:rtl/>
        </w:rPr>
        <w:t xml:space="preserve"> </w:t>
      </w:r>
      <w:r w:rsidRPr="00B66F2D">
        <w:rPr>
          <w:rFonts w:hint="eastAsia"/>
          <w:sz w:val="18"/>
          <w:szCs w:val="18"/>
          <w:rtl/>
        </w:rPr>
        <w:t>ההוראה</w:t>
      </w:r>
      <w:r w:rsidRPr="00B66F2D">
        <w:rPr>
          <w:sz w:val="18"/>
          <w:szCs w:val="18"/>
          <w:rtl/>
        </w:rPr>
        <w:t xml:space="preserve"> </w:t>
      </w:r>
      <w:r w:rsidRPr="00B66F2D">
        <w:rPr>
          <w:rFonts w:hint="eastAsia"/>
          <w:sz w:val="18"/>
          <w:szCs w:val="18"/>
          <w:rtl/>
        </w:rPr>
        <w:t>הנוגעת</w:t>
      </w:r>
      <w:r w:rsidRPr="00B66F2D">
        <w:rPr>
          <w:sz w:val="18"/>
          <w:szCs w:val="18"/>
          <w:rtl/>
        </w:rPr>
        <w:t xml:space="preserve"> </w:t>
      </w:r>
      <w:r w:rsidRPr="00B66F2D">
        <w:rPr>
          <w:rFonts w:hint="eastAsia"/>
          <w:sz w:val="18"/>
          <w:szCs w:val="18"/>
          <w:rtl/>
        </w:rPr>
        <w:t>למרכיב</w:t>
      </w:r>
      <w:r w:rsidRPr="00B66F2D">
        <w:rPr>
          <w:sz w:val="18"/>
          <w:szCs w:val="18"/>
          <w:rtl/>
        </w:rPr>
        <w:t xml:space="preserve"> </w:t>
      </w:r>
      <w:r w:rsidRPr="00B66F2D">
        <w:rPr>
          <w:rFonts w:hint="eastAsia"/>
          <w:sz w:val="18"/>
          <w:szCs w:val="18"/>
          <w:rtl/>
        </w:rPr>
        <w:t>האזרחי</w:t>
      </w:r>
      <w:r w:rsidRPr="00B66F2D">
        <w:rPr>
          <w:sz w:val="18"/>
          <w:szCs w:val="18"/>
          <w:rtl/>
        </w:rPr>
        <w:t xml:space="preserve"> </w:t>
      </w:r>
      <w:r w:rsidRPr="00B66F2D">
        <w:rPr>
          <w:rFonts w:hint="eastAsia"/>
          <w:sz w:val="18"/>
          <w:szCs w:val="18"/>
          <w:rtl/>
        </w:rPr>
        <w:t>להוראה</w:t>
      </w:r>
      <w:r w:rsidRPr="00B66F2D">
        <w:rPr>
          <w:sz w:val="18"/>
          <w:szCs w:val="18"/>
          <w:rtl/>
        </w:rPr>
        <w:t xml:space="preserve"> </w:t>
      </w:r>
      <w:r w:rsidRPr="00B66F2D">
        <w:rPr>
          <w:rFonts w:hint="eastAsia"/>
          <w:sz w:val="18"/>
          <w:szCs w:val="18"/>
          <w:rtl/>
        </w:rPr>
        <w:t>מבצעית</w:t>
      </w:r>
      <w:r w:rsidRPr="00B66F2D">
        <w:rPr>
          <w:sz w:val="18"/>
          <w:szCs w:val="18"/>
          <w:rtl/>
        </w:rPr>
        <w:t xml:space="preserve"> </w:t>
      </w:r>
      <w:r w:rsidRPr="00B66F2D">
        <w:rPr>
          <w:rFonts w:hint="eastAsia"/>
          <w:sz w:val="18"/>
          <w:szCs w:val="18"/>
          <w:rtl/>
        </w:rPr>
        <w:t>מטכ</w:t>
      </w:r>
      <w:r w:rsidRPr="00B66F2D">
        <w:rPr>
          <w:sz w:val="18"/>
          <w:szCs w:val="18"/>
          <w:rtl/>
        </w:rPr>
        <w:t xml:space="preserve">"לית, הוראה מקצועית של זרוע היבשה </w:t>
      </w:r>
      <w:r w:rsidRPr="00B66F2D">
        <w:rPr>
          <w:rFonts w:hint="eastAsia"/>
          <w:sz w:val="18"/>
          <w:szCs w:val="18"/>
          <w:rtl/>
        </w:rPr>
        <w:t>ופק</w:t>
      </w:r>
      <w:r w:rsidRPr="00B66F2D">
        <w:rPr>
          <w:sz w:val="18"/>
          <w:szCs w:val="18"/>
          <w:rtl/>
        </w:rPr>
        <w:t xml:space="preserve">"א מעודכנת </w:t>
      </w:r>
      <w:r w:rsidRPr="00B66F2D">
        <w:rPr>
          <w:rFonts w:hint="eastAsia"/>
          <w:sz w:val="18"/>
          <w:szCs w:val="18"/>
          <w:rtl/>
        </w:rPr>
        <w:t>ליחידות</w:t>
      </w:r>
      <w:r w:rsidRPr="00B66F2D">
        <w:rPr>
          <w:sz w:val="18"/>
          <w:szCs w:val="18"/>
          <w:rtl/>
        </w:rPr>
        <w:t xml:space="preserve"> </w:t>
      </w:r>
      <w:r w:rsidRPr="00B66F2D">
        <w:rPr>
          <w:rFonts w:hint="eastAsia"/>
          <w:sz w:val="18"/>
          <w:szCs w:val="18"/>
          <w:rtl/>
        </w:rPr>
        <w:t>הממשל</w:t>
      </w:r>
      <w:r w:rsidRPr="00B66F2D">
        <w:rPr>
          <w:sz w:val="18"/>
          <w:szCs w:val="18"/>
          <w:rtl/>
        </w:rPr>
        <w:t>.</w:t>
      </w:r>
    </w:p>
    <w:p w:rsidR="00A639C9" w:rsidRPr="00B66F2D" w:rsidP="00E86690">
      <w:pPr>
        <w:pStyle w:val="ListParagraph"/>
        <w:numPr>
          <w:ilvl w:val="0"/>
          <w:numId w:val="7"/>
        </w:numPr>
        <w:autoSpaceDE/>
        <w:autoSpaceDN/>
        <w:adjustRightInd/>
        <w:spacing w:line="240" w:lineRule="exact"/>
        <w:ind w:left="907" w:right="2268"/>
        <w:rPr>
          <w:sz w:val="18"/>
          <w:szCs w:val="18"/>
        </w:rPr>
      </w:pPr>
      <w:r w:rsidRPr="00B66F2D">
        <w:rPr>
          <w:rFonts w:hint="cs"/>
          <w:sz w:val="18"/>
          <w:szCs w:val="18"/>
          <w:rtl/>
        </w:rPr>
        <w:t>גיבוש תמונת מצב בחטיבת המבצעים בזמן אמת בנוגע למצב האוכלוסייה באזור הלחימה - כחלק מהרצון... לגבש תמונת מצב אזרחית</w:t>
      </w:r>
      <w:r w:rsidRPr="00B66F2D">
        <w:rPr>
          <w:sz w:val="18"/>
          <w:szCs w:val="18"/>
          <w:rtl/>
        </w:rPr>
        <w:t>-</w:t>
      </w:r>
      <w:r w:rsidRPr="00B66F2D">
        <w:rPr>
          <w:rFonts w:hint="cs"/>
          <w:sz w:val="18"/>
          <w:szCs w:val="18"/>
          <w:rtl/>
        </w:rPr>
        <w:t>הומניטארית בזמן אמת, הוצבו נציגים קבועים של המתפ"ש בחמ"ל [חדר מלחמה] המצפ"ה [מוצב הפיקוד העליון] ובתאי הקישור. תפקידם של נציגים אלו לעדכן בנוגע למצב ההומניטארי החל באזור הלחימה לרבות בנוגע לנפגעים, סטטוס המעברים ותיאום בין צה"ל לבין גורמים אחרים הפועלים בשטח.</w:t>
      </w:r>
    </w:p>
    <w:p w:rsidR="00A639C9" w:rsidRPr="00B66F2D" w:rsidP="00E86690">
      <w:pPr>
        <w:pStyle w:val="ListParagraph"/>
        <w:numPr>
          <w:ilvl w:val="0"/>
          <w:numId w:val="7"/>
        </w:numPr>
        <w:autoSpaceDE/>
        <w:autoSpaceDN/>
        <w:adjustRightInd/>
        <w:spacing w:after="240" w:line="240" w:lineRule="exact"/>
        <w:ind w:left="907" w:right="2268"/>
        <w:rPr>
          <w:sz w:val="18"/>
          <w:szCs w:val="18"/>
        </w:rPr>
      </w:pPr>
      <w:r w:rsidRPr="00B66F2D">
        <w:rPr>
          <w:rFonts w:hint="cs"/>
          <w:sz w:val="18"/>
          <w:szCs w:val="18"/>
          <w:rtl/>
        </w:rPr>
        <w:t>קידום הוראות מבצעיות המסדירות את המענה ההומניטארי לאוכלוסייה - בין הוראות אלו ניתן למנות את ההוראה הנוגעת לחלון זמנים מוגבל אש לביצוע פעילות הומניטארית בלחימה, אשר נועדה להגדיר בעת לחימה, לפי הערכת מצב, חלון זמנים מוגבל באש לשם תיאום פעולות הומניטאריות; הוראה הנוגעת לאזהרת אוכלוסייה להנעתה והגנתה בלחימה...; וההוראה הנוגעת לסיוע הומניטארי לאוכלוסייה שמנגד, אשר מטרתה להסדיר את הסיוע ההומניטארי לאוכלוסייה לרבות מתן מזון, ציוד הומניטארי והפעלת בית חולים ארעי לטובת טיפול באוכלוסייה המקומית".</w:t>
      </w:r>
    </w:p>
    <w:p w:rsidR="00A639C9" w:rsidRPr="00B66F2D" w:rsidP="00207488">
      <w:pPr>
        <w:pStyle w:val="RESHET"/>
        <w:rPr>
          <w:rtl/>
        </w:rPr>
      </w:pPr>
      <w:r w:rsidRPr="00B66F2D">
        <w:rPr>
          <w:rFonts w:hint="eastAsia"/>
          <w:rtl/>
        </w:rPr>
        <w:t>משרד</w:t>
      </w:r>
      <w:r w:rsidRPr="00B66F2D">
        <w:rPr>
          <w:rtl/>
        </w:rPr>
        <w:t xml:space="preserve"> </w:t>
      </w:r>
      <w:r w:rsidRPr="00B66F2D">
        <w:rPr>
          <w:rFonts w:hint="eastAsia"/>
          <w:rtl/>
        </w:rPr>
        <w:t>מבקר</w:t>
      </w:r>
      <w:r w:rsidRPr="00B66F2D">
        <w:rPr>
          <w:rtl/>
        </w:rPr>
        <w:t xml:space="preserve"> </w:t>
      </w:r>
      <w:r w:rsidRPr="00B66F2D">
        <w:rPr>
          <w:rFonts w:hint="eastAsia"/>
          <w:rtl/>
        </w:rPr>
        <w:t>המדינה</w:t>
      </w:r>
      <w:r w:rsidRPr="00B66F2D">
        <w:rPr>
          <w:rtl/>
        </w:rPr>
        <w:t xml:space="preserve"> </w:t>
      </w:r>
      <w:r w:rsidRPr="00B66F2D">
        <w:rPr>
          <w:rFonts w:hint="eastAsia"/>
          <w:rtl/>
        </w:rPr>
        <w:t>מעיר</w:t>
      </w:r>
      <w:r w:rsidRPr="00B66F2D">
        <w:rPr>
          <w:rtl/>
        </w:rPr>
        <w:t xml:space="preserve">, כי מתגובת צה"ל עולה </w:t>
      </w:r>
      <w:r w:rsidRPr="00B66F2D">
        <w:rPr>
          <w:rFonts w:hint="cs"/>
          <w:rtl/>
        </w:rPr>
        <w:t>ש</w:t>
      </w:r>
      <w:r w:rsidRPr="00B66F2D">
        <w:rPr>
          <w:rtl/>
        </w:rPr>
        <w:t xml:space="preserve">צה"ל החל בגיבוש כלים והנחיות שנועדו לשפר את היערכותו לטיפול במרכיב האזרחי בעת לחימה. עם זאת, </w:t>
      </w:r>
      <w:r w:rsidRPr="00B66F2D">
        <w:rPr>
          <w:rFonts w:hint="eastAsia"/>
          <w:rtl/>
        </w:rPr>
        <w:t>נוכח</w:t>
      </w:r>
      <w:r w:rsidRPr="00B66F2D">
        <w:rPr>
          <w:rtl/>
        </w:rPr>
        <w:t xml:space="preserve"> </w:t>
      </w:r>
      <w:r w:rsidRPr="00B66F2D">
        <w:rPr>
          <w:rFonts w:hint="eastAsia"/>
          <w:rtl/>
        </w:rPr>
        <w:t>חלוף</w:t>
      </w:r>
      <w:r w:rsidRPr="00B66F2D">
        <w:rPr>
          <w:rtl/>
        </w:rPr>
        <w:t xml:space="preserve"> </w:t>
      </w:r>
      <w:r w:rsidRPr="00B66F2D">
        <w:rPr>
          <w:rFonts w:hint="eastAsia"/>
          <w:rtl/>
        </w:rPr>
        <w:t>הזמן</w:t>
      </w:r>
      <w:r w:rsidRPr="00B66F2D">
        <w:rPr>
          <w:rtl/>
        </w:rPr>
        <w:t xml:space="preserve"> </w:t>
      </w:r>
      <w:r w:rsidRPr="00B66F2D">
        <w:rPr>
          <w:rFonts w:hint="eastAsia"/>
          <w:rtl/>
        </w:rPr>
        <w:t>והחשיבות</w:t>
      </w:r>
      <w:r w:rsidRPr="00B66F2D">
        <w:rPr>
          <w:rtl/>
        </w:rPr>
        <w:t xml:space="preserve"> הרבה של נושא זה, ראוי כי צה"ל יפעל בהקדם לסיום </w:t>
      </w:r>
      <w:r w:rsidRPr="00B66F2D">
        <w:rPr>
          <w:rFonts w:hint="eastAsia"/>
          <w:rtl/>
        </w:rPr>
        <w:t>ה</w:t>
      </w:r>
      <w:r w:rsidRPr="00B66F2D">
        <w:rPr>
          <w:rtl/>
        </w:rPr>
        <w:t xml:space="preserve">תהליכים </w:t>
      </w:r>
      <w:r w:rsidRPr="00B66F2D">
        <w:rPr>
          <w:rFonts w:hint="eastAsia"/>
          <w:rtl/>
        </w:rPr>
        <w:t>הנוגעים</w:t>
      </w:r>
      <w:r w:rsidRPr="00B66F2D">
        <w:rPr>
          <w:rtl/>
        </w:rPr>
        <w:t xml:space="preserve"> לתפיסה המבצעית ולהכנת הכוחות בהקשר לטיפול באזרחים באזורי לחימה, כדי </w:t>
      </w:r>
      <w:r w:rsidRPr="00B66F2D">
        <w:rPr>
          <w:rFonts w:hint="cs"/>
          <w:rtl/>
        </w:rPr>
        <w:t>שתהיה בידיו</w:t>
      </w:r>
      <w:r w:rsidRPr="00B66F2D">
        <w:rPr>
          <w:rtl/>
        </w:rPr>
        <w:t xml:space="preserve"> תפיסה מבצעית שלמה למצב לחימה </w:t>
      </w:r>
      <w:r w:rsidRPr="00B66F2D">
        <w:rPr>
          <w:rFonts w:hint="eastAsia"/>
          <w:rtl/>
        </w:rPr>
        <w:t>כאשר</w:t>
      </w:r>
      <w:r w:rsidRPr="00B66F2D">
        <w:rPr>
          <w:rtl/>
        </w:rPr>
        <w:t xml:space="preserve"> זה יתרחש. </w:t>
      </w:r>
    </w:p>
    <w:p w:rsidR="00A639C9" w:rsidRPr="00B66F2D" w:rsidP="00B66F2D">
      <w:pPr>
        <w:spacing w:line="240" w:lineRule="exact"/>
        <w:ind w:right="2268"/>
        <w:jc w:val="both"/>
        <w:rPr>
          <w:rFonts w:ascii="Tahoma" w:hAnsi="Tahoma" w:cs="Tahoma"/>
          <w:sz w:val="18"/>
          <w:szCs w:val="18"/>
        </w:rPr>
      </w:pPr>
    </w:p>
    <w:p w:rsidR="00A639C9" w:rsidRPr="005A22D2" w:rsidP="00D00C84">
      <w:pPr>
        <w:pStyle w:val="KOT5"/>
        <w:rPr>
          <w:rtl/>
        </w:rPr>
      </w:pPr>
      <w:bookmarkStart w:id="21" w:name="_Toc503955188"/>
      <w:r w:rsidRPr="005A22D2">
        <w:rPr>
          <w:rFonts w:hint="cs"/>
          <w:rtl/>
        </w:rPr>
        <w:t>הכשרת הכוח הלוחם בצה"ל בסוגיות העולות מ</w:t>
      </w:r>
      <w:r>
        <w:rPr>
          <w:rFonts w:hint="cs"/>
          <w:rtl/>
        </w:rPr>
        <w:t>המשפט הב</w:t>
      </w:r>
      <w:r w:rsidRPr="005A22D2">
        <w:rPr>
          <w:rFonts w:hint="cs"/>
          <w:rtl/>
        </w:rPr>
        <w:t>ינ</w:t>
      </w:r>
      <w:r w:rsidRPr="005A22D2">
        <w:rPr>
          <w:rtl/>
        </w:rPr>
        <w:t>"</w:t>
      </w:r>
      <w:r w:rsidRPr="005A22D2">
        <w:rPr>
          <w:rFonts w:hint="cs"/>
          <w:rtl/>
        </w:rPr>
        <w:t>ל</w:t>
      </w:r>
      <w:bookmarkEnd w:id="21"/>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בפקודת הארגון (פק"א) של חטיבת תורה והדרכה (להלן - תוה"ד) שבאמ"ץ נקבע, כי חטיבה זו קובעת את תהליכי ההכשרה של כל מערך הפיקוד בצה"ל. בהוראה אחרת של חטיבת תוה</w:t>
      </w:r>
      <w:r w:rsidRPr="00B66F2D">
        <w:rPr>
          <w:rFonts w:ascii="Tahoma" w:hAnsi="Tahoma" w:cs="Tahoma"/>
          <w:sz w:val="18"/>
          <w:szCs w:val="18"/>
          <w:rtl/>
        </w:rPr>
        <w:t>"</w:t>
      </w:r>
      <w:r w:rsidRPr="00B66F2D">
        <w:rPr>
          <w:rFonts w:ascii="Tahoma" w:hAnsi="Tahoma" w:cs="Tahoma" w:hint="cs"/>
          <w:sz w:val="18"/>
          <w:szCs w:val="18"/>
          <w:rtl/>
        </w:rPr>
        <w:t xml:space="preserve">ד, </w:t>
      </w:r>
      <w:r w:rsidRPr="00B66F2D">
        <w:rPr>
          <w:rFonts w:ascii="Tahoma" w:hAnsi="Tahoma" w:cs="Tahoma" w:hint="eastAsia"/>
          <w:sz w:val="18"/>
          <w:szCs w:val="18"/>
          <w:rtl/>
        </w:rPr>
        <w:t>שכותרתה</w:t>
      </w:r>
      <w:r w:rsidRPr="00B66F2D">
        <w:rPr>
          <w:rFonts w:ascii="Tahoma" w:hAnsi="Tahoma" w:cs="Tahoma"/>
          <w:sz w:val="18"/>
          <w:szCs w:val="18"/>
          <w:rtl/>
        </w:rPr>
        <w:t xml:space="preserve"> "נושאי חובה</w:t>
      </w:r>
      <w:r w:rsidRPr="00B66F2D">
        <w:rPr>
          <w:rFonts w:ascii="Tahoma" w:hAnsi="Tahoma" w:cs="Tahoma" w:hint="cs"/>
          <w:sz w:val="18"/>
          <w:szCs w:val="18"/>
          <w:rtl/>
        </w:rPr>
        <w:t xml:space="preserve"> בטירונות ובקורסים לפיקוד הזוטר", נקבע, כי על המפקדים בטירונויות ובקורסים לפיקוד זוטר להכשיר את החייל ל"התנהגות ע"פ 'רוח צה"ל' ולפי נורמות ההתנהגות הנגזרות ממנה".</w:t>
      </w:r>
    </w:p>
    <w:p w:rsidR="00A639C9" w:rsidRPr="00B66F2D" w:rsidP="00770452">
      <w:pPr>
        <w:spacing w:line="240" w:lineRule="exact"/>
        <w:ind w:right="2268"/>
        <w:jc w:val="both"/>
        <w:rPr>
          <w:rFonts w:ascii="Tahoma" w:hAnsi="Tahoma" w:cs="Tahoma"/>
          <w:sz w:val="18"/>
          <w:szCs w:val="18"/>
          <w:rtl/>
        </w:rPr>
      </w:pPr>
      <w:r w:rsidRPr="00B66F2D">
        <w:rPr>
          <w:rFonts w:ascii="Tahoma" w:hAnsi="Tahoma" w:cs="Tahoma" w:hint="cs"/>
          <w:sz w:val="18"/>
          <w:szCs w:val="18"/>
          <w:rtl/>
        </w:rPr>
        <w:t>בביקורת בנושא המרכיב האזרחי עלה, כי ההוראות של חטיבת תוה"ד בנושא ההכשרות של חיילים ומפקדים אינן כוללות התייחסות להכשרה בנושא כללי ההתנהגות ההומניטריים של המשפט הבינ</w:t>
      </w:r>
      <w:r w:rsidRPr="00B66F2D">
        <w:rPr>
          <w:rFonts w:ascii="Tahoma" w:hAnsi="Tahoma" w:cs="Tahoma"/>
          <w:sz w:val="18"/>
          <w:szCs w:val="18"/>
          <w:rtl/>
        </w:rPr>
        <w:t>"</w:t>
      </w:r>
      <w:r w:rsidRPr="00B66F2D">
        <w:rPr>
          <w:rFonts w:ascii="Tahoma" w:hAnsi="Tahoma" w:cs="Tahoma" w:hint="cs"/>
          <w:sz w:val="18"/>
          <w:szCs w:val="18"/>
          <w:rtl/>
        </w:rPr>
        <w:t xml:space="preserve">ל החלים בפעילות צבאית בקרב אוכלוסייה אזרחית בלתי מעורבת, אף שהדבר נדרש, בין היתר, בפסיקת בג"ץ </w:t>
      </w:r>
      <w:r w:rsidRPr="00B66F2D">
        <w:rPr>
          <w:rFonts w:ascii="Tahoma" w:hAnsi="Tahoma" w:cs="Tahoma" w:hint="cs"/>
          <w:b/>
          <w:bCs/>
          <w:sz w:val="18"/>
          <w:szCs w:val="18"/>
          <w:rtl/>
        </w:rPr>
        <w:t>רופאים למען זכויות אדם</w:t>
      </w:r>
      <w:r w:rsidRPr="00B66F2D">
        <w:rPr>
          <w:rFonts w:ascii="Tahoma" w:hAnsi="Tahoma" w:cs="Tahoma" w:hint="cs"/>
          <w:sz w:val="18"/>
          <w:szCs w:val="18"/>
          <w:rtl/>
        </w:rPr>
        <w:t>, כאמור לעיל.</w:t>
      </w:r>
      <w:r w:rsidR="00A0260D">
        <w:rPr>
          <w:rFonts w:ascii="Tahoma" w:hAnsi="Tahoma" w:cs="Tahoma" w:hint="cs"/>
          <w:sz w:val="18"/>
          <w:szCs w:val="18"/>
          <w:rtl/>
        </w:rPr>
        <w:t xml:space="preserve"> </w:t>
      </w:r>
      <w:r w:rsidRPr="0012789B" w:rsidR="00A0260D">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390668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3823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הוראות</w:t>
                            </w:r>
                            <w:r w:rsidRPr="00770452">
                              <w:rPr>
                                <w:rFonts w:cs="Tahoma"/>
                                <w:color w:val="0B5294"/>
                                <w:spacing w:val="-4"/>
                                <w:sz w:val="24"/>
                                <w:szCs w:val="24"/>
                                <w:rtl/>
                              </w:rPr>
                              <w:t xml:space="preserve"> </w:t>
                            </w:r>
                            <w:r w:rsidRPr="00770452">
                              <w:rPr>
                                <w:rFonts w:cs="Tahoma" w:hint="eastAsia"/>
                                <w:color w:val="0B5294"/>
                                <w:spacing w:val="-4"/>
                                <w:sz w:val="24"/>
                                <w:szCs w:val="24"/>
                                <w:rtl/>
                              </w:rPr>
                              <w:t>בנושא</w:t>
                            </w:r>
                            <w:r w:rsidRPr="00770452">
                              <w:rPr>
                                <w:rFonts w:cs="Tahoma"/>
                                <w:color w:val="0B5294"/>
                                <w:spacing w:val="-4"/>
                                <w:sz w:val="24"/>
                                <w:szCs w:val="24"/>
                                <w:rtl/>
                              </w:rPr>
                              <w:t xml:space="preserve"> </w:t>
                            </w:r>
                            <w:r w:rsidRPr="00770452">
                              <w:rPr>
                                <w:rFonts w:cs="Tahoma" w:hint="eastAsia"/>
                                <w:color w:val="0B5294"/>
                                <w:spacing w:val="-4"/>
                                <w:sz w:val="24"/>
                                <w:szCs w:val="24"/>
                                <w:rtl/>
                              </w:rPr>
                              <w:t>ההכשרות</w:t>
                            </w:r>
                            <w:r w:rsidRPr="00770452">
                              <w:rPr>
                                <w:rFonts w:cs="Tahoma"/>
                                <w:color w:val="0B5294"/>
                                <w:spacing w:val="-4"/>
                                <w:sz w:val="24"/>
                                <w:szCs w:val="24"/>
                                <w:rtl/>
                              </w:rPr>
                              <w:t xml:space="preserve"> </w:t>
                            </w:r>
                            <w:r w:rsidRPr="00770452">
                              <w:rPr>
                                <w:rFonts w:cs="Tahoma" w:hint="eastAsia"/>
                                <w:color w:val="0B5294"/>
                                <w:spacing w:val="-4"/>
                                <w:sz w:val="24"/>
                                <w:szCs w:val="24"/>
                                <w:rtl/>
                              </w:rPr>
                              <w:t>של</w:t>
                            </w:r>
                            <w:r w:rsidRPr="00770452">
                              <w:rPr>
                                <w:rFonts w:cs="Tahoma"/>
                                <w:color w:val="0B5294"/>
                                <w:spacing w:val="-4"/>
                                <w:sz w:val="24"/>
                                <w:szCs w:val="24"/>
                                <w:rtl/>
                              </w:rPr>
                              <w:t xml:space="preserve"> </w:t>
                            </w:r>
                            <w:r w:rsidRPr="00770452">
                              <w:rPr>
                                <w:rFonts w:cs="Tahoma" w:hint="eastAsia"/>
                                <w:color w:val="0B5294"/>
                                <w:spacing w:val="-4"/>
                                <w:sz w:val="24"/>
                                <w:szCs w:val="24"/>
                                <w:rtl/>
                              </w:rPr>
                              <w:t>חיילים</w:t>
                            </w:r>
                            <w:r w:rsidRPr="00770452">
                              <w:rPr>
                                <w:rFonts w:cs="Tahoma"/>
                                <w:color w:val="0B5294"/>
                                <w:spacing w:val="-4"/>
                                <w:sz w:val="24"/>
                                <w:szCs w:val="24"/>
                                <w:rtl/>
                              </w:rPr>
                              <w:t xml:space="preserve"> </w:t>
                            </w:r>
                            <w:r w:rsidRPr="00770452">
                              <w:rPr>
                                <w:rFonts w:cs="Tahoma" w:hint="eastAsia"/>
                                <w:color w:val="0B5294"/>
                                <w:spacing w:val="-4"/>
                                <w:sz w:val="24"/>
                                <w:szCs w:val="24"/>
                                <w:rtl/>
                              </w:rPr>
                              <w:t>ומפקדים</w:t>
                            </w:r>
                            <w:r w:rsidRPr="00770452">
                              <w:rPr>
                                <w:rFonts w:cs="Tahoma"/>
                                <w:color w:val="0B5294"/>
                                <w:spacing w:val="-4"/>
                                <w:sz w:val="24"/>
                                <w:szCs w:val="24"/>
                                <w:rtl/>
                              </w:rPr>
                              <w:t xml:space="preserve"> </w:t>
                            </w:r>
                            <w:r w:rsidRPr="00770452">
                              <w:rPr>
                                <w:rFonts w:cs="Tahoma" w:hint="eastAsia"/>
                                <w:color w:val="0B5294"/>
                                <w:spacing w:val="-4"/>
                                <w:sz w:val="24"/>
                                <w:szCs w:val="24"/>
                                <w:rtl/>
                              </w:rPr>
                              <w:t>אינן</w:t>
                            </w:r>
                            <w:r w:rsidRPr="00770452">
                              <w:rPr>
                                <w:rFonts w:cs="Tahoma"/>
                                <w:color w:val="0B5294"/>
                                <w:spacing w:val="-4"/>
                                <w:sz w:val="24"/>
                                <w:szCs w:val="24"/>
                                <w:rtl/>
                              </w:rPr>
                              <w:t xml:space="preserve"> </w:t>
                            </w:r>
                            <w:r w:rsidRPr="00770452">
                              <w:rPr>
                                <w:rFonts w:cs="Tahoma" w:hint="eastAsia"/>
                                <w:color w:val="0B5294"/>
                                <w:spacing w:val="-4"/>
                                <w:sz w:val="24"/>
                                <w:szCs w:val="24"/>
                                <w:rtl/>
                              </w:rPr>
                              <w:t>כוללות</w:t>
                            </w:r>
                            <w:r w:rsidRPr="00770452">
                              <w:rPr>
                                <w:rFonts w:cs="Tahoma"/>
                                <w:color w:val="0B5294"/>
                                <w:spacing w:val="-4"/>
                                <w:sz w:val="24"/>
                                <w:szCs w:val="24"/>
                                <w:rtl/>
                              </w:rPr>
                              <w:t xml:space="preserve"> </w:t>
                            </w:r>
                            <w:r w:rsidRPr="00770452">
                              <w:rPr>
                                <w:rFonts w:cs="Tahoma" w:hint="eastAsia"/>
                                <w:color w:val="0B5294"/>
                                <w:spacing w:val="-4"/>
                                <w:sz w:val="24"/>
                                <w:szCs w:val="24"/>
                                <w:rtl/>
                              </w:rPr>
                              <w:t>התייחסות</w:t>
                            </w:r>
                            <w:r w:rsidRPr="00770452">
                              <w:rPr>
                                <w:rFonts w:cs="Tahoma"/>
                                <w:color w:val="0B5294"/>
                                <w:spacing w:val="-4"/>
                                <w:sz w:val="24"/>
                                <w:szCs w:val="24"/>
                                <w:rtl/>
                              </w:rPr>
                              <w:t xml:space="preserve"> </w:t>
                            </w:r>
                            <w:r w:rsidRPr="00770452">
                              <w:rPr>
                                <w:rFonts w:cs="Tahoma" w:hint="eastAsia"/>
                                <w:color w:val="0B5294"/>
                                <w:spacing w:val="-4"/>
                                <w:sz w:val="24"/>
                                <w:szCs w:val="24"/>
                                <w:rtl/>
                              </w:rPr>
                              <w:t>להכשרה</w:t>
                            </w:r>
                            <w:r w:rsidRPr="00770452">
                              <w:rPr>
                                <w:rFonts w:cs="Tahoma"/>
                                <w:color w:val="0B5294"/>
                                <w:spacing w:val="-4"/>
                                <w:sz w:val="24"/>
                                <w:szCs w:val="24"/>
                                <w:rtl/>
                              </w:rPr>
                              <w:t xml:space="preserve"> </w:t>
                            </w:r>
                            <w:r w:rsidRPr="00770452">
                              <w:rPr>
                                <w:rFonts w:cs="Tahoma" w:hint="eastAsia"/>
                                <w:color w:val="0B5294"/>
                                <w:spacing w:val="-4"/>
                                <w:sz w:val="24"/>
                                <w:szCs w:val="24"/>
                                <w:rtl/>
                              </w:rPr>
                              <w:t>הנדרשת</w:t>
                            </w:r>
                            <w:r w:rsidRPr="00770452">
                              <w:rPr>
                                <w:rFonts w:cs="Tahoma"/>
                                <w:color w:val="0B5294"/>
                                <w:spacing w:val="-4"/>
                                <w:sz w:val="24"/>
                                <w:szCs w:val="24"/>
                                <w:rtl/>
                              </w:rPr>
                              <w:t xml:space="preserve"> </w:t>
                            </w:r>
                            <w:r w:rsidRPr="00770452">
                              <w:rPr>
                                <w:rFonts w:cs="Tahoma" w:hint="eastAsia"/>
                                <w:color w:val="0B5294"/>
                                <w:spacing w:val="-4"/>
                                <w:sz w:val="24"/>
                                <w:szCs w:val="24"/>
                                <w:rtl/>
                              </w:rPr>
                              <w:t>בנושא</w:t>
                            </w:r>
                            <w:r w:rsidRPr="00770452">
                              <w:rPr>
                                <w:rFonts w:cs="Tahoma"/>
                                <w:color w:val="0B5294"/>
                                <w:spacing w:val="-4"/>
                                <w:sz w:val="24"/>
                                <w:szCs w:val="24"/>
                                <w:rtl/>
                              </w:rPr>
                              <w:t xml:space="preserve"> </w:t>
                            </w:r>
                            <w:r w:rsidRPr="00770452">
                              <w:rPr>
                                <w:rFonts w:cs="Tahoma" w:hint="eastAsia"/>
                                <w:color w:val="0B5294"/>
                                <w:spacing w:val="-4"/>
                                <w:sz w:val="24"/>
                                <w:szCs w:val="24"/>
                                <w:rtl/>
                              </w:rPr>
                              <w:t>כללי</w:t>
                            </w:r>
                            <w:r w:rsidRPr="00770452">
                              <w:rPr>
                                <w:rFonts w:cs="Tahoma"/>
                                <w:color w:val="0B5294"/>
                                <w:spacing w:val="-4"/>
                                <w:sz w:val="24"/>
                                <w:szCs w:val="24"/>
                                <w:rtl/>
                              </w:rPr>
                              <w:t xml:space="preserve"> </w:t>
                            </w:r>
                            <w:r w:rsidRPr="00770452">
                              <w:rPr>
                                <w:rFonts w:cs="Tahoma" w:hint="eastAsia"/>
                                <w:color w:val="0B5294"/>
                                <w:spacing w:val="-4"/>
                                <w:sz w:val="24"/>
                                <w:szCs w:val="24"/>
                                <w:rtl/>
                              </w:rPr>
                              <w:t>ההתנהגות</w:t>
                            </w:r>
                            <w:r w:rsidRPr="00770452">
                              <w:rPr>
                                <w:rFonts w:cs="Tahoma"/>
                                <w:color w:val="0B5294"/>
                                <w:spacing w:val="-4"/>
                                <w:sz w:val="24"/>
                                <w:szCs w:val="24"/>
                                <w:rtl/>
                              </w:rPr>
                              <w:t xml:space="preserve"> </w:t>
                            </w:r>
                            <w:r w:rsidRPr="00770452">
                              <w:rPr>
                                <w:rFonts w:cs="Tahoma" w:hint="eastAsia"/>
                                <w:color w:val="0B5294"/>
                                <w:spacing w:val="-4"/>
                                <w:sz w:val="24"/>
                                <w:szCs w:val="24"/>
                                <w:rtl/>
                              </w:rPr>
                              <w:t>ההומניטריים</w:t>
                            </w:r>
                            <w:r w:rsidRPr="00770452">
                              <w:rPr>
                                <w:rFonts w:cs="Tahoma"/>
                                <w:color w:val="0B5294"/>
                                <w:spacing w:val="-4"/>
                                <w:sz w:val="24"/>
                                <w:szCs w:val="24"/>
                                <w:rtl/>
                              </w:rPr>
                              <w:t xml:space="preserve"> </w:t>
                            </w:r>
                            <w:r w:rsidRPr="00770452">
                              <w:rPr>
                                <w:rFonts w:cs="Tahoma" w:hint="eastAsia"/>
                                <w:color w:val="0B5294"/>
                                <w:spacing w:val="-4"/>
                                <w:sz w:val="24"/>
                                <w:szCs w:val="24"/>
                                <w:rtl/>
                              </w:rPr>
                              <w:t>של</w:t>
                            </w:r>
                            <w:r w:rsidRPr="00770452">
                              <w:rPr>
                                <w:rFonts w:cs="Tahoma"/>
                                <w:color w:val="0B5294"/>
                                <w:spacing w:val="-4"/>
                                <w:sz w:val="24"/>
                                <w:szCs w:val="24"/>
                                <w:rtl/>
                              </w:rPr>
                              <w:t xml:space="preserve"> </w:t>
                            </w:r>
                            <w:r w:rsidRPr="00770452">
                              <w:rPr>
                                <w:rFonts w:cs="Tahoma" w:hint="eastAsia"/>
                                <w:color w:val="0B5294"/>
                                <w:spacing w:val="-4"/>
                                <w:sz w:val="24"/>
                                <w:szCs w:val="24"/>
                                <w:rtl/>
                              </w:rPr>
                              <w:t>המשפט</w:t>
                            </w:r>
                            <w:r w:rsidRPr="00770452">
                              <w:rPr>
                                <w:rFonts w:cs="Tahoma"/>
                                <w:color w:val="0B5294"/>
                                <w:spacing w:val="-4"/>
                                <w:sz w:val="24"/>
                                <w:szCs w:val="24"/>
                                <w:rtl/>
                              </w:rPr>
                              <w:t xml:space="preserve"> </w:t>
                            </w:r>
                            <w:r w:rsidRPr="00770452">
                              <w:rPr>
                                <w:rFonts w:cs="Tahoma" w:hint="eastAsia"/>
                                <w:color w:val="0B5294"/>
                                <w:spacing w:val="-4"/>
                                <w:sz w:val="24"/>
                                <w:szCs w:val="24"/>
                                <w:rtl/>
                              </w:rPr>
                              <w:t>הבינ</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החלים</w:t>
                            </w:r>
                            <w:r w:rsidRPr="00770452">
                              <w:rPr>
                                <w:rFonts w:cs="Tahoma"/>
                                <w:color w:val="0B5294"/>
                                <w:spacing w:val="-4"/>
                                <w:sz w:val="24"/>
                                <w:szCs w:val="24"/>
                                <w:rtl/>
                              </w:rPr>
                              <w:t xml:space="preserve"> </w:t>
                            </w:r>
                            <w:r w:rsidRPr="00770452">
                              <w:rPr>
                                <w:rFonts w:cs="Tahoma" w:hint="eastAsia"/>
                                <w:color w:val="0B5294"/>
                                <w:spacing w:val="-4"/>
                                <w:sz w:val="24"/>
                                <w:szCs w:val="24"/>
                                <w:rtl/>
                              </w:rPr>
                              <w:t>בפעילות</w:t>
                            </w:r>
                            <w:r w:rsidRPr="00770452">
                              <w:rPr>
                                <w:rFonts w:cs="Tahoma"/>
                                <w:color w:val="0B5294"/>
                                <w:spacing w:val="-4"/>
                                <w:sz w:val="24"/>
                                <w:szCs w:val="24"/>
                                <w:rtl/>
                              </w:rPr>
                              <w:t xml:space="preserve"> </w:t>
                            </w:r>
                            <w:r w:rsidRPr="00770452">
                              <w:rPr>
                                <w:rFonts w:cs="Tahoma" w:hint="eastAsia"/>
                                <w:color w:val="0B5294"/>
                                <w:spacing w:val="-4"/>
                                <w:sz w:val="24"/>
                                <w:szCs w:val="24"/>
                                <w:rtl/>
                              </w:rPr>
                              <w:t>צבאית</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56100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2056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9182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הוראות</w:t>
                      </w:r>
                      <w:r w:rsidRPr="00770452">
                        <w:rPr>
                          <w:rFonts w:cs="Tahoma"/>
                          <w:color w:val="0B5294"/>
                          <w:spacing w:val="-4"/>
                          <w:sz w:val="24"/>
                          <w:szCs w:val="24"/>
                          <w:rtl/>
                        </w:rPr>
                        <w:t xml:space="preserve"> </w:t>
                      </w:r>
                      <w:r w:rsidRPr="00770452">
                        <w:rPr>
                          <w:rFonts w:cs="Tahoma" w:hint="eastAsia"/>
                          <w:color w:val="0B5294"/>
                          <w:spacing w:val="-4"/>
                          <w:sz w:val="24"/>
                          <w:szCs w:val="24"/>
                          <w:rtl/>
                        </w:rPr>
                        <w:t>בנושא</w:t>
                      </w:r>
                      <w:r w:rsidRPr="00770452">
                        <w:rPr>
                          <w:rFonts w:cs="Tahoma"/>
                          <w:color w:val="0B5294"/>
                          <w:spacing w:val="-4"/>
                          <w:sz w:val="24"/>
                          <w:szCs w:val="24"/>
                          <w:rtl/>
                        </w:rPr>
                        <w:t xml:space="preserve"> </w:t>
                      </w:r>
                      <w:r w:rsidRPr="00770452">
                        <w:rPr>
                          <w:rFonts w:cs="Tahoma" w:hint="eastAsia"/>
                          <w:color w:val="0B5294"/>
                          <w:spacing w:val="-4"/>
                          <w:sz w:val="24"/>
                          <w:szCs w:val="24"/>
                          <w:rtl/>
                        </w:rPr>
                        <w:t>ההכשרות</w:t>
                      </w:r>
                      <w:r w:rsidRPr="00770452">
                        <w:rPr>
                          <w:rFonts w:cs="Tahoma"/>
                          <w:color w:val="0B5294"/>
                          <w:spacing w:val="-4"/>
                          <w:sz w:val="24"/>
                          <w:szCs w:val="24"/>
                          <w:rtl/>
                        </w:rPr>
                        <w:t xml:space="preserve"> </w:t>
                      </w:r>
                      <w:r w:rsidRPr="00770452">
                        <w:rPr>
                          <w:rFonts w:cs="Tahoma" w:hint="eastAsia"/>
                          <w:color w:val="0B5294"/>
                          <w:spacing w:val="-4"/>
                          <w:sz w:val="24"/>
                          <w:szCs w:val="24"/>
                          <w:rtl/>
                        </w:rPr>
                        <w:t>של</w:t>
                      </w:r>
                      <w:r w:rsidRPr="00770452">
                        <w:rPr>
                          <w:rFonts w:cs="Tahoma"/>
                          <w:color w:val="0B5294"/>
                          <w:spacing w:val="-4"/>
                          <w:sz w:val="24"/>
                          <w:szCs w:val="24"/>
                          <w:rtl/>
                        </w:rPr>
                        <w:t xml:space="preserve"> </w:t>
                      </w:r>
                      <w:r w:rsidRPr="00770452">
                        <w:rPr>
                          <w:rFonts w:cs="Tahoma" w:hint="eastAsia"/>
                          <w:color w:val="0B5294"/>
                          <w:spacing w:val="-4"/>
                          <w:sz w:val="24"/>
                          <w:szCs w:val="24"/>
                          <w:rtl/>
                        </w:rPr>
                        <w:t>חיילים</w:t>
                      </w:r>
                      <w:r w:rsidRPr="00770452">
                        <w:rPr>
                          <w:rFonts w:cs="Tahoma"/>
                          <w:color w:val="0B5294"/>
                          <w:spacing w:val="-4"/>
                          <w:sz w:val="24"/>
                          <w:szCs w:val="24"/>
                          <w:rtl/>
                        </w:rPr>
                        <w:t xml:space="preserve"> </w:t>
                      </w:r>
                      <w:r w:rsidRPr="00770452">
                        <w:rPr>
                          <w:rFonts w:cs="Tahoma" w:hint="eastAsia"/>
                          <w:color w:val="0B5294"/>
                          <w:spacing w:val="-4"/>
                          <w:sz w:val="24"/>
                          <w:szCs w:val="24"/>
                          <w:rtl/>
                        </w:rPr>
                        <w:t>ומפקדים</w:t>
                      </w:r>
                      <w:r w:rsidRPr="00770452">
                        <w:rPr>
                          <w:rFonts w:cs="Tahoma"/>
                          <w:color w:val="0B5294"/>
                          <w:spacing w:val="-4"/>
                          <w:sz w:val="24"/>
                          <w:szCs w:val="24"/>
                          <w:rtl/>
                        </w:rPr>
                        <w:t xml:space="preserve"> </w:t>
                      </w:r>
                      <w:r w:rsidRPr="00770452">
                        <w:rPr>
                          <w:rFonts w:cs="Tahoma" w:hint="eastAsia"/>
                          <w:color w:val="0B5294"/>
                          <w:spacing w:val="-4"/>
                          <w:sz w:val="24"/>
                          <w:szCs w:val="24"/>
                          <w:rtl/>
                        </w:rPr>
                        <w:t>אינן</w:t>
                      </w:r>
                      <w:r w:rsidRPr="00770452">
                        <w:rPr>
                          <w:rFonts w:cs="Tahoma"/>
                          <w:color w:val="0B5294"/>
                          <w:spacing w:val="-4"/>
                          <w:sz w:val="24"/>
                          <w:szCs w:val="24"/>
                          <w:rtl/>
                        </w:rPr>
                        <w:t xml:space="preserve"> </w:t>
                      </w:r>
                      <w:r w:rsidRPr="00770452">
                        <w:rPr>
                          <w:rFonts w:cs="Tahoma" w:hint="eastAsia"/>
                          <w:color w:val="0B5294"/>
                          <w:spacing w:val="-4"/>
                          <w:sz w:val="24"/>
                          <w:szCs w:val="24"/>
                          <w:rtl/>
                        </w:rPr>
                        <w:t>כוללות</w:t>
                      </w:r>
                      <w:r w:rsidRPr="00770452">
                        <w:rPr>
                          <w:rFonts w:cs="Tahoma"/>
                          <w:color w:val="0B5294"/>
                          <w:spacing w:val="-4"/>
                          <w:sz w:val="24"/>
                          <w:szCs w:val="24"/>
                          <w:rtl/>
                        </w:rPr>
                        <w:t xml:space="preserve"> </w:t>
                      </w:r>
                      <w:r w:rsidRPr="00770452">
                        <w:rPr>
                          <w:rFonts w:cs="Tahoma" w:hint="eastAsia"/>
                          <w:color w:val="0B5294"/>
                          <w:spacing w:val="-4"/>
                          <w:sz w:val="24"/>
                          <w:szCs w:val="24"/>
                          <w:rtl/>
                        </w:rPr>
                        <w:t>התייחסות</w:t>
                      </w:r>
                      <w:r w:rsidRPr="00770452">
                        <w:rPr>
                          <w:rFonts w:cs="Tahoma"/>
                          <w:color w:val="0B5294"/>
                          <w:spacing w:val="-4"/>
                          <w:sz w:val="24"/>
                          <w:szCs w:val="24"/>
                          <w:rtl/>
                        </w:rPr>
                        <w:t xml:space="preserve"> </w:t>
                      </w:r>
                      <w:r w:rsidRPr="00770452">
                        <w:rPr>
                          <w:rFonts w:cs="Tahoma" w:hint="eastAsia"/>
                          <w:color w:val="0B5294"/>
                          <w:spacing w:val="-4"/>
                          <w:sz w:val="24"/>
                          <w:szCs w:val="24"/>
                          <w:rtl/>
                        </w:rPr>
                        <w:t>להכשרה</w:t>
                      </w:r>
                      <w:r w:rsidRPr="00770452">
                        <w:rPr>
                          <w:rFonts w:cs="Tahoma"/>
                          <w:color w:val="0B5294"/>
                          <w:spacing w:val="-4"/>
                          <w:sz w:val="24"/>
                          <w:szCs w:val="24"/>
                          <w:rtl/>
                        </w:rPr>
                        <w:t xml:space="preserve"> </w:t>
                      </w:r>
                      <w:r w:rsidRPr="00770452">
                        <w:rPr>
                          <w:rFonts w:cs="Tahoma" w:hint="eastAsia"/>
                          <w:color w:val="0B5294"/>
                          <w:spacing w:val="-4"/>
                          <w:sz w:val="24"/>
                          <w:szCs w:val="24"/>
                          <w:rtl/>
                        </w:rPr>
                        <w:t>הנדרשת</w:t>
                      </w:r>
                      <w:r w:rsidRPr="00770452">
                        <w:rPr>
                          <w:rFonts w:cs="Tahoma"/>
                          <w:color w:val="0B5294"/>
                          <w:spacing w:val="-4"/>
                          <w:sz w:val="24"/>
                          <w:szCs w:val="24"/>
                          <w:rtl/>
                        </w:rPr>
                        <w:t xml:space="preserve"> </w:t>
                      </w:r>
                      <w:r w:rsidRPr="00770452">
                        <w:rPr>
                          <w:rFonts w:cs="Tahoma" w:hint="eastAsia"/>
                          <w:color w:val="0B5294"/>
                          <w:spacing w:val="-4"/>
                          <w:sz w:val="24"/>
                          <w:szCs w:val="24"/>
                          <w:rtl/>
                        </w:rPr>
                        <w:t>בנושא</w:t>
                      </w:r>
                      <w:r w:rsidRPr="00770452">
                        <w:rPr>
                          <w:rFonts w:cs="Tahoma"/>
                          <w:color w:val="0B5294"/>
                          <w:spacing w:val="-4"/>
                          <w:sz w:val="24"/>
                          <w:szCs w:val="24"/>
                          <w:rtl/>
                        </w:rPr>
                        <w:t xml:space="preserve"> </w:t>
                      </w:r>
                      <w:r w:rsidRPr="00770452">
                        <w:rPr>
                          <w:rFonts w:cs="Tahoma" w:hint="eastAsia"/>
                          <w:color w:val="0B5294"/>
                          <w:spacing w:val="-4"/>
                          <w:sz w:val="24"/>
                          <w:szCs w:val="24"/>
                          <w:rtl/>
                        </w:rPr>
                        <w:t>כללי</w:t>
                      </w:r>
                      <w:r w:rsidRPr="00770452">
                        <w:rPr>
                          <w:rFonts w:cs="Tahoma"/>
                          <w:color w:val="0B5294"/>
                          <w:spacing w:val="-4"/>
                          <w:sz w:val="24"/>
                          <w:szCs w:val="24"/>
                          <w:rtl/>
                        </w:rPr>
                        <w:t xml:space="preserve"> </w:t>
                      </w:r>
                      <w:r w:rsidRPr="00770452">
                        <w:rPr>
                          <w:rFonts w:cs="Tahoma" w:hint="eastAsia"/>
                          <w:color w:val="0B5294"/>
                          <w:spacing w:val="-4"/>
                          <w:sz w:val="24"/>
                          <w:szCs w:val="24"/>
                          <w:rtl/>
                        </w:rPr>
                        <w:t>ההתנהגות</w:t>
                      </w:r>
                      <w:r w:rsidRPr="00770452">
                        <w:rPr>
                          <w:rFonts w:cs="Tahoma"/>
                          <w:color w:val="0B5294"/>
                          <w:spacing w:val="-4"/>
                          <w:sz w:val="24"/>
                          <w:szCs w:val="24"/>
                          <w:rtl/>
                        </w:rPr>
                        <w:t xml:space="preserve"> </w:t>
                      </w:r>
                      <w:r w:rsidRPr="00770452">
                        <w:rPr>
                          <w:rFonts w:cs="Tahoma" w:hint="eastAsia"/>
                          <w:color w:val="0B5294"/>
                          <w:spacing w:val="-4"/>
                          <w:sz w:val="24"/>
                          <w:szCs w:val="24"/>
                          <w:rtl/>
                        </w:rPr>
                        <w:t>ההומניטריים</w:t>
                      </w:r>
                      <w:r w:rsidRPr="00770452">
                        <w:rPr>
                          <w:rFonts w:cs="Tahoma"/>
                          <w:color w:val="0B5294"/>
                          <w:spacing w:val="-4"/>
                          <w:sz w:val="24"/>
                          <w:szCs w:val="24"/>
                          <w:rtl/>
                        </w:rPr>
                        <w:t xml:space="preserve"> </w:t>
                      </w:r>
                      <w:r w:rsidRPr="00770452">
                        <w:rPr>
                          <w:rFonts w:cs="Tahoma" w:hint="eastAsia"/>
                          <w:color w:val="0B5294"/>
                          <w:spacing w:val="-4"/>
                          <w:sz w:val="24"/>
                          <w:szCs w:val="24"/>
                          <w:rtl/>
                        </w:rPr>
                        <w:t>של</w:t>
                      </w:r>
                      <w:r w:rsidRPr="00770452">
                        <w:rPr>
                          <w:rFonts w:cs="Tahoma"/>
                          <w:color w:val="0B5294"/>
                          <w:spacing w:val="-4"/>
                          <w:sz w:val="24"/>
                          <w:szCs w:val="24"/>
                          <w:rtl/>
                        </w:rPr>
                        <w:t xml:space="preserve"> </w:t>
                      </w:r>
                      <w:r w:rsidRPr="00770452">
                        <w:rPr>
                          <w:rFonts w:cs="Tahoma" w:hint="eastAsia"/>
                          <w:color w:val="0B5294"/>
                          <w:spacing w:val="-4"/>
                          <w:sz w:val="24"/>
                          <w:szCs w:val="24"/>
                          <w:rtl/>
                        </w:rPr>
                        <w:t>המשפט</w:t>
                      </w:r>
                      <w:r w:rsidRPr="00770452">
                        <w:rPr>
                          <w:rFonts w:cs="Tahoma"/>
                          <w:color w:val="0B5294"/>
                          <w:spacing w:val="-4"/>
                          <w:sz w:val="24"/>
                          <w:szCs w:val="24"/>
                          <w:rtl/>
                        </w:rPr>
                        <w:t xml:space="preserve"> </w:t>
                      </w:r>
                      <w:r w:rsidRPr="00770452">
                        <w:rPr>
                          <w:rFonts w:cs="Tahoma" w:hint="eastAsia"/>
                          <w:color w:val="0B5294"/>
                          <w:spacing w:val="-4"/>
                          <w:sz w:val="24"/>
                          <w:szCs w:val="24"/>
                          <w:rtl/>
                        </w:rPr>
                        <w:t>הבינ</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החלים</w:t>
                      </w:r>
                      <w:r w:rsidRPr="00770452">
                        <w:rPr>
                          <w:rFonts w:cs="Tahoma"/>
                          <w:color w:val="0B5294"/>
                          <w:spacing w:val="-4"/>
                          <w:sz w:val="24"/>
                          <w:szCs w:val="24"/>
                          <w:rtl/>
                        </w:rPr>
                        <w:t xml:space="preserve"> </w:t>
                      </w:r>
                      <w:r w:rsidRPr="00770452">
                        <w:rPr>
                          <w:rFonts w:cs="Tahoma" w:hint="eastAsia"/>
                          <w:color w:val="0B5294"/>
                          <w:spacing w:val="-4"/>
                          <w:sz w:val="24"/>
                          <w:szCs w:val="24"/>
                          <w:rtl/>
                        </w:rPr>
                        <w:t>בפעילות</w:t>
                      </w:r>
                      <w:r w:rsidRPr="00770452">
                        <w:rPr>
                          <w:rFonts w:cs="Tahoma"/>
                          <w:color w:val="0B5294"/>
                          <w:spacing w:val="-4"/>
                          <w:sz w:val="24"/>
                          <w:szCs w:val="24"/>
                          <w:rtl/>
                        </w:rPr>
                        <w:t xml:space="preserve"> </w:t>
                      </w:r>
                      <w:r w:rsidRPr="00770452">
                        <w:rPr>
                          <w:rFonts w:cs="Tahoma" w:hint="eastAsia"/>
                          <w:color w:val="0B5294"/>
                          <w:spacing w:val="-4"/>
                          <w:sz w:val="24"/>
                          <w:szCs w:val="24"/>
                          <w:rtl/>
                        </w:rPr>
                        <w:t>צבאית</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4147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בתגובת צה"ל ממאי 2014 על טיוטת דוח המרכיב האזרחי נכתב, כי</w:t>
      </w:r>
      <w:r w:rsidRPr="00B66F2D">
        <w:rPr>
          <w:rFonts w:ascii="Tahoma" w:hAnsi="Tahoma" w:cs="Tahoma" w:hint="cs"/>
          <w:b/>
          <w:bCs/>
          <w:sz w:val="18"/>
          <w:szCs w:val="18"/>
          <w:rtl/>
        </w:rPr>
        <w:t xml:space="preserve"> </w:t>
      </w:r>
      <w:r w:rsidRPr="00B66F2D">
        <w:rPr>
          <w:rFonts w:ascii="Tahoma" w:hAnsi="Tahoma" w:cs="Tahoma" w:hint="cs"/>
          <w:sz w:val="18"/>
          <w:szCs w:val="18"/>
          <w:rtl/>
        </w:rPr>
        <w:t>"המרכיב האזרחי בלחימה נלמד ברצף הכשרות הפיקוד בזרוע [זרוע היבשה]... תפקיד הקא"ל בא לידי ביטוי בתהליך התכנון לקראת התרגילים בדרג הגדוד... ראוי לציין, כי הפרקליטות הצבאית משולבת בהכשרות המפקדים בצה"ל ומעניקה למפקדים הכשרה משפטית העוסקת, בין היתר... בכללים הנוגעים לצמצום הפגיעה באוכלוסייה אזרחית באזורי פעילות ולחימה של צה"ל... הפרקליטות הצבאית משולבת אף בהכשרות המקצועיות של גורמי מתפ"ש (קורס קא"לים)". עם זאת מסר צה"ל בתגובתו זו כי "מוסכם, כי נדרש מאמץ נוסף כחלק מהטמעת המרכיב האזרחי בהכשרות ובאימונים".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באפריל 2015 מסר בעניין זה לצוות הביקורת הפצ"ר דאז אלוף דני עפרוני כי "המודעות לדין הבין-לאומי ולהשלכותיה של המערכה המשפטית על תחומי הפעילות בצה"ל ועל דרכי התנהלותו בפעילות מבצעית עדיין אינה במידה הנדרשת בקרב המפקדים בצה"ל ולכן זו תקופה שהפרקליטות פועלת באמצעים שונים כדי לחולל שינוי משמעותי בעניין זה למול דרגי הפיקוד בצבא... ההכשרות בצה"ל בנושא הדין הבין-לאומי נעשות באמצעות בית הספר למשפט צבאי ובמסגרת קורסים צבאיים, כמו קורס קצינים בבה"ד 1, קורסים במכללת פו"ם [פיקוד ומטה], קורס מ"פים [מפקדי פלוגות] וקורס מח"טים [מפקדי חטיבות]". הפצ"ר הוסיף וציין, כי לדעתו קיים צורך להרחיב את ההכשרות בצה"ל בנושא זה. לטעמו, "היקף הזמן המוקצה לנושא הדין הבין-</w:t>
      </w:r>
      <w:r w:rsidRPr="00B66F2D">
        <w:rPr>
          <w:rFonts w:ascii="Tahoma" w:hAnsi="Tahoma" w:cs="Tahoma" w:hint="cs"/>
          <w:sz w:val="18"/>
          <w:szCs w:val="18"/>
          <w:rtl/>
        </w:rPr>
        <w:t xml:space="preserve">לאומי במסגרת הקורסים וההשתלמויות של הצבא </w:t>
      </w:r>
      <w:r w:rsidRPr="00B66F2D">
        <w:rPr>
          <w:rFonts w:ascii="Tahoma" w:hAnsi="Tahoma" w:cs="Tahoma" w:hint="cs"/>
          <w:b/>
          <w:bCs/>
          <w:sz w:val="18"/>
          <w:szCs w:val="18"/>
          <w:rtl/>
        </w:rPr>
        <w:t xml:space="preserve">אינו מספק ואינו נותן מענה לצורך. </w:t>
      </w:r>
      <w:r w:rsidRPr="00B66F2D">
        <w:rPr>
          <w:rFonts w:ascii="Tahoma" w:hAnsi="Tahoma" w:cs="Tahoma" w:hint="cs"/>
          <w:sz w:val="18"/>
          <w:szCs w:val="18"/>
          <w:rtl/>
        </w:rPr>
        <w:t xml:space="preserve">כך, למשל, בקורס מח"טים הוקצה לאחרונה לפצ"ר פרק זמן של שעה ורבע בלבד להרצאתו בענייני הדין הבין-לאומי" (ההדגשה במקור). לדעת הפצ"ר, "מדובר בפער שעל צה"ל להשלימו כדי להטמיע את הנושא בקרב קצינים וחיילים ולהביאו למודעות הנדרשת בשדה הקרב, וכך גם לסייע במאבק בתחום זה בזירה הבין-לאומית". בהקשר זה הציע הפצ"ר "לשקול להתנות את קידומם בדרגה של קצינים בעמידה בבחינת הסמכה בנושא כללי הדין הבין-לאומי וזאת בדומה לחובה הקיימת בבחינה הנערכת להם בנוגע לדין המשמעתי בצה"ל... עמידה בתנאי זה תשפר את המודעות בקרב הקצונה בצה"ל לנושא הדין הבין-לאומי וחשיבות הטמעתו במארג הפעילויות המבצעיות של הצבא... חשוב גם לבצע ריענון ידע והסמכות בנושא של כללי הדין הבין-לאומי לכל מי שנמצא בתפקידים ייעודיים בצה"ל המחייבים ידע בנושא".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באוגוסט 2015 מסרה בהקשר זה מפקדת בית הספר למשפט לצוות הביקורת כי "באופן כללי, ביה"ס למשפט מעביר הכשרות למפקדים בתחום דיני הלחימה, התפיסה הלוחמתית, אחריות משפטית, הפעלת סמכויות המפקדים ודין משמעתי... השתלמויות בנושא של דיני הלחימה מועברות בבה"ד 1, השלמות לקורסי קצינים, בקורסי מ"פ, במכללה לפיקוד טקטי (מלט"ק) ובקורס פו"מ. עם זאת, ישנם קורסים כמו של מפקדי חטיבות ומפקדי גדודים בהם מוקדש זמן קצר מידי לנושא דיני הלחימה". לדעת מפקדת בית הספר למשפט, "יש חשיבות רבה להכשרת מפקדים צה"ל בתחום דיני הלחימה. יתר על כן, בדומה למתרחש היום לגבי הדין המשמעתי, לקהלים רלוונטיים יש לדרוש דרישת הסמכה (מעבר השתלמות ומבחן מתאים) בתחום דיני הלחימה. דהיינו, ראוי שהמפקדים יידרשו לעבור מבחנים על ידע בנושא הדין הבינ"ל גם כתנאי לקידומם".</w:t>
      </w:r>
    </w:p>
    <w:p w:rsidR="00A639C9" w:rsidRPr="00B66F2D" w:rsidP="00207488">
      <w:pPr>
        <w:spacing w:after="240" w:line="240" w:lineRule="exact"/>
        <w:ind w:right="2268"/>
        <w:jc w:val="both"/>
        <w:rPr>
          <w:rFonts w:ascii="Tahoma" w:hAnsi="Tahoma" w:cs="Tahoma"/>
          <w:sz w:val="18"/>
          <w:szCs w:val="18"/>
          <w:rtl/>
        </w:rPr>
      </w:pPr>
      <w:r w:rsidRPr="00B66F2D">
        <w:rPr>
          <w:rFonts w:ascii="Tahoma" w:hAnsi="Tahoma" w:cs="Tahoma" w:hint="cs"/>
          <w:sz w:val="18"/>
          <w:szCs w:val="18"/>
          <w:rtl/>
        </w:rPr>
        <w:t xml:space="preserve"> במרץ 2016 הודיעה הפרקליטות הצבאית לצוות הביקורת, כי "בראיית הפצ"ר, ידע בדיני הלחימה שבמשפט הבינ</w:t>
      </w:r>
      <w:r w:rsidRPr="00B66F2D">
        <w:rPr>
          <w:rFonts w:ascii="Tahoma" w:hAnsi="Tahoma" w:cs="Tahoma"/>
          <w:sz w:val="18"/>
          <w:szCs w:val="18"/>
          <w:rtl/>
        </w:rPr>
        <w:t>"</w:t>
      </w:r>
      <w:r w:rsidRPr="00B66F2D">
        <w:rPr>
          <w:rFonts w:ascii="Tahoma" w:hAnsi="Tahoma" w:cs="Tahoma" w:hint="cs"/>
          <w:sz w:val="18"/>
          <w:szCs w:val="18"/>
          <w:rtl/>
        </w:rPr>
        <w:t>ל הוא חלק מהמקצוע הצבאי ועליו להיות משולב בכל הכשרה צבאית רלוונטית. אך לאחרונה קיים הפצ"ר דיון בנושא, בו הוצגה ההתקדמות בעשייה בתחום וניתנו הנחיות בהמשך". בסיכום הדיון אותו הזכירה הפרקליטות הצבאית, ואשר התקיים בדצמבר 2015 נרשם, בין היתר, כי בנושא הכשרה בתחום דיני לחימה "חלה התקדמות משמעותית בשנים האחרונות", והפצ"ר ציין בדיון זה כי "העיסוק בתחום קודם בצורה מרשימה בשנים האחרונות, תוך הטמעת תכנית בהכשרות רבות ושדרוג הידע והעשייה". עוד ציין הפצ"ר, כי הוא סבור ש"יש מקום לקביעת מבחן מעבר בתחום דיני הלחימה כתנאי לקידום מפקדים לדרגות סרן-אל"ם... אשר לקידום פקודת מטכ"ל שתעגן את חובת ההכשרה בדיני לחימה, סבור הפצ"ר כי ניתן יהיה לדון בכך בעתיד, עם השלמת העמ"ט [עבודת המטה] וגיבוש תובנות ממנה".</w:t>
      </w:r>
    </w:p>
    <w:p w:rsidR="00A639C9" w:rsidRPr="00B66F2D" w:rsidP="00207488">
      <w:pPr>
        <w:pStyle w:val="RESHET"/>
        <w:rPr>
          <w:rtl/>
        </w:rPr>
      </w:pPr>
      <w:r w:rsidRPr="00B66F2D">
        <w:rPr>
          <w:rFonts w:hint="cs"/>
          <w:rtl/>
        </w:rPr>
        <w:t>משרד מבקר המדינה מעיר לצה"ל, כי היה על חטיבת תוה</w:t>
      </w:r>
      <w:r w:rsidRPr="00B66F2D">
        <w:rPr>
          <w:rtl/>
        </w:rPr>
        <w:t>"</w:t>
      </w:r>
      <w:r w:rsidRPr="00B66F2D">
        <w:rPr>
          <w:rFonts w:hint="cs"/>
          <w:rtl/>
        </w:rPr>
        <w:t xml:space="preserve">ד </w:t>
      </w:r>
      <w:r w:rsidRPr="00B66F2D">
        <w:rPr>
          <w:rFonts w:hint="eastAsia"/>
          <w:rtl/>
        </w:rPr>
        <w:t>לפעול</w:t>
      </w:r>
      <w:r w:rsidRPr="00B66F2D">
        <w:rPr>
          <w:rtl/>
        </w:rPr>
        <w:t xml:space="preserve"> </w:t>
      </w:r>
      <w:r w:rsidRPr="00B66F2D">
        <w:rPr>
          <w:rFonts w:hint="eastAsia"/>
          <w:rtl/>
        </w:rPr>
        <w:t>כדי</w:t>
      </w:r>
      <w:r w:rsidRPr="00B66F2D">
        <w:rPr>
          <w:rtl/>
        </w:rPr>
        <w:t xml:space="preserve"> </w:t>
      </w:r>
      <w:r w:rsidRPr="00B66F2D">
        <w:rPr>
          <w:rFonts w:hint="eastAsia"/>
          <w:rtl/>
        </w:rPr>
        <w:t>להטמיע</w:t>
      </w:r>
      <w:r w:rsidRPr="00B66F2D">
        <w:rPr>
          <w:rtl/>
        </w:rPr>
        <w:t xml:space="preserve"> </w:t>
      </w:r>
      <w:r w:rsidRPr="00B66F2D">
        <w:rPr>
          <w:rFonts w:hint="eastAsia"/>
          <w:rtl/>
        </w:rPr>
        <w:t>בצה</w:t>
      </w:r>
      <w:r w:rsidRPr="00B66F2D">
        <w:rPr>
          <w:rtl/>
        </w:rPr>
        <w:t>"ל</w:t>
      </w:r>
      <w:r w:rsidRPr="00B66F2D">
        <w:rPr>
          <w:rFonts w:hint="cs"/>
          <w:rtl/>
        </w:rPr>
        <w:t xml:space="preserve"> הוראות הנוגעות להכשרות החיילים והמפקדים בקשר לעקרונות המשפט הבינ"ל, כאמור, שכן תחום זה הפך להיות גורם משמעותי המשפיע על הלחימה של צה"ל ועל התמודדות המדינה עם הליכים משפטיים אפשריים במהלך הלחימה ולאחריה. על הפרקליטות הצבאית לקחת חלק בגיבוש הוראות אלה ובתכניות ההכשרה בצה"ל, כדי להבטיח את הטמעת עקרונות המשפט הבינ</w:t>
      </w:r>
      <w:r w:rsidRPr="00B66F2D">
        <w:rPr>
          <w:rtl/>
        </w:rPr>
        <w:t>"</w:t>
      </w:r>
      <w:r w:rsidRPr="00B66F2D">
        <w:rPr>
          <w:rFonts w:hint="cs"/>
          <w:rtl/>
        </w:rPr>
        <w:t>ל בהכשרות אלה.</w:t>
      </w:r>
    </w:p>
    <w:p w:rsidR="00A639C9" w:rsidRPr="00B66F2D" w:rsidP="00207488">
      <w:pPr>
        <w:spacing w:before="180" w:after="240" w:line="240" w:lineRule="exact"/>
        <w:ind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 כי</w:t>
      </w:r>
      <w:r w:rsidRPr="00B66F2D">
        <w:rPr>
          <w:rFonts w:ascii="Tahoma" w:hAnsi="Tahoma" w:cs="Tahoma" w:hint="cs"/>
          <w:sz w:val="18"/>
          <w:szCs w:val="18"/>
          <w:rtl/>
        </w:rPr>
        <w:t xml:space="preserve"> "במהלך שנת 2015 בוצעה עבודת מטה בפרקליטות הצבאית לבחינת הכשרות המפקדים בצה"ל בדיני לחימה... בעקבות עבודת המטה, פעלה הפרקליטות הצבאית, בשיתוף חטיבת תוה"ד ליישום המלצות עבודת המטה, כך שההכשרות הרלוונטיות בצה"ל יכילו גם רכיב משפטי, התואם את ההכשרה... נכתבה טיוטת הוראת אמ"ץ</w:t>
      </w:r>
      <w:r w:rsidRPr="00B66F2D">
        <w:rPr>
          <w:rFonts w:ascii="Tahoma" w:hAnsi="Tahoma" w:cs="Tahoma"/>
          <w:sz w:val="18"/>
          <w:szCs w:val="18"/>
          <w:rtl/>
        </w:rPr>
        <w:t>-</w:t>
      </w:r>
      <w:r w:rsidRPr="00B66F2D">
        <w:rPr>
          <w:rFonts w:ascii="Tahoma" w:hAnsi="Tahoma" w:cs="Tahoma" w:hint="cs"/>
          <w:sz w:val="18"/>
          <w:szCs w:val="18"/>
          <w:rtl/>
        </w:rPr>
        <w:t>תוה"ד, המסדירה את חובת הטמעת תכני לימוד בדיני לחימה במסגרת הכשרות הקצונה, והמפרטת את ההכשרות בהן יילמדו התכנים ואת נושאי הלימוד שיילמדו בכל הכשרה. עוד קובעת ההוראה, כי באחריות הזרועות והאגפים לכתוב הוראות פנימיות להכשרותיהן המיישמות את הוראת אמ"ץ</w:t>
      </w:r>
      <w:r w:rsidRPr="00B66F2D">
        <w:rPr>
          <w:rFonts w:ascii="Tahoma" w:hAnsi="Tahoma" w:cs="Tahoma"/>
          <w:sz w:val="18"/>
          <w:szCs w:val="18"/>
          <w:rtl/>
        </w:rPr>
        <w:t>-</w:t>
      </w:r>
      <w:r w:rsidRPr="00B66F2D">
        <w:rPr>
          <w:rFonts w:ascii="Tahoma" w:hAnsi="Tahoma" w:cs="Tahoma" w:hint="cs"/>
          <w:sz w:val="18"/>
          <w:szCs w:val="18"/>
          <w:rtl/>
        </w:rPr>
        <w:t>תוה"ד... ההוראה מצויה בימים אלה בשלבי עבודה סופיים והיא תחתם בקרוב".</w:t>
      </w:r>
    </w:p>
    <w:p w:rsidR="00A639C9" w:rsidRPr="00B66F2D" w:rsidP="00207488">
      <w:pPr>
        <w:pStyle w:val="RESHET"/>
        <w:rPr>
          <w:rtl/>
        </w:rPr>
      </w:pPr>
      <w:r w:rsidRPr="00B66F2D">
        <w:rPr>
          <w:rFonts w:hint="cs"/>
          <w:rtl/>
        </w:rPr>
        <w:t xml:space="preserve">עוד מעיר </w:t>
      </w:r>
      <w:r w:rsidRPr="00B66F2D">
        <w:rPr>
          <w:rFonts w:hint="eastAsia"/>
          <w:rtl/>
        </w:rPr>
        <w:t>משרד</w:t>
      </w:r>
      <w:r w:rsidRPr="00B66F2D">
        <w:rPr>
          <w:rtl/>
        </w:rPr>
        <w:t xml:space="preserve"> </w:t>
      </w:r>
      <w:r w:rsidRPr="00B66F2D">
        <w:rPr>
          <w:rFonts w:hint="eastAsia"/>
          <w:rtl/>
        </w:rPr>
        <w:t>מבקר</w:t>
      </w:r>
      <w:r w:rsidRPr="00B66F2D">
        <w:rPr>
          <w:rtl/>
        </w:rPr>
        <w:t xml:space="preserve"> </w:t>
      </w:r>
      <w:r w:rsidRPr="00B66F2D">
        <w:rPr>
          <w:rFonts w:hint="eastAsia"/>
          <w:rtl/>
        </w:rPr>
        <w:t>המדינה</w:t>
      </w:r>
      <w:r w:rsidRPr="00B66F2D">
        <w:rPr>
          <w:rFonts w:hint="cs"/>
          <w:rtl/>
        </w:rPr>
        <w:t xml:space="preserve"> לצה"ל, כי על חטיבת תוה"ד להבטיח שבמסגרת ההכשרות יוקצה פרק זמן מתאים לנושא דיני הלחימה, וכן רצוי כי היא תשקול קביעתה של חובה לעבור בהצלחה מבחן בנושא דיני הלחימה כתנאי לקידום בדרגה בתפקידים רלוונטיים.</w:t>
      </w:r>
    </w:p>
    <w:p w:rsidR="00A639C9" w:rsidRPr="00B66F2D" w:rsidP="00207488">
      <w:pPr>
        <w:spacing w:before="180" w:line="240" w:lineRule="exact"/>
        <w:ind w:right="2268"/>
        <w:jc w:val="both"/>
        <w:rPr>
          <w:rFonts w:ascii="Tahoma" w:hAnsi="Tahoma" w:cs="Tahoma"/>
          <w:sz w:val="18"/>
          <w:szCs w:val="18"/>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cs"/>
          <w:sz w:val="18"/>
          <w:szCs w:val="18"/>
          <w:rtl/>
        </w:rPr>
        <w:t xml:space="preserve">בהקשר זה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 כי</w:t>
      </w:r>
      <w:r w:rsidRPr="00B66F2D">
        <w:rPr>
          <w:rFonts w:ascii="Tahoma" w:hAnsi="Tahoma" w:cs="Tahoma" w:hint="cs"/>
          <w:sz w:val="18"/>
          <w:szCs w:val="18"/>
          <w:rtl/>
        </w:rPr>
        <w:t xml:space="preserve"> "בימים אלה שוקדת הפרקליטות הצבאית על פיתוחה של לומדה אינטראקטיבית בדיני לחימה, שתהווה תנאי לקידום בדרגה, מסרן ועד אל"ם, במערכים הרלוונטיים... ותהווה עבורם הזדמנות לרכוש ידע שנדרש להם במסגרת תפקידם, כחלק מהכשרתם".</w:t>
      </w:r>
    </w:p>
    <w:p w:rsidR="00A639C9" w:rsidRPr="00B66F2D" w:rsidP="00B66F2D">
      <w:pPr>
        <w:spacing w:line="240" w:lineRule="exact"/>
        <w:ind w:right="2268"/>
        <w:jc w:val="both"/>
        <w:rPr>
          <w:rFonts w:ascii="Tahoma" w:hAnsi="Tahoma" w:cs="Tahoma"/>
          <w:sz w:val="18"/>
          <w:szCs w:val="18"/>
          <w:rtl/>
        </w:rPr>
      </w:pPr>
    </w:p>
    <w:p w:rsidR="00A639C9" w:rsidP="00D00C84">
      <w:pPr>
        <w:pStyle w:val="KOT5"/>
        <w:rPr>
          <w:rtl/>
        </w:rPr>
      </w:pPr>
      <w:bookmarkStart w:id="22" w:name="_Toc503955189"/>
      <w:r w:rsidRPr="005A22D2">
        <w:rPr>
          <w:rFonts w:hint="cs"/>
          <w:rtl/>
        </w:rPr>
        <w:t>אימון הכוחות הלוחמים</w:t>
      </w:r>
      <w:bookmarkEnd w:id="22"/>
      <w:r w:rsidRPr="005A22D2">
        <w:rPr>
          <w:rFonts w:hint="cs"/>
          <w:rtl/>
        </w:rPr>
        <w:t xml:space="preserve">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על פי הוראת מפקדת זרוע היבשה (להלן - מז"י), "בכל אימון/תרגיל בשטח בנוי יבוצע לפחות פרק אחד שיכלול דילמות בנוגע לאוכלוסייה בסביבת לחימה... חילות מז"י האמונים על התו"ל [תורת לחימה</w:t>
      </w:r>
      <w:r>
        <w:rPr>
          <w:rStyle w:val="FootnoteReference0"/>
          <w:rFonts w:ascii="Tahoma" w:hAnsi="Tahoma" w:cs="Tahoma"/>
          <w:sz w:val="18"/>
          <w:szCs w:val="18"/>
          <w:rtl/>
        </w:rPr>
        <w:footnoteReference w:id="42"/>
      </w:r>
      <w:r w:rsidRPr="00B66F2D">
        <w:rPr>
          <w:rFonts w:ascii="Tahoma" w:hAnsi="Tahoma" w:cs="Tahoma" w:hint="cs"/>
          <w:sz w:val="18"/>
          <w:szCs w:val="18"/>
          <w:rtl/>
        </w:rPr>
        <w:t xml:space="preserve">] והאימונים עד דרג הגדוד נדרשים להורות את יחידותיהם ובסיסי ההדרכה לשלב את מרכיב האוכלוסייה בסביבת הלחימה כחלק מהאימון... בכל תרגיל חטיבה ומעלה במהלך תרגול </w:t>
      </w:r>
      <w:r w:rsidRPr="00B66F2D">
        <w:rPr>
          <w:rFonts w:ascii="Tahoma" w:hAnsi="Tahoma" w:cs="Tahoma" w:hint="cs"/>
          <w:sz w:val="18"/>
          <w:szCs w:val="18"/>
          <w:rtl/>
        </w:rPr>
        <w:t>הלחימה בשטח בנוי יתורגל תרחיש הנוגע לאוכלוסייה במרחב הלחימה... [ב]תרגילי מפקדות... ישולבו תרחישים המשלבים 'מגע' עם אוכלוסייה במרחב הלחימה".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חרף הוראת מז"י האמורה, ממסמכי מתפ"ש ומדברי המתאם עולה, כי במועד גיבוש טיוטת דוח המרכיב האזרחי, דצמבר 2013, מז"י ומתפ"ש טרם קבעו את תורת הלחימה של המרכיב האזרחי בלחימה ואת תוכני האימון של כוחות צה"ל המיועדים ללחימה באזורים צפופי אוכלוסייה.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בתגובת מתפ"ש ממרץ 2014 על טיוטת דוח המרכיב האזרחי נכתב, כי "נכתבה במתפ"ש תפיסת המרכיב האזרחי בלחימה, כמו כן, נכתבו טכניקות ונהלים למרכיב האזרחי בלחימה. התפיסה והטנ"ה [טכניקות, נהלים והוראות מקצועיות] הועברו לזרוע היבשה והופצו במסגרת הוראת מז"י 'המרכיב האזרחי בלחימה'. תוכני האימון לכוחות צה"ל המיועדים ללחימה באזורים צפופי אוכלוסיה הינם באחריות זרוע היבשה".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כאמור, בתגובת צה"ל ממאי 2014 על טיוטת דוח המרכיב האזרחי נכתב, כי</w:t>
      </w:r>
      <w:r w:rsidRPr="00B66F2D">
        <w:rPr>
          <w:rFonts w:ascii="Tahoma" w:hAnsi="Tahoma" w:cs="Tahoma" w:hint="cs"/>
          <w:b/>
          <w:bCs/>
          <w:sz w:val="18"/>
          <w:szCs w:val="18"/>
          <w:rtl/>
        </w:rPr>
        <w:t xml:space="preserve"> </w:t>
      </w:r>
      <w:r w:rsidRPr="00B66F2D">
        <w:rPr>
          <w:rFonts w:ascii="Tahoma" w:hAnsi="Tahoma" w:cs="Tahoma" w:hint="cs"/>
          <w:sz w:val="18"/>
          <w:szCs w:val="18"/>
          <w:rtl/>
        </w:rPr>
        <w:t>"המרכיב האזרחי בלחימה משולב באימונים בדרגים השונים ובעיקר באימוני החטיבה והאוגדה... הפרקליטות הצבאית משולבת בהכשרות המפקדים בצה"ל ומעניקה למפקדים הכשרה משפטית העוסקת, בין היתר... בכללים הנוגעים לצמצום הפגיעה באוכלוסייה אזרחית באזורי פעילות ולחימה של צה"ל". עם זאת מסר צה"ל בתגובתו כי "מוסכם, כי נדרש מאמץ נוסף כחלק מהטמעת המרכיב האזרחי בהכשרות ובאימונים".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בתגובת משרד החוץ מאפריל 2014 על טיוטת דוח המרכיב האזרחי נכתב, כי "</w:t>
      </w:r>
      <w:r w:rsidRPr="00B66F2D">
        <w:rPr>
          <w:rFonts w:ascii="Tahoma" w:hAnsi="Tahoma" w:cs="Tahoma" w:hint="cs"/>
          <w:b/>
          <w:bCs/>
          <w:sz w:val="18"/>
          <w:szCs w:val="18"/>
          <w:rtl/>
        </w:rPr>
        <w:t>ישנה חשיבות רבה בשילוב משרד החוץ בתהליכי הבניית מערכות צבאיות וניהולן וכן בביצוע תרגולים בפעילות משולבת</w:t>
      </w:r>
      <w:r w:rsidRPr="00B66F2D">
        <w:rPr>
          <w:rFonts w:ascii="Tahoma" w:hAnsi="Tahoma" w:cs="Tahoma" w:hint="cs"/>
          <w:sz w:val="18"/>
          <w:szCs w:val="18"/>
          <w:rtl/>
        </w:rPr>
        <w:t>" (ההדגשה במקור).</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דוגמה לפערים בתחום אימון הכוחות הלוחמים בנושא המרכיב האזרחי בלחימה עלתה מתרגיל מפקדות של צה"ל שנערך בפברואר 2013. במהלך התרגיל תורגלו מתארים שונים שבמסגרתם צפויים אלפי פצועים והרוגים בקרב אזרחים בלתי מעורבים, ועלו בו ליקויים בתחום המרכיב האזרחי בלחימה.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בעקבות התרגיל, בפברואר 2013, כתב ראש מדור אופרטיבי וממשל באמ"ץ לראש חטיבת המבצעים באמ"ץ כי "התרגיל (שאמור לשרטט מציאות בה צה"ל עלול להיתקל) </w:t>
      </w:r>
      <w:r w:rsidRPr="00B66F2D">
        <w:rPr>
          <w:rFonts w:ascii="Tahoma" w:hAnsi="Tahoma" w:cs="Tahoma" w:hint="cs"/>
          <w:b/>
          <w:bCs/>
          <w:sz w:val="18"/>
          <w:szCs w:val="18"/>
          <w:rtl/>
        </w:rPr>
        <w:t>לא שיקף מספר היבטים</w:t>
      </w:r>
      <w:r w:rsidRPr="00B66F2D">
        <w:rPr>
          <w:rFonts w:ascii="Tahoma" w:hAnsi="Tahoma" w:cs="Tahoma" w:hint="cs"/>
          <w:sz w:val="18"/>
          <w:szCs w:val="18"/>
          <w:rtl/>
        </w:rPr>
        <w:t xml:space="preserve"> שבעת לחימה יהוו </w:t>
      </w:r>
      <w:r w:rsidRPr="00B66F2D">
        <w:rPr>
          <w:rFonts w:ascii="Tahoma" w:hAnsi="Tahoma" w:cs="Tahoma" w:hint="cs"/>
          <w:b/>
          <w:bCs/>
          <w:sz w:val="18"/>
          <w:szCs w:val="18"/>
          <w:rtl/>
        </w:rPr>
        <w:t>גורם משפיע ומשמעותי</w:t>
      </w:r>
      <w:r w:rsidRPr="00B66F2D">
        <w:rPr>
          <w:rFonts w:ascii="Tahoma" w:hAnsi="Tahoma" w:cs="Tahoma" w:hint="cs"/>
          <w:sz w:val="18"/>
          <w:szCs w:val="18"/>
          <w:rtl/>
        </w:rPr>
        <w:t xml:space="preserve"> על </w:t>
      </w:r>
      <w:r w:rsidRPr="00B66F2D">
        <w:rPr>
          <w:rFonts w:ascii="Tahoma" w:hAnsi="Tahoma" w:cs="Tahoma" w:hint="cs"/>
          <w:b/>
          <w:bCs/>
          <w:sz w:val="18"/>
          <w:szCs w:val="18"/>
          <w:rtl/>
        </w:rPr>
        <w:t>קבלת ההחלטות</w:t>
      </w:r>
      <w:r w:rsidRPr="00B66F2D">
        <w:rPr>
          <w:rFonts w:ascii="Tahoma" w:hAnsi="Tahoma" w:cs="Tahoma" w:hint="cs"/>
          <w:sz w:val="18"/>
          <w:szCs w:val="18"/>
          <w:rtl/>
        </w:rPr>
        <w:t xml:space="preserve"> - כדוגמת</w:t>
      </w:r>
      <w:r w:rsidRPr="00B66F2D">
        <w:rPr>
          <w:rFonts w:ascii="Tahoma" w:hAnsi="Tahoma" w:cs="Tahoma" w:hint="cs"/>
          <w:b/>
          <w:bCs/>
          <w:sz w:val="18"/>
          <w:szCs w:val="18"/>
          <w:rtl/>
        </w:rPr>
        <w:t xml:space="preserve"> המרכיב האזרחי/משברים אזרחיים, לגיטימציה, לחץ ותקשורת בינ"ל, לחץ ציבורי ומדיני</w:t>
      </w:r>
      <w:r w:rsidRPr="00B66F2D">
        <w:rPr>
          <w:rFonts w:ascii="Tahoma" w:hAnsi="Tahoma" w:cs="Tahoma" w:hint="cs"/>
          <w:sz w:val="18"/>
          <w:szCs w:val="18"/>
          <w:rtl/>
        </w:rPr>
        <w:t xml:space="preserve"> להבאת הישגים משמעותיים בטווחי זמן קצרים... משום שכך, כשהחלטות מתקבלות מתוך </w:t>
      </w:r>
      <w:r w:rsidRPr="00B66F2D">
        <w:rPr>
          <w:rFonts w:ascii="Tahoma" w:hAnsi="Tahoma" w:cs="Tahoma" w:hint="cs"/>
          <w:b/>
          <w:bCs/>
          <w:sz w:val="18"/>
          <w:szCs w:val="18"/>
          <w:rtl/>
        </w:rPr>
        <w:t>תמונת מצב 'סטרילית'</w:t>
      </w:r>
      <w:r w:rsidRPr="00B66F2D">
        <w:rPr>
          <w:rFonts w:ascii="Tahoma" w:hAnsi="Tahoma" w:cs="Tahoma" w:hint="cs"/>
          <w:sz w:val="18"/>
          <w:szCs w:val="18"/>
          <w:rtl/>
        </w:rPr>
        <w:t xml:space="preserve"> באופן יחסי למציאות, שלא לוקחת בחשבון את המרכיבים המשמעותיים שציינתי לעיל, </w:t>
      </w:r>
      <w:r w:rsidRPr="00B66F2D">
        <w:rPr>
          <w:rFonts w:ascii="Tahoma" w:hAnsi="Tahoma" w:cs="Tahoma" w:hint="cs"/>
          <w:b/>
          <w:bCs/>
          <w:sz w:val="18"/>
          <w:szCs w:val="18"/>
          <w:rtl/>
        </w:rPr>
        <w:t>חוששני שיכולה להיווצר תמונת מצב וממנה אף הבנה מוטעית ביחס העתיד להתרחש</w:t>
      </w:r>
      <w:r w:rsidRPr="00B66F2D">
        <w:rPr>
          <w:rFonts w:ascii="Tahoma" w:hAnsi="Tahoma" w:cs="Tahoma" w:hint="cs"/>
          <w:sz w:val="18"/>
          <w:szCs w:val="18"/>
          <w:rtl/>
        </w:rPr>
        <w:t>. (ההדגשות במקור).</w:t>
      </w:r>
    </w:p>
    <w:p w:rsidR="00A639C9" w:rsidRPr="00B66F2D" w:rsidP="00207488">
      <w:pPr>
        <w:spacing w:after="240" w:line="240" w:lineRule="exact"/>
        <w:ind w:left="1" w:right="2268"/>
        <w:jc w:val="both"/>
        <w:rPr>
          <w:rFonts w:ascii="Tahoma" w:hAnsi="Tahoma" w:cs="Tahoma"/>
          <w:sz w:val="18"/>
          <w:szCs w:val="18"/>
          <w:rtl/>
        </w:rPr>
      </w:pPr>
      <w:r w:rsidRPr="00B66F2D">
        <w:rPr>
          <w:rFonts w:ascii="Tahoma" w:hAnsi="Tahoma" w:cs="Tahoma" w:hint="cs"/>
          <w:sz w:val="18"/>
          <w:szCs w:val="18"/>
          <w:rtl/>
        </w:rPr>
        <w:t>עוד כתב ראש מדור אופרטיבי, כי "מתפ</w:t>
      </w:r>
      <w:r w:rsidRPr="00B66F2D">
        <w:rPr>
          <w:rFonts w:ascii="Tahoma" w:hAnsi="Tahoma" w:cs="Tahoma"/>
          <w:sz w:val="18"/>
          <w:szCs w:val="18"/>
          <w:rtl/>
        </w:rPr>
        <w:t>"</w:t>
      </w:r>
      <w:r w:rsidRPr="00B66F2D">
        <w:rPr>
          <w:rFonts w:ascii="Tahoma" w:hAnsi="Tahoma" w:cs="Tahoma" w:hint="cs"/>
          <w:sz w:val="18"/>
          <w:szCs w:val="18"/>
          <w:rtl/>
        </w:rPr>
        <w:t xml:space="preserve">ש הביעו </w:t>
      </w:r>
      <w:r w:rsidRPr="00B66F2D">
        <w:rPr>
          <w:rFonts w:ascii="Tahoma" w:hAnsi="Tahoma" w:cs="Tahoma" w:hint="cs"/>
          <w:b/>
          <w:bCs/>
          <w:sz w:val="18"/>
          <w:szCs w:val="18"/>
          <w:rtl/>
        </w:rPr>
        <w:t>נכונות גבוהה</w:t>
      </w:r>
      <w:r w:rsidRPr="00B66F2D">
        <w:rPr>
          <w:rFonts w:ascii="Tahoma" w:hAnsi="Tahoma" w:cs="Tahoma" w:hint="cs"/>
          <w:sz w:val="18"/>
          <w:szCs w:val="18"/>
          <w:rtl/>
        </w:rPr>
        <w:t xml:space="preserve"> להיות שותפים פעילים בתרגיל. אולם, </w:t>
      </w:r>
      <w:r w:rsidRPr="00B66F2D">
        <w:rPr>
          <w:rFonts w:ascii="Tahoma" w:hAnsi="Tahoma" w:cs="Tahoma" w:hint="cs"/>
          <w:b/>
          <w:bCs/>
          <w:sz w:val="18"/>
          <w:szCs w:val="18"/>
          <w:rtl/>
        </w:rPr>
        <w:t>לא הוזרמו אירועים אזרחיים</w:t>
      </w:r>
      <w:r w:rsidRPr="00B66F2D">
        <w:rPr>
          <w:rFonts w:ascii="Tahoma" w:hAnsi="Tahoma" w:cs="Tahoma" w:hint="cs"/>
          <w:sz w:val="18"/>
          <w:szCs w:val="18"/>
          <w:rtl/>
        </w:rPr>
        <w:t xml:space="preserve"> משמעותיים </w:t>
      </w:r>
      <w:r w:rsidRPr="00B66F2D">
        <w:rPr>
          <w:rFonts w:ascii="Tahoma" w:hAnsi="Tahoma" w:cs="Tahoma" w:hint="cs"/>
          <w:sz w:val="18"/>
          <w:szCs w:val="18"/>
          <w:rtl/>
        </w:rPr>
        <w:t xml:space="preserve">העשויים </w:t>
      </w:r>
      <w:r w:rsidRPr="00B66F2D">
        <w:rPr>
          <w:rFonts w:ascii="Tahoma" w:hAnsi="Tahoma" w:cs="Tahoma" w:hint="cs"/>
          <w:b/>
          <w:bCs/>
          <w:sz w:val="18"/>
          <w:szCs w:val="18"/>
          <w:rtl/>
        </w:rPr>
        <w:t>לאתגר</w:t>
      </w:r>
      <w:r w:rsidRPr="00B66F2D">
        <w:rPr>
          <w:rFonts w:ascii="Tahoma" w:hAnsi="Tahoma" w:cs="Tahoma" w:hint="cs"/>
          <w:sz w:val="18"/>
          <w:szCs w:val="18"/>
          <w:rtl/>
        </w:rPr>
        <w:t xml:space="preserve"> את תמונת המצב </w:t>
      </w:r>
      <w:r w:rsidRPr="00B66F2D">
        <w:rPr>
          <w:rFonts w:ascii="Tahoma" w:hAnsi="Tahoma" w:cs="Tahoma" w:hint="cs"/>
          <w:b/>
          <w:bCs/>
          <w:sz w:val="18"/>
          <w:szCs w:val="18"/>
          <w:rtl/>
        </w:rPr>
        <w:t>וקבלת ההחלטות</w:t>
      </w:r>
      <w:r w:rsidRPr="00B66F2D">
        <w:rPr>
          <w:rFonts w:ascii="Tahoma" w:hAnsi="Tahoma" w:cs="Tahoma" w:hint="cs"/>
          <w:sz w:val="18"/>
          <w:szCs w:val="18"/>
          <w:rtl/>
        </w:rPr>
        <w:t xml:space="preserve"> בזירת המלחמה... </w:t>
      </w:r>
      <w:r w:rsidRPr="00B66F2D">
        <w:rPr>
          <w:rFonts w:ascii="Tahoma" w:hAnsi="Tahoma" w:cs="Tahoma" w:hint="cs"/>
          <w:b/>
          <w:bCs/>
          <w:sz w:val="18"/>
          <w:szCs w:val="18"/>
          <w:rtl/>
        </w:rPr>
        <w:t>לעגן פורום אזרחי-הומניטרי</w:t>
      </w:r>
      <w:r w:rsidRPr="00B66F2D">
        <w:rPr>
          <w:rFonts w:ascii="Tahoma" w:hAnsi="Tahoma" w:cs="Tahoma" w:hint="cs"/>
          <w:sz w:val="18"/>
          <w:szCs w:val="18"/>
          <w:rtl/>
        </w:rPr>
        <w:t xml:space="preserve">, שיעסוק </w:t>
      </w:r>
      <w:r w:rsidRPr="00B66F2D">
        <w:rPr>
          <w:rFonts w:ascii="Tahoma" w:hAnsi="Tahoma" w:cs="Tahoma" w:hint="cs"/>
          <w:b/>
          <w:bCs/>
          <w:sz w:val="18"/>
          <w:szCs w:val="18"/>
          <w:rtl/>
        </w:rPr>
        <w:t xml:space="preserve">בתמונת והערכת המצב </w:t>
      </w:r>
      <w:r w:rsidRPr="00B66F2D">
        <w:rPr>
          <w:rFonts w:ascii="Tahoma" w:hAnsi="Tahoma" w:cs="Tahoma" w:hint="cs"/>
          <w:sz w:val="18"/>
          <w:szCs w:val="18"/>
          <w:rtl/>
        </w:rPr>
        <w:t xml:space="preserve">בכל הנוגע </w:t>
      </w:r>
      <w:r w:rsidRPr="00B66F2D">
        <w:rPr>
          <w:rFonts w:ascii="Tahoma" w:hAnsi="Tahoma" w:cs="Tahoma" w:hint="cs"/>
          <w:b/>
          <w:bCs/>
          <w:sz w:val="18"/>
          <w:szCs w:val="18"/>
          <w:rtl/>
        </w:rPr>
        <w:t>לאוכלוסייה האזרחית במרחב הלחימה... ממליץ לאשר את תפיסת המרכיב האזרחי בלחימה</w:t>
      </w:r>
      <w:r w:rsidRPr="00B66F2D">
        <w:rPr>
          <w:rFonts w:ascii="Tahoma" w:hAnsi="Tahoma" w:cs="Tahoma" w:hint="cs"/>
          <w:sz w:val="18"/>
          <w:szCs w:val="18"/>
          <w:rtl/>
        </w:rPr>
        <w:t xml:space="preserve"> ובכך להגדיר גוף מטכ"לי שיעסוק בסוגיה בזירת המלחמה" (ההדגשות במקור).</w:t>
      </w:r>
    </w:p>
    <w:p w:rsidR="00A639C9" w:rsidRPr="00B66F2D" w:rsidP="00207488">
      <w:pPr>
        <w:pStyle w:val="RESHET"/>
      </w:pPr>
      <w:r w:rsidRPr="00B66F2D">
        <w:rPr>
          <w:rFonts w:hint="cs"/>
          <w:rtl/>
        </w:rPr>
        <w:t>משרד מבקר המדינה מעיר לצה"ל, כי לקחי התרגיל מצביעים על כך שבתקופה האמורה צה"ל טרם הטמיע בתרגיליו את ההשפעות העשויות לנבוע ממספר כה רב של נפגעים אזרחיים בעת התקיפה, על יכולתו להשיג את יעדי המבצע - הצבאיים והמדיניים.</w:t>
      </w:r>
    </w:p>
    <w:p w:rsidR="00A639C9" w:rsidRPr="00B66F2D" w:rsidP="00770452">
      <w:pPr>
        <w:pStyle w:val="RESHET"/>
        <w:rPr>
          <w:rtl/>
        </w:rPr>
      </w:pPr>
      <w:r w:rsidRPr="00B66F2D">
        <w:rPr>
          <w:rFonts w:hint="cs"/>
          <w:rtl/>
        </w:rPr>
        <w:t>משרד מבקר המדינה מעיר עוד, כי היה על צה"ל לנקוט את האמצעים הנדרשים כדי להטמיע את נושא המרכיב האזרחי בלחימה בתרגילים ובאימונים שהוא עורך לכוחות הלוחמים ובתרגול המפקדות, וזאת, בין היתר, במתואם ובמשולב עם מתפ"ש. נוסף על כך, נוכח ההשלכות בזירה הבינ</w:t>
      </w:r>
      <w:r w:rsidRPr="00B66F2D">
        <w:rPr>
          <w:rtl/>
        </w:rPr>
        <w:t>"</w:t>
      </w:r>
      <w:r w:rsidRPr="00B66F2D">
        <w:rPr>
          <w:rFonts w:hint="cs"/>
          <w:rtl/>
        </w:rPr>
        <w:t>ל, מן הראוי שצה"ל ישלב בתרגילים אלה נציג של משרד החוץ.</w:t>
      </w:r>
      <w:r w:rsidR="00A0260D">
        <w:rPr>
          <w:rFonts w:hint="cs"/>
          <w:rtl/>
        </w:rPr>
        <w:t xml:space="preserve"> </w:t>
      </w:r>
      <w:r w:rsidRPr="0012789B" w:rsidR="00A0260D">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84520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6997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היה</w:t>
                            </w:r>
                            <w:r w:rsidRPr="00770452">
                              <w:rPr>
                                <w:rFonts w:cs="Tahoma"/>
                                <w:color w:val="0B5294"/>
                                <w:spacing w:val="-4"/>
                                <w:sz w:val="24"/>
                                <w:szCs w:val="24"/>
                                <w:rtl/>
                              </w:rPr>
                              <w:t xml:space="preserve"> </w:t>
                            </w:r>
                            <w:r w:rsidRPr="00770452">
                              <w:rPr>
                                <w:rFonts w:cs="Tahoma" w:hint="eastAsia"/>
                                <w:color w:val="0B5294"/>
                                <w:spacing w:val="-4"/>
                                <w:sz w:val="24"/>
                                <w:szCs w:val="24"/>
                                <w:rtl/>
                              </w:rPr>
                              <w:t>על</w:t>
                            </w:r>
                            <w:r w:rsidRPr="00770452">
                              <w:rPr>
                                <w:rFonts w:cs="Tahoma"/>
                                <w:color w:val="0B5294"/>
                                <w:spacing w:val="-4"/>
                                <w:sz w:val="24"/>
                                <w:szCs w:val="24"/>
                                <w:rtl/>
                              </w:rPr>
                              <w:t xml:space="preserve"> </w:t>
                            </w:r>
                            <w:r w:rsidRPr="00770452">
                              <w:rPr>
                                <w:rFonts w:cs="Tahoma" w:hint="eastAsia"/>
                                <w:color w:val="0B5294"/>
                                <w:spacing w:val="-4"/>
                                <w:sz w:val="24"/>
                                <w:szCs w:val="24"/>
                                <w:rtl/>
                              </w:rPr>
                              <w:t>צה</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לנקוט</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האמצעים</w:t>
                            </w:r>
                            <w:r w:rsidRPr="00770452">
                              <w:rPr>
                                <w:rFonts w:cs="Tahoma"/>
                                <w:color w:val="0B5294"/>
                                <w:spacing w:val="-4"/>
                                <w:sz w:val="24"/>
                                <w:szCs w:val="24"/>
                                <w:rtl/>
                              </w:rPr>
                              <w:t xml:space="preserve"> </w:t>
                            </w:r>
                            <w:r w:rsidRPr="00770452">
                              <w:rPr>
                                <w:rFonts w:cs="Tahoma" w:hint="eastAsia"/>
                                <w:color w:val="0B5294"/>
                                <w:spacing w:val="-4"/>
                                <w:sz w:val="24"/>
                                <w:szCs w:val="24"/>
                                <w:rtl/>
                              </w:rPr>
                              <w:t>הנדרשים</w:t>
                            </w:r>
                            <w:r w:rsidRPr="00770452">
                              <w:rPr>
                                <w:rFonts w:cs="Tahoma"/>
                                <w:color w:val="0B5294"/>
                                <w:spacing w:val="-4"/>
                                <w:sz w:val="24"/>
                                <w:szCs w:val="24"/>
                                <w:rtl/>
                              </w:rPr>
                              <w:t xml:space="preserve"> </w:t>
                            </w:r>
                            <w:r w:rsidRPr="00770452">
                              <w:rPr>
                                <w:rFonts w:cs="Tahoma" w:hint="eastAsia"/>
                                <w:color w:val="0B5294"/>
                                <w:spacing w:val="-4"/>
                                <w:sz w:val="24"/>
                                <w:szCs w:val="24"/>
                                <w:rtl/>
                              </w:rPr>
                              <w:t>כדי</w:t>
                            </w:r>
                            <w:r w:rsidRPr="00770452">
                              <w:rPr>
                                <w:rFonts w:cs="Tahoma"/>
                                <w:color w:val="0B5294"/>
                                <w:spacing w:val="-4"/>
                                <w:sz w:val="24"/>
                                <w:szCs w:val="24"/>
                                <w:rtl/>
                              </w:rPr>
                              <w:t xml:space="preserve"> </w:t>
                            </w:r>
                            <w:r w:rsidRPr="00770452">
                              <w:rPr>
                                <w:rFonts w:cs="Tahoma" w:hint="eastAsia"/>
                                <w:color w:val="0B5294"/>
                                <w:spacing w:val="-4"/>
                                <w:sz w:val="24"/>
                                <w:szCs w:val="24"/>
                                <w:rtl/>
                              </w:rPr>
                              <w:t>להטמיע</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נושא</w:t>
                            </w:r>
                            <w:r w:rsidRPr="00770452">
                              <w:rPr>
                                <w:rFonts w:cs="Tahoma"/>
                                <w:color w:val="0B5294"/>
                                <w:spacing w:val="-4"/>
                                <w:sz w:val="24"/>
                                <w:szCs w:val="24"/>
                                <w:rtl/>
                              </w:rPr>
                              <w:t xml:space="preserve"> </w:t>
                            </w:r>
                            <w:r w:rsidRPr="00770452">
                              <w:rPr>
                                <w:rFonts w:cs="Tahoma" w:hint="eastAsia"/>
                                <w:color w:val="0B5294"/>
                                <w:spacing w:val="-4"/>
                                <w:sz w:val="24"/>
                                <w:szCs w:val="24"/>
                                <w:rtl/>
                              </w:rPr>
                              <w:t>המרכיב</w:t>
                            </w:r>
                            <w:r w:rsidRPr="00770452">
                              <w:rPr>
                                <w:rFonts w:cs="Tahoma"/>
                                <w:color w:val="0B5294"/>
                                <w:spacing w:val="-4"/>
                                <w:sz w:val="24"/>
                                <w:szCs w:val="24"/>
                                <w:rtl/>
                              </w:rPr>
                              <w:t xml:space="preserve"> </w:t>
                            </w:r>
                            <w:r w:rsidRPr="00770452">
                              <w:rPr>
                                <w:rFonts w:cs="Tahoma" w:hint="eastAsia"/>
                                <w:color w:val="0B5294"/>
                                <w:spacing w:val="-4"/>
                                <w:sz w:val="24"/>
                                <w:szCs w:val="24"/>
                                <w:rtl/>
                              </w:rPr>
                              <w:t>האזרחי</w:t>
                            </w:r>
                            <w:r w:rsidRPr="00770452">
                              <w:rPr>
                                <w:rFonts w:cs="Tahoma"/>
                                <w:color w:val="0B5294"/>
                                <w:spacing w:val="-4"/>
                                <w:sz w:val="24"/>
                                <w:szCs w:val="24"/>
                                <w:rtl/>
                              </w:rPr>
                              <w:t xml:space="preserve"> </w:t>
                            </w:r>
                            <w:r w:rsidRPr="00770452">
                              <w:rPr>
                                <w:rFonts w:cs="Tahoma" w:hint="eastAsia"/>
                                <w:color w:val="0B5294"/>
                                <w:spacing w:val="-4"/>
                                <w:sz w:val="24"/>
                                <w:szCs w:val="24"/>
                                <w:rtl/>
                              </w:rPr>
                              <w:t>בלחימה</w:t>
                            </w:r>
                            <w:r w:rsidRPr="00770452">
                              <w:rPr>
                                <w:rFonts w:cs="Tahoma"/>
                                <w:color w:val="0B5294"/>
                                <w:spacing w:val="-4"/>
                                <w:sz w:val="24"/>
                                <w:szCs w:val="24"/>
                                <w:rtl/>
                              </w:rPr>
                              <w:t xml:space="preserve"> </w:t>
                            </w:r>
                            <w:r w:rsidRPr="00770452">
                              <w:rPr>
                                <w:rFonts w:cs="Tahoma" w:hint="eastAsia"/>
                                <w:color w:val="0B5294"/>
                                <w:spacing w:val="-4"/>
                                <w:sz w:val="24"/>
                                <w:szCs w:val="24"/>
                                <w:rtl/>
                              </w:rPr>
                              <w:t>ובאימונים</w:t>
                            </w:r>
                            <w:r w:rsidRPr="00770452">
                              <w:rPr>
                                <w:rFonts w:cs="Tahoma"/>
                                <w:color w:val="0B5294"/>
                                <w:spacing w:val="-4"/>
                                <w:sz w:val="24"/>
                                <w:szCs w:val="24"/>
                                <w:rtl/>
                              </w:rPr>
                              <w:t xml:space="preserve"> </w:t>
                            </w:r>
                            <w:r w:rsidRPr="00770452">
                              <w:rPr>
                                <w:rFonts w:cs="Tahoma" w:hint="eastAsia"/>
                                <w:color w:val="0B5294"/>
                                <w:spacing w:val="-4"/>
                                <w:sz w:val="24"/>
                                <w:szCs w:val="24"/>
                                <w:rtl/>
                              </w:rPr>
                              <w:t>שהוא</w:t>
                            </w:r>
                            <w:r w:rsidRPr="00770452">
                              <w:rPr>
                                <w:rFonts w:cs="Tahoma"/>
                                <w:color w:val="0B5294"/>
                                <w:spacing w:val="-4"/>
                                <w:sz w:val="24"/>
                                <w:szCs w:val="24"/>
                                <w:rtl/>
                              </w:rPr>
                              <w:t xml:space="preserve"> </w:t>
                            </w:r>
                            <w:r w:rsidRPr="00770452">
                              <w:rPr>
                                <w:rFonts w:cs="Tahoma" w:hint="eastAsia"/>
                                <w:color w:val="0B5294"/>
                                <w:spacing w:val="-4"/>
                                <w:sz w:val="24"/>
                                <w:szCs w:val="24"/>
                                <w:rtl/>
                              </w:rPr>
                              <w:t>עורך</w:t>
                            </w:r>
                            <w:r w:rsidRPr="00770452">
                              <w:rPr>
                                <w:rFonts w:cs="Tahoma"/>
                                <w:color w:val="0B5294"/>
                                <w:spacing w:val="-4"/>
                                <w:sz w:val="24"/>
                                <w:szCs w:val="24"/>
                                <w:rtl/>
                              </w:rPr>
                              <w:t xml:space="preserve"> </w:t>
                            </w:r>
                            <w:r w:rsidRPr="00770452">
                              <w:rPr>
                                <w:rFonts w:cs="Tahoma" w:hint="eastAsia"/>
                                <w:color w:val="0B5294"/>
                                <w:spacing w:val="-4"/>
                                <w:sz w:val="24"/>
                                <w:szCs w:val="24"/>
                                <w:rtl/>
                              </w:rPr>
                              <w:t>לכוחות</w:t>
                            </w:r>
                            <w:r w:rsidRPr="00770452">
                              <w:rPr>
                                <w:rFonts w:cs="Tahoma"/>
                                <w:color w:val="0B5294"/>
                                <w:spacing w:val="-4"/>
                                <w:sz w:val="24"/>
                                <w:szCs w:val="24"/>
                                <w:rtl/>
                              </w:rPr>
                              <w:t xml:space="preserve"> </w:t>
                            </w:r>
                            <w:r w:rsidRPr="00770452">
                              <w:rPr>
                                <w:rFonts w:cs="Tahoma" w:hint="eastAsia"/>
                                <w:color w:val="0B5294"/>
                                <w:spacing w:val="-4"/>
                                <w:sz w:val="24"/>
                                <w:szCs w:val="24"/>
                                <w:rtl/>
                              </w:rPr>
                              <w:t>הלוחמים</w:t>
                            </w:r>
                            <w:r w:rsidRPr="00770452">
                              <w:rPr>
                                <w:rFonts w:cs="Tahoma"/>
                                <w:color w:val="0B5294"/>
                                <w:spacing w:val="-4"/>
                                <w:sz w:val="24"/>
                                <w:szCs w:val="24"/>
                                <w:rtl/>
                              </w:rPr>
                              <w:t xml:space="preserve"> </w:t>
                            </w:r>
                            <w:r w:rsidRPr="00770452">
                              <w:rPr>
                                <w:rFonts w:cs="Tahoma" w:hint="eastAsia"/>
                                <w:color w:val="0B5294"/>
                                <w:spacing w:val="-4"/>
                                <w:sz w:val="24"/>
                                <w:szCs w:val="24"/>
                                <w:rtl/>
                              </w:rPr>
                              <w:t>ובתרגול</w:t>
                            </w:r>
                            <w:r w:rsidRPr="00770452">
                              <w:rPr>
                                <w:rFonts w:cs="Tahoma"/>
                                <w:color w:val="0B5294"/>
                                <w:spacing w:val="-4"/>
                                <w:sz w:val="24"/>
                                <w:szCs w:val="24"/>
                                <w:rtl/>
                              </w:rPr>
                              <w:t xml:space="preserve"> </w:t>
                            </w:r>
                            <w:r w:rsidRPr="00770452">
                              <w:rPr>
                                <w:rFonts w:cs="Tahoma" w:hint="eastAsia"/>
                                <w:color w:val="0B5294"/>
                                <w:spacing w:val="-4"/>
                                <w:sz w:val="24"/>
                                <w:szCs w:val="24"/>
                                <w:rtl/>
                              </w:rPr>
                              <w:t>המפקדות</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26128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1302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6681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היה</w:t>
                      </w:r>
                      <w:r w:rsidRPr="00770452">
                        <w:rPr>
                          <w:rFonts w:cs="Tahoma"/>
                          <w:color w:val="0B5294"/>
                          <w:spacing w:val="-4"/>
                          <w:sz w:val="24"/>
                          <w:szCs w:val="24"/>
                          <w:rtl/>
                        </w:rPr>
                        <w:t xml:space="preserve"> </w:t>
                      </w:r>
                      <w:r w:rsidRPr="00770452">
                        <w:rPr>
                          <w:rFonts w:cs="Tahoma" w:hint="eastAsia"/>
                          <w:color w:val="0B5294"/>
                          <w:spacing w:val="-4"/>
                          <w:sz w:val="24"/>
                          <w:szCs w:val="24"/>
                          <w:rtl/>
                        </w:rPr>
                        <w:t>על</w:t>
                      </w:r>
                      <w:r w:rsidRPr="00770452">
                        <w:rPr>
                          <w:rFonts w:cs="Tahoma"/>
                          <w:color w:val="0B5294"/>
                          <w:spacing w:val="-4"/>
                          <w:sz w:val="24"/>
                          <w:szCs w:val="24"/>
                          <w:rtl/>
                        </w:rPr>
                        <w:t xml:space="preserve"> </w:t>
                      </w:r>
                      <w:r w:rsidRPr="00770452">
                        <w:rPr>
                          <w:rFonts w:cs="Tahoma" w:hint="eastAsia"/>
                          <w:color w:val="0B5294"/>
                          <w:spacing w:val="-4"/>
                          <w:sz w:val="24"/>
                          <w:szCs w:val="24"/>
                          <w:rtl/>
                        </w:rPr>
                        <w:t>צה</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לנקוט</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האמצעים</w:t>
                      </w:r>
                      <w:r w:rsidRPr="00770452">
                        <w:rPr>
                          <w:rFonts w:cs="Tahoma"/>
                          <w:color w:val="0B5294"/>
                          <w:spacing w:val="-4"/>
                          <w:sz w:val="24"/>
                          <w:szCs w:val="24"/>
                          <w:rtl/>
                        </w:rPr>
                        <w:t xml:space="preserve"> </w:t>
                      </w:r>
                      <w:r w:rsidRPr="00770452">
                        <w:rPr>
                          <w:rFonts w:cs="Tahoma" w:hint="eastAsia"/>
                          <w:color w:val="0B5294"/>
                          <w:spacing w:val="-4"/>
                          <w:sz w:val="24"/>
                          <w:szCs w:val="24"/>
                          <w:rtl/>
                        </w:rPr>
                        <w:t>הנדרשים</w:t>
                      </w:r>
                      <w:r w:rsidRPr="00770452">
                        <w:rPr>
                          <w:rFonts w:cs="Tahoma"/>
                          <w:color w:val="0B5294"/>
                          <w:spacing w:val="-4"/>
                          <w:sz w:val="24"/>
                          <w:szCs w:val="24"/>
                          <w:rtl/>
                        </w:rPr>
                        <w:t xml:space="preserve"> </w:t>
                      </w:r>
                      <w:r w:rsidRPr="00770452">
                        <w:rPr>
                          <w:rFonts w:cs="Tahoma" w:hint="eastAsia"/>
                          <w:color w:val="0B5294"/>
                          <w:spacing w:val="-4"/>
                          <w:sz w:val="24"/>
                          <w:szCs w:val="24"/>
                          <w:rtl/>
                        </w:rPr>
                        <w:t>כדי</w:t>
                      </w:r>
                      <w:r w:rsidRPr="00770452">
                        <w:rPr>
                          <w:rFonts w:cs="Tahoma"/>
                          <w:color w:val="0B5294"/>
                          <w:spacing w:val="-4"/>
                          <w:sz w:val="24"/>
                          <w:szCs w:val="24"/>
                          <w:rtl/>
                        </w:rPr>
                        <w:t xml:space="preserve"> </w:t>
                      </w:r>
                      <w:r w:rsidRPr="00770452">
                        <w:rPr>
                          <w:rFonts w:cs="Tahoma" w:hint="eastAsia"/>
                          <w:color w:val="0B5294"/>
                          <w:spacing w:val="-4"/>
                          <w:sz w:val="24"/>
                          <w:szCs w:val="24"/>
                          <w:rtl/>
                        </w:rPr>
                        <w:t>להטמיע</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נושא</w:t>
                      </w:r>
                      <w:r w:rsidRPr="00770452">
                        <w:rPr>
                          <w:rFonts w:cs="Tahoma"/>
                          <w:color w:val="0B5294"/>
                          <w:spacing w:val="-4"/>
                          <w:sz w:val="24"/>
                          <w:szCs w:val="24"/>
                          <w:rtl/>
                        </w:rPr>
                        <w:t xml:space="preserve"> </w:t>
                      </w:r>
                      <w:r w:rsidRPr="00770452">
                        <w:rPr>
                          <w:rFonts w:cs="Tahoma" w:hint="eastAsia"/>
                          <w:color w:val="0B5294"/>
                          <w:spacing w:val="-4"/>
                          <w:sz w:val="24"/>
                          <w:szCs w:val="24"/>
                          <w:rtl/>
                        </w:rPr>
                        <w:t>המרכיב</w:t>
                      </w:r>
                      <w:r w:rsidRPr="00770452">
                        <w:rPr>
                          <w:rFonts w:cs="Tahoma"/>
                          <w:color w:val="0B5294"/>
                          <w:spacing w:val="-4"/>
                          <w:sz w:val="24"/>
                          <w:szCs w:val="24"/>
                          <w:rtl/>
                        </w:rPr>
                        <w:t xml:space="preserve"> </w:t>
                      </w:r>
                      <w:r w:rsidRPr="00770452">
                        <w:rPr>
                          <w:rFonts w:cs="Tahoma" w:hint="eastAsia"/>
                          <w:color w:val="0B5294"/>
                          <w:spacing w:val="-4"/>
                          <w:sz w:val="24"/>
                          <w:szCs w:val="24"/>
                          <w:rtl/>
                        </w:rPr>
                        <w:t>האזרחי</w:t>
                      </w:r>
                      <w:r w:rsidRPr="00770452">
                        <w:rPr>
                          <w:rFonts w:cs="Tahoma"/>
                          <w:color w:val="0B5294"/>
                          <w:spacing w:val="-4"/>
                          <w:sz w:val="24"/>
                          <w:szCs w:val="24"/>
                          <w:rtl/>
                        </w:rPr>
                        <w:t xml:space="preserve"> </w:t>
                      </w:r>
                      <w:r w:rsidRPr="00770452">
                        <w:rPr>
                          <w:rFonts w:cs="Tahoma" w:hint="eastAsia"/>
                          <w:color w:val="0B5294"/>
                          <w:spacing w:val="-4"/>
                          <w:sz w:val="24"/>
                          <w:szCs w:val="24"/>
                          <w:rtl/>
                        </w:rPr>
                        <w:t>בלחימה</w:t>
                      </w:r>
                      <w:r w:rsidRPr="00770452">
                        <w:rPr>
                          <w:rFonts w:cs="Tahoma"/>
                          <w:color w:val="0B5294"/>
                          <w:spacing w:val="-4"/>
                          <w:sz w:val="24"/>
                          <w:szCs w:val="24"/>
                          <w:rtl/>
                        </w:rPr>
                        <w:t xml:space="preserve"> </w:t>
                      </w:r>
                      <w:r w:rsidRPr="00770452">
                        <w:rPr>
                          <w:rFonts w:cs="Tahoma" w:hint="eastAsia"/>
                          <w:color w:val="0B5294"/>
                          <w:spacing w:val="-4"/>
                          <w:sz w:val="24"/>
                          <w:szCs w:val="24"/>
                          <w:rtl/>
                        </w:rPr>
                        <w:t>ובאימונים</w:t>
                      </w:r>
                      <w:r w:rsidRPr="00770452">
                        <w:rPr>
                          <w:rFonts w:cs="Tahoma"/>
                          <w:color w:val="0B5294"/>
                          <w:spacing w:val="-4"/>
                          <w:sz w:val="24"/>
                          <w:szCs w:val="24"/>
                          <w:rtl/>
                        </w:rPr>
                        <w:t xml:space="preserve"> </w:t>
                      </w:r>
                      <w:r w:rsidRPr="00770452">
                        <w:rPr>
                          <w:rFonts w:cs="Tahoma" w:hint="eastAsia"/>
                          <w:color w:val="0B5294"/>
                          <w:spacing w:val="-4"/>
                          <w:sz w:val="24"/>
                          <w:szCs w:val="24"/>
                          <w:rtl/>
                        </w:rPr>
                        <w:t>שהוא</w:t>
                      </w:r>
                      <w:r w:rsidRPr="00770452">
                        <w:rPr>
                          <w:rFonts w:cs="Tahoma"/>
                          <w:color w:val="0B5294"/>
                          <w:spacing w:val="-4"/>
                          <w:sz w:val="24"/>
                          <w:szCs w:val="24"/>
                          <w:rtl/>
                        </w:rPr>
                        <w:t xml:space="preserve"> </w:t>
                      </w:r>
                      <w:r w:rsidRPr="00770452">
                        <w:rPr>
                          <w:rFonts w:cs="Tahoma" w:hint="eastAsia"/>
                          <w:color w:val="0B5294"/>
                          <w:spacing w:val="-4"/>
                          <w:sz w:val="24"/>
                          <w:szCs w:val="24"/>
                          <w:rtl/>
                        </w:rPr>
                        <w:t>עורך</w:t>
                      </w:r>
                      <w:r w:rsidRPr="00770452">
                        <w:rPr>
                          <w:rFonts w:cs="Tahoma"/>
                          <w:color w:val="0B5294"/>
                          <w:spacing w:val="-4"/>
                          <w:sz w:val="24"/>
                          <w:szCs w:val="24"/>
                          <w:rtl/>
                        </w:rPr>
                        <w:t xml:space="preserve"> </w:t>
                      </w:r>
                      <w:r w:rsidRPr="00770452">
                        <w:rPr>
                          <w:rFonts w:cs="Tahoma" w:hint="eastAsia"/>
                          <w:color w:val="0B5294"/>
                          <w:spacing w:val="-4"/>
                          <w:sz w:val="24"/>
                          <w:szCs w:val="24"/>
                          <w:rtl/>
                        </w:rPr>
                        <w:t>לכוחות</w:t>
                      </w:r>
                      <w:r w:rsidRPr="00770452">
                        <w:rPr>
                          <w:rFonts w:cs="Tahoma"/>
                          <w:color w:val="0B5294"/>
                          <w:spacing w:val="-4"/>
                          <w:sz w:val="24"/>
                          <w:szCs w:val="24"/>
                          <w:rtl/>
                        </w:rPr>
                        <w:t xml:space="preserve"> </w:t>
                      </w:r>
                      <w:r w:rsidRPr="00770452">
                        <w:rPr>
                          <w:rFonts w:cs="Tahoma" w:hint="eastAsia"/>
                          <w:color w:val="0B5294"/>
                          <w:spacing w:val="-4"/>
                          <w:sz w:val="24"/>
                          <w:szCs w:val="24"/>
                          <w:rtl/>
                        </w:rPr>
                        <w:t>הלוחמים</w:t>
                      </w:r>
                      <w:r w:rsidRPr="00770452">
                        <w:rPr>
                          <w:rFonts w:cs="Tahoma"/>
                          <w:color w:val="0B5294"/>
                          <w:spacing w:val="-4"/>
                          <w:sz w:val="24"/>
                          <w:szCs w:val="24"/>
                          <w:rtl/>
                        </w:rPr>
                        <w:t xml:space="preserve"> </w:t>
                      </w:r>
                      <w:r w:rsidRPr="00770452">
                        <w:rPr>
                          <w:rFonts w:cs="Tahoma" w:hint="eastAsia"/>
                          <w:color w:val="0B5294"/>
                          <w:spacing w:val="-4"/>
                          <w:sz w:val="24"/>
                          <w:szCs w:val="24"/>
                          <w:rtl/>
                        </w:rPr>
                        <w:t>ובתרגול</w:t>
                      </w:r>
                      <w:r w:rsidRPr="00770452">
                        <w:rPr>
                          <w:rFonts w:cs="Tahoma"/>
                          <w:color w:val="0B5294"/>
                          <w:spacing w:val="-4"/>
                          <w:sz w:val="24"/>
                          <w:szCs w:val="24"/>
                          <w:rtl/>
                        </w:rPr>
                        <w:t xml:space="preserve"> </w:t>
                      </w:r>
                      <w:r w:rsidRPr="00770452">
                        <w:rPr>
                          <w:rFonts w:cs="Tahoma" w:hint="eastAsia"/>
                          <w:color w:val="0B5294"/>
                          <w:spacing w:val="-4"/>
                          <w:sz w:val="24"/>
                          <w:szCs w:val="24"/>
                          <w:rtl/>
                        </w:rPr>
                        <w:t>המפקדות</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1650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P="00207488">
      <w:pPr>
        <w:spacing w:before="180" w:line="240" w:lineRule="exact"/>
        <w:ind w:right="2268"/>
        <w:jc w:val="both"/>
        <w:rPr>
          <w:rFonts w:ascii="Tahoma" w:hAnsi="Tahoma" w:cs="Tahoma"/>
          <w:sz w:val="18"/>
          <w:szCs w:val="18"/>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cs"/>
          <w:sz w:val="18"/>
          <w:szCs w:val="18"/>
          <w:rtl/>
        </w:rPr>
        <w:t xml:space="preserve">למשרד מבקר המדינה בתגובתו על ממצאי טיוטת הדוח, </w:t>
      </w:r>
      <w:r w:rsidRPr="00B66F2D">
        <w:rPr>
          <w:rFonts w:ascii="Tahoma" w:hAnsi="Tahoma" w:cs="Tahoma"/>
          <w:sz w:val="18"/>
          <w:szCs w:val="18"/>
          <w:rtl/>
        </w:rPr>
        <w:t>כי</w:t>
      </w:r>
      <w:r w:rsidRPr="00B66F2D">
        <w:rPr>
          <w:rFonts w:ascii="Tahoma" w:hAnsi="Tahoma" w:cs="Tahoma" w:hint="cs"/>
          <w:sz w:val="18"/>
          <w:szCs w:val="18"/>
          <w:rtl/>
        </w:rPr>
        <w:t xml:space="preserve"> "אחד הרכיבים החשובים במסגרת תהליך הכשרת המפקדים בכללי המשפט הבין לאומי הוא תרגול סוגיות הומניטאריות בעלות היבטים משפטיים. רכיב זה מתבצע במהלך התרגילים השונים המתקיימים בצה"ל... בכלל התרגילים בהם מופעלת מנהלת משפטית</w:t>
      </w:r>
      <w:r w:rsidRPr="00B66F2D">
        <w:rPr>
          <w:rFonts w:ascii="Tahoma" w:hAnsi="Tahoma" w:cs="Tahoma"/>
          <w:sz w:val="18"/>
          <w:szCs w:val="18"/>
          <w:vertAlign w:val="superscript"/>
          <w:rtl/>
        </w:rPr>
        <w:t>[</w:t>
      </w:r>
      <w:r>
        <w:rPr>
          <w:rStyle w:val="FootnoteReference0"/>
          <w:rFonts w:ascii="Tahoma" w:hAnsi="Tahoma" w:cs="Tahoma"/>
          <w:sz w:val="18"/>
          <w:szCs w:val="18"/>
          <w:rtl/>
        </w:rPr>
        <w:footnoteReference w:id="43"/>
      </w:r>
      <w:r w:rsidRPr="00B66F2D">
        <w:rPr>
          <w:rFonts w:ascii="Tahoma" w:hAnsi="Tahoma" w:cs="Tahoma"/>
          <w:sz w:val="18"/>
          <w:szCs w:val="18"/>
          <w:vertAlign w:val="superscript"/>
          <w:rtl/>
        </w:rPr>
        <w:t>]</w:t>
      </w:r>
      <w:r w:rsidRPr="00B66F2D">
        <w:rPr>
          <w:rFonts w:ascii="Tahoma" w:hAnsi="Tahoma" w:cs="Tahoma" w:hint="cs"/>
          <w:sz w:val="18"/>
          <w:szCs w:val="18"/>
          <w:rtl/>
        </w:rPr>
        <w:t>, מועלות סוגיות רבות הנוגעות לפן ההומניטארי, ובכלל זאת סוגיות הנוגעות לפינוי אוכלוסייה טרם הפעלת הכוח, חובות הומניטאריות כלפי האוכלוסייה, בהתאם למתווה הלחימה, איסור ביזה והתעללות, ואופי השימוש המותר ברכוש אזרחי... בנוסף מועלות בתרגילים אלו סוגיות משפטיות אסטרטגיות, אשר בכוחן להשפיע על מרחב הלחימה כולו, והמחייבות את מפקדי צה"ל לתת את הדעת על הסביבה האסטרטגית כחלק מסביבת הקרב ותהליך קבלת ההחלטות... אשר לשילוב נציג משרד החוץ, בפועל, משרד החוץ משולב באימונים ובתרגילים צבאיים, בהם עוסקים בנושאי ההסברה והתודעה הרלוונטיים למשרד".</w:t>
      </w:r>
    </w:p>
    <w:p w:rsidR="00207488" w:rsidRPr="00B66F2D" w:rsidP="00207488">
      <w:pPr>
        <w:spacing w:line="240" w:lineRule="exact"/>
        <w:ind w:right="2268"/>
        <w:jc w:val="both"/>
        <w:rPr>
          <w:rFonts w:ascii="Tahoma" w:hAnsi="Tahoma" w:cs="Tahoma"/>
          <w:sz w:val="18"/>
          <w:szCs w:val="18"/>
          <w:rtl/>
        </w:rPr>
      </w:pPr>
    </w:p>
    <w:p w:rsidR="00A639C9" w:rsidP="00D00C84">
      <w:pPr>
        <w:pStyle w:val="KOT5"/>
        <w:rPr>
          <w:rtl/>
        </w:rPr>
      </w:pPr>
      <w:bookmarkStart w:id="23" w:name="_Toc503955190"/>
      <w:r w:rsidRPr="005A22D2">
        <w:rPr>
          <w:rFonts w:hint="cs"/>
          <w:rtl/>
        </w:rPr>
        <w:t>קציני אוכלוסייה בלחימה</w:t>
      </w:r>
      <w:bookmarkEnd w:id="23"/>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נוכח החובה לצמצם ככל הניתן את הנזק האגבי לבלתי מעורבים הנמצאים בזירת הלחימה, גיבש צה"ל צעדים שנועדו לקבוע כיצד לארגן את הטיפול בענייני האוכלוסייה האזרחית בשטחים שהוא פועל בהם ומשתלט עליהם כחלק מהפעילות המבצעית. צעדים אלה כללו, בין היתר, מינוי קא"לים, פרסום הוראות בעניין הממשל הצבאי ופקודות הקשורות ללחימה באזורים שבהם מצויים אזרחים, וגיבוש תכנית לאספקת צרכים בסיסיים לאוכלוסייה האזרחית.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על פי הוראות מז"י בנושא המרכיב האזרחי בלחימה נדרש להציב קא"לים בקרב הכוחות הלוחמים מרמת הגדוד ועד לרמת הגיס. הקא"לים ביחידות צה"ל הם קציני מילואים אשר מוסמכים לתפקידם בבית הספר לתיאום ולקישור של מתפ"ש, בקורס שמשכו חמישה ימים (להלן - קורס קא"לים). בתיק היסוד של קורס קא"לים (המפרט את מתכונת הקורס) נכתב, בין היתר, כי "ייעודו המרכזי של הקצין לענייני אוכלוסייה בלחימה הוא התוויית דרכי פעולה בכל התהליכים הקשורים ללחימה בנושא המרכיב האזרחי", וכי התוויה זו תבוא לידי ביטוי בייעוץ למפקד כבר משלב נוהל הקרב (שלב ההכנה ללחימה) וגם בשלב ניהול הקרב (שלב הלחימה). בין יתר תפקידיו הקא"ל נדרש "להשתתף בתכנון המבצעים ולשלב את הטיפול באוכלוסייה אזרחית בסביבת לחימה במבצעים... לייעץ למפקד... בנוגע לצמצום הפגיעה באוכלוסייה בלתי מעורבת... לייעץ למפקד על אופן ההתייחסות למרכיב האזרחי בסביבת הלחימה... לוודא כי הכוחות הלוחמים יודעים את משמעות המרכיב האזרחי בלחימה... להשתלב ולסייע לפעילות המבצעית במרחב הלחימה תוך חתירה לצמצום הפגיעה באוכלוסייה ע"י תיאום... מול גורמי ארב"ל [ארגונים בין-לאומיים]... מול אוכלוסייה... מול רשויות אזרחיות, ראשי ערים, מוכתרים".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משרד מבקר המדינה בחן בביקורת בנושא המרכיב האזרחי את יישום ההחלטה על מינוי קא"לים, ולהלן הממצאים שעלו:</w:t>
      </w:r>
    </w:p>
    <w:p w:rsidR="00A639C9" w:rsidRPr="00B66F2D" w:rsidP="00E86690">
      <w:pPr>
        <w:pStyle w:val="ListParagraph"/>
        <w:numPr>
          <w:ilvl w:val="0"/>
          <w:numId w:val="9"/>
        </w:numPr>
        <w:autoSpaceDE/>
        <w:autoSpaceDN/>
        <w:adjustRightInd/>
        <w:spacing w:line="240" w:lineRule="exact"/>
        <w:ind w:right="2268"/>
        <w:rPr>
          <w:sz w:val="18"/>
          <w:szCs w:val="18"/>
          <w:rtl/>
        </w:rPr>
      </w:pPr>
      <w:r w:rsidRPr="00B66F2D">
        <w:rPr>
          <w:rFonts w:hint="cs"/>
          <w:sz w:val="18"/>
          <w:szCs w:val="18"/>
          <w:rtl/>
        </w:rPr>
        <w:t>ממסמכי מתפ"ש עולה, כי לשם השלמת הכשרתו של הקא"ל, גיבשה מתפ"ש, נוסף על קורס הקא"לים, קורס ללימוד בסיסי של השפה הערבית שמשכו חמישה ימים. יצוין, כי המתפ"ש לא קבעה תנאי סף לקבלה לקורס קא"לים, ובכלל זה תנאי סף בתחום ידיעת שפות דוגמת ערבית ואנגלית.</w:t>
      </w:r>
    </w:p>
    <w:p w:rsidR="00A639C9" w:rsidRPr="00B66F2D" w:rsidP="00B66F2D">
      <w:pPr>
        <w:spacing w:line="240" w:lineRule="exact"/>
        <w:ind w:left="340" w:right="2268"/>
        <w:jc w:val="both"/>
        <w:rPr>
          <w:rFonts w:ascii="Tahoma" w:hAnsi="Tahoma" w:cs="Tahoma"/>
          <w:b/>
          <w:bCs/>
          <w:sz w:val="18"/>
          <w:szCs w:val="18"/>
          <w:rtl/>
        </w:rPr>
      </w:pPr>
      <w:r w:rsidRPr="00B66F2D">
        <w:rPr>
          <w:rFonts w:ascii="Tahoma" w:hAnsi="Tahoma" w:cs="Tahoma" w:hint="cs"/>
          <w:sz w:val="18"/>
          <w:szCs w:val="18"/>
          <w:rtl/>
        </w:rPr>
        <w:t>בתגובת מתפ"ש ממרץ 2014 על טיוטת דוח המרכיב האזרחי נכתב, כי "נושא ידיעת השפה הערבית כתנאי סף להכשרה בקורס הקא"לים נבחן בעבודת מטה משותפת למתפ"ש וזרוע היבשה טרם הפצת הוראת ז"י [זרוע היבשה] בנושא 'המרכיב האזרחי בלחימה'. מעבודת המטה עלה, כי פוטנציאל הקא"לים יודעי השפה הערבית הקיים במז"י הינו נמוך ביותר ולכן לא ניתן ולא נכון להגדיר את ידיעת השפה הערבית כתנאי סף להכשרה".</w:t>
      </w:r>
      <w:r w:rsidRPr="00B66F2D">
        <w:rPr>
          <w:rFonts w:ascii="Tahoma" w:hAnsi="Tahoma" w:cs="Tahoma" w:hint="cs"/>
          <w:b/>
          <w:bCs/>
          <w:sz w:val="18"/>
          <w:szCs w:val="18"/>
          <w:rtl/>
        </w:rPr>
        <w:t xml:space="preserve"> </w:t>
      </w:r>
    </w:p>
    <w:p w:rsidR="00A639C9" w:rsidRPr="00B66F2D" w:rsidP="00207488">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בתגובת צה"ל ממאי 2014 על טיוטת דוח המרכיב האזרחי נכתב, כי "ז"י מודעת לפער ופועלת לסגירתו... העובדה כי בגדוד קיימים מתשאלים קרביים וחוקרי שבויים... מאפשרת איוש קא"לים שאינם דוברי ערבית. יחד עם זאת, הזרוע פועלת לכך שהקא"לים יעברו קורס ערבית בסיסי".</w:t>
      </w:r>
    </w:p>
    <w:p w:rsidR="00A639C9" w:rsidRPr="00B66F2D" w:rsidP="00207488">
      <w:pPr>
        <w:pStyle w:val="RESHET"/>
        <w:ind w:left="567"/>
        <w:rPr>
          <w:rtl/>
        </w:rPr>
      </w:pPr>
      <w:r w:rsidRPr="00B66F2D">
        <w:rPr>
          <w:rFonts w:hint="cs"/>
          <w:rtl/>
        </w:rPr>
        <w:t>משרד מבקר המדינה מעיר לצה"ל,</w:t>
      </w:r>
      <w:r w:rsidRPr="00B66F2D">
        <w:rPr>
          <w:rFonts w:hint="cs"/>
          <w:color w:val="00B0F0"/>
          <w:rtl/>
        </w:rPr>
        <w:t xml:space="preserve"> </w:t>
      </w:r>
      <w:r w:rsidRPr="00B66F2D">
        <w:rPr>
          <w:rFonts w:hint="cs"/>
          <w:rtl/>
        </w:rPr>
        <w:t xml:space="preserve">כי מהגדרת תפקידו של הקא"ל עולה, שעליו לעמוד בקשר עם האוכלוסייה המקומית באזורי לחימה ופעילות של צה"ל, ולכן ידיעת השפה הערבית חשובה ונדרשת למילוי תפקידו. אשר על כן, הורדת תנאי הסף לקבלה לקורס קא"לים לפני מבצע "צוק איתן" </w:t>
      </w:r>
      <w:r w:rsidRPr="00B66F2D">
        <w:rPr>
          <w:rFonts w:hint="eastAsia"/>
          <w:rtl/>
        </w:rPr>
        <w:t>עלולה</w:t>
      </w:r>
      <w:r w:rsidRPr="00B66F2D">
        <w:rPr>
          <w:rtl/>
        </w:rPr>
        <w:t xml:space="preserve"> </w:t>
      </w:r>
      <w:r w:rsidRPr="00B66F2D">
        <w:rPr>
          <w:rFonts w:hint="eastAsia"/>
          <w:rtl/>
        </w:rPr>
        <w:t>הייתה</w:t>
      </w:r>
      <w:r w:rsidRPr="00B66F2D">
        <w:rPr>
          <w:rtl/>
        </w:rPr>
        <w:t xml:space="preserve"> </w:t>
      </w:r>
      <w:r w:rsidRPr="00B66F2D">
        <w:rPr>
          <w:rFonts w:hint="eastAsia"/>
          <w:rtl/>
        </w:rPr>
        <w:t>לפגוע</w:t>
      </w:r>
      <w:r w:rsidRPr="00B66F2D">
        <w:rPr>
          <w:rFonts w:hint="cs"/>
          <w:rtl/>
        </w:rPr>
        <w:t xml:space="preserve"> ביכולתם למלא את תפקידם. עוד מעיר משרד מבקר המדינה, כי נוכח חשיבות תפקידו של הקא"ל, על צה"ל לבחון את האפשרות לגייס דוברי ערבית מכל מערך המילואים למילוי תפקידי הקא"לים בזרוע היבשה.</w:t>
      </w:r>
    </w:p>
    <w:p w:rsidR="00A639C9" w:rsidRPr="00B66F2D" w:rsidP="00207488">
      <w:pPr>
        <w:spacing w:before="180" w:line="240" w:lineRule="exact"/>
        <w:ind w:left="340"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cs"/>
          <w:sz w:val="18"/>
          <w:szCs w:val="18"/>
          <w:rtl/>
        </w:rPr>
        <w:t>בתגובתו</w:t>
      </w:r>
      <w:r w:rsidRPr="00B66F2D">
        <w:rPr>
          <w:rFonts w:ascii="Tahoma" w:hAnsi="Tahoma" w:cs="Tahoma" w:hint="eastAsia"/>
          <w:sz w:val="18"/>
          <w:szCs w:val="18"/>
          <w:rtl/>
        </w:rPr>
        <w:t xml:space="preserve"> </w:t>
      </w:r>
      <w:r w:rsidRPr="00B66F2D">
        <w:rPr>
          <w:rFonts w:ascii="Tahoma" w:hAnsi="Tahoma" w:cs="Tahoma" w:hint="cs"/>
          <w:sz w:val="18"/>
          <w:szCs w:val="18"/>
          <w:rtl/>
        </w:rPr>
        <w:t xml:space="preserve">על ממצאי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w:t>
      </w:r>
      <w:r w:rsidRPr="00B66F2D">
        <w:rPr>
          <w:rFonts w:ascii="Tahoma" w:hAnsi="Tahoma" w:cs="Tahoma" w:hint="cs"/>
          <w:sz w:val="18"/>
          <w:szCs w:val="18"/>
          <w:rtl/>
        </w:rPr>
        <w:t xml:space="preserve">, </w:t>
      </w:r>
      <w:r w:rsidRPr="00B66F2D">
        <w:rPr>
          <w:rFonts w:ascii="Tahoma" w:hAnsi="Tahoma" w:cs="Tahoma"/>
          <w:sz w:val="18"/>
          <w:szCs w:val="18"/>
          <w:rtl/>
        </w:rPr>
        <w:t>כי</w:t>
      </w:r>
      <w:r w:rsidRPr="00B66F2D">
        <w:rPr>
          <w:rFonts w:ascii="Tahoma" w:hAnsi="Tahoma" w:cs="Tahoma" w:hint="cs"/>
          <w:sz w:val="18"/>
          <w:szCs w:val="18"/>
          <w:rtl/>
        </w:rPr>
        <w:t xml:space="preserve"> "היקף [של הקא"לים] דוברי הערבית אינו גבוה. דובר ערבית ברמה גבוהה לא בהכרח מתאים/מאושר לשיבוץ כקא"ל. בנוסף, נכון כי הקא"ל יהיה ממקורות היחידה הקרבית (הכרת תהליך נוה"ק [נוהל קרב] וניהו"ק [ניהול הקרב], הכרת אופי הלחימה ועוד)". צה"ל חזר וציין ש"העובדה כי בגדוד קיימים מתשאלים קרביים וחקש"בים [חוקרי שבויים] המסייעים בשיח עם המקומיים מאפשרת איוש קא"לים שאינם דוברי ערבית". הוא הוסיף כי "בימים אלה נבחנת ההוראה התורתית שנכתבה בנושא. בהתאם לכתיבת ההוראה יתוקפו התכנים ע"י המתפ"ש, ובמידת הצורך תיבחן גם אורך ההכשרה".</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eastAsia"/>
          <w:sz w:val="18"/>
          <w:szCs w:val="18"/>
          <w:rtl/>
        </w:rPr>
        <w:t>באוקטובר</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מתפ</w:t>
      </w:r>
      <w:r w:rsidRPr="00B66F2D">
        <w:rPr>
          <w:rFonts w:ascii="Tahoma" w:hAnsi="Tahoma" w:cs="Tahoma"/>
          <w:sz w:val="18"/>
          <w:szCs w:val="18"/>
          <w:rtl/>
        </w:rPr>
        <w:t xml:space="preserve">"ש </w:t>
      </w:r>
      <w:r w:rsidRPr="00B66F2D">
        <w:rPr>
          <w:rFonts w:ascii="Tahoma" w:hAnsi="Tahoma" w:cs="Tahoma" w:hint="eastAsia"/>
          <w:sz w:val="18"/>
          <w:szCs w:val="18"/>
          <w:rtl/>
        </w:rPr>
        <w:t>בתגוב</w:t>
      </w:r>
      <w:r w:rsidRPr="00B66F2D">
        <w:rPr>
          <w:rFonts w:ascii="Tahoma" w:hAnsi="Tahoma" w:cs="Tahoma" w:hint="cs"/>
          <w:sz w:val="18"/>
          <w:szCs w:val="18"/>
          <w:rtl/>
        </w:rPr>
        <w:t>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 כי</w:t>
      </w:r>
      <w:r w:rsidRPr="00B66F2D">
        <w:rPr>
          <w:rFonts w:ascii="Tahoma" w:hAnsi="Tahoma" w:cs="Tahoma" w:hint="cs"/>
          <w:sz w:val="18"/>
          <w:szCs w:val="18"/>
          <w:rtl/>
        </w:rPr>
        <w:t xml:space="preserve"> כעת "ידיעת השפה הערבית הינה תנאי סף להכשרה בקורס הקא"לים נוכח תפקידו של קצין האוכלוסייה בקשר עם האוכלוסייה המקומית".</w:t>
      </w:r>
    </w:p>
    <w:p w:rsidR="00A639C9" w:rsidRPr="00B66F2D" w:rsidP="00E86690">
      <w:pPr>
        <w:pStyle w:val="ListParagraph"/>
        <w:numPr>
          <w:ilvl w:val="0"/>
          <w:numId w:val="9"/>
        </w:numPr>
        <w:autoSpaceDE/>
        <w:autoSpaceDN/>
        <w:adjustRightInd/>
        <w:spacing w:line="240" w:lineRule="exact"/>
        <w:ind w:right="2268"/>
        <w:rPr>
          <w:sz w:val="18"/>
          <w:szCs w:val="18"/>
          <w:rtl/>
        </w:rPr>
      </w:pPr>
      <w:r w:rsidRPr="00B66F2D">
        <w:rPr>
          <w:rFonts w:hint="cs"/>
          <w:sz w:val="18"/>
          <w:szCs w:val="18"/>
          <w:rtl/>
        </w:rPr>
        <w:t xml:space="preserve">ממסמכי מז"י ומתפ"ש עלה, כי ההכשרה בנושאים שונים הניתנת לחניכים בקורס קא"לים </w:t>
      </w:r>
      <w:r w:rsidRPr="00B66F2D">
        <w:rPr>
          <w:rFonts w:hint="eastAsia"/>
          <w:sz w:val="18"/>
          <w:szCs w:val="18"/>
          <w:rtl/>
        </w:rPr>
        <w:t>אינה</w:t>
      </w:r>
      <w:r w:rsidRPr="00B66F2D">
        <w:rPr>
          <w:sz w:val="18"/>
          <w:szCs w:val="18"/>
          <w:rtl/>
        </w:rPr>
        <w:t xml:space="preserve"> </w:t>
      </w:r>
      <w:r w:rsidRPr="00B66F2D">
        <w:rPr>
          <w:rFonts w:hint="eastAsia"/>
          <w:sz w:val="18"/>
          <w:szCs w:val="18"/>
          <w:rtl/>
        </w:rPr>
        <w:t>מספקת</w:t>
      </w:r>
      <w:r w:rsidRPr="00B66F2D">
        <w:rPr>
          <w:sz w:val="18"/>
          <w:szCs w:val="18"/>
          <w:rtl/>
        </w:rPr>
        <w:t xml:space="preserve">. עוד עלה כי אף </w:t>
      </w:r>
      <w:r w:rsidRPr="00B66F2D">
        <w:rPr>
          <w:rFonts w:hint="eastAsia"/>
          <w:sz w:val="18"/>
          <w:szCs w:val="18"/>
          <w:rtl/>
        </w:rPr>
        <w:t>שמז</w:t>
      </w:r>
      <w:r w:rsidRPr="00B66F2D">
        <w:rPr>
          <w:rFonts w:hint="cs"/>
          <w:sz w:val="18"/>
          <w:szCs w:val="18"/>
          <w:rtl/>
        </w:rPr>
        <w:t xml:space="preserve">"י אישרה 189 תקני קא"לים, בפועל הכשירה מתפ"ש רק 107 קא"לים (57%) והכשירה בקורס הבסיסי בשפה הערבית רק 36 מהם (כ-34% בלבד מכלל הקא"לים שהוכשרו). </w:t>
      </w:r>
    </w:p>
    <w:p w:rsidR="00A639C9" w:rsidRPr="00B66F2D" w:rsidP="00B66F2D">
      <w:pPr>
        <w:spacing w:line="240" w:lineRule="exact"/>
        <w:ind w:left="340" w:right="2268"/>
        <w:jc w:val="both"/>
        <w:rPr>
          <w:rFonts w:ascii="Tahoma" w:hAnsi="Tahoma" w:cs="Tahoma"/>
          <w:strike/>
          <w:sz w:val="18"/>
          <w:szCs w:val="18"/>
          <w:rtl/>
        </w:rPr>
      </w:pPr>
      <w:r w:rsidRPr="00B66F2D">
        <w:rPr>
          <w:rFonts w:ascii="Tahoma" w:hAnsi="Tahoma" w:cs="Tahoma" w:hint="eastAsia"/>
          <w:sz w:val="18"/>
          <w:szCs w:val="18"/>
          <w:rtl/>
        </w:rPr>
        <w:t>באוקטובר</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cs"/>
          <w:sz w:val="18"/>
          <w:szCs w:val="18"/>
          <w:rtl/>
        </w:rPr>
        <w:t>ה</w:t>
      </w:r>
      <w:r w:rsidRPr="00B66F2D">
        <w:rPr>
          <w:rFonts w:ascii="Tahoma" w:hAnsi="Tahoma" w:cs="Tahoma" w:hint="eastAsia"/>
          <w:sz w:val="18"/>
          <w:szCs w:val="18"/>
          <w:rtl/>
        </w:rPr>
        <w:t>מתפ</w:t>
      </w:r>
      <w:r w:rsidRPr="00B66F2D">
        <w:rPr>
          <w:rFonts w:ascii="Tahoma" w:hAnsi="Tahoma" w:cs="Tahoma"/>
          <w:sz w:val="18"/>
          <w:szCs w:val="18"/>
          <w:rtl/>
        </w:rPr>
        <w:t xml:space="preserve">"ש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 כי</w:t>
      </w:r>
      <w:r w:rsidRPr="00B66F2D">
        <w:rPr>
          <w:rFonts w:ascii="Tahoma" w:hAnsi="Tahoma" w:cs="Tahoma" w:hint="cs"/>
          <w:b/>
          <w:bCs/>
          <w:sz w:val="18"/>
          <w:szCs w:val="18"/>
          <w:rtl/>
        </w:rPr>
        <w:t xml:space="preserve"> </w:t>
      </w:r>
      <w:r w:rsidRPr="00B66F2D">
        <w:rPr>
          <w:rFonts w:ascii="Tahoma" w:hAnsi="Tahoma" w:cs="Tahoma" w:hint="cs"/>
          <w:sz w:val="18"/>
          <w:szCs w:val="18"/>
          <w:rtl/>
        </w:rPr>
        <w:t>"היקף הקא"לים דוברי השפה הערבית עומד היום על 78 קציני מילואים".</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ראש מחלקת תו"ל ותפיסות במז"י כתב בינואר 2013, כי "ניהו"ק [ניהול הקרב] - שלב הדילמות (מקרים ותגובות) [בקורס הקא"לים] היה שלב חשוב אך קצר מדי, נדרש להאריכו... נדרש ללמד ולתרגל את הקא"ל בעבודת המטה בנוה"ק [נוהל הקרב] ובניהו"ק יחד עם קציני המטה הרלוונטיים - קמ"ן [קצין מודיעין], קמב"ץ [קצין מבצעים] וכו'". מפקד בית הספר לתיאום וקישור של מתפ"ש מסר לצוות הביקורת בדצמבר 2012 בעניין זה כי "לדעתו, קורס הקא"ל אינו מכשיר באופן מספק את החניכים לתפקידם מאחר ועל מנת לבצע הסמכת קא"ל כראוי דרוש זמן [הכשרה] ארוך יותר". </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בתגובת מתפ"ש ממרץ 2014 על ממצאי טיוטת דוח המרכיב האזרחי נכתב, כי "מתפ"ש אינו קובע את כמות משתתפי ההכשרה ואינו אחראי על איוש קורס הקא"לים למול הגדודים והחטיבות בזרוע היבשה. את איוש קורס הקא"לים כמו גם את איוש קורס ההמשך בשפה הערבית, לקא"לים שהוכשרו בקורס הבסיסי, קובעת מפקדת זרוע היבשה... הובהר בעבר למז"י שלא מספיקים שלושה קורסי המשך בשפה הערבית לקא"לים בשנה אלא נדרש לקיים חמישה קורסים בשנה על מנת להשלים את הכשרת הקא"לים שהוכשרו בקורס הבסיסי עד כה".</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בתגובת מתפ</w:t>
      </w:r>
      <w:r w:rsidRPr="00B66F2D">
        <w:rPr>
          <w:rFonts w:ascii="Tahoma" w:hAnsi="Tahoma" w:cs="Tahoma"/>
          <w:sz w:val="18"/>
          <w:szCs w:val="18"/>
          <w:rtl/>
        </w:rPr>
        <w:t>"</w:t>
      </w:r>
      <w:r w:rsidRPr="00B66F2D">
        <w:rPr>
          <w:rFonts w:ascii="Tahoma" w:hAnsi="Tahoma" w:cs="Tahoma" w:hint="cs"/>
          <w:sz w:val="18"/>
          <w:szCs w:val="18"/>
          <w:rtl/>
        </w:rPr>
        <w:t xml:space="preserve">ש ממרץ 2014 נכתב עוד, כי "מתפ"ש בחן בעבר למול מז"י את נושא משך הכשרת הקא"לים... זרוע היבשה החליטה על משך הכשרה </w:t>
      </w:r>
      <w:r w:rsidRPr="00B66F2D">
        <w:rPr>
          <w:rFonts w:ascii="Tahoma" w:hAnsi="Tahoma" w:cs="Tahoma" w:hint="cs"/>
          <w:sz w:val="18"/>
          <w:szCs w:val="18"/>
          <w:rtl/>
        </w:rPr>
        <w:t>של חמישה ימים לאור מצוקות משאבים, ימ"מ [ימי מילואים] והכשרה שהיא נוסף על תפקיד לאיש המילואים".</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בתגובת משרד החוץ מאפריל 2014 על טיוטת דוח המרכיב האזרחי נכתב, כי "קיימים היבטים מדינים, הרלבנטיים מבחינה אופרטיבית לתפקודו של קצין האוכלוסייה העוסק באוכלוסייה אזרחית הנמצאת באזורי לחימה, </w:t>
      </w:r>
      <w:r w:rsidRPr="00B66F2D">
        <w:rPr>
          <w:rFonts w:ascii="Tahoma" w:hAnsi="Tahoma" w:cs="Tahoma" w:hint="cs"/>
          <w:b/>
          <w:bCs/>
          <w:sz w:val="18"/>
          <w:szCs w:val="18"/>
          <w:rtl/>
        </w:rPr>
        <w:t>מן הראוי להטמיע בתרגילי צה"ל גם את ההיבטים המדיניים בהקשרים אלה</w:t>
      </w:r>
      <w:r w:rsidRPr="00B66F2D">
        <w:rPr>
          <w:rFonts w:ascii="Tahoma" w:hAnsi="Tahoma" w:cs="Tahoma" w:hint="cs"/>
          <w:sz w:val="18"/>
          <w:szCs w:val="18"/>
          <w:rtl/>
        </w:rPr>
        <w:t xml:space="preserve">" (ההדגשה במקור). </w:t>
      </w:r>
    </w:p>
    <w:p w:rsidR="00A639C9" w:rsidRPr="00B66F2D" w:rsidP="00207488">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בתגובת צה"ל ממאי 2014 על טיוטת דוח המרכיב האזרחי נכתב, כי "קורס הקא"לים נבנה לאור צרכי התפקיד... הארכת הקורס נבחנה, אך לא מומשה בשל מגבלות משאבים... בראייתנו, הקורס נותן מענה טוב ללימוד הנושא".</w:t>
      </w:r>
    </w:p>
    <w:p w:rsidR="00A639C9" w:rsidRPr="00B66F2D" w:rsidP="00B1074B">
      <w:pPr>
        <w:pStyle w:val="RESHET"/>
        <w:ind w:left="567"/>
        <w:rPr>
          <w:rtl/>
        </w:rPr>
      </w:pPr>
      <w:r w:rsidRPr="00B66F2D">
        <w:rPr>
          <w:rFonts w:hint="cs"/>
          <w:rtl/>
        </w:rPr>
        <w:t xml:space="preserve">משרד מבקר המדינה מעיר לצה"ל, כי עקב החשיבות של תפקיד הקא"ל ביחידות הלוחמות של צה"ל, </w:t>
      </w:r>
      <w:r w:rsidRPr="00B66F2D">
        <w:rPr>
          <w:rFonts w:hint="eastAsia"/>
          <w:rtl/>
        </w:rPr>
        <w:t>ומשום</w:t>
      </w:r>
      <w:r w:rsidRPr="00B66F2D">
        <w:rPr>
          <w:rtl/>
        </w:rPr>
        <w:t xml:space="preserve"> שקיים פער משמעותי באיוש התפקיד </w:t>
      </w:r>
      <w:r w:rsidRPr="00B66F2D">
        <w:rPr>
          <w:rFonts w:hint="eastAsia"/>
          <w:rtl/>
        </w:rPr>
        <w:t>ביחידות</w:t>
      </w:r>
      <w:r w:rsidRPr="00B66F2D">
        <w:rPr>
          <w:rtl/>
        </w:rPr>
        <w:t xml:space="preserve"> </w:t>
      </w:r>
      <w:r w:rsidRPr="00B66F2D">
        <w:rPr>
          <w:rFonts w:hint="eastAsia"/>
          <w:rtl/>
        </w:rPr>
        <w:t>אלה</w:t>
      </w:r>
      <w:r w:rsidRPr="00B66F2D">
        <w:rPr>
          <w:rtl/>
        </w:rPr>
        <w:t>,</w:t>
      </w:r>
      <w:r w:rsidRPr="00B66F2D">
        <w:rPr>
          <w:rFonts w:hint="cs"/>
          <w:rtl/>
        </w:rPr>
        <w:t xml:space="preserve"> על הגופים הנוגעים בדבר בצה"ל לבחון במשותף כיצד ניתן להשלים בהקדם פער זה. </w:t>
      </w:r>
    </w:p>
    <w:p w:rsidR="00A639C9" w:rsidRPr="00B66F2D" w:rsidP="00B1074B">
      <w:pPr>
        <w:pStyle w:val="RESHET"/>
        <w:ind w:left="567"/>
        <w:rPr>
          <w:rtl/>
        </w:rPr>
      </w:pPr>
      <w:r w:rsidRPr="00B66F2D">
        <w:rPr>
          <w:rFonts w:hint="cs"/>
          <w:rtl/>
        </w:rPr>
        <w:t>עוד מעיר משרד מבקר המדינה, כי על צה"ל להחיש את בחינת ההוראה התורתית בנוגע להכשרת הקא"לים ולפעול בהקדם בהתאם לתוצאות הבחינה. נוסף על כך, ראוי כי מתפ"ש ומז"י, כגופים המקצועיים המטפלים בתחום המרכיב האזרחי, ישתפו את משרד החוץ ואת הפרקליטות הצבאית בתהליך בחינה זה ויפעלו בהתאם לתוצאות הבחינה ולפעול להגדלת מספר דוברי הערבית בקרב הקא"לים שיוכשרו, וזאת נוכח תפקידו של הקא"ל בקשר עם האוכלוסייה המקומית ועם ארגונים בין-לאומיים.</w:t>
      </w:r>
    </w:p>
    <w:p w:rsidR="00A639C9" w:rsidRPr="00B66F2D" w:rsidP="00E86690">
      <w:pPr>
        <w:pStyle w:val="ListParagraph"/>
        <w:numPr>
          <w:ilvl w:val="0"/>
          <w:numId w:val="9"/>
        </w:numPr>
        <w:autoSpaceDE/>
        <w:autoSpaceDN/>
        <w:adjustRightInd/>
        <w:spacing w:before="180" w:after="240" w:line="240" w:lineRule="exact"/>
        <w:ind w:right="2268"/>
        <w:rPr>
          <w:sz w:val="18"/>
          <w:szCs w:val="18"/>
          <w:rtl/>
        </w:rPr>
      </w:pPr>
      <w:r w:rsidRPr="00B66F2D">
        <w:rPr>
          <w:rFonts w:hint="cs"/>
          <w:sz w:val="18"/>
          <w:szCs w:val="18"/>
          <w:rtl/>
        </w:rPr>
        <w:t xml:space="preserve">בהוראת מז"י נקבע, כי יש לשלב את המרכיב האזרחי באימונים ובתרגילים, וכי "התרגיל הינו חלק מתהליך הקניית ושימור הכשירות, הידע והמיומנות לפרט ולמסגרת". בעניין זה קבע במאי 2012 מפקד זרוע היבשה דאז אלוף סמי תורג'מן בפגישת עבודה שערך עם המתאם, כי באחריות רח"ט יבשה במז"י "להסדיר ולסכם" עד תחילת יולי 2012 "את מודל שמירת כשירות לאוכלוסיית קציני האוכלוסייה". </w:t>
      </w:r>
    </w:p>
    <w:p w:rsidR="00A639C9" w:rsidRPr="00B1074B" w:rsidP="00770452">
      <w:pPr>
        <w:pStyle w:val="RESHET"/>
        <w:ind w:left="567"/>
        <w:rPr>
          <w:rtl/>
        </w:rPr>
      </w:pPr>
      <w:r w:rsidRPr="00B1074B">
        <w:rPr>
          <w:rFonts w:hint="cs"/>
          <w:rtl/>
        </w:rPr>
        <w:t>עד מועד גיבוש טיוטת דוח המרכיב האזרחי, דצמבר 2013, לא נקבע מודל שמירת הכשירות הנדרש לקא"לים, כפי שהנחה מפקד ז"י, ולא פורסמה תכנית האימונים וההכשרה לשמירת כשירותם המבצעית.</w:t>
      </w:r>
      <w:r w:rsidR="00A0260D">
        <w:rPr>
          <w:rFonts w:hint="cs"/>
          <w:rtl/>
        </w:rPr>
        <w:t xml:space="preserve"> </w:t>
      </w:r>
      <w:r w:rsidRPr="0012789B" w:rsidR="00A0260D">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79698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4367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עד</w:t>
                            </w:r>
                            <w:r w:rsidRPr="00770452">
                              <w:rPr>
                                <w:rFonts w:cs="Tahoma"/>
                                <w:color w:val="0B5294"/>
                                <w:spacing w:val="-4"/>
                                <w:sz w:val="24"/>
                                <w:szCs w:val="24"/>
                                <w:rtl/>
                              </w:rPr>
                              <w:t xml:space="preserve"> </w:t>
                            </w:r>
                            <w:r w:rsidRPr="00770452">
                              <w:rPr>
                                <w:rFonts w:cs="Tahoma" w:hint="eastAsia"/>
                                <w:color w:val="0B5294"/>
                                <w:spacing w:val="-4"/>
                                <w:sz w:val="24"/>
                                <w:szCs w:val="24"/>
                                <w:rtl/>
                              </w:rPr>
                              <w:t>דצמבר</w:t>
                            </w:r>
                            <w:r>
                              <w:rPr>
                                <w:rFonts w:cs="Tahoma"/>
                                <w:color w:val="0B5294"/>
                                <w:spacing w:val="-4"/>
                                <w:sz w:val="24"/>
                                <w:szCs w:val="24"/>
                                <w:rtl/>
                              </w:rPr>
                              <w:t xml:space="preserve"> 2013</w:t>
                            </w:r>
                            <w:r w:rsidRPr="00770452">
                              <w:rPr>
                                <w:rFonts w:cs="Tahoma"/>
                                <w:color w:val="0B5294"/>
                                <w:spacing w:val="-4"/>
                                <w:sz w:val="24"/>
                                <w:szCs w:val="24"/>
                                <w:rtl/>
                              </w:rPr>
                              <w:t xml:space="preserve"> </w:t>
                            </w:r>
                            <w:r w:rsidRPr="00770452">
                              <w:rPr>
                                <w:rFonts w:cs="Tahoma" w:hint="eastAsia"/>
                                <w:color w:val="0B5294"/>
                                <w:spacing w:val="-4"/>
                                <w:sz w:val="24"/>
                                <w:szCs w:val="24"/>
                                <w:rtl/>
                              </w:rPr>
                              <w:t>לא</w:t>
                            </w:r>
                            <w:r w:rsidRPr="00770452">
                              <w:rPr>
                                <w:rFonts w:cs="Tahoma"/>
                                <w:color w:val="0B5294"/>
                                <w:spacing w:val="-4"/>
                                <w:sz w:val="24"/>
                                <w:szCs w:val="24"/>
                                <w:rtl/>
                              </w:rPr>
                              <w:t xml:space="preserve"> </w:t>
                            </w:r>
                            <w:r w:rsidRPr="00770452">
                              <w:rPr>
                                <w:rFonts w:cs="Tahoma" w:hint="eastAsia"/>
                                <w:color w:val="0B5294"/>
                                <w:spacing w:val="-4"/>
                                <w:sz w:val="24"/>
                                <w:szCs w:val="24"/>
                                <w:rtl/>
                              </w:rPr>
                              <w:t>נקבע</w:t>
                            </w:r>
                            <w:r w:rsidRPr="00770452">
                              <w:rPr>
                                <w:rFonts w:cs="Tahoma"/>
                                <w:color w:val="0B5294"/>
                                <w:spacing w:val="-4"/>
                                <w:sz w:val="24"/>
                                <w:szCs w:val="24"/>
                                <w:rtl/>
                              </w:rPr>
                              <w:t xml:space="preserve"> </w:t>
                            </w:r>
                            <w:r w:rsidRPr="00770452">
                              <w:rPr>
                                <w:rFonts w:cs="Tahoma" w:hint="eastAsia"/>
                                <w:color w:val="0B5294"/>
                                <w:spacing w:val="-4"/>
                                <w:sz w:val="24"/>
                                <w:szCs w:val="24"/>
                                <w:rtl/>
                              </w:rPr>
                              <w:t>מודל</w:t>
                            </w:r>
                            <w:r w:rsidRPr="00770452">
                              <w:rPr>
                                <w:rFonts w:cs="Tahoma"/>
                                <w:color w:val="0B5294"/>
                                <w:spacing w:val="-4"/>
                                <w:sz w:val="24"/>
                                <w:szCs w:val="24"/>
                                <w:rtl/>
                              </w:rPr>
                              <w:t xml:space="preserve"> </w:t>
                            </w:r>
                            <w:r w:rsidRPr="00770452">
                              <w:rPr>
                                <w:rFonts w:cs="Tahoma" w:hint="eastAsia"/>
                                <w:color w:val="0B5294"/>
                                <w:spacing w:val="-4"/>
                                <w:sz w:val="24"/>
                                <w:szCs w:val="24"/>
                                <w:rtl/>
                              </w:rPr>
                              <w:t>שמירת</w:t>
                            </w:r>
                            <w:r w:rsidRPr="00770452">
                              <w:rPr>
                                <w:rFonts w:cs="Tahoma"/>
                                <w:color w:val="0B5294"/>
                                <w:spacing w:val="-4"/>
                                <w:sz w:val="24"/>
                                <w:szCs w:val="24"/>
                                <w:rtl/>
                              </w:rPr>
                              <w:t xml:space="preserve"> </w:t>
                            </w:r>
                            <w:r w:rsidRPr="00770452">
                              <w:rPr>
                                <w:rFonts w:cs="Tahoma" w:hint="eastAsia"/>
                                <w:color w:val="0B5294"/>
                                <w:spacing w:val="-4"/>
                                <w:sz w:val="24"/>
                                <w:szCs w:val="24"/>
                                <w:rtl/>
                              </w:rPr>
                              <w:t>הכשירות</w:t>
                            </w:r>
                            <w:r w:rsidRPr="00770452">
                              <w:rPr>
                                <w:rFonts w:cs="Tahoma"/>
                                <w:color w:val="0B5294"/>
                                <w:spacing w:val="-4"/>
                                <w:sz w:val="24"/>
                                <w:szCs w:val="24"/>
                                <w:rtl/>
                              </w:rPr>
                              <w:t xml:space="preserve"> </w:t>
                            </w:r>
                            <w:r w:rsidRPr="00770452">
                              <w:rPr>
                                <w:rFonts w:cs="Tahoma" w:hint="eastAsia"/>
                                <w:color w:val="0B5294"/>
                                <w:spacing w:val="-4"/>
                                <w:sz w:val="24"/>
                                <w:szCs w:val="24"/>
                                <w:rtl/>
                              </w:rPr>
                              <w:t>הנדרש</w:t>
                            </w:r>
                            <w:r w:rsidRPr="00770452">
                              <w:rPr>
                                <w:rFonts w:cs="Tahoma"/>
                                <w:color w:val="0B5294"/>
                                <w:spacing w:val="-4"/>
                                <w:sz w:val="24"/>
                                <w:szCs w:val="24"/>
                                <w:rtl/>
                              </w:rPr>
                              <w:t xml:space="preserve"> </w:t>
                            </w:r>
                            <w:r w:rsidRPr="00770452">
                              <w:rPr>
                                <w:rFonts w:cs="Tahoma" w:hint="eastAsia"/>
                                <w:color w:val="0B5294"/>
                                <w:spacing w:val="-4"/>
                                <w:sz w:val="24"/>
                                <w:szCs w:val="24"/>
                                <w:rtl/>
                              </w:rPr>
                              <w:t>לקציני</w:t>
                            </w:r>
                            <w:r w:rsidRPr="00770452">
                              <w:rPr>
                                <w:rFonts w:cs="Tahoma"/>
                                <w:color w:val="0B5294"/>
                                <w:spacing w:val="-4"/>
                                <w:sz w:val="24"/>
                                <w:szCs w:val="24"/>
                                <w:rtl/>
                              </w:rPr>
                              <w:t xml:space="preserve"> </w:t>
                            </w:r>
                            <w:r w:rsidRPr="00770452">
                              <w:rPr>
                                <w:rFonts w:cs="Tahoma" w:hint="eastAsia"/>
                                <w:color w:val="0B5294"/>
                                <w:spacing w:val="-4"/>
                                <w:sz w:val="24"/>
                                <w:szCs w:val="24"/>
                                <w:rtl/>
                              </w:rPr>
                              <w:t>אוכלוסייה</w:t>
                            </w:r>
                            <w:r w:rsidRPr="00770452">
                              <w:rPr>
                                <w:rFonts w:cs="Tahoma"/>
                                <w:color w:val="0B5294"/>
                                <w:spacing w:val="-4"/>
                                <w:sz w:val="24"/>
                                <w:szCs w:val="24"/>
                                <w:rtl/>
                              </w:rPr>
                              <w:t xml:space="preserve"> </w:t>
                            </w:r>
                            <w:r w:rsidRPr="00770452">
                              <w:rPr>
                                <w:rFonts w:cs="Tahoma" w:hint="eastAsia"/>
                                <w:color w:val="0B5294"/>
                                <w:spacing w:val="-4"/>
                                <w:sz w:val="24"/>
                                <w:szCs w:val="24"/>
                                <w:rtl/>
                              </w:rPr>
                              <w:t>בלחימה</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781359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9236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4699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עד</w:t>
                      </w:r>
                      <w:r w:rsidRPr="00770452">
                        <w:rPr>
                          <w:rFonts w:cs="Tahoma"/>
                          <w:color w:val="0B5294"/>
                          <w:spacing w:val="-4"/>
                          <w:sz w:val="24"/>
                          <w:szCs w:val="24"/>
                          <w:rtl/>
                        </w:rPr>
                        <w:t xml:space="preserve"> </w:t>
                      </w:r>
                      <w:r w:rsidRPr="00770452">
                        <w:rPr>
                          <w:rFonts w:cs="Tahoma" w:hint="eastAsia"/>
                          <w:color w:val="0B5294"/>
                          <w:spacing w:val="-4"/>
                          <w:sz w:val="24"/>
                          <w:szCs w:val="24"/>
                          <w:rtl/>
                        </w:rPr>
                        <w:t>דצמבר</w:t>
                      </w:r>
                      <w:r>
                        <w:rPr>
                          <w:rFonts w:cs="Tahoma"/>
                          <w:color w:val="0B5294"/>
                          <w:spacing w:val="-4"/>
                          <w:sz w:val="24"/>
                          <w:szCs w:val="24"/>
                          <w:rtl/>
                        </w:rPr>
                        <w:t xml:space="preserve"> 2013</w:t>
                      </w:r>
                      <w:r w:rsidRPr="00770452">
                        <w:rPr>
                          <w:rFonts w:cs="Tahoma"/>
                          <w:color w:val="0B5294"/>
                          <w:spacing w:val="-4"/>
                          <w:sz w:val="24"/>
                          <w:szCs w:val="24"/>
                          <w:rtl/>
                        </w:rPr>
                        <w:t xml:space="preserve"> </w:t>
                      </w:r>
                      <w:r w:rsidRPr="00770452">
                        <w:rPr>
                          <w:rFonts w:cs="Tahoma" w:hint="eastAsia"/>
                          <w:color w:val="0B5294"/>
                          <w:spacing w:val="-4"/>
                          <w:sz w:val="24"/>
                          <w:szCs w:val="24"/>
                          <w:rtl/>
                        </w:rPr>
                        <w:t>לא</w:t>
                      </w:r>
                      <w:r w:rsidRPr="00770452">
                        <w:rPr>
                          <w:rFonts w:cs="Tahoma"/>
                          <w:color w:val="0B5294"/>
                          <w:spacing w:val="-4"/>
                          <w:sz w:val="24"/>
                          <w:szCs w:val="24"/>
                          <w:rtl/>
                        </w:rPr>
                        <w:t xml:space="preserve"> </w:t>
                      </w:r>
                      <w:r w:rsidRPr="00770452">
                        <w:rPr>
                          <w:rFonts w:cs="Tahoma" w:hint="eastAsia"/>
                          <w:color w:val="0B5294"/>
                          <w:spacing w:val="-4"/>
                          <w:sz w:val="24"/>
                          <w:szCs w:val="24"/>
                          <w:rtl/>
                        </w:rPr>
                        <w:t>נקבע</w:t>
                      </w:r>
                      <w:r w:rsidRPr="00770452">
                        <w:rPr>
                          <w:rFonts w:cs="Tahoma"/>
                          <w:color w:val="0B5294"/>
                          <w:spacing w:val="-4"/>
                          <w:sz w:val="24"/>
                          <w:szCs w:val="24"/>
                          <w:rtl/>
                        </w:rPr>
                        <w:t xml:space="preserve"> </w:t>
                      </w:r>
                      <w:r w:rsidRPr="00770452">
                        <w:rPr>
                          <w:rFonts w:cs="Tahoma" w:hint="eastAsia"/>
                          <w:color w:val="0B5294"/>
                          <w:spacing w:val="-4"/>
                          <w:sz w:val="24"/>
                          <w:szCs w:val="24"/>
                          <w:rtl/>
                        </w:rPr>
                        <w:t>מודל</w:t>
                      </w:r>
                      <w:r w:rsidRPr="00770452">
                        <w:rPr>
                          <w:rFonts w:cs="Tahoma"/>
                          <w:color w:val="0B5294"/>
                          <w:spacing w:val="-4"/>
                          <w:sz w:val="24"/>
                          <w:szCs w:val="24"/>
                          <w:rtl/>
                        </w:rPr>
                        <w:t xml:space="preserve"> </w:t>
                      </w:r>
                      <w:r w:rsidRPr="00770452">
                        <w:rPr>
                          <w:rFonts w:cs="Tahoma" w:hint="eastAsia"/>
                          <w:color w:val="0B5294"/>
                          <w:spacing w:val="-4"/>
                          <w:sz w:val="24"/>
                          <w:szCs w:val="24"/>
                          <w:rtl/>
                        </w:rPr>
                        <w:t>שמירת</w:t>
                      </w:r>
                      <w:r w:rsidRPr="00770452">
                        <w:rPr>
                          <w:rFonts w:cs="Tahoma"/>
                          <w:color w:val="0B5294"/>
                          <w:spacing w:val="-4"/>
                          <w:sz w:val="24"/>
                          <w:szCs w:val="24"/>
                          <w:rtl/>
                        </w:rPr>
                        <w:t xml:space="preserve"> </w:t>
                      </w:r>
                      <w:r w:rsidRPr="00770452">
                        <w:rPr>
                          <w:rFonts w:cs="Tahoma" w:hint="eastAsia"/>
                          <w:color w:val="0B5294"/>
                          <w:spacing w:val="-4"/>
                          <w:sz w:val="24"/>
                          <w:szCs w:val="24"/>
                          <w:rtl/>
                        </w:rPr>
                        <w:t>הכשירות</w:t>
                      </w:r>
                      <w:r w:rsidRPr="00770452">
                        <w:rPr>
                          <w:rFonts w:cs="Tahoma"/>
                          <w:color w:val="0B5294"/>
                          <w:spacing w:val="-4"/>
                          <w:sz w:val="24"/>
                          <w:szCs w:val="24"/>
                          <w:rtl/>
                        </w:rPr>
                        <w:t xml:space="preserve"> </w:t>
                      </w:r>
                      <w:r w:rsidRPr="00770452">
                        <w:rPr>
                          <w:rFonts w:cs="Tahoma" w:hint="eastAsia"/>
                          <w:color w:val="0B5294"/>
                          <w:spacing w:val="-4"/>
                          <w:sz w:val="24"/>
                          <w:szCs w:val="24"/>
                          <w:rtl/>
                        </w:rPr>
                        <w:t>הנדרש</w:t>
                      </w:r>
                      <w:r w:rsidRPr="00770452">
                        <w:rPr>
                          <w:rFonts w:cs="Tahoma"/>
                          <w:color w:val="0B5294"/>
                          <w:spacing w:val="-4"/>
                          <w:sz w:val="24"/>
                          <w:szCs w:val="24"/>
                          <w:rtl/>
                        </w:rPr>
                        <w:t xml:space="preserve"> </w:t>
                      </w:r>
                      <w:r w:rsidRPr="00770452">
                        <w:rPr>
                          <w:rFonts w:cs="Tahoma" w:hint="eastAsia"/>
                          <w:color w:val="0B5294"/>
                          <w:spacing w:val="-4"/>
                          <w:sz w:val="24"/>
                          <w:szCs w:val="24"/>
                          <w:rtl/>
                        </w:rPr>
                        <w:t>לקציני</w:t>
                      </w:r>
                      <w:r w:rsidRPr="00770452">
                        <w:rPr>
                          <w:rFonts w:cs="Tahoma"/>
                          <w:color w:val="0B5294"/>
                          <w:spacing w:val="-4"/>
                          <w:sz w:val="24"/>
                          <w:szCs w:val="24"/>
                          <w:rtl/>
                        </w:rPr>
                        <w:t xml:space="preserve"> </w:t>
                      </w:r>
                      <w:r w:rsidRPr="00770452">
                        <w:rPr>
                          <w:rFonts w:cs="Tahoma" w:hint="eastAsia"/>
                          <w:color w:val="0B5294"/>
                          <w:spacing w:val="-4"/>
                          <w:sz w:val="24"/>
                          <w:szCs w:val="24"/>
                          <w:rtl/>
                        </w:rPr>
                        <w:t>אוכלוסייה</w:t>
                      </w:r>
                      <w:r w:rsidRPr="00770452">
                        <w:rPr>
                          <w:rFonts w:cs="Tahoma"/>
                          <w:color w:val="0B5294"/>
                          <w:spacing w:val="-4"/>
                          <w:sz w:val="24"/>
                          <w:szCs w:val="24"/>
                          <w:rtl/>
                        </w:rPr>
                        <w:t xml:space="preserve"> </w:t>
                      </w:r>
                      <w:r w:rsidRPr="00770452">
                        <w:rPr>
                          <w:rFonts w:cs="Tahoma" w:hint="eastAsia"/>
                          <w:color w:val="0B5294"/>
                          <w:spacing w:val="-4"/>
                          <w:sz w:val="24"/>
                          <w:szCs w:val="24"/>
                          <w:rtl/>
                        </w:rPr>
                        <w:t>בלחימה</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8172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B1074B">
      <w:pPr>
        <w:spacing w:before="180" w:line="240" w:lineRule="exact"/>
        <w:ind w:left="340" w:right="2268"/>
        <w:jc w:val="both"/>
        <w:rPr>
          <w:rFonts w:ascii="Tahoma" w:hAnsi="Tahoma" w:cs="Tahoma"/>
          <w:sz w:val="18"/>
          <w:szCs w:val="18"/>
          <w:rtl/>
        </w:rPr>
      </w:pPr>
      <w:r w:rsidRPr="00B66F2D">
        <w:rPr>
          <w:rFonts w:ascii="Tahoma" w:hAnsi="Tahoma" w:cs="Tahoma" w:hint="cs"/>
          <w:sz w:val="18"/>
          <w:szCs w:val="18"/>
          <w:rtl/>
        </w:rPr>
        <w:t>בתגובת מתפ"ש ממרץ 2014 נכתב, כי "מתפ"ש הכין והעביר</w:t>
      </w:r>
      <w:r w:rsidRPr="00B66F2D">
        <w:rPr>
          <w:rFonts w:ascii="Tahoma" w:hAnsi="Tahoma" w:cs="Tahoma" w:hint="cs"/>
          <w:b/>
          <w:bCs/>
          <w:sz w:val="18"/>
          <w:szCs w:val="18"/>
          <w:rtl/>
        </w:rPr>
        <w:t xml:space="preserve"> </w:t>
      </w:r>
      <w:r w:rsidRPr="00B66F2D">
        <w:rPr>
          <w:rFonts w:ascii="Tahoma" w:hAnsi="Tahoma" w:cs="Tahoma" w:hint="cs"/>
          <w:sz w:val="18"/>
          <w:szCs w:val="18"/>
          <w:rtl/>
        </w:rPr>
        <w:t>למז"י מודל כשירות לקא"לים ותכנית אימונים והכשרה לשמירת כשירותם המבצעית. הנושא עדיין לא קיבל את אישור מפקדת זרוע היבשה".</w:t>
      </w:r>
    </w:p>
    <w:p w:rsidR="00A639C9" w:rsidRPr="00B66F2D" w:rsidP="00B1074B">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בתגובת צה"ל ממאי 2014 על טיוטת דוח המרכיב האזרחי נכתב, כי "שמירת כשירות לקא"לים מבוצעת במסגרת שילובם באימוני מפקדות ותרגילים מרמת הגדוד".</w:t>
      </w:r>
    </w:p>
    <w:p w:rsidR="00A639C9" w:rsidP="00B1074B">
      <w:pPr>
        <w:pStyle w:val="RESHET"/>
        <w:ind w:left="567"/>
      </w:pPr>
      <w:r w:rsidRPr="00B66F2D">
        <w:rPr>
          <w:rFonts w:hint="cs"/>
          <w:rtl/>
        </w:rPr>
        <w:t>משרד מבקר המדינה מעיר לצה"ל, כי בהיעדר מודל כשירות, לא ניתן לדעת אם הדרך שבה בחר צה"ל לשמור על כשירות הקא"לים, משיגה את מטרתה. לפיכך על צה"ל לסיים בדחיפות את תהליך אישור מודל הכשירות ולפעול להטמעתו.</w:t>
      </w:r>
    </w:p>
    <w:p w:rsidR="00B1074B" w:rsidRPr="00B1074B" w:rsidP="00B1074B">
      <w:pPr>
        <w:spacing w:line="240" w:lineRule="exact"/>
        <w:ind w:right="2268"/>
        <w:jc w:val="both"/>
        <w:rPr>
          <w:rFonts w:ascii="Tahoma" w:hAnsi="Tahoma" w:cs="Tahoma"/>
          <w:sz w:val="18"/>
          <w:szCs w:val="18"/>
          <w:rtl/>
        </w:rPr>
      </w:pPr>
    </w:p>
    <w:p w:rsidR="00A639C9" w:rsidP="00D00C84">
      <w:pPr>
        <w:pStyle w:val="KOT5"/>
        <w:rPr>
          <w:rtl/>
        </w:rPr>
      </w:pPr>
      <w:bookmarkStart w:id="24" w:name="_Toc503955191"/>
      <w:r>
        <w:rPr>
          <w:rFonts w:hint="cs"/>
          <w:rtl/>
        </w:rPr>
        <w:t>א</w:t>
      </w:r>
      <w:r w:rsidRPr="005A22D2">
        <w:rPr>
          <w:rFonts w:hint="cs"/>
          <w:rtl/>
        </w:rPr>
        <w:t>ספקת צרכים בסיסיים לאוכלוסייה</w:t>
      </w:r>
      <w:bookmarkEnd w:id="24"/>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כאמור, המשפט הבינ"ל מטיל על הכוח הצבאי חובות הומניטריות כלפי האוכלוסייה האזרחית הנמצאת במרחב הלחימה נגזרות</w:t>
      </w:r>
      <w:r w:rsidR="00DC0B8F">
        <w:rPr>
          <w:rFonts w:ascii="Tahoma" w:hAnsi="Tahoma" w:cs="Tahoma" w:hint="cs"/>
          <w:sz w:val="18"/>
          <w:szCs w:val="18"/>
          <w:rtl/>
        </w:rPr>
        <w:t xml:space="preserve"> ממידת השליטה בתא השטח הרלוונטי</w:t>
      </w:r>
      <w:r w:rsidRPr="00B66F2D">
        <w:rPr>
          <w:rFonts w:ascii="Tahoma" w:hAnsi="Tahoma" w:cs="Tahoma" w:hint="cs"/>
          <w:sz w:val="18"/>
          <w:szCs w:val="18"/>
          <w:rtl/>
        </w:rPr>
        <w:t xml:space="preserve">. בהתקיים שליטה אפקטיבית החובות ההומניטריות כלפי האוכלוסייה הן אקטיביות באופיין, ומטרתן לוודא כי צרכיה הבסיסיים של האוכלוסייה האזרחית מתמלאים. חובות אלה כוללות, בין היתר, בתחומים </w:t>
      </w:r>
      <w:r w:rsidRPr="00B1074B">
        <w:rPr>
          <w:rFonts w:ascii="Tahoma" w:hAnsi="Tahoma" w:cs="Tahoma" w:hint="cs"/>
          <w:spacing w:val="-2"/>
          <w:sz w:val="18"/>
          <w:szCs w:val="18"/>
          <w:rtl/>
        </w:rPr>
        <w:t>כמוגדר בכללי המשפט הבינ</w:t>
      </w:r>
      <w:r w:rsidRPr="00B1074B">
        <w:rPr>
          <w:rFonts w:ascii="Tahoma" w:hAnsi="Tahoma" w:cs="Tahoma"/>
          <w:spacing w:val="-2"/>
          <w:sz w:val="18"/>
          <w:szCs w:val="18"/>
          <w:rtl/>
        </w:rPr>
        <w:t>"</w:t>
      </w:r>
      <w:r w:rsidRPr="00B1074B">
        <w:rPr>
          <w:rFonts w:ascii="Tahoma" w:hAnsi="Tahoma" w:cs="Tahoma" w:hint="cs"/>
          <w:spacing w:val="-2"/>
          <w:sz w:val="18"/>
          <w:szCs w:val="18"/>
          <w:rtl/>
        </w:rPr>
        <w:t>ל</w:t>
      </w:r>
      <w:r>
        <w:rPr>
          <w:rStyle w:val="FootnoteReference0"/>
          <w:rFonts w:ascii="Tahoma" w:hAnsi="Tahoma" w:cs="Tahoma"/>
          <w:spacing w:val="-2"/>
          <w:sz w:val="18"/>
          <w:szCs w:val="18"/>
          <w:rtl/>
        </w:rPr>
        <w:footnoteReference w:id="44"/>
      </w:r>
      <w:r w:rsidRPr="00B1074B">
        <w:rPr>
          <w:rFonts w:ascii="Tahoma" w:hAnsi="Tahoma" w:cs="Tahoma" w:hint="cs"/>
          <w:spacing w:val="-2"/>
          <w:sz w:val="18"/>
          <w:szCs w:val="18"/>
          <w:rtl/>
        </w:rPr>
        <w:t>: אספקת מים, מזון ותרופות וסיוע בטיפול רפואי.</w:t>
      </w:r>
      <w:r w:rsidRPr="00B66F2D">
        <w:rPr>
          <w:rFonts w:ascii="Tahoma" w:hAnsi="Tahoma" w:cs="Tahoma" w:hint="cs"/>
          <w:sz w:val="18"/>
          <w:szCs w:val="18"/>
          <w:rtl/>
        </w:rPr>
        <w:t xml:space="preserve">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בספטמבר 2010 פרסם אגף הטכנולוגיה והלוגיסטיקה (להלן - אט"ל) את התכנית למתן סיוע הומניטרי לאוכלוסייה האזרחית ברצועת עזה. בתכנית נקבע, כי "כחלק ממוכנות צה"ל להסלמה בזירה הפלסטינית… נדרש צה"ל להיערך למתן סיוע הומניטארי לאוכלוסיה האזרחית הפלסטינית. לאור האמור בוצע תיאום בין מתפ</w:t>
      </w:r>
      <w:r w:rsidRPr="00B66F2D">
        <w:rPr>
          <w:rFonts w:ascii="Tahoma" w:hAnsi="Tahoma" w:cs="Tahoma"/>
          <w:sz w:val="18"/>
          <w:szCs w:val="18"/>
          <w:rtl/>
        </w:rPr>
        <w:t>"</w:t>
      </w:r>
      <w:r w:rsidRPr="00B66F2D">
        <w:rPr>
          <w:rFonts w:ascii="Tahoma" w:hAnsi="Tahoma" w:cs="Tahoma" w:hint="cs"/>
          <w:sz w:val="18"/>
          <w:szCs w:val="18"/>
          <w:rtl/>
        </w:rPr>
        <w:t xml:space="preserve">ש לאגף הטכנולוגיה והלוגיסטיקה במסגרתו גובשו הנחות היסוד לפיהם יערכו מרכזי אט"ל להקצאת אמצעים לטובת מתן סיוע הומניטארי לאוכלוסייה האזרחית הפלסטינית… יעודה של התכנית… לשמש </w:t>
      </w:r>
      <w:r w:rsidRPr="00B66F2D">
        <w:rPr>
          <w:rFonts w:ascii="Tahoma" w:hAnsi="Tahoma" w:cs="Tahoma" w:hint="cs"/>
          <w:b/>
          <w:bCs/>
          <w:sz w:val="18"/>
          <w:szCs w:val="18"/>
          <w:rtl/>
        </w:rPr>
        <w:t>כ'תכנית מגירה'</w:t>
      </w:r>
      <w:r w:rsidRPr="00B66F2D">
        <w:rPr>
          <w:rFonts w:ascii="Tahoma" w:hAnsi="Tahoma" w:cs="Tahoma" w:hint="cs"/>
          <w:sz w:val="18"/>
          <w:szCs w:val="18"/>
          <w:rtl/>
        </w:rPr>
        <w:t xml:space="preserve"> אשר תופעל בעת הצורך, על פי החלטת אמ"ץ בשיתוף אט"ל ומתפ</w:t>
      </w:r>
      <w:r w:rsidRPr="00B66F2D">
        <w:rPr>
          <w:rFonts w:ascii="Tahoma" w:hAnsi="Tahoma" w:cs="Tahoma"/>
          <w:sz w:val="18"/>
          <w:szCs w:val="18"/>
          <w:rtl/>
        </w:rPr>
        <w:t>"</w:t>
      </w:r>
      <w:r w:rsidRPr="00B66F2D">
        <w:rPr>
          <w:rFonts w:ascii="Tahoma" w:hAnsi="Tahoma" w:cs="Tahoma" w:hint="cs"/>
          <w:sz w:val="18"/>
          <w:szCs w:val="18"/>
          <w:rtl/>
        </w:rPr>
        <w:t>ש" (ההדגשה במקור).</w:t>
      </w:r>
      <w:r w:rsidRPr="00B66F2D">
        <w:rPr>
          <w:rFonts w:ascii="Tahoma" w:hAnsi="Tahoma" w:cs="Tahoma" w:hint="cs"/>
          <w:sz w:val="18"/>
          <w:szCs w:val="18"/>
          <w:rtl/>
        </w:rPr>
        <w:t xml:space="preserve"> </w:t>
      </w:r>
      <w:r w:rsidRPr="00B66F2D">
        <w:rPr>
          <w:rFonts w:ascii="Tahoma" w:hAnsi="Tahoma" w:cs="Tahoma" w:hint="cs"/>
          <w:sz w:val="18"/>
          <w:szCs w:val="18"/>
          <w:rtl/>
        </w:rPr>
        <w:t>עוד נקבע בתכנית כי "אחד מעקרונות התיאום האזרחי ההומניטארי הוא שימור מרקם חיים סביר לאוכלוסיה הפלסטינית ומניעת קריסה/משבר הומניטארי תוך כדי לחימה בשלב השהייה".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בתכנית גם צוין, כי צה"ל ייתן מענה לצרכים הבסיסיים של האוכלוסייה האזרחית בשטח הלחימה בהיקף של עד 50,000 תושבים למשך שישה שבועות, וכי הנחות היסוד שלה מוכוונות לרצועת עזה בלבד, אולם ניתן להפעילה גם בשטחי איו"ש, בהתאמות הנדרשות.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במסגרת הבדיקה על המרכיב האזרחי בחן משרד מבקר המדינה את התכנית ואת </w:t>
      </w:r>
      <w:r w:rsidRPr="00B66F2D">
        <w:rPr>
          <w:rFonts w:ascii="Tahoma" w:hAnsi="Tahoma" w:cs="Tahoma" w:hint="eastAsia"/>
          <w:sz w:val="18"/>
          <w:szCs w:val="18"/>
          <w:rtl/>
        </w:rPr>
        <w:t>התכניות</w:t>
      </w:r>
      <w:r w:rsidRPr="00B66F2D">
        <w:rPr>
          <w:rFonts w:ascii="Tahoma" w:hAnsi="Tahoma" w:cs="Tahoma"/>
          <w:sz w:val="18"/>
          <w:szCs w:val="18"/>
          <w:rtl/>
        </w:rPr>
        <w:t xml:space="preserve"> </w:t>
      </w:r>
      <w:r w:rsidRPr="00B66F2D">
        <w:rPr>
          <w:rFonts w:ascii="Tahoma" w:hAnsi="Tahoma" w:cs="Tahoma" w:hint="eastAsia"/>
          <w:sz w:val="18"/>
          <w:szCs w:val="18"/>
          <w:rtl/>
        </w:rPr>
        <w:t>לאופן</w:t>
      </w:r>
      <w:r w:rsidRPr="00B66F2D">
        <w:rPr>
          <w:rFonts w:ascii="Tahoma" w:hAnsi="Tahoma" w:cs="Tahoma"/>
          <w:sz w:val="18"/>
          <w:szCs w:val="18"/>
          <w:rtl/>
        </w:rPr>
        <w:t xml:space="preserve"> מימושה, ולהלן הממצאים:</w:t>
      </w:r>
    </w:p>
    <w:p w:rsidR="00A639C9" w:rsidRPr="00B66F2D" w:rsidP="00E86690">
      <w:pPr>
        <w:pStyle w:val="ListParagraph"/>
        <w:numPr>
          <w:ilvl w:val="0"/>
          <w:numId w:val="10"/>
        </w:numPr>
        <w:autoSpaceDE/>
        <w:autoSpaceDN/>
        <w:adjustRightInd/>
        <w:spacing w:line="240" w:lineRule="exact"/>
        <w:ind w:right="2268"/>
        <w:rPr>
          <w:sz w:val="18"/>
          <w:szCs w:val="18"/>
          <w:rtl/>
        </w:rPr>
      </w:pPr>
      <w:r w:rsidRPr="00B66F2D">
        <w:rPr>
          <w:rFonts w:hint="cs"/>
          <w:sz w:val="18"/>
          <w:szCs w:val="18"/>
          <w:rtl/>
        </w:rPr>
        <w:t>בביקורת עלה, כי ההתאמות הנדרשות לאזור איו"ש, לא צוינו בתכנית וכי בתכנית אין התייחסות לזירת הלחימה הצפונית.</w:t>
      </w:r>
    </w:p>
    <w:p w:rsidR="00A639C9" w:rsidRPr="00B66F2D" w:rsidP="00A84EDC">
      <w:pPr>
        <w:pStyle w:val="ListParagraph"/>
        <w:numPr>
          <w:ilvl w:val="0"/>
          <w:numId w:val="0"/>
        </w:numPr>
        <w:spacing w:line="240" w:lineRule="exact"/>
        <w:ind w:left="340" w:right="2268"/>
        <w:rPr>
          <w:sz w:val="18"/>
          <w:szCs w:val="18"/>
          <w:rtl/>
        </w:rPr>
      </w:pPr>
      <w:r w:rsidRPr="00B66F2D">
        <w:rPr>
          <w:rFonts w:hint="cs"/>
          <w:sz w:val="18"/>
          <w:szCs w:val="18"/>
          <w:rtl/>
        </w:rPr>
        <w:t xml:space="preserve">בתגובת צה"ל ממאי 2014 על טיוטת דוח המרכיב האזרחי נכתב, כי "התכנית הוגדרה כוורסטילית ומותאמת הן לזירה הדרומית והן לזירת מרכז עם התאמות נדרשות. נדרש להכיר, כי במקור נבנתה התכנית רק עבור רצועת עזה... אך יכולה לפעול גם בשטחי איו"ש... התאמה בשע"ח [בשעת לחימה] לזירה נוספת (לאחר שהוגדר המענה והמדרגות) הינה סבירה". </w:t>
      </w:r>
    </w:p>
    <w:p w:rsidR="00A639C9" w:rsidRPr="00B66F2D" w:rsidP="00E86690">
      <w:pPr>
        <w:pStyle w:val="ListParagraph"/>
        <w:numPr>
          <w:ilvl w:val="0"/>
          <w:numId w:val="10"/>
        </w:numPr>
        <w:autoSpaceDE/>
        <w:autoSpaceDN/>
        <w:adjustRightInd/>
        <w:spacing w:line="240" w:lineRule="exact"/>
        <w:ind w:right="2268"/>
        <w:rPr>
          <w:sz w:val="18"/>
          <w:szCs w:val="18"/>
          <w:rtl/>
        </w:rPr>
      </w:pPr>
      <w:r w:rsidRPr="00B66F2D">
        <w:rPr>
          <w:rFonts w:hint="cs"/>
          <w:sz w:val="18"/>
          <w:szCs w:val="18"/>
          <w:rtl/>
        </w:rPr>
        <w:t>הבדיקה במתפ"ש העלתה כי הנחות התכנית בדבר היקף האוכלוסייה שיידרש לה סיוע ההומניטרי בעת לחימה אינן תואמות את הערכות מתפ"ש. על פי המלצת מתפ"ש משנת 2006, תכנית למענה ההומניטרי בעת לחימה אמורה לטפל בכ-300,000 איש מקרב האוכלוסייה האזרחית הפלסטינית.</w:t>
      </w:r>
    </w:p>
    <w:p w:rsidR="00A639C9" w:rsidRPr="00B66F2D" w:rsidP="00B1074B">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בתגובת משרד החוץ על טיוטת דוח המרכיב האזרחי נכתב, כי "</w:t>
      </w:r>
      <w:r w:rsidRPr="00B66F2D">
        <w:rPr>
          <w:rFonts w:ascii="Tahoma" w:hAnsi="Tahoma" w:cs="Tahoma" w:hint="cs"/>
          <w:b/>
          <w:bCs/>
          <w:sz w:val="18"/>
          <w:szCs w:val="18"/>
          <w:rtl/>
        </w:rPr>
        <w:t>האמירה בדבר הכנת תכנית סיוע אינה יכולה להתמקד בצה"ל בלבד, על משרד החוץ לקחת חלק כבר בשלב הכנת תכנית הסיוע, כמו גם ללוות את הוצאתן אל הפועל במידת הצורך... תכנית צה"ל להעברת סיוע הומניטאר</w:t>
      </w:r>
      <w:r w:rsidRPr="00B66F2D">
        <w:rPr>
          <w:rFonts w:ascii="Tahoma" w:hAnsi="Tahoma" w:cs="Tahoma" w:hint="eastAsia"/>
          <w:b/>
          <w:bCs/>
          <w:sz w:val="18"/>
          <w:szCs w:val="18"/>
          <w:rtl/>
        </w:rPr>
        <w:t>י</w:t>
      </w:r>
      <w:r w:rsidRPr="00B66F2D">
        <w:rPr>
          <w:rFonts w:ascii="Tahoma" w:hAnsi="Tahoma" w:cs="Tahoma" w:hint="cs"/>
          <w:b/>
          <w:bCs/>
          <w:sz w:val="18"/>
          <w:szCs w:val="18"/>
          <w:rtl/>
        </w:rPr>
        <w:t xml:space="preserve"> לאזרחי עזה - אינה מוכרת למשרד החוץ.</w:t>
      </w:r>
      <w:r w:rsidRPr="00B66F2D">
        <w:rPr>
          <w:rFonts w:ascii="Tahoma" w:hAnsi="Tahoma" w:cs="Tahoma" w:hint="cs"/>
          <w:sz w:val="18"/>
          <w:szCs w:val="18"/>
          <w:rtl/>
        </w:rPr>
        <w:t xml:space="preserve"> זוהי דוגמא להשלכות </w:t>
      </w:r>
      <w:r w:rsidRPr="00B66F2D">
        <w:rPr>
          <w:rFonts w:ascii="Tahoma" w:hAnsi="Tahoma" w:cs="Tahoma" w:hint="cs"/>
          <w:b/>
          <w:bCs/>
          <w:sz w:val="18"/>
          <w:szCs w:val="18"/>
          <w:rtl/>
        </w:rPr>
        <w:t xml:space="preserve">של אי-שילוב משרד החוץ בתכנון ובחשיבה הצה"לית ביחס לסוגיה הנבדקת. </w:t>
      </w:r>
      <w:r w:rsidRPr="00B66F2D">
        <w:rPr>
          <w:rFonts w:ascii="Tahoma" w:hAnsi="Tahoma" w:cs="Tahoma" w:hint="cs"/>
          <w:sz w:val="18"/>
          <w:szCs w:val="18"/>
          <w:rtl/>
        </w:rPr>
        <w:t>כמו כן,</w:t>
      </w:r>
      <w:r w:rsidRPr="00B66F2D">
        <w:rPr>
          <w:rFonts w:ascii="Tahoma" w:hAnsi="Tahoma" w:cs="Tahoma" w:hint="cs"/>
          <w:b/>
          <w:bCs/>
          <w:sz w:val="18"/>
          <w:szCs w:val="18"/>
          <w:rtl/>
        </w:rPr>
        <w:t xml:space="preserve"> בעת לחימה, למשרד החוץ ישנה אפשרות למנף פעילות סיוע הומניטארי לאזרחי היריב לצורך שימור והבניית הלגיטימציה של הפעילות המבצעית. </w:t>
      </w:r>
      <w:r w:rsidRPr="00B66F2D">
        <w:rPr>
          <w:rFonts w:ascii="Tahoma" w:hAnsi="Tahoma" w:cs="Tahoma" w:hint="cs"/>
          <w:sz w:val="18"/>
          <w:szCs w:val="18"/>
          <w:rtl/>
        </w:rPr>
        <w:t xml:space="preserve">אולם, </w:t>
      </w:r>
      <w:r w:rsidRPr="00B66F2D">
        <w:rPr>
          <w:rFonts w:ascii="Tahoma" w:hAnsi="Tahoma" w:cs="Tahoma" w:hint="cs"/>
          <w:b/>
          <w:bCs/>
          <w:sz w:val="18"/>
          <w:szCs w:val="18"/>
          <w:rtl/>
        </w:rPr>
        <w:t>ללא הכרה מקדמית של תכניות הפעולה,</w:t>
      </w:r>
      <w:r w:rsidRPr="00B66F2D">
        <w:rPr>
          <w:rFonts w:ascii="Tahoma" w:hAnsi="Tahoma" w:cs="Tahoma" w:hint="cs"/>
          <w:sz w:val="18"/>
          <w:szCs w:val="18"/>
          <w:rtl/>
        </w:rPr>
        <w:t xml:space="preserve"> והכוונתן אופרטיבית להשגת השפעה מדינית ותודעתית-ציבורית עולמית, </w:t>
      </w:r>
      <w:r w:rsidRPr="00B66F2D">
        <w:rPr>
          <w:rFonts w:ascii="Tahoma" w:hAnsi="Tahoma" w:cs="Tahoma" w:hint="cs"/>
          <w:b/>
          <w:bCs/>
          <w:sz w:val="18"/>
          <w:szCs w:val="18"/>
          <w:rtl/>
        </w:rPr>
        <w:t xml:space="preserve">קשה למצות את ההישגים המדיניים הפוטנציאליים" </w:t>
      </w:r>
      <w:r w:rsidRPr="00B66F2D">
        <w:rPr>
          <w:rFonts w:ascii="Tahoma" w:hAnsi="Tahoma" w:cs="Tahoma" w:hint="cs"/>
          <w:sz w:val="18"/>
          <w:szCs w:val="18"/>
          <w:rtl/>
        </w:rPr>
        <w:t>(ההדגשות במקור).</w:t>
      </w:r>
      <w:r w:rsidRPr="00B66F2D">
        <w:rPr>
          <w:rFonts w:ascii="Tahoma" w:hAnsi="Tahoma" w:cs="Tahoma" w:hint="cs"/>
          <w:b/>
          <w:bCs/>
          <w:sz w:val="18"/>
          <w:szCs w:val="18"/>
          <w:rtl/>
        </w:rPr>
        <w:t xml:space="preserve"> </w:t>
      </w:r>
    </w:p>
    <w:p w:rsidR="00A639C9" w:rsidRPr="00B66F2D" w:rsidP="00770452">
      <w:pPr>
        <w:pStyle w:val="RESHET"/>
        <w:ind w:left="567"/>
        <w:rPr>
          <w:rtl/>
        </w:rPr>
      </w:pPr>
      <w:r w:rsidRPr="00B66F2D">
        <w:rPr>
          <w:rFonts w:hint="cs"/>
          <w:rtl/>
        </w:rPr>
        <w:t>משרד מבקר המדינה מעיר לצה"ל,</w:t>
      </w:r>
      <w:r w:rsidRPr="00B66F2D">
        <w:rPr>
          <w:rFonts w:hint="cs"/>
          <w:color w:val="00B0F0"/>
          <w:rtl/>
        </w:rPr>
        <w:t xml:space="preserve"> </w:t>
      </w:r>
      <w:r w:rsidRPr="00B66F2D">
        <w:rPr>
          <w:rFonts w:hint="cs"/>
          <w:rtl/>
        </w:rPr>
        <w:t xml:space="preserve">כי המשמעות של אי-התאמה בין התכנית הקיימת לבין גודל האוכלוסייה שהתכנית אמורה לספק לה בפועל את הצרכים הבסיסיים הנדרשים, היא הגדלה משמעותית של המשאבים הדרושים לצורך יישומה בתחומי התחבורה, המזון והטיפול הרפואי, ואין כל ערובה כי צה"ל יוכל לגייס משאבים אלו בעת לחימה. ראוי אפוא, כי צה"ל יבחן מחדש את כל הנחות היסוד של התכנית בהתאם </w:t>
      </w:r>
      <w:r w:rsidRPr="00B66F2D">
        <w:rPr>
          <w:rFonts w:hint="eastAsia"/>
          <w:rtl/>
        </w:rPr>
        <w:t>לכל</w:t>
      </w:r>
      <w:r w:rsidRPr="00B66F2D">
        <w:rPr>
          <w:rtl/>
        </w:rPr>
        <w:t xml:space="preserve"> </w:t>
      </w:r>
      <w:r w:rsidRPr="00B66F2D">
        <w:rPr>
          <w:rFonts w:hint="eastAsia"/>
          <w:rtl/>
        </w:rPr>
        <w:t>התרחישים</w:t>
      </w:r>
      <w:r w:rsidRPr="00B66F2D">
        <w:rPr>
          <w:rtl/>
        </w:rPr>
        <w:t xml:space="preserve"> </w:t>
      </w:r>
      <w:r w:rsidRPr="00B66F2D">
        <w:rPr>
          <w:rFonts w:hint="eastAsia"/>
          <w:rtl/>
        </w:rPr>
        <w:t>האפשריים</w:t>
      </w:r>
      <w:r w:rsidRPr="00B66F2D">
        <w:rPr>
          <w:rFonts w:hint="cs"/>
          <w:rtl/>
        </w:rPr>
        <w:t xml:space="preserve"> בכל אחת מזירות הלחימה, ויכין תכנית המביאה בחשבון את ההיקף הריאלי של האוכלוסייה שיידרש לתת לה סיוע הומניטרי. </w:t>
      </w:r>
      <w:r w:rsidRPr="0012789B" w:rsidR="00A0260D">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222213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2404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אי</w:t>
                            </w:r>
                            <w:r w:rsidRPr="00770452">
                              <w:rPr>
                                <w:rFonts w:cs="Tahoma"/>
                                <w:color w:val="0B5294"/>
                                <w:spacing w:val="-4"/>
                                <w:sz w:val="24"/>
                                <w:szCs w:val="24"/>
                                <w:rtl/>
                              </w:rPr>
                              <w:t>-</w:t>
                            </w:r>
                            <w:r w:rsidRPr="00770452">
                              <w:rPr>
                                <w:rFonts w:cs="Tahoma" w:hint="eastAsia"/>
                                <w:color w:val="0B5294"/>
                                <w:spacing w:val="-4"/>
                                <w:sz w:val="24"/>
                                <w:szCs w:val="24"/>
                                <w:rtl/>
                              </w:rPr>
                              <w:t>התאמה</w:t>
                            </w:r>
                            <w:r w:rsidRPr="00770452">
                              <w:rPr>
                                <w:rFonts w:cs="Tahoma"/>
                                <w:color w:val="0B5294"/>
                                <w:spacing w:val="-4"/>
                                <w:sz w:val="24"/>
                                <w:szCs w:val="24"/>
                                <w:rtl/>
                              </w:rPr>
                              <w:t xml:space="preserve"> </w:t>
                            </w:r>
                            <w:r w:rsidRPr="00770452">
                              <w:rPr>
                                <w:rFonts w:cs="Tahoma" w:hint="eastAsia"/>
                                <w:color w:val="0B5294"/>
                                <w:spacing w:val="-4"/>
                                <w:sz w:val="24"/>
                                <w:szCs w:val="24"/>
                                <w:rtl/>
                              </w:rPr>
                              <w:t>בין</w:t>
                            </w:r>
                            <w:r w:rsidRPr="00770452">
                              <w:rPr>
                                <w:rFonts w:cs="Tahoma"/>
                                <w:color w:val="0B5294"/>
                                <w:spacing w:val="-4"/>
                                <w:sz w:val="24"/>
                                <w:szCs w:val="24"/>
                                <w:rtl/>
                              </w:rPr>
                              <w:t xml:space="preserve"> </w:t>
                            </w:r>
                            <w:r w:rsidRPr="00770452">
                              <w:rPr>
                                <w:rFonts w:cs="Tahoma" w:hint="eastAsia"/>
                                <w:color w:val="0B5294"/>
                                <w:spacing w:val="-4"/>
                                <w:sz w:val="24"/>
                                <w:szCs w:val="24"/>
                                <w:rtl/>
                              </w:rPr>
                              <w:t>התכנית</w:t>
                            </w:r>
                            <w:r w:rsidRPr="00DC0B8F">
                              <w:rPr>
                                <w:rFonts w:cs="Tahoma" w:hint="cs"/>
                                <w:color w:val="0B5294"/>
                                <w:spacing w:val="-4"/>
                                <w:sz w:val="24"/>
                                <w:szCs w:val="24"/>
                                <w:rtl/>
                              </w:rPr>
                              <w:t xml:space="preserve"> למתן סיוע הומניטרי לאוכלוסייה האזרחית ברצועת עזה</w:t>
                            </w:r>
                            <w:r w:rsidRPr="00770452">
                              <w:rPr>
                                <w:rFonts w:cs="Tahoma"/>
                                <w:color w:val="0B5294"/>
                                <w:spacing w:val="-4"/>
                                <w:sz w:val="24"/>
                                <w:szCs w:val="24"/>
                                <w:rtl/>
                              </w:rPr>
                              <w:t xml:space="preserve"> </w:t>
                            </w:r>
                            <w:r w:rsidRPr="00770452">
                              <w:rPr>
                                <w:rFonts w:cs="Tahoma" w:hint="eastAsia"/>
                                <w:color w:val="0B5294"/>
                                <w:spacing w:val="-4"/>
                                <w:sz w:val="24"/>
                                <w:szCs w:val="24"/>
                                <w:rtl/>
                              </w:rPr>
                              <w:t>לבין</w:t>
                            </w:r>
                            <w:r w:rsidRPr="00770452">
                              <w:rPr>
                                <w:rFonts w:cs="Tahoma"/>
                                <w:color w:val="0B5294"/>
                                <w:spacing w:val="-4"/>
                                <w:sz w:val="24"/>
                                <w:szCs w:val="24"/>
                                <w:rtl/>
                              </w:rPr>
                              <w:t xml:space="preserve"> </w:t>
                            </w:r>
                            <w:r w:rsidRPr="00770452">
                              <w:rPr>
                                <w:rFonts w:cs="Tahoma" w:hint="eastAsia"/>
                                <w:color w:val="0B5294"/>
                                <w:spacing w:val="-4"/>
                                <w:sz w:val="24"/>
                                <w:szCs w:val="24"/>
                                <w:rtl/>
                              </w:rPr>
                              <w:t>גודל</w:t>
                            </w:r>
                            <w:r w:rsidRPr="00770452">
                              <w:rPr>
                                <w:rFonts w:cs="Tahoma"/>
                                <w:color w:val="0B5294"/>
                                <w:spacing w:val="-4"/>
                                <w:sz w:val="24"/>
                                <w:szCs w:val="24"/>
                                <w:rtl/>
                              </w:rPr>
                              <w:t xml:space="preserve"> </w:t>
                            </w:r>
                            <w:r w:rsidRPr="00770452">
                              <w:rPr>
                                <w:rFonts w:cs="Tahoma" w:hint="eastAsia"/>
                                <w:color w:val="0B5294"/>
                                <w:spacing w:val="-4"/>
                                <w:sz w:val="24"/>
                                <w:szCs w:val="24"/>
                                <w:rtl/>
                              </w:rPr>
                              <w:t>האוכלוסייה</w:t>
                            </w:r>
                            <w:r w:rsidRPr="00770452">
                              <w:rPr>
                                <w:rFonts w:cs="Tahoma"/>
                                <w:color w:val="0B5294"/>
                                <w:spacing w:val="-4"/>
                                <w:sz w:val="24"/>
                                <w:szCs w:val="24"/>
                                <w:rtl/>
                              </w:rPr>
                              <w:t xml:space="preserve"> </w:t>
                            </w:r>
                            <w:r w:rsidRPr="00770452">
                              <w:rPr>
                                <w:rFonts w:cs="Tahoma" w:hint="eastAsia"/>
                                <w:color w:val="0B5294"/>
                                <w:spacing w:val="-4"/>
                                <w:sz w:val="24"/>
                                <w:szCs w:val="24"/>
                                <w:rtl/>
                              </w:rPr>
                              <w:t>שהתכנית</w:t>
                            </w:r>
                            <w:r w:rsidRPr="00770452">
                              <w:rPr>
                                <w:rFonts w:cs="Tahoma"/>
                                <w:color w:val="0B5294"/>
                                <w:spacing w:val="-4"/>
                                <w:sz w:val="24"/>
                                <w:szCs w:val="24"/>
                                <w:rtl/>
                              </w:rPr>
                              <w:t xml:space="preserve"> </w:t>
                            </w:r>
                            <w:r w:rsidRPr="00770452">
                              <w:rPr>
                                <w:rFonts w:cs="Tahoma" w:hint="eastAsia"/>
                                <w:color w:val="0B5294"/>
                                <w:spacing w:val="-4"/>
                                <w:sz w:val="24"/>
                                <w:szCs w:val="24"/>
                                <w:rtl/>
                              </w:rPr>
                              <w:t>אמורה</w:t>
                            </w:r>
                            <w:r w:rsidRPr="00770452">
                              <w:rPr>
                                <w:rFonts w:cs="Tahoma"/>
                                <w:color w:val="0B5294"/>
                                <w:spacing w:val="-4"/>
                                <w:sz w:val="24"/>
                                <w:szCs w:val="24"/>
                                <w:rtl/>
                              </w:rPr>
                              <w:t xml:space="preserve"> </w:t>
                            </w:r>
                            <w:r w:rsidRPr="00770452">
                              <w:rPr>
                                <w:rFonts w:cs="Tahoma" w:hint="eastAsia"/>
                                <w:color w:val="0B5294"/>
                                <w:spacing w:val="-4"/>
                                <w:sz w:val="24"/>
                                <w:szCs w:val="24"/>
                                <w:rtl/>
                              </w:rPr>
                              <w:t>לספק</w:t>
                            </w:r>
                            <w:r w:rsidRPr="00770452">
                              <w:rPr>
                                <w:rFonts w:cs="Tahoma"/>
                                <w:color w:val="0B5294"/>
                                <w:spacing w:val="-4"/>
                                <w:sz w:val="24"/>
                                <w:szCs w:val="24"/>
                                <w:rtl/>
                              </w:rPr>
                              <w:t xml:space="preserve"> </w:t>
                            </w:r>
                            <w:r w:rsidRPr="00770452">
                              <w:rPr>
                                <w:rFonts w:cs="Tahoma" w:hint="eastAsia"/>
                                <w:color w:val="0B5294"/>
                                <w:spacing w:val="-4"/>
                                <w:sz w:val="24"/>
                                <w:szCs w:val="24"/>
                                <w:rtl/>
                              </w:rPr>
                              <w:t>לה</w:t>
                            </w:r>
                            <w:r w:rsidRPr="00770452">
                              <w:rPr>
                                <w:rFonts w:cs="Tahoma"/>
                                <w:color w:val="0B5294"/>
                                <w:spacing w:val="-4"/>
                                <w:sz w:val="24"/>
                                <w:szCs w:val="24"/>
                                <w:rtl/>
                              </w:rPr>
                              <w:t xml:space="preserve"> </w:t>
                            </w:r>
                            <w:r w:rsidRPr="00770452">
                              <w:rPr>
                                <w:rFonts w:cs="Tahoma" w:hint="eastAsia"/>
                                <w:color w:val="0B5294"/>
                                <w:spacing w:val="-4"/>
                                <w:sz w:val="24"/>
                                <w:szCs w:val="24"/>
                                <w:rtl/>
                              </w:rPr>
                              <w:t>בפועל</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הצרכים</w:t>
                            </w:r>
                            <w:r w:rsidRPr="00770452">
                              <w:rPr>
                                <w:rFonts w:cs="Tahoma"/>
                                <w:color w:val="0B5294"/>
                                <w:spacing w:val="-4"/>
                                <w:sz w:val="24"/>
                                <w:szCs w:val="24"/>
                                <w:rtl/>
                              </w:rPr>
                              <w:t xml:space="preserve"> </w:t>
                            </w:r>
                            <w:r w:rsidRPr="00770452">
                              <w:rPr>
                                <w:rFonts w:cs="Tahoma" w:hint="eastAsia"/>
                                <w:color w:val="0B5294"/>
                                <w:spacing w:val="-4"/>
                                <w:sz w:val="24"/>
                                <w:szCs w:val="24"/>
                                <w:rtl/>
                              </w:rPr>
                              <w:t>הבסיסיים</w:t>
                            </w:r>
                            <w:r w:rsidRPr="00770452">
                              <w:rPr>
                                <w:rFonts w:cs="Tahoma"/>
                                <w:color w:val="0B5294"/>
                                <w:spacing w:val="-4"/>
                                <w:sz w:val="24"/>
                                <w:szCs w:val="24"/>
                                <w:rtl/>
                              </w:rPr>
                              <w:t xml:space="preserve"> </w:t>
                            </w:r>
                            <w:r w:rsidRPr="00770452">
                              <w:rPr>
                                <w:rFonts w:cs="Tahoma" w:hint="eastAsia"/>
                                <w:color w:val="0B5294"/>
                                <w:spacing w:val="-4"/>
                                <w:sz w:val="24"/>
                                <w:szCs w:val="24"/>
                                <w:rtl/>
                              </w:rPr>
                              <w:t>הנדרשים</w:t>
                            </w:r>
                            <w:r w:rsidRPr="00770452">
                              <w:rPr>
                                <w:rFonts w:cs="Tahoma"/>
                                <w:color w:val="0B5294"/>
                                <w:spacing w:val="-4"/>
                                <w:sz w:val="24"/>
                                <w:szCs w:val="24"/>
                                <w:rtl/>
                              </w:rPr>
                              <w:t xml:space="preserve">, </w:t>
                            </w:r>
                            <w:r>
                              <w:rPr>
                                <w:rFonts w:cs="Tahoma" w:hint="cs"/>
                                <w:color w:val="0B5294"/>
                                <w:spacing w:val="-4"/>
                                <w:sz w:val="24"/>
                                <w:szCs w:val="24"/>
                                <w:rtl/>
                              </w:rPr>
                              <w:t xml:space="preserve">משמעותה </w:t>
                            </w:r>
                            <w:r w:rsidRPr="00770452">
                              <w:rPr>
                                <w:rFonts w:cs="Tahoma" w:hint="eastAsia"/>
                                <w:color w:val="0B5294"/>
                                <w:spacing w:val="-4"/>
                                <w:sz w:val="24"/>
                                <w:szCs w:val="24"/>
                                <w:rtl/>
                              </w:rPr>
                              <w:t>הגדלה</w:t>
                            </w:r>
                            <w:r w:rsidRPr="00770452">
                              <w:rPr>
                                <w:rFonts w:cs="Tahoma"/>
                                <w:color w:val="0B5294"/>
                                <w:spacing w:val="-4"/>
                                <w:sz w:val="24"/>
                                <w:szCs w:val="24"/>
                                <w:rtl/>
                              </w:rPr>
                              <w:t xml:space="preserve"> </w:t>
                            </w:r>
                            <w:r w:rsidRPr="00770452">
                              <w:rPr>
                                <w:rFonts w:cs="Tahoma" w:hint="eastAsia"/>
                                <w:color w:val="0B5294"/>
                                <w:spacing w:val="-4"/>
                                <w:sz w:val="24"/>
                                <w:szCs w:val="24"/>
                                <w:rtl/>
                              </w:rPr>
                              <w:t>משמעותית</w:t>
                            </w:r>
                            <w:r w:rsidRPr="00770452">
                              <w:rPr>
                                <w:rFonts w:cs="Tahoma"/>
                                <w:color w:val="0B5294"/>
                                <w:spacing w:val="-4"/>
                                <w:sz w:val="24"/>
                                <w:szCs w:val="24"/>
                                <w:rtl/>
                              </w:rPr>
                              <w:t xml:space="preserve"> </w:t>
                            </w:r>
                            <w:r w:rsidRPr="00770452">
                              <w:rPr>
                                <w:rFonts w:cs="Tahoma" w:hint="eastAsia"/>
                                <w:color w:val="0B5294"/>
                                <w:spacing w:val="-4"/>
                                <w:sz w:val="24"/>
                                <w:szCs w:val="24"/>
                                <w:rtl/>
                              </w:rPr>
                              <w:t>של</w:t>
                            </w:r>
                            <w:r w:rsidRPr="00770452">
                              <w:rPr>
                                <w:rFonts w:cs="Tahoma"/>
                                <w:color w:val="0B5294"/>
                                <w:spacing w:val="-4"/>
                                <w:sz w:val="24"/>
                                <w:szCs w:val="24"/>
                                <w:rtl/>
                              </w:rPr>
                              <w:t xml:space="preserve"> </w:t>
                            </w:r>
                            <w:r w:rsidRPr="00770452">
                              <w:rPr>
                                <w:rFonts w:cs="Tahoma" w:hint="eastAsia"/>
                                <w:color w:val="0B5294"/>
                                <w:spacing w:val="-4"/>
                                <w:sz w:val="24"/>
                                <w:szCs w:val="24"/>
                                <w:rtl/>
                              </w:rPr>
                              <w:t>המשאבים</w:t>
                            </w:r>
                            <w:r w:rsidRPr="00770452">
                              <w:rPr>
                                <w:rFonts w:cs="Tahoma"/>
                                <w:color w:val="0B5294"/>
                                <w:spacing w:val="-4"/>
                                <w:sz w:val="24"/>
                                <w:szCs w:val="24"/>
                                <w:rtl/>
                              </w:rPr>
                              <w:t xml:space="preserve"> </w:t>
                            </w:r>
                            <w:r w:rsidRPr="00770452">
                              <w:rPr>
                                <w:rFonts w:cs="Tahoma" w:hint="eastAsia"/>
                                <w:color w:val="0B5294"/>
                                <w:spacing w:val="-4"/>
                                <w:sz w:val="24"/>
                                <w:szCs w:val="24"/>
                                <w:rtl/>
                              </w:rPr>
                              <w:t>הדרושים</w:t>
                            </w:r>
                            <w:r w:rsidRPr="00770452">
                              <w:rPr>
                                <w:rFonts w:cs="Tahoma"/>
                                <w:color w:val="0B5294"/>
                                <w:spacing w:val="-4"/>
                                <w:sz w:val="24"/>
                                <w:szCs w:val="24"/>
                                <w:rtl/>
                              </w:rPr>
                              <w:t xml:space="preserve"> </w:t>
                            </w:r>
                            <w:r w:rsidRPr="00770452">
                              <w:rPr>
                                <w:rFonts w:cs="Tahoma" w:hint="eastAsia"/>
                                <w:color w:val="0B5294"/>
                                <w:spacing w:val="-4"/>
                                <w:sz w:val="24"/>
                                <w:szCs w:val="24"/>
                                <w:rtl/>
                              </w:rPr>
                              <w:t>ואין</w:t>
                            </w:r>
                            <w:r w:rsidRPr="00770452">
                              <w:rPr>
                                <w:rFonts w:cs="Tahoma"/>
                                <w:color w:val="0B5294"/>
                                <w:spacing w:val="-4"/>
                                <w:sz w:val="24"/>
                                <w:szCs w:val="24"/>
                                <w:rtl/>
                              </w:rPr>
                              <w:t xml:space="preserve"> </w:t>
                            </w:r>
                            <w:r w:rsidRPr="00770452">
                              <w:rPr>
                                <w:rFonts w:cs="Tahoma" w:hint="eastAsia"/>
                                <w:color w:val="0B5294"/>
                                <w:spacing w:val="-4"/>
                                <w:sz w:val="24"/>
                                <w:szCs w:val="24"/>
                                <w:rtl/>
                              </w:rPr>
                              <w:t>כל</w:t>
                            </w:r>
                            <w:r w:rsidRPr="00770452">
                              <w:rPr>
                                <w:rFonts w:cs="Tahoma"/>
                                <w:color w:val="0B5294"/>
                                <w:spacing w:val="-4"/>
                                <w:sz w:val="24"/>
                                <w:szCs w:val="24"/>
                                <w:rtl/>
                              </w:rPr>
                              <w:t xml:space="preserve"> </w:t>
                            </w:r>
                            <w:r w:rsidRPr="00770452">
                              <w:rPr>
                                <w:rFonts w:cs="Tahoma" w:hint="eastAsia"/>
                                <w:color w:val="0B5294"/>
                                <w:spacing w:val="-4"/>
                                <w:sz w:val="24"/>
                                <w:szCs w:val="24"/>
                                <w:rtl/>
                              </w:rPr>
                              <w:t>ערובה</w:t>
                            </w:r>
                            <w:r w:rsidRPr="00770452">
                              <w:rPr>
                                <w:rFonts w:cs="Tahoma"/>
                                <w:color w:val="0B5294"/>
                                <w:spacing w:val="-4"/>
                                <w:sz w:val="24"/>
                                <w:szCs w:val="24"/>
                                <w:rtl/>
                              </w:rPr>
                              <w:t xml:space="preserve"> </w:t>
                            </w:r>
                            <w:r w:rsidRPr="00770452">
                              <w:rPr>
                                <w:rFonts w:cs="Tahoma" w:hint="eastAsia"/>
                                <w:color w:val="0B5294"/>
                                <w:spacing w:val="-4"/>
                                <w:sz w:val="24"/>
                                <w:szCs w:val="24"/>
                                <w:rtl/>
                              </w:rPr>
                              <w:t>כי</w:t>
                            </w:r>
                            <w:r w:rsidRPr="00770452">
                              <w:rPr>
                                <w:rFonts w:cs="Tahoma"/>
                                <w:color w:val="0B5294"/>
                                <w:spacing w:val="-4"/>
                                <w:sz w:val="24"/>
                                <w:szCs w:val="24"/>
                                <w:rtl/>
                              </w:rPr>
                              <w:t xml:space="preserve"> </w:t>
                            </w:r>
                            <w:r w:rsidRPr="00770452">
                              <w:rPr>
                                <w:rFonts w:cs="Tahoma" w:hint="eastAsia"/>
                                <w:color w:val="0B5294"/>
                                <w:spacing w:val="-4"/>
                                <w:sz w:val="24"/>
                                <w:szCs w:val="24"/>
                                <w:rtl/>
                              </w:rPr>
                              <w:t>צה</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יוכל</w:t>
                            </w:r>
                            <w:r w:rsidRPr="00770452">
                              <w:rPr>
                                <w:rFonts w:cs="Tahoma"/>
                                <w:color w:val="0B5294"/>
                                <w:spacing w:val="-4"/>
                                <w:sz w:val="24"/>
                                <w:szCs w:val="24"/>
                                <w:rtl/>
                              </w:rPr>
                              <w:t xml:space="preserve"> </w:t>
                            </w:r>
                            <w:r w:rsidRPr="00770452">
                              <w:rPr>
                                <w:rFonts w:cs="Tahoma" w:hint="eastAsia"/>
                                <w:color w:val="0B5294"/>
                                <w:spacing w:val="-4"/>
                                <w:sz w:val="24"/>
                                <w:szCs w:val="24"/>
                                <w:rtl/>
                              </w:rPr>
                              <w:t>לגייס</w:t>
                            </w:r>
                            <w:r w:rsidRPr="00770452">
                              <w:rPr>
                                <w:rFonts w:cs="Tahoma"/>
                                <w:color w:val="0B5294"/>
                                <w:spacing w:val="-4"/>
                                <w:sz w:val="24"/>
                                <w:szCs w:val="24"/>
                                <w:rtl/>
                              </w:rPr>
                              <w:t xml:space="preserve"> </w:t>
                            </w:r>
                            <w:r w:rsidRPr="00770452">
                              <w:rPr>
                                <w:rFonts w:cs="Tahoma" w:hint="eastAsia"/>
                                <w:color w:val="0B5294"/>
                                <w:spacing w:val="-4"/>
                                <w:sz w:val="24"/>
                                <w:szCs w:val="24"/>
                                <w:rtl/>
                              </w:rPr>
                              <w:t>משאבים</w:t>
                            </w:r>
                            <w:r w:rsidRPr="00770452">
                              <w:rPr>
                                <w:rFonts w:cs="Tahoma"/>
                                <w:color w:val="0B5294"/>
                                <w:spacing w:val="-4"/>
                                <w:sz w:val="24"/>
                                <w:szCs w:val="24"/>
                                <w:rtl/>
                              </w:rPr>
                              <w:t xml:space="preserve"> </w:t>
                            </w:r>
                            <w:r w:rsidRPr="00770452">
                              <w:rPr>
                                <w:rFonts w:cs="Tahoma" w:hint="eastAsia"/>
                                <w:color w:val="0B5294"/>
                                <w:spacing w:val="-4"/>
                                <w:sz w:val="24"/>
                                <w:szCs w:val="24"/>
                                <w:rtl/>
                              </w:rPr>
                              <w:t>אלו</w:t>
                            </w:r>
                            <w:r w:rsidRPr="00770452">
                              <w:rPr>
                                <w:rFonts w:cs="Tahoma"/>
                                <w:color w:val="0B5294"/>
                                <w:spacing w:val="-4"/>
                                <w:sz w:val="24"/>
                                <w:szCs w:val="24"/>
                                <w:rtl/>
                              </w:rPr>
                              <w:t xml:space="preserve"> </w:t>
                            </w:r>
                            <w:r w:rsidRPr="00770452">
                              <w:rPr>
                                <w:rFonts w:cs="Tahoma" w:hint="eastAsia"/>
                                <w:color w:val="0B5294"/>
                                <w:spacing w:val="-4"/>
                                <w:sz w:val="24"/>
                                <w:szCs w:val="24"/>
                                <w:rtl/>
                              </w:rPr>
                              <w:t>בעת</w:t>
                            </w:r>
                            <w:r w:rsidRPr="00770452">
                              <w:rPr>
                                <w:rFonts w:cs="Tahoma"/>
                                <w:color w:val="0B5294"/>
                                <w:spacing w:val="-4"/>
                                <w:sz w:val="24"/>
                                <w:szCs w:val="24"/>
                                <w:rtl/>
                              </w:rPr>
                              <w:t xml:space="preserve"> </w:t>
                            </w:r>
                            <w:r w:rsidRPr="00770452">
                              <w:rPr>
                                <w:rFonts w:cs="Tahoma" w:hint="eastAsia"/>
                                <w:color w:val="0B5294"/>
                                <w:spacing w:val="-4"/>
                                <w:sz w:val="24"/>
                                <w:szCs w:val="24"/>
                                <w:rtl/>
                              </w:rPr>
                              <w:t>לחימה</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476921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968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7902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אי</w:t>
                      </w:r>
                      <w:r w:rsidRPr="00770452">
                        <w:rPr>
                          <w:rFonts w:cs="Tahoma"/>
                          <w:color w:val="0B5294"/>
                          <w:spacing w:val="-4"/>
                          <w:sz w:val="24"/>
                          <w:szCs w:val="24"/>
                          <w:rtl/>
                        </w:rPr>
                        <w:t>-</w:t>
                      </w:r>
                      <w:r w:rsidRPr="00770452">
                        <w:rPr>
                          <w:rFonts w:cs="Tahoma" w:hint="eastAsia"/>
                          <w:color w:val="0B5294"/>
                          <w:spacing w:val="-4"/>
                          <w:sz w:val="24"/>
                          <w:szCs w:val="24"/>
                          <w:rtl/>
                        </w:rPr>
                        <w:t>התאמה</w:t>
                      </w:r>
                      <w:r w:rsidRPr="00770452">
                        <w:rPr>
                          <w:rFonts w:cs="Tahoma"/>
                          <w:color w:val="0B5294"/>
                          <w:spacing w:val="-4"/>
                          <w:sz w:val="24"/>
                          <w:szCs w:val="24"/>
                          <w:rtl/>
                        </w:rPr>
                        <w:t xml:space="preserve"> </w:t>
                      </w:r>
                      <w:r w:rsidRPr="00770452">
                        <w:rPr>
                          <w:rFonts w:cs="Tahoma" w:hint="eastAsia"/>
                          <w:color w:val="0B5294"/>
                          <w:spacing w:val="-4"/>
                          <w:sz w:val="24"/>
                          <w:szCs w:val="24"/>
                          <w:rtl/>
                        </w:rPr>
                        <w:t>בין</w:t>
                      </w:r>
                      <w:r w:rsidRPr="00770452">
                        <w:rPr>
                          <w:rFonts w:cs="Tahoma"/>
                          <w:color w:val="0B5294"/>
                          <w:spacing w:val="-4"/>
                          <w:sz w:val="24"/>
                          <w:szCs w:val="24"/>
                          <w:rtl/>
                        </w:rPr>
                        <w:t xml:space="preserve"> </w:t>
                      </w:r>
                      <w:r w:rsidRPr="00770452">
                        <w:rPr>
                          <w:rFonts w:cs="Tahoma" w:hint="eastAsia"/>
                          <w:color w:val="0B5294"/>
                          <w:spacing w:val="-4"/>
                          <w:sz w:val="24"/>
                          <w:szCs w:val="24"/>
                          <w:rtl/>
                        </w:rPr>
                        <w:t>התכנית</w:t>
                      </w:r>
                      <w:r w:rsidRPr="00DC0B8F">
                        <w:rPr>
                          <w:rFonts w:cs="Tahoma" w:hint="cs"/>
                          <w:color w:val="0B5294"/>
                          <w:spacing w:val="-4"/>
                          <w:sz w:val="24"/>
                          <w:szCs w:val="24"/>
                          <w:rtl/>
                        </w:rPr>
                        <w:t xml:space="preserve"> למתן סיוע הומניטרי לאוכלוסייה האזרחית ברצועת עזה</w:t>
                      </w:r>
                      <w:r w:rsidRPr="00770452">
                        <w:rPr>
                          <w:rFonts w:cs="Tahoma"/>
                          <w:color w:val="0B5294"/>
                          <w:spacing w:val="-4"/>
                          <w:sz w:val="24"/>
                          <w:szCs w:val="24"/>
                          <w:rtl/>
                        </w:rPr>
                        <w:t xml:space="preserve"> </w:t>
                      </w:r>
                      <w:r w:rsidRPr="00770452">
                        <w:rPr>
                          <w:rFonts w:cs="Tahoma" w:hint="eastAsia"/>
                          <w:color w:val="0B5294"/>
                          <w:spacing w:val="-4"/>
                          <w:sz w:val="24"/>
                          <w:szCs w:val="24"/>
                          <w:rtl/>
                        </w:rPr>
                        <w:t>לבין</w:t>
                      </w:r>
                      <w:r w:rsidRPr="00770452">
                        <w:rPr>
                          <w:rFonts w:cs="Tahoma"/>
                          <w:color w:val="0B5294"/>
                          <w:spacing w:val="-4"/>
                          <w:sz w:val="24"/>
                          <w:szCs w:val="24"/>
                          <w:rtl/>
                        </w:rPr>
                        <w:t xml:space="preserve"> </w:t>
                      </w:r>
                      <w:r w:rsidRPr="00770452">
                        <w:rPr>
                          <w:rFonts w:cs="Tahoma" w:hint="eastAsia"/>
                          <w:color w:val="0B5294"/>
                          <w:spacing w:val="-4"/>
                          <w:sz w:val="24"/>
                          <w:szCs w:val="24"/>
                          <w:rtl/>
                        </w:rPr>
                        <w:t>גודל</w:t>
                      </w:r>
                      <w:r w:rsidRPr="00770452">
                        <w:rPr>
                          <w:rFonts w:cs="Tahoma"/>
                          <w:color w:val="0B5294"/>
                          <w:spacing w:val="-4"/>
                          <w:sz w:val="24"/>
                          <w:szCs w:val="24"/>
                          <w:rtl/>
                        </w:rPr>
                        <w:t xml:space="preserve"> </w:t>
                      </w:r>
                      <w:r w:rsidRPr="00770452">
                        <w:rPr>
                          <w:rFonts w:cs="Tahoma" w:hint="eastAsia"/>
                          <w:color w:val="0B5294"/>
                          <w:spacing w:val="-4"/>
                          <w:sz w:val="24"/>
                          <w:szCs w:val="24"/>
                          <w:rtl/>
                        </w:rPr>
                        <w:t>האוכלוסייה</w:t>
                      </w:r>
                      <w:r w:rsidRPr="00770452">
                        <w:rPr>
                          <w:rFonts w:cs="Tahoma"/>
                          <w:color w:val="0B5294"/>
                          <w:spacing w:val="-4"/>
                          <w:sz w:val="24"/>
                          <w:szCs w:val="24"/>
                          <w:rtl/>
                        </w:rPr>
                        <w:t xml:space="preserve"> </w:t>
                      </w:r>
                      <w:r w:rsidRPr="00770452">
                        <w:rPr>
                          <w:rFonts w:cs="Tahoma" w:hint="eastAsia"/>
                          <w:color w:val="0B5294"/>
                          <w:spacing w:val="-4"/>
                          <w:sz w:val="24"/>
                          <w:szCs w:val="24"/>
                          <w:rtl/>
                        </w:rPr>
                        <w:t>שהתכנית</w:t>
                      </w:r>
                      <w:r w:rsidRPr="00770452">
                        <w:rPr>
                          <w:rFonts w:cs="Tahoma"/>
                          <w:color w:val="0B5294"/>
                          <w:spacing w:val="-4"/>
                          <w:sz w:val="24"/>
                          <w:szCs w:val="24"/>
                          <w:rtl/>
                        </w:rPr>
                        <w:t xml:space="preserve"> </w:t>
                      </w:r>
                      <w:r w:rsidRPr="00770452">
                        <w:rPr>
                          <w:rFonts w:cs="Tahoma" w:hint="eastAsia"/>
                          <w:color w:val="0B5294"/>
                          <w:spacing w:val="-4"/>
                          <w:sz w:val="24"/>
                          <w:szCs w:val="24"/>
                          <w:rtl/>
                        </w:rPr>
                        <w:t>אמורה</w:t>
                      </w:r>
                      <w:r w:rsidRPr="00770452">
                        <w:rPr>
                          <w:rFonts w:cs="Tahoma"/>
                          <w:color w:val="0B5294"/>
                          <w:spacing w:val="-4"/>
                          <w:sz w:val="24"/>
                          <w:szCs w:val="24"/>
                          <w:rtl/>
                        </w:rPr>
                        <w:t xml:space="preserve"> </w:t>
                      </w:r>
                      <w:r w:rsidRPr="00770452">
                        <w:rPr>
                          <w:rFonts w:cs="Tahoma" w:hint="eastAsia"/>
                          <w:color w:val="0B5294"/>
                          <w:spacing w:val="-4"/>
                          <w:sz w:val="24"/>
                          <w:szCs w:val="24"/>
                          <w:rtl/>
                        </w:rPr>
                        <w:t>לספק</w:t>
                      </w:r>
                      <w:r w:rsidRPr="00770452">
                        <w:rPr>
                          <w:rFonts w:cs="Tahoma"/>
                          <w:color w:val="0B5294"/>
                          <w:spacing w:val="-4"/>
                          <w:sz w:val="24"/>
                          <w:szCs w:val="24"/>
                          <w:rtl/>
                        </w:rPr>
                        <w:t xml:space="preserve"> </w:t>
                      </w:r>
                      <w:r w:rsidRPr="00770452">
                        <w:rPr>
                          <w:rFonts w:cs="Tahoma" w:hint="eastAsia"/>
                          <w:color w:val="0B5294"/>
                          <w:spacing w:val="-4"/>
                          <w:sz w:val="24"/>
                          <w:szCs w:val="24"/>
                          <w:rtl/>
                        </w:rPr>
                        <w:t>לה</w:t>
                      </w:r>
                      <w:r w:rsidRPr="00770452">
                        <w:rPr>
                          <w:rFonts w:cs="Tahoma"/>
                          <w:color w:val="0B5294"/>
                          <w:spacing w:val="-4"/>
                          <w:sz w:val="24"/>
                          <w:szCs w:val="24"/>
                          <w:rtl/>
                        </w:rPr>
                        <w:t xml:space="preserve"> </w:t>
                      </w:r>
                      <w:r w:rsidRPr="00770452">
                        <w:rPr>
                          <w:rFonts w:cs="Tahoma" w:hint="eastAsia"/>
                          <w:color w:val="0B5294"/>
                          <w:spacing w:val="-4"/>
                          <w:sz w:val="24"/>
                          <w:szCs w:val="24"/>
                          <w:rtl/>
                        </w:rPr>
                        <w:t>בפועל</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הצרכים</w:t>
                      </w:r>
                      <w:r w:rsidRPr="00770452">
                        <w:rPr>
                          <w:rFonts w:cs="Tahoma"/>
                          <w:color w:val="0B5294"/>
                          <w:spacing w:val="-4"/>
                          <w:sz w:val="24"/>
                          <w:szCs w:val="24"/>
                          <w:rtl/>
                        </w:rPr>
                        <w:t xml:space="preserve"> </w:t>
                      </w:r>
                      <w:r w:rsidRPr="00770452">
                        <w:rPr>
                          <w:rFonts w:cs="Tahoma" w:hint="eastAsia"/>
                          <w:color w:val="0B5294"/>
                          <w:spacing w:val="-4"/>
                          <w:sz w:val="24"/>
                          <w:szCs w:val="24"/>
                          <w:rtl/>
                        </w:rPr>
                        <w:t>הבסיסיים</w:t>
                      </w:r>
                      <w:r w:rsidRPr="00770452">
                        <w:rPr>
                          <w:rFonts w:cs="Tahoma"/>
                          <w:color w:val="0B5294"/>
                          <w:spacing w:val="-4"/>
                          <w:sz w:val="24"/>
                          <w:szCs w:val="24"/>
                          <w:rtl/>
                        </w:rPr>
                        <w:t xml:space="preserve"> </w:t>
                      </w:r>
                      <w:r w:rsidRPr="00770452">
                        <w:rPr>
                          <w:rFonts w:cs="Tahoma" w:hint="eastAsia"/>
                          <w:color w:val="0B5294"/>
                          <w:spacing w:val="-4"/>
                          <w:sz w:val="24"/>
                          <w:szCs w:val="24"/>
                          <w:rtl/>
                        </w:rPr>
                        <w:t>הנדרשים</w:t>
                      </w:r>
                      <w:r w:rsidRPr="00770452">
                        <w:rPr>
                          <w:rFonts w:cs="Tahoma"/>
                          <w:color w:val="0B5294"/>
                          <w:spacing w:val="-4"/>
                          <w:sz w:val="24"/>
                          <w:szCs w:val="24"/>
                          <w:rtl/>
                        </w:rPr>
                        <w:t xml:space="preserve">, </w:t>
                      </w:r>
                      <w:r>
                        <w:rPr>
                          <w:rFonts w:cs="Tahoma" w:hint="cs"/>
                          <w:color w:val="0B5294"/>
                          <w:spacing w:val="-4"/>
                          <w:sz w:val="24"/>
                          <w:szCs w:val="24"/>
                          <w:rtl/>
                        </w:rPr>
                        <w:t xml:space="preserve">משמעותה </w:t>
                      </w:r>
                      <w:r w:rsidRPr="00770452">
                        <w:rPr>
                          <w:rFonts w:cs="Tahoma" w:hint="eastAsia"/>
                          <w:color w:val="0B5294"/>
                          <w:spacing w:val="-4"/>
                          <w:sz w:val="24"/>
                          <w:szCs w:val="24"/>
                          <w:rtl/>
                        </w:rPr>
                        <w:t>הגדלה</w:t>
                      </w:r>
                      <w:r w:rsidRPr="00770452">
                        <w:rPr>
                          <w:rFonts w:cs="Tahoma"/>
                          <w:color w:val="0B5294"/>
                          <w:spacing w:val="-4"/>
                          <w:sz w:val="24"/>
                          <w:szCs w:val="24"/>
                          <w:rtl/>
                        </w:rPr>
                        <w:t xml:space="preserve"> </w:t>
                      </w:r>
                      <w:r w:rsidRPr="00770452">
                        <w:rPr>
                          <w:rFonts w:cs="Tahoma" w:hint="eastAsia"/>
                          <w:color w:val="0B5294"/>
                          <w:spacing w:val="-4"/>
                          <w:sz w:val="24"/>
                          <w:szCs w:val="24"/>
                          <w:rtl/>
                        </w:rPr>
                        <w:t>משמעותית</w:t>
                      </w:r>
                      <w:r w:rsidRPr="00770452">
                        <w:rPr>
                          <w:rFonts w:cs="Tahoma"/>
                          <w:color w:val="0B5294"/>
                          <w:spacing w:val="-4"/>
                          <w:sz w:val="24"/>
                          <w:szCs w:val="24"/>
                          <w:rtl/>
                        </w:rPr>
                        <w:t xml:space="preserve"> </w:t>
                      </w:r>
                      <w:r w:rsidRPr="00770452">
                        <w:rPr>
                          <w:rFonts w:cs="Tahoma" w:hint="eastAsia"/>
                          <w:color w:val="0B5294"/>
                          <w:spacing w:val="-4"/>
                          <w:sz w:val="24"/>
                          <w:szCs w:val="24"/>
                          <w:rtl/>
                        </w:rPr>
                        <w:t>של</w:t>
                      </w:r>
                      <w:r w:rsidRPr="00770452">
                        <w:rPr>
                          <w:rFonts w:cs="Tahoma"/>
                          <w:color w:val="0B5294"/>
                          <w:spacing w:val="-4"/>
                          <w:sz w:val="24"/>
                          <w:szCs w:val="24"/>
                          <w:rtl/>
                        </w:rPr>
                        <w:t xml:space="preserve"> </w:t>
                      </w:r>
                      <w:r w:rsidRPr="00770452">
                        <w:rPr>
                          <w:rFonts w:cs="Tahoma" w:hint="eastAsia"/>
                          <w:color w:val="0B5294"/>
                          <w:spacing w:val="-4"/>
                          <w:sz w:val="24"/>
                          <w:szCs w:val="24"/>
                          <w:rtl/>
                        </w:rPr>
                        <w:t>המשאבים</w:t>
                      </w:r>
                      <w:r w:rsidRPr="00770452">
                        <w:rPr>
                          <w:rFonts w:cs="Tahoma"/>
                          <w:color w:val="0B5294"/>
                          <w:spacing w:val="-4"/>
                          <w:sz w:val="24"/>
                          <w:szCs w:val="24"/>
                          <w:rtl/>
                        </w:rPr>
                        <w:t xml:space="preserve"> </w:t>
                      </w:r>
                      <w:r w:rsidRPr="00770452">
                        <w:rPr>
                          <w:rFonts w:cs="Tahoma" w:hint="eastAsia"/>
                          <w:color w:val="0B5294"/>
                          <w:spacing w:val="-4"/>
                          <w:sz w:val="24"/>
                          <w:szCs w:val="24"/>
                          <w:rtl/>
                        </w:rPr>
                        <w:t>הדרושים</w:t>
                      </w:r>
                      <w:r w:rsidRPr="00770452">
                        <w:rPr>
                          <w:rFonts w:cs="Tahoma"/>
                          <w:color w:val="0B5294"/>
                          <w:spacing w:val="-4"/>
                          <w:sz w:val="24"/>
                          <w:szCs w:val="24"/>
                          <w:rtl/>
                        </w:rPr>
                        <w:t xml:space="preserve"> </w:t>
                      </w:r>
                      <w:r w:rsidRPr="00770452">
                        <w:rPr>
                          <w:rFonts w:cs="Tahoma" w:hint="eastAsia"/>
                          <w:color w:val="0B5294"/>
                          <w:spacing w:val="-4"/>
                          <w:sz w:val="24"/>
                          <w:szCs w:val="24"/>
                          <w:rtl/>
                        </w:rPr>
                        <w:t>ואין</w:t>
                      </w:r>
                      <w:r w:rsidRPr="00770452">
                        <w:rPr>
                          <w:rFonts w:cs="Tahoma"/>
                          <w:color w:val="0B5294"/>
                          <w:spacing w:val="-4"/>
                          <w:sz w:val="24"/>
                          <w:szCs w:val="24"/>
                          <w:rtl/>
                        </w:rPr>
                        <w:t xml:space="preserve"> </w:t>
                      </w:r>
                      <w:r w:rsidRPr="00770452">
                        <w:rPr>
                          <w:rFonts w:cs="Tahoma" w:hint="eastAsia"/>
                          <w:color w:val="0B5294"/>
                          <w:spacing w:val="-4"/>
                          <w:sz w:val="24"/>
                          <w:szCs w:val="24"/>
                          <w:rtl/>
                        </w:rPr>
                        <w:t>כל</w:t>
                      </w:r>
                      <w:r w:rsidRPr="00770452">
                        <w:rPr>
                          <w:rFonts w:cs="Tahoma"/>
                          <w:color w:val="0B5294"/>
                          <w:spacing w:val="-4"/>
                          <w:sz w:val="24"/>
                          <w:szCs w:val="24"/>
                          <w:rtl/>
                        </w:rPr>
                        <w:t xml:space="preserve"> </w:t>
                      </w:r>
                      <w:r w:rsidRPr="00770452">
                        <w:rPr>
                          <w:rFonts w:cs="Tahoma" w:hint="eastAsia"/>
                          <w:color w:val="0B5294"/>
                          <w:spacing w:val="-4"/>
                          <w:sz w:val="24"/>
                          <w:szCs w:val="24"/>
                          <w:rtl/>
                        </w:rPr>
                        <w:t>ערובה</w:t>
                      </w:r>
                      <w:r w:rsidRPr="00770452">
                        <w:rPr>
                          <w:rFonts w:cs="Tahoma"/>
                          <w:color w:val="0B5294"/>
                          <w:spacing w:val="-4"/>
                          <w:sz w:val="24"/>
                          <w:szCs w:val="24"/>
                          <w:rtl/>
                        </w:rPr>
                        <w:t xml:space="preserve"> </w:t>
                      </w:r>
                      <w:r w:rsidRPr="00770452">
                        <w:rPr>
                          <w:rFonts w:cs="Tahoma" w:hint="eastAsia"/>
                          <w:color w:val="0B5294"/>
                          <w:spacing w:val="-4"/>
                          <w:sz w:val="24"/>
                          <w:szCs w:val="24"/>
                          <w:rtl/>
                        </w:rPr>
                        <w:t>כי</w:t>
                      </w:r>
                      <w:r w:rsidRPr="00770452">
                        <w:rPr>
                          <w:rFonts w:cs="Tahoma"/>
                          <w:color w:val="0B5294"/>
                          <w:spacing w:val="-4"/>
                          <w:sz w:val="24"/>
                          <w:szCs w:val="24"/>
                          <w:rtl/>
                        </w:rPr>
                        <w:t xml:space="preserve"> </w:t>
                      </w:r>
                      <w:r w:rsidRPr="00770452">
                        <w:rPr>
                          <w:rFonts w:cs="Tahoma" w:hint="eastAsia"/>
                          <w:color w:val="0B5294"/>
                          <w:spacing w:val="-4"/>
                          <w:sz w:val="24"/>
                          <w:szCs w:val="24"/>
                          <w:rtl/>
                        </w:rPr>
                        <w:t>צה</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יוכל</w:t>
                      </w:r>
                      <w:r w:rsidRPr="00770452">
                        <w:rPr>
                          <w:rFonts w:cs="Tahoma"/>
                          <w:color w:val="0B5294"/>
                          <w:spacing w:val="-4"/>
                          <w:sz w:val="24"/>
                          <w:szCs w:val="24"/>
                          <w:rtl/>
                        </w:rPr>
                        <w:t xml:space="preserve"> </w:t>
                      </w:r>
                      <w:r w:rsidRPr="00770452">
                        <w:rPr>
                          <w:rFonts w:cs="Tahoma" w:hint="eastAsia"/>
                          <w:color w:val="0B5294"/>
                          <w:spacing w:val="-4"/>
                          <w:sz w:val="24"/>
                          <w:szCs w:val="24"/>
                          <w:rtl/>
                        </w:rPr>
                        <w:t>לגייס</w:t>
                      </w:r>
                      <w:r w:rsidRPr="00770452">
                        <w:rPr>
                          <w:rFonts w:cs="Tahoma"/>
                          <w:color w:val="0B5294"/>
                          <w:spacing w:val="-4"/>
                          <w:sz w:val="24"/>
                          <w:szCs w:val="24"/>
                          <w:rtl/>
                        </w:rPr>
                        <w:t xml:space="preserve"> </w:t>
                      </w:r>
                      <w:r w:rsidRPr="00770452">
                        <w:rPr>
                          <w:rFonts w:cs="Tahoma" w:hint="eastAsia"/>
                          <w:color w:val="0B5294"/>
                          <w:spacing w:val="-4"/>
                          <w:sz w:val="24"/>
                          <w:szCs w:val="24"/>
                          <w:rtl/>
                        </w:rPr>
                        <w:t>משאבים</w:t>
                      </w:r>
                      <w:r w:rsidRPr="00770452">
                        <w:rPr>
                          <w:rFonts w:cs="Tahoma"/>
                          <w:color w:val="0B5294"/>
                          <w:spacing w:val="-4"/>
                          <w:sz w:val="24"/>
                          <w:szCs w:val="24"/>
                          <w:rtl/>
                        </w:rPr>
                        <w:t xml:space="preserve"> </w:t>
                      </w:r>
                      <w:r w:rsidRPr="00770452">
                        <w:rPr>
                          <w:rFonts w:cs="Tahoma" w:hint="eastAsia"/>
                          <w:color w:val="0B5294"/>
                          <w:spacing w:val="-4"/>
                          <w:sz w:val="24"/>
                          <w:szCs w:val="24"/>
                          <w:rtl/>
                        </w:rPr>
                        <w:t>אלו</w:t>
                      </w:r>
                      <w:r w:rsidRPr="00770452">
                        <w:rPr>
                          <w:rFonts w:cs="Tahoma"/>
                          <w:color w:val="0B5294"/>
                          <w:spacing w:val="-4"/>
                          <w:sz w:val="24"/>
                          <w:szCs w:val="24"/>
                          <w:rtl/>
                        </w:rPr>
                        <w:t xml:space="preserve"> </w:t>
                      </w:r>
                      <w:r w:rsidRPr="00770452">
                        <w:rPr>
                          <w:rFonts w:cs="Tahoma" w:hint="eastAsia"/>
                          <w:color w:val="0B5294"/>
                          <w:spacing w:val="-4"/>
                          <w:sz w:val="24"/>
                          <w:szCs w:val="24"/>
                          <w:rtl/>
                        </w:rPr>
                        <w:t>בעת</w:t>
                      </w:r>
                      <w:r w:rsidRPr="00770452">
                        <w:rPr>
                          <w:rFonts w:cs="Tahoma"/>
                          <w:color w:val="0B5294"/>
                          <w:spacing w:val="-4"/>
                          <w:sz w:val="24"/>
                          <w:szCs w:val="24"/>
                          <w:rtl/>
                        </w:rPr>
                        <w:t xml:space="preserve"> </w:t>
                      </w:r>
                      <w:r w:rsidRPr="00770452">
                        <w:rPr>
                          <w:rFonts w:cs="Tahoma" w:hint="eastAsia"/>
                          <w:color w:val="0B5294"/>
                          <w:spacing w:val="-4"/>
                          <w:sz w:val="24"/>
                          <w:szCs w:val="24"/>
                          <w:rtl/>
                        </w:rPr>
                        <w:t>לחימה</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5855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E86690">
      <w:pPr>
        <w:pStyle w:val="ListParagraph"/>
        <w:numPr>
          <w:ilvl w:val="0"/>
          <w:numId w:val="10"/>
        </w:numPr>
        <w:autoSpaceDE/>
        <w:autoSpaceDN/>
        <w:adjustRightInd/>
        <w:spacing w:before="180" w:line="240" w:lineRule="exact"/>
        <w:ind w:right="2268"/>
        <w:rPr>
          <w:sz w:val="18"/>
          <w:szCs w:val="18"/>
          <w:rtl/>
        </w:rPr>
      </w:pPr>
      <w:r w:rsidRPr="00B66F2D">
        <w:rPr>
          <w:rFonts w:hint="cs"/>
          <w:sz w:val="18"/>
          <w:szCs w:val="18"/>
          <w:rtl/>
        </w:rPr>
        <w:t>בטיוטת דוח המרכיב האזרחי צוין כי מרבית הכוחות האמורים לממש את התכנית לא תרגלו אותה. בעניין תרגול התכנית מסר ראש מחלקת לוגיסטיקה באט"ל לצוות הביקורת במרץ 2013, כי "כוחות רפואיים תרגלו את חלקם בתכנית לפני מספר שנים".</w:t>
      </w:r>
    </w:p>
    <w:p w:rsidR="00A639C9" w:rsidRPr="00B66F2D" w:rsidP="00E86690">
      <w:pPr>
        <w:pStyle w:val="ListParagraph"/>
        <w:numPr>
          <w:ilvl w:val="0"/>
          <w:numId w:val="10"/>
        </w:numPr>
        <w:autoSpaceDE/>
        <w:autoSpaceDN/>
        <w:adjustRightInd/>
        <w:spacing w:line="240" w:lineRule="exact"/>
        <w:ind w:right="2268"/>
        <w:rPr>
          <w:sz w:val="18"/>
          <w:szCs w:val="18"/>
          <w:rtl/>
        </w:rPr>
      </w:pPr>
      <w:r w:rsidRPr="00B66F2D">
        <w:rPr>
          <w:rFonts w:hint="cs"/>
          <w:sz w:val="18"/>
          <w:szCs w:val="18"/>
          <w:rtl/>
        </w:rPr>
        <w:t xml:space="preserve">בתכנית נקבע, כי העברת המצרכים לאוכלוסייה ברצועת עזה תתבצע על ידי משאיות פלסטיניות, אך אם לא יימצאו לצורך כך משאיות פלסטיניות, יוקצו לשם כך משאיות צבאיות ממרכז הובלה, ואולם משאיות אלה אינן ממוגנות ירי והפעלתן באזורי פעילות ולחימה של צה"ל עלולה לסכן את חיי הנהגים, ולכן ייתכן שמפקדי צה"ל יאסרו את תנועתן ברצועת עזה. יתר על </w:t>
      </w:r>
      <w:r w:rsidRPr="00B66F2D">
        <w:rPr>
          <w:rFonts w:hint="cs"/>
          <w:sz w:val="18"/>
          <w:szCs w:val="18"/>
          <w:rtl/>
        </w:rPr>
        <w:t xml:space="preserve">כן, יש להניח כי בעת לחימה ופעילות צבאית רחבת היקף יקשה על צה"ל להקצות את המשאיות הדרושות לצורך טיפול בצורכי </w:t>
      </w:r>
      <w:r w:rsidRPr="00B66F2D">
        <w:rPr>
          <w:rFonts w:hint="eastAsia"/>
          <w:sz w:val="18"/>
          <w:szCs w:val="18"/>
          <w:rtl/>
        </w:rPr>
        <w:t>האוכלוסייה</w:t>
      </w:r>
      <w:r w:rsidRPr="00B66F2D">
        <w:rPr>
          <w:sz w:val="18"/>
          <w:szCs w:val="18"/>
          <w:rtl/>
        </w:rPr>
        <w:t xml:space="preserve"> האזרחית </w:t>
      </w:r>
      <w:r w:rsidRPr="00B66F2D">
        <w:rPr>
          <w:rFonts w:hint="eastAsia"/>
          <w:sz w:val="18"/>
          <w:szCs w:val="18"/>
          <w:rtl/>
        </w:rPr>
        <w:t>במרחב</w:t>
      </w:r>
      <w:r w:rsidRPr="00B66F2D">
        <w:rPr>
          <w:sz w:val="18"/>
          <w:szCs w:val="18"/>
          <w:rtl/>
        </w:rPr>
        <w:t xml:space="preserve"> </w:t>
      </w:r>
      <w:r w:rsidRPr="00B66F2D">
        <w:rPr>
          <w:rFonts w:hint="eastAsia"/>
          <w:sz w:val="18"/>
          <w:szCs w:val="18"/>
          <w:rtl/>
        </w:rPr>
        <w:t>הלחימה</w:t>
      </w:r>
      <w:r w:rsidRPr="00B66F2D">
        <w:rPr>
          <w:sz w:val="18"/>
          <w:szCs w:val="18"/>
          <w:rtl/>
        </w:rPr>
        <w:t xml:space="preserve">. </w:t>
      </w:r>
    </w:p>
    <w:p w:rsidR="00A639C9" w:rsidRPr="00B66F2D" w:rsidP="00FF5E61">
      <w:pPr>
        <w:pStyle w:val="ListParagraph"/>
        <w:numPr>
          <w:ilvl w:val="0"/>
          <w:numId w:val="0"/>
        </w:numPr>
        <w:autoSpaceDE/>
        <w:autoSpaceDN/>
        <w:adjustRightInd/>
        <w:spacing w:line="240" w:lineRule="exact"/>
        <w:ind w:left="340" w:right="2268"/>
        <w:rPr>
          <w:sz w:val="18"/>
          <w:szCs w:val="18"/>
          <w:rtl/>
        </w:rPr>
      </w:pPr>
      <w:bookmarkStart w:id="25" w:name="_GoBack"/>
      <w:bookmarkEnd w:id="25"/>
      <w:r w:rsidRPr="00B66F2D">
        <w:rPr>
          <w:rFonts w:hint="cs"/>
          <w:sz w:val="18"/>
          <w:szCs w:val="18"/>
          <w:rtl/>
        </w:rPr>
        <w:t>עד מועד גיבוש טיוטת דוח המרכיב האזרחי לא נמצא כי גורמי אט"ל - מחלקת לוגיסטיקה, האחראית למימוש התכנית, ומרכז הובלה, האחראי להקצאת צי המשאיות - בחנו אם במצב לחימה ברצועת עזה ניתן יהיה להפעיל תכניות חלופיות להעברת אספקה לאוכלוסייה האזרחית.</w:t>
      </w:r>
    </w:p>
    <w:p w:rsidR="00A639C9" w:rsidRPr="00B66F2D" w:rsidP="00B1074B">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בתגובת צה"ל ממאי 2014 על טיוטת דוח המרכיב האזרחי נכתב, כי "משימתו המרכזית של צה"ל הינה מתן מענה רציף למאמצי התמרון והאש בכל זירות הלחימה לשם הכרעה ומכך סדר העדיפויות נקבע ע"י הדרג המבצעי רק בניהול הקרב. על כן אין החלטה על הקצאת סד"כ כבר משלב נוהל הקרב".</w:t>
      </w:r>
    </w:p>
    <w:p w:rsidR="00A639C9" w:rsidRPr="00B66F2D" w:rsidP="00D53340">
      <w:pPr>
        <w:pStyle w:val="RESHET"/>
        <w:ind w:left="567"/>
        <w:rPr>
          <w:rtl/>
        </w:rPr>
      </w:pPr>
      <w:r w:rsidRPr="00B66F2D">
        <w:rPr>
          <w:rFonts w:hint="cs"/>
          <w:rtl/>
        </w:rPr>
        <w:t>על צה"ל מוטלות חובות מסוימות הנוגעות למתן מענה הומניטרי לאוכלוסייה האזרחית במרחב הלחימה שבו יש לצה"ל שליטה אפקטיבית. משרד מבקר המדינה מעיר לצה"ל,</w:t>
      </w:r>
      <w:r w:rsidRPr="00B66F2D">
        <w:rPr>
          <w:rFonts w:hint="cs"/>
          <w:color w:val="00B0F0"/>
          <w:rtl/>
        </w:rPr>
        <w:t xml:space="preserve"> </w:t>
      </w:r>
      <w:r w:rsidRPr="00B66F2D">
        <w:rPr>
          <w:rFonts w:hint="cs"/>
          <w:rtl/>
        </w:rPr>
        <w:t>כי היעדר יכולת של ניוד אספקה לאוכלוסייה האזרחית עלול לפגוע במימוש תכנית הסיוע, כולה או חלקה. לכן, על צה"ל לבחון עם כל הגורמים הנוגעים בדבר את היערכותו הלוגיסטית, ובכלל זה את יכולתו להקצות את המשאבים הנדרשים בעת התממשות תרחיש אפשרי של אסון הומניטארי ולשם מניעתו, וכדי לעמוד במחויבויותיו על פי המשפט הבינ</w:t>
      </w:r>
      <w:r w:rsidRPr="00B66F2D">
        <w:rPr>
          <w:rtl/>
        </w:rPr>
        <w:t>"</w:t>
      </w:r>
      <w:r w:rsidRPr="00B66F2D">
        <w:rPr>
          <w:rFonts w:hint="cs"/>
          <w:rtl/>
        </w:rPr>
        <w:t>ל.</w:t>
      </w:r>
    </w:p>
    <w:p w:rsidR="00A639C9" w:rsidRPr="00B66F2D" w:rsidP="00E86690">
      <w:pPr>
        <w:pStyle w:val="ListParagraph"/>
        <w:numPr>
          <w:ilvl w:val="0"/>
          <w:numId w:val="10"/>
        </w:numPr>
        <w:autoSpaceDE/>
        <w:autoSpaceDN/>
        <w:adjustRightInd/>
        <w:spacing w:before="180" w:line="240" w:lineRule="exact"/>
        <w:ind w:right="2268"/>
        <w:rPr>
          <w:sz w:val="18"/>
          <w:szCs w:val="18"/>
          <w:rtl/>
        </w:rPr>
      </w:pPr>
      <w:r w:rsidRPr="00B66F2D">
        <w:rPr>
          <w:rFonts w:hint="cs"/>
          <w:sz w:val="18"/>
          <w:szCs w:val="18"/>
          <w:rtl/>
        </w:rPr>
        <w:t>על פי התכנית, במקרה של התמוטטות הרשות הפלסטינית באיו"ש ושל שלטון החמאס ברצועת עזה, קיימת סבירות גבוהה שמנגנוני הבריאות המקומיים יקרסו. במצב כזה, אם הסיוע שמעניקים הארגונים הבין-לאומיים הפעילים בשטחי רצועת עזה ובאיו"ש לא יספיק, יקים צה"ל "מרכז רפואי קדמי הומניטר</w:t>
      </w:r>
      <w:r w:rsidRPr="00B66F2D">
        <w:rPr>
          <w:rFonts w:hint="eastAsia"/>
          <w:sz w:val="18"/>
          <w:szCs w:val="18"/>
          <w:rtl/>
        </w:rPr>
        <w:t>י</w:t>
      </w:r>
      <w:r w:rsidRPr="00B66F2D">
        <w:rPr>
          <w:rFonts w:hint="cs"/>
          <w:sz w:val="18"/>
          <w:szCs w:val="18"/>
          <w:rtl/>
        </w:rPr>
        <w:t>", שמטרתו לספק מענה רפואי לאוכלוסייה המקומית בשטח שצה"ל מחזיק. בתכנית צוין, כי היא "ראשונית בלבד", וכי הנושא של הקמת "מרכז רפואי קדמי הומניטארי" טרם הוצג למפקדת קצין הרפואה הראשי (מקרפ"ר).</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לא נמצא שאט"ל הציג למקרפ"ר את נושא הקמתו של "מרכז רפואי קדמי הומניטרי" עד מועד גיבוש טיוטת דוח המרכיב האזרחי.</w:t>
      </w:r>
    </w:p>
    <w:p w:rsidR="00A639C9" w:rsidRPr="00B66F2D" w:rsidP="00B1074B">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בתגובת צה"ל ממאי 2014 על טיוטת דוח המרכיב האזרחי נכתב, כי "בוצעה העמקה בנושא ע"י מקרפ"ר כחלק מהמענה לתכנית [מבצעית של צה"ל] והדבר יגולם בתכנית הלוגיסטית המטכ"לית שמתוכננת להתפרסם ביוני 2014". בתגובה נוספת, מספטמבר 2014, ציין צה"ל, כי "הטמעת 'מרכז רפואי הומניטארי קדמי' בתכנית הלוגיסטית המטכ"לית תבוצע בשנת 2015". </w:t>
      </w:r>
    </w:p>
    <w:p w:rsidR="00A639C9" w:rsidRPr="00B1074B" w:rsidP="00B1074B">
      <w:pPr>
        <w:pStyle w:val="RESHET"/>
        <w:ind w:left="567"/>
        <w:rPr>
          <w:rtl/>
        </w:rPr>
      </w:pPr>
      <w:r w:rsidRPr="00B1074B">
        <w:rPr>
          <w:rFonts w:hint="cs"/>
          <w:rtl/>
        </w:rPr>
        <w:t>משרד מבקר המדינה מעיר לצה"ל, כי אסון הומניטרי בקרב האוכלוסייה האזרחית בעת לחימה עלול להוות הפרה של החובות של מדינת ישראל במישור הבינ"ל ולפגוע משמעותית בתדמיתה ובמעמדה הבינ</w:t>
      </w:r>
      <w:r w:rsidRPr="00B1074B">
        <w:rPr>
          <w:rtl/>
        </w:rPr>
        <w:t>"</w:t>
      </w:r>
      <w:r w:rsidRPr="00B1074B">
        <w:rPr>
          <w:rFonts w:hint="cs"/>
          <w:rtl/>
        </w:rPr>
        <w:t xml:space="preserve">ל, ואף עלולות להיות לו השלכות משפטיות. כמו כן, אסון שכזה עלול להשפיע על יכולתו של צה"ל לממש את יעדי הלחימה. נוכח רגישות הנושא וחשיבותו, ראוי שצה"ל יבחן מחדש את הנחות היסוד של התכנית ואת ישימותה. עוד מעיר משרד מבקר המדינה, כי התכנית אינה מספקת פתרון לטיפול ההומניטרי באוכלוסייה בעת לחימה באיו"ש ובזירה הצפונית. </w:t>
      </w:r>
    </w:p>
    <w:p w:rsidR="00A639C9" w:rsidRPr="00B66F2D" w:rsidP="00B1074B">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באוגוסט 2016 מסר צה"ל בתגובתו על ממצאי טיוטת הדוח</w:t>
      </w:r>
      <w:r w:rsidRPr="00B66F2D">
        <w:rPr>
          <w:rFonts w:ascii="Tahoma" w:hAnsi="Tahoma" w:cs="Tahoma"/>
          <w:sz w:val="18"/>
          <w:szCs w:val="18"/>
          <w:rtl/>
        </w:rPr>
        <w:t>, כי</w:t>
      </w:r>
      <w:r w:rsidRPr="00B66F2D">
        <w:rPr>
          <w:rFonts w:ascii="Tahoma" w:hAnsi="Tahoma" w:cs="Tahoma" w:hint="cs"/>
          <w:b/>
          <w:bCs/>
          <w:sz w:val="18"/>
          <w:szCs w:val="18"/>
          <w:rtl/>
        </w:rPr>
        <w:t xml:space="preserve"> </w:t>
      </w:r>
      <w:r w:rsidRPr="00B66F2D">
        <w:rPr>
          <w:rFonts w:ascii="Tahoma" w:hAnsi="Tahoma" w:cs="Tahoma" w:hint="cs"/>
          <w:sz w:val="18"/>
          <w:szCs w:val="18"/>
          <w:rtl/>
        </w:rPr>
        <w:t>"הפעם האחרונה בה תוקפה [ה]תכנית בצה"ל הייתה בשנת 2010. במהלך רבעון ג' 2016 מתבצע נוהל קרב (להלן: נוה"ק) לעדכון ותיקוף תוכנית זו... במסגרת ההסדרה של [ה]תוכנית הוגדר למערכים המרכיבים את המענה הלוגיסטי בחטלו"ג [בחטיבת הלוגיסטיקה] כי למדרגה הראשונה של סיוע ל-5,000 [איש] יש להיערך באופן מיידי וכמעט ללא תלות בגורם חיצוני לצה"ל. ניתן לומר כיום... [כי] המענה לצרכים שיש בתוכנית קיים בהיקף של כ-90%... בסוף נוה"ק תגובש דרישה למול משרד הביטחון שמטרתה יצירת תשתית ומענה לכל יתר המדרגות ע"ב [על בסיס] התקשרויות שיצור המשרד עם ספקיו בהינתן שהתוכנית תופעל... נדגיש שמשום שטווח הזמן ביתר המדרגות [להיקף המסתייעים] הוא מ-7 ימי לחימה ואילך, טווח זמן זה מותיר אפשרות להתארגנות והערכות. כמובן בהתבסס על התקשרויות קיימות ומסוכמות מראש".</w:t>
      </w:r>
    </w:p>
    <w:p w:rsidR="00A639C9" w:rsidRPr="00B66F2D" w:rsidP="00E43E61">
      <w:pPr>
        <w:spacing w:after="240" w:line="240" w:lineRule="exact"/>
        <w:ind w:right="2268"/>
        <w:jc w:val="both"/>
        <w:rPr>
          <w:rFonts w:ascii="Tahoma" w:hAnsi="Tahoma" w:cs="Tahoma"/>
          <w:b/>
          <w:bCs/>
          <w:strike/>
          <w:sz w:val="18"/>
          <w:szCs w:val="18"/>
          <w:rtl/>
        </w:rPr>
      </w:pPr>
      <w:r w:rsidRPr="00B66F2D">
        <w:rPr>
          <w:rFonts w:ascii="Tahoma" w:hAnsi="Tahoma" w:cs="Tahoma" w:hint="eastAsia"/>
          <w:sz w:val="18"/>
          <w:szCs w:val="18"/>
          <w:rtl/>
        </w:rPr>
        <w:t>באוקטובר</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מתפ</w:t>
      </w:r>
      <w:r w:rsidRPr="00B66F2D">
        <w:rPr>
          <w:rFonts w:ascii="Tahoma" w:hAnsi="Tahoma" w:cs="Tahoma"/>
          <w:sz w:val="18"/>
          <w:szCs w:val="18"/>
          <w:rtl/>
        </w:rPr>
        <w:t xml:space="preserve">"ש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כי</w:t>
      </w:r>
      <w:r w:rsidRPr="00B66F2D">
        <w:rPr>
          <w:rFonts w:ascii="Tahoma" w:hAnsi="Tahoma" w:cs="Tahoma" w:hint="cs"/>
          <w:b/>
          <w:bCs/>
          <w:sz w:val="18"/>
          <w:szCs w:val="18"/>
          <w:rtl/>
        </w:rPr>
        <w:t xml:space="preserve"> </w:t>
      </w:r>
      <w:r w:rsidRPr="00B66F2D">
        <w:rPr>
          <w:rFonts w:ascii="Tahoma" w:hAnsi="Tahoma" w:cs="Tahoma" w:hint="cs"/>
          <w:sz w:val="18"/>
          <w:szCs w:val="18"/>
          <w:rtl/>
        </w:rPr>
        <w:t>"[ה]תכנית עודכנה במשותף עם אט"ל וממתינה בימים אלו להפצה".</w:t>
      </w:r>
    </w:p>
    <w:p w:rsidR="00A639C9" w:rsidRPr="00B1074B" w:rsidP="00B1074B">
      <w:pPr>
        <w:pStyle w:val="RESHET"/>
        <w:ind w:left="567"/>
        <w:rPr>
          <w:rtl/>
        </w:rPr>
      </w:pPr>
      <w:r w:rsidRPr="00B1074B">
        <w:rPr>
          <w:rFonts w:hint="cs"/>
          <w:rtl/>
        </w:rPr>
        <w:t>משרד מבקר המדינה מעיר לצה"ל, כי נוכח רגישות הנושא וחשיבותו, עליו</w:t>
      </w:r>
      <w:r w:rsidRPr="00B1074B">
        <w:rPr>
          <w:rFonts w:hint="cs"/>
          <w:rtl/>
        </w:rPr>
        <w:t xml:space="preserve"> </w:t>
      </w:r>
      <w:r w:rsidRPr="00B1074B">
        <w:rPr>
          <w:rFonts w:hint="cs"/>
          <w:rtl/>
        </w:rPr>
        <w:t xml:space="preserve">לפעול בתיאום עם משרד הביטחון כדי להבטיח שהתכנית תכלול הכנה של תשתית להתקשרויות מהירות עם ספקים. על צה"ל גם להבטיח שהתכנית להתמודדות עם אסון הומניטרי בכל גזרות הפעולה האפשריות תביא בחשבון את היקף האוכלוסייה </w:t>
      </w:r>
      <w:r w:rsidRPr="00B1074B">
        <w:rPr>
          <w:rFonts w:hint="eastAsia"/>
          <w:rtl/>
        </w:rPr>
        <w:t>הריאלי</w:t>
      </w:r>
      <w:r w:rsidRPr="00B1074B">
        <w:rPr>
          <w:rtl/>
        </w:rPr>
        <w:t xml:space="preserve"> </w:t>
      </w:r>
      <w:r w:rsidRPr="00B1074B">
        <w:rPr>
          <w:rFonts w:hint="eastAsia"/>
          <w:rtl/>
        </w:rPr>
        <w:t>שתזדקק</w:t>
      </w:r>
      <w:r w:rsidRPr="00B1074B">
        <w:rPr>
          <w:rtl/>
        </w:rPr>
        <w:t xml:space="preserve"> </w:t>
      </w:r>
      <w:r w:rsidRPr="00B1074B">
        <w:rPr>
          <w:rFonts w:hint="eastAsia"/>
          <w:rtl/>
        </w:rPr>
        <w:t>לסיוע</w:t>
      </w:r>
      <w:r w:rsidRPr="00B1074B">
        <w:rPr>
          <w:rtl/>
        </w:rPr>
        <w:t xml:space="preserve"> </w:t>
      </w:r>
      <w:r w:rsidRPr="00B1074B">
        <w:rPr>
          <w:rFonts w:hint="eastAsia"/>
          <w:rtl/>
        </w:rPr>
        <w:t>הומניטרי</w:t>
      </w:r>
      <w:r w:rsidRPr="00B1074B">
        <w:rPr>
          <w:rFonts w:hint="cs"/>
          <w:rtl/>
        </w:rPr>
        <w:t xml:space="preserve"> בעת לחימה, </w:t>
      </w:r>
      <w:r w:rsidR="001D0250">
        <w:rPr>
          <w:rFonts w:hint="cs"/>
          <w:rtl/>
        </w:rPr>
        <w:t xml:space="preserve">ולתקף תכנית זו </w:t>
      </w:r>
      <w:r w:rsidRPr="00B1074B">
        <w:rPr>
          <w:rFonts w:hint="cs"/>
          <w:rtl/>
        </w:rPr>
        <w:t>מפעם לפעם כדי להבטיח את יישומה בעת פקודה.</w:t>
      </w:r>
    </w:p>
    <w:p w:rsidR="00B1074B" w:rsidRPr="00B66F2D" w:rsidP="00B1074B">
      <w:pPr>
        <w:spacing w:line="240" w:lineRule="exact"/>
        <w:ind w:right="2268"/>
        <w:jc w:val="both"/>
        <w:rPr>
          <w:rFonts w:ascii="Tahoma" w:hAnsi="Tahoma" w:cs="Tahoma"/>
          <w:sz w:val="18"/>
          <w:szCs w:val="18"/>
          <w:rtl/>
        </w:rPr>
      </w:pPr>
      <w:bookmarkStart w:id="26" w:name="_Toc503955192"/>
    </w:p>
    <w:p w:rsidR="00A639C9" w:rsidP="00D00C84">
      <w:pPr>
        <w:pStyle w:val="KOT5"/>
        <w:rPr>
          <w:rtl/>
        </w:rPr>
      </w:pPr>
      <w:r w:rsidRPr="005A22D2">
        <w:rPr>
          <w:rFonts w:hint="cs"/>
          <w:rtl/>
        </w:rPr>
        <w:t>פעילות מערך הייעוץ המשפטי (האופרטיבי) במבצע "צוק איתן"</w:t>
      </w:r>
      <w:bookmarkEnd w:id="26"/>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במהלך מלחמת לבנון השנייה ליוו קציני הפרקליטות הצבאית </w:t>
      </w:r>
      <w:r w:rsidRPr="00B66F2D">
        <w:rPr>
          <w:rFonts w:ascii="Tahoma" w:hAnsi="Tahoma" w:cs="Tahoma"/>
          <w:sz w:val="18"/>
          <w:szCs w:val="18"/>
          <w:rtl/>
        </w:rPr>
        <w:t>את הפעילות המבצעית של</w:t>
      </w:r>
      <w:r w:rsidRPr="00B66F2D">
        <w:rPr>
          <w:rFonts w:ascii="Tahoma" w:hAnsi="Tahoma" w:cs="Tahoma" w:hint="cs"/>
          <w:sz w:val="18"/>
          <w:szCs w:val="18"/>
          <w:rtl/>
        </w:rPr>
        <w:t xml:space="preserve"> צה"ל במגוון גופים וביניהם: פורום המטה הכללי, אגפי המטכ"ל, פיקוד הצפון, פיקוד העורף וזרועות האוויר והים. לקחי הפרקליטות ממלחמה זו הצביעו על הצורך בהעמקת הליווי המשפטי גם בשלב ההיערכות ללחימה </w:t>
      </w:r>
      <w:r w:rsidRPr="00B66F2D">
        <w:rPr>
          <w:rFonts w:ascii="Tahoma" w:hAnsi="Tahoma" w:cs="Tahoma" w:hint="cs"/>
          <w:sz w:val="18"/>
          <w:szCs w:val="18"/>
          <w:rtl/>
        </w:rPr>
        <w:t xml:space="preserve">ובתרגילים, ומיסוד הייעוץ המשפטי בעת לחימה. בעקבות לקחים אלה הוקם בפרקליטות הצבאית, במחלקת הדין הבינ"ל, על בסיס משאביה, מערך ייעוץ משפטי אופרטיבי (להלן - המערך האופרטיבי), אשר ייעודו הוא ליתן ייעוץ משפטי לגורמי צה"ל בדיני הלחימה ובתחומים הנלווים להפעלת הכוח, במהלך לחימה ובהיערכות לה. זאת, לשם השגת יעדי צה"ל במסגרת הלחימה בהתאם לדין. המערך נועד </w:t>
      </w:r>
      <w:r w:rsidRPr="00B66F2D">
        <w:rPr>
          <w:rFonts w:ascii="Tahoma" w:hAnsi="Tahoma" w:cs="Tahoma" w:hint="eastAsia"/>
          <w:sz w:val="18"/>
          <w:szCs w:val="18"/>
          <w:rtl/>
        </w:rPr>
        <w:t>לחזק</w:t>
      </w:r>
      <w:r w:rsidRPr="00B66F2D">
        <w:rPr>
          <w:rFonts w:ascii="Tahoma" w:hAnsi="Tahoma" w:cs="Tahoma"/>
          <w:sz w:val="18"/>
          <w:szCs w:val="18"/>
          <w:rtl/>
        </w:rPr>
        <w:t xml:space="preserve"> </w:t>
      </w:r>
      <w:r w:rsidRPr="00B66F2D">
        <w:rPr>
          <w:rFonts w:ascii="Tahoma" w:hAnsi="Tahoma" w:cs="Tahoma" w:hint="eastAsia"/>
          <w:sz w:val="18"/>
          <w:szCs w:val="18"/>
          <w:rtl/>
        </w:rPr>
        <w:t>ו</w:t>
      </w:r>
      <w:r w:rsidRPr="00B66F2D">
        <w:rPr>
          <w:rFonts w:ascii="Tahoma" w:hAnsi="Tahoma" w:cs="Tahoma" w:hint="cs"/>
          <w:sz w:val="18"/>
          <w:szCs w:val="18"/>
          <w:rtl/>
        </w:rPr>
        <w:t xml:space="preserve">להרחיב את הייעוץ המשפטי אשר ניתן באופן סדיר לכלל הגורמים מפעילי הכוח במטה הכללי ובפיקודים, והוא מורכב מיועצים משפטיים בשירות סדיר (מרביתם כמינוי משני) ובמילואים. באמצעות המערך האופרטיבי ניתן, בין היתר, ייעוץ משפטי עד לרמת האוגדות. </w:t>
      </w:r>
    </w:p>
    <w:p w:rsidR="00A639C9" w:rsidRPr="00B66F2D" w:rsidP="00B66F2D">
      <w:pPr>
        <w:spacing w:line="240" w:lineRule="exact"/>
        <w:ind w:right="2268"/>
        <w:jc w:val="both"/>
        <w:rPr>
          <w:rFonts w:ascii="Tahoma" w:hAnsi="Tahoma" w:cs="Tahoma"/>
          <w:strike/>
          <w:sz w:val="18"/>
          <w:szCs w:val="18"/>
          <w:rtl/>
        </w:rPr>
      </w:pPr>
      <w:r w:rsidRPr="00B66F2D">
        <w:rPr>
          <w:rFonts w:ascii="Tahoma" w:hAnsi="Tahoma" w:cs="Tahoma" w:hint="cs"/>
          <w:sz w:val="18"/>
          <w:szCs w:val="18"/>
          <w:rtl/>
        </w:rPr>
        <w:t xml:space="preserve">בבג"ץ </w:t>
      </w:r>
      <w:r w:rsidRPr="00B66F2D">
        <w:rPr>
          <w:rFonts w:ascii="Tahoma" w:hAnsi="Tahoma" w:cs="Tahoma" w:hint="cs"/>
          <w:b/>
          <w:bCs/>
          <w:sz w:val="18"/>
          <w:szCs w:val="18"/>
          <w:rtl/>
        </w:rPr>
        <w:t>רופאים למען זכויות אדם</w:t>
      </w:r>
      <w:r w:rsidRPr="00B66F2D">
        <w:rPr>
          <w:rFonts w:ascii="Tahoma" w:hAnsi="Tahoma" w:cs="Tahoma" w:hint="cs"/>
          <w:sz w:val="18"/>
          <w:szCs w:val="18"/>
          <w:rtl/>
        </w:rPr>
        <w:t xml:space="preserve"> נקבע כי "עצם העובדה שפעילות מתבקשת במישור הצבאי אין פירושה שהיא חוקית במישור המשפטי. אכן איננו מחליפים את שיקול-דעתו של המפקד הצבאי בכל הנוגע לשיקולים צבאיים. זו מומחיותו. אנו בודקים את תוצאותיהם במישור הדין ההומניטארי זו מומחיותנו".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המשנה ליועמ"ש לממשלה</w:t>
      </w:r>
      <w:r w:rsidRPr="00B66F2D">
        <w:rPr>
          <w:rFonts w:ascii="Tahoma" w:hAnsi="Tahoma" w:cs="Tahoma" w:hint="cs"/>
          <w:sz w:val="18"/>
          <w:szCs w:val="18"/>
          <w:rtl/>
        </w:rPr>
        <w:t xml:space="preserve"> (פלילי)</w:t>
      </w:r>
      <w:r w:rsidRPr="00B66F2D">
        <w:rPr>
          <w:rFonts w:ascii="Tahoma" w:hAnsi="Tahoma" w:cs="Tahoma"/>
          <w:sz w:val="18"/>
          <w:szCs w:val="18"/>
          <w:rtl/>
        </w:rPr>
        <w:t xml:space="preserve">, עו"ד רז נזרי, </w:t>
      </w:r>
      <w:r w:rsidRPr="00B66F2D">
        <w:rPr>
          <w:rFonts w:ascii="Tahoma" w:hAnsi="Tahoma" w:cs="Tahoma" w:hint="cs"/>
          <w:sz w:val="18"/>
          <w:szCs w:val="18"/>
          <w:rtl/>
        </w:rPr>
        <w:t>ציין</w:t>
      </w:r>
      <w:r w:rsidRPr="00B66F2D">
        <w:rPr>
          <w:rFonts w:ascii="Tahoma" w:hAnsi="Tahoma" w:cs="Tahoma"/>
          <w:sz w:val="18"/>
          <w:szCs w:val="18"/>
          <w:rtl/>
        </w:rPr>
        <w:t xml:space="preserve"> בדיון </w:t>
      </w:r>
      <w:r w:rsidRPr="00B66F2D">
        <w:rPr>
          <w:rFonts w:ascii="Tahoma" w:hAnsi="Tahoma" w:cs="Tahoma" w:hint="cs"/>
          <w:sz w:val="18"/>
          <w:szCs w:val="18"/>
          <w:rtl/>
        </w:rPr>
        <w:t>הקבינט ב-1.8.14</w:t>
      </w:r>
      <w:r w:rsidRPr="00B66F2D">
        <w:rPr>
          <w:rFonts w:ascii="Tahoma" w:hAnsi="Tahoma" w:cs="Tahoma"/>
          <w:sz w:val="18"/>
          <w:szCs w:val="18"/>
          <w:rtl/>
        </w:rPr>
        <w:t xml:space="preserve">, </w:t>
      </w:r>
      <w:r w:rsidRPr="00B66F2D">
        <w:rPr>
          <w:rFonts w:ascii="Tahoma" w:hAnsi="Tahoma" w:cs="Tahoma" w:hint="cs"/>
          <w:sz w:val="18"/>
          <w:szCs w:val="18"/>
          <w:rtl/>
        </w:rPr>
        <w:t xml:space="preserve">בנוגע לשיקול דעתם של המפקדים הצבאיים, </w:t>
      </w:r>
      <w:r w:rsidRPr="00B66F2D">
        <w:rPr>
          <w:rFonts w:ascii="Tahoma" w:hAnsi="Tahoma" w:cs="Tahoma"/>
          <w:sz w:val="18"/>
          <w:szCs w:val="18"/>
          <w:rtl/>
        </w:rPr>
        <w:t>כי "יש את השאלה מהו הנזק האגבי שנגרם ויש את השאלה של מהי המטרה שבה אתה פוגע... ככל שמדובר במטרה יותר ערכית מבחינה צבאית כמובן שאפשר לדבר על נזק אגבי יותר גבוה. בהחלטה עקרונית לא המשפטנים קובעים את הנזק האגבי אלא המפקדים קובעים אותם. המפקדים יודעים להעריך את הדבר הזה והם גם יודעים לעשות את שיקול הדעת</w:t>
      </w:r>
      <w:r w:rsidRPr="00B66F2D">
        <w:rPr>
          <w:rFonts w:ascii="Tahoma" w:hAnsi="Tahoma" w:cs="Tahoma" w:hint="cs"/>
          <w:sz w:val="18"/>
          <w:szCs w:val="18"/>
          <w:rtl/>
        </w:rPr>
        <w:t>...</w:t>
      </w:r>
      <w:r w:rsidRPr="00B66F2D">
        <w:rPr>
          <w:rFonts w:ascii="Tahoma" w:hAnsi="Tahoma" w:cs="Tahoma"/>
          <w:sz w:val="18"/>
          <w:szCs w:val="18"/>
          <w:rtl/>
        </w:rPr>
        <w:t xml:space="preserve"> זה לגבי השיח בשאלה מהי מידתיות".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לאחר מבצע "צוק איתן" הנחה ראש מחלקת הדין הבינ</w:t>
      </w:r>
      <w:r w:rsidRPr="00B66F2D">
        <w:rPr>
          <w:rFonts w:ascii="Tahoma" w:hAnsi="Tahoma" w:cs="Tahoma"/>
          <w:sz w:val="18"/>
          <w:szCs w:val="18"/>
          <w:rtl/>
        </w:rPr>
        <w:t>"</w:t>
      </w:r>
      <w:r w:rsidRPr="00B66F2D">
        <w:rPr>
          <w:rFonts w:ascii="Tahoma" w:hAnsi="Tahoma" w:cs="Tahoma" w:hint="cs"/>
          <w:sz w:val="18"/>
          <w:szCs w:val="18"/>
          <w:rtl/>
        </w:rPr>
        <w:t>ל (להלן - דבל"א) בפרקליטות הצבאית על ביצוע תחקיר ללימוד והפקת לקחים, בין היתר, בנוגע להפעלת המערך האופרטיבי במבצע. מהתחקיר שנערך בפרקליטות הצבאית עולה, כי יש מקום לשיפור ניכר בשילוב אנשי מערך הייעוץ המשפטי האופרטיבי באוגדות במסגרת לחימה. להלן הפרטים:</w:t>
      </w:r>
    </w:p>
    <w:p w:rsidR="00A639C9" w:rsidRPr="00B66F2D" w:rsidP="00770452">
      <w:pPr>
        <w:spacing w:line="240" w:lineRule="exact"/>
        <w:ind w:left="1" w:right="2268"/>
        <w:jc w:val="both"/>
        <w:rPr>
          <w:rFonts w:ascii="Tahoma" w:hAnsi="Tahoma" w:cs="Tahoma"/>
          <w:sz w:val="18"/>
          <w:szCs w:val="18"/>
          <w:rtl/>
        </w:rPr>
      </w:pPr>
      <w:r w:rsidRPr="00B66F2D">
        <w:rPr>
          <w:rFonts w:ascii="Tahoma" w:hAnsi="Tahoma" w:cs="Tahoma" w:hint="cs"/>
          <w:sz w:val="18"/>
          <w:szCs w:val="18"/>
          <w:rtl/>
        </w:rPr>
        <w:t>מהתחקיר עלה, כי אפקטיביות הייעוץ המשפטי לאוגדות בלחימה היא נמוכה משמעותית מהמצופה, ונסמכת בעיקר על משאבים פנימיים של הפרקליטות (אנושיים וחומריים), מידת האסרטיביות וקשריהם האישיים של היועצים, וכן רצונם של הנועצים בייעוץ ויכולתם להפנימו ולהכילו לתוך הפקודות.</w:t>
      </w:r>
      <w:r w:rsidR="00A0260D">
        <w:rPr>
          <w:rFonts w:ascii="Tahoma" w:hAnsi="Tahoma" w:cs="Tahoma" w:hint="cs"/>
          <w:sz w:val="18"/>
          <w:szCs w:val="18"/>
          <w:rtl/>
        </w:rPr>
        <w:t xml:space="preserve"> </w:t>
      </w:r>
      <w:r w:rsidRPr="0012789B" w:rsidR="00A0260D">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67040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6337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אפקטיביות</w:t>
                            </w:r>
                            <w:r w:rsidRPr="00770452">
                              <w:rPr>
                                <w:rFonts w:cs="Tahoma"/>
                                <w:color w:val="0B5294"/>
                                <w:spacing w:val="-4"/>
                                <w:sz w:val="24"/>
                                <w:szCs w:val="24"/>
                                <w:rtl/>
                              </w:rPr>
                              <w:t xml:space="preserve"> </w:t>
                            </w:r>
                            <w:r w:rsidRPr="00770452">
                              <w:rPr>
                                <w:rFonts w:cs="Tahoma" w:hint="eastAsia"/>
                                <w:color w:val="0B5294"/>
                                <w:spacing w:val="-4"/>
                                <w:sz w:val="24"/>
                                <w:szCs w:val="24"/>
                                <w:rtl/>
                              </w:rPr>
                              <w:t>הייעוץ</w:t>
                            </w:r>
                            <w:r w:rsidRPr="00770452">
                              <w:rPr>
                                <w:rFonts w:cs="Tahoma"/>
                                <w:color w:val="0B5294"/>
                                <w:spacing w:val="-4"/>
                                <w:sz w:val="24"/>
                                <w:szCs w:val="24"/>
                                <w:rtl/>
                              </w:rPr>
                              <w:t xml:space="preserve"> </w:t>
                            </w:r>
                            <w:r w:rsidRPr="00770452">
                              <w:rPr>
                                <w:rFonts w:cs="Tahoma" w:hint="eastAsia"/>
                                <w:color w:val="0B5294"/>
                                <w:spacing w:val="-4"/>
                                <w:sz w:val="24"/>
                                <w:szCs w:val="24"/>
                                <w:rtl/>
                              </w:rPr>
                              <w:t>המשפטי</w:t>
                            </w:r>
                            <w:r w:rsidRPr="00770452">
                              <w:rPr>
                                <w:rFonts w:cs="Tahoma"/>
                                <w:color w:val="0B5294"/>
                                <w:spacing w:val="-4"/>
                                <w:sz w:val="24"/>
                                <w:szCs w:val="24"/>
                                <w:rtl/>
                              </w:rPr>
                              <w:t xml:space="preserve"> </w:t>
                            </w:r>
                            <w:r w:rsidRPr="00770452">
                              <w:rPr>
                                <w:rFonts w:cs="Tahoma" w:hint="eastAsia"/>
                                <w:color w:val="0B5294"/>
                                <w:spacing w:val="-4"/>
                                <w:sz w:val="24"/>
                                <w:szCs w:val="24"/>
                                <w:rtl/>
                              </w:rPr>
                              <w:t>לאוגדות</w:t>
                            </w:r>
                            <w:r w:rsidRPr="00770452">
                              <w:rPr>
                                <w:rFonts w:cs="Tahoma"/>
                                <w:color w:val="0B5294"/>
                                <w:spacing w:val="-4"/>
                                <w:sz w:val="24"/>
                                <w:szCs w:val="24"/>
                                <w:rtl/>
                              </w:rPr>
                              <w:t xml:space="preserve"> </w:t>
                            </w:r>
                            <w:r w:rsidRPr="00770452">
                              <w:rPr>
                                <w:rFonts w:cs="Tahoma" w:hint="eastAsia"/>
                                <w:color w:val="0B5294"/>
                                <w:spacing w:val="-4"/>
                                <w:sz w:val="24"/>
                                <w:szCs w:val="24"/>
                                <w:rtl/>
                              </w:rPr>
                              <w:t>בלחימה</w:t>
                            </w:r>
                            <w:r w:rsidRPr="00770452">
                              <w:rPr>
                                <w:rFonts w:cs="Tahoma"/>
                                <w:color w:val="0B5294"/>
                                <w:spacing w:val="-4"/>
                                <w:sz w:val="24"/>
                                <w:szCs w:val="24"/>
                                <w:rtl/>
                              </w:rPr>
                              <w:t xml:space="preserve"> </w:t>
                            </w:r>
                            <w:r w:rsidRPr="00770452">
                              <w:rPr>
                                <w:rFonts w:cs="Tahoma" w:hint="eastAsia"/>
                                <w:color w:val="0B5294"/>
                                <w:spacing w:val="-4"/>
                                <w:sz w:val="24"/>
                                <w:szCs w:val="24"/>
                                <w:rtl/>
                              </w:rPr>
                              <w:t>היא</w:t>
                            </w:r>
                            <w:r w:rsidRPr="00770452">
                              <w:rPr>
                                <w:rFonts w:cs="Tahoma"/>
                                <w:color w:val="0B5294"/>
                                <w:spacing w:val="-4"/>
                                <w:sz w:val="24"/>
                                <w:szCs w:val="24"/>
                                <w:rtl/>
                              </w:rPr>
                              <w:t xml:space="preserve"> </w:t>
                            </w:r>
                            <w:r w:rsidRPr="00770452">
                              <w:rPr>
                                <w:rFonts w:cs="Tahoma" w:hint="eastAsia"/>
                                <w:color w:val="0B5294"/>
                                <w:spacing w:val="-4"/>
                                <w:sz w:val="24"/>
                                <w:szCs w:val="24"/>
                                <w:rtl/>
                              </w:rPr>
                              <w:t>נמוכה</w:t>
                            </w:r>
                            <w:r w:rsidRPr="00770452">
                              <w:rPr>
                                <w:rFonts w:cs="Tahoma"/>
                                <w:color w:val="0B5294"/>
                                <w:spacing w:val="-4"/>
                                <w:sz w:val="24"/>
                                <w:szCs w:val="24"/>
                                <w:rtl/>
                              </w:rPr>
                              <w:t xml:space="preserve"> </w:t>
                            </w:r>
                            <w:r w:rsidRPr="00770452">
                              <w:rPr>
                                <w:rFonts w:cs="Tahoma" w:hint="eastAsia"/>
                                <w:color w:val="0B5294"/>
                                <w:spacing w:val="-4"/>
                                <w:sz w:val="24"/>
                                <w:szCs w:val="24"/>
                                <w:rtl/>
                              </w:rPr>
                              <w:t>משמעותית</w:t>
                            </w:r>
                            <w:r w:rsidRPr="00770452">
                              <w:rPr>
                                <w:rFonts w:cs="Tahoma"/>
                                <w:color w:val="0B5294"/>
                                <w:spacing w:val="-4"/>
                                <w:sz w:val="24"/>
                                <w:szCs w:val="24"/>
                                <w:rtl/>
                              </w:rPr>
                              <w:t xml:space="preserve"> </w:t>
                            </w:r>
                            <w:r w:rsidRPr="00770452">
                              <w:rPr>
                                <w:rFonts w:cs="Tahoma" w:hint="eastAsia"/>
                                <w:color w:val="0B5294"/>
                                <w:spacing w:val="-4"/>
                                <w:sz w:val="24"/>
                                <w:szCs w:val="24"/>
                                <w:rtl/>
                              </w:rPr>
                              <w:t>מהמצופה</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285328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0259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1083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אפקטיביות</w:t>
                      </w:r>
                      <w:r w:rsidRPr="00770452">
                        <w:rPr>
                          <w:rFonts w:cs="Tahoma"/>
                          <w:color w:val="0B5294"/>
                          <w:spacing w:val="-4"/>
                          <w:sz w:val="24"/>
                          <w:szCs w:val="24"/>
                          <w:rtl/>
                        </w:rPr>
                        <w:t xml:space="preserve"> </w:t>
                      </w:r>
                      <w:r w:rsidRPr="00770452">
                        <w:rPr>
                          <w:rFonts w:cs="Tahoma" w:hint="eastAsia"/>
                          <w:color w:val="0B5294"/>
                          <w:spacing w:val="-4"/>
                          <w:sz w:val="24"/>
                          <w:szCs w:val="24"/>
                          <w:rtl/>
                        </w:rPr>
                        <w:t>הייעוץ</w:t>
                      </w:r>
                      <w:r w:rsidRPr="00770452">
                        <w:rPr>
                          <w:rFonts w:cs="Tahoma"/>
                          <w:color w:val="0B5294"/>
                          <w:spacing w:val="-4"/>
                          <w:sz w:val="24"/>
                          <w:szCs w:val="24"/>
                          <w:rtl/>
                        </w:rPr>
                        <w:t xml:space="preserve"> </w:t>
                      </w:r>
                      <w:r w:rsidRPr="00770452">
                        <w:rPr>
                          <w:rFonts w:cs="Tahoma" w:hint="eastAsia"/>
                          <w:color w:val="0B5294"/>
                          <w:spacing w:val="-4"/>
                          <w:sz w:val="24"/>
                          <w:szCs w:val="24"/>
                          <w:rtl/>
                        </w:rPr>
                        <w:t>המשפטי</w:t>
                      </w:r>
                      <w:r w:rsidRPr="00770452">
                        <w:rPr>
                          <w:rFonts w:cs="Tahoma"/>
                          <w:color w:val="0B5294"/>
                          <w:spacing w:val="-4"/>
                          <w:sz w:val="24"/>
                          <w:szCs w:val="24"/>
                          <w:rtl/>
                        </w:rPr>
                        <w:t xml:space="preserve"> </w:t>
                      </w:r>
                      <w:r w:rsidRPr="00770452">
                        <w:rPr>
                          <w:rFonts w:cs="Tahoma" w:hint="eastAsia"/>
                          <w:color w:val="0B5294"/>
                          <w:spacing w:val="-4"/>
                          <w:sz w:val="24"/>
                          <w:szCs w:val="24"/>
                          <w:rtl/>
                        </w:rPr>
                        <w:t>לאוגדות</w:t>
                      </w:r>
                      <w:r w:rsidRPr="00770452">
                        <w:rPr>
                          <w:rFonts w:cs="Tahoma"/>
                          <w:color w:val="0B5294"/>
                          <w:spacing w:val="-4"/>
                          <w:sz w:val="24"/>
                          <w:szCs w:val="24"/>
                          <w:rtl/>
                        </w:rPr>
                        <w:t xml:space="preserve"> </w:t>
                      </w:r>
                      <w:r w:rsidRPr="00770452">
                        <w:rPr>
                          <w:rFonts w:cs="Tahoma" w:hint="eastAsia"/>
                          <w:color w:val="0B5294"/>
                          <w:spacing w:val="-4"/>
                          <w:sz w:val="24"/>
                          <w:szCs w:val="24"/>
                          <w:rtl/>
                        </w:rPr>
                        <w:t>בלחימה</w:t>
                      </w:r>
                      <w:r w:rsidRPr="00770452">
                        <w:rPr>
                          <w:rFonts w:cs="Tahoma"/>
                          <w:color w:val="0B5294"/>
                          <w:spacing w:val="-4"/>
                          <w:sz w:val="24"/>
                          <w:szCs w:val="24"/>
                          <w:rtl/>
                        </w:rPr>
                        <w:t xml:space="preserve"> </w:t>
                      </w:r>
                      <w:r w:rsidRPr="00770452">
                        <w:rPr>
                          <w:rFonts w:cs="Tahoma" w:hint="eastAsia"/>
                          <w:color w:val="0B5294"/>
                          <w:spacing w:val="-4"/>
                          <w:sz w:val="24"/>
                          <w:szCs w:val="24"/>
                          <w:rtl/>
                        </w:rPr>
                        <w:t>היא</w:t>
                      </w:r>
                      <w:r w:rsidRPr="00770452">
                        <w:rPr>
                          <w:rFonts w:cs="Tahoma"/>
                          <w:color w:val="0B5294"/>
                          <w:spacing w:val="-4"/>
                          <w:sz w:val="24"/>
                          <w:szCs w:val="24"/>
                          <w:rtl/>
                        </w:rPr>
                        <w:t xml:space="preserve"> </w:t>
                      </w:r>
                      <w:r w:rsidRPr="00770452">
                        <w:rPr>
                          <w:rFonts w:cs="Tahoma" w:hint="eastAsia"/>
                          <w:color w:val="0B5294"/>
                          <w:spacing w:val="-4"/>
                          <w:sz w:val="24"/>
                          <w:szCs w:val="24"/>
                          <w:rtl/>
                        </w:rPr>
                        <w:t>נמוכה</w:t>
                      </w:r>
                      <w:r w:rsidRPr="00770452">
                        <w:rPr>
                          <w:rFonts w:cs="Tahoma"/>
                          <w:color w:val="0B5294"/>
                          <w:spacing w:val="-4"/>
                          <w:sz w:val="24"/>
                          <w:szCs w:val="24"/>
                          <w:rtl/>
                        </w:rPr>
                        <w:t xml:space="preserve"> </w:t>
                      </w:r>
                      <w:r w:rsidRPr="00770452">
                        <w:rPr>
                          <w:rFonts w:cs="Tahoma" w:hint="eastAsia"/>
                          <w:color w:val="0B5294"/>
                          <w:spacing w:val="-4"/>
                          <w:sz w:val="24"/>
                          <w:szCs w:val="24"/>
                          <w:rtl/>
                        </w:rPr>
                        <w:t>משמעותית</w:t>
                      </w:r>
                      <w:r w:rsidRPr="00770452">
                        <w:rPr>
                          <w:rFonts w:cs="Tahoma"/>
                          <w:color w:val="0B5294"/>
                          <w:spacing w:val="-4"/>
                          <w:sz w:val="24"/>
                          <w:szCs w:val="24"/>
                          <w:rtl/>
                        </w:rPr>
                        <w:t xml:space="preserve"> </w:t>
                      </w:r>
                      <w:r w:rsidRPr="00770452">
                        <w:rPr>
                          <w:rFonts w:cs="Tahoma" w:hint="eastAsia"/>
                          <w:color w:val="0B5294"/>
                          <w:spacing w:val="-4"/>
                          <w:sz w:val="24"/>
                          <w:szCs w:val="24"/>
                          <w:rtl/>
                        </w:rPr>
                        <w:t>מהמצופה</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2429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B66F2D">
      <w:pPr>
        <w:spacing w:line="240" w:lineRule="exact"/>
        <w:ind w:left="1" w:right="2268"/>
        <w:jc w:val="both"/>
        <w:rPr>
          <w:rFonts w:ascii="Tahoma" w:hAnsi="Tahoma" w:cs="Tahoma"/>
          <w:sz w:val="18"/>
          <w:szCs w:val="18"/>
          <w:rtl/>
        </w:rPr>
      </w:pPr>
      <w:r w:rsidRPr="00B66F2D">
        <w:rPr>
          <w:rFonts w:ascii="Tahoma" w:hAnsi="Tahoma" w:cs="Tahoma" w:hint="cs"/>
          <w:sz w:val="18"/>
          <w:szCs w:val="18"/>
          <w:rtl/>
        </w:rPr>
        <w:t>עוד עלה בתחקיר, כי בהיעדר תורת לחימה סדורה, בפועל היועמ"ש אינו חלק אינטגרלי ממטה האוגדה, הוא אינו מוכר כלל לקציני האוגדה וקציני האוגדה נעדרים מידע ממשי בדבר הפונקציה שהיועמ"ש אמור למלא. כמו כן קיים פער באיוש המערך האופרטיבי בדגש על הייעוץ המשפטי לאוגדות. נוכח זאת, תוגבר הייעוץ המשפטי באוגדות במהלך מבצע "צוק איתן" בעזרת קצינים בשירות סדיר ובמילואים מפיקוד הצפון, מהמטכ"ל ומאוגדות צפוניות.</w:t>
      </w:r>
    </w:p>
    <w:p w:rsidR="00A639C9" w:rsidRPr="00B66F2D" w:rsidP="00B66F2D">
      <w:pPr>
        <w:spacing w:line="240" w:lineRule="exact"/>
        <w:ind w:left="1" w:right="2268"/>
        <w:jc w:val="both"/>
        <w:rPr>
          <w:rFonts w:ascii="Tahoma" w:hAnsi="Tahoma" w:cs="Tahoma"/>
          <w:sz w:val="18"/>
          <w:szCs w:val="18"/>
        </w:rPr>
      </w:pPr>
      <w:r w:rsidRPr="00B66F2D">
        <w:rPr>
          <w:rFonts w:ascii="Tahoma" w:hAnsi="Tahoma" w:cs="Tahoma" w:hint="cs"/>
          <w:sz w:val="18"/>
          <w:szCs w:val="18"/>
          <w:rtl/>
        </w:rPr>
        <w:t>בתחקיר גם עלה כי חלק ניכר מהיועצים המשפטיים בשירות סדיר אינם מרגישים שקיבלו הכשרה מספקת לבצע את תפקידם בצורה טובה, וכי יש יועצים משפטיים במילואים שחשו כי בהיעדר תרגול, הידע התיאורטי שרכשו בקורס האופרטיבי אינו נשמר אצלם ברעננות הנדרשת.</w:t>
      </w:r>
    </w:p>
    <w:p w:rsidR="00A639C9" w:rsidRPr="00B66F2D" w:rsidP="00B66F2D">
      <w:pPr>
        <w:spacing w:line="240" w:lineRule="exact"/>
        <w:ind w:left="-1"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 כי</w:t>
      </w:r>
      <w:r w:rsidRPr="00B66F2D">
        <w:rPr>
          <w:rFonts w:ascii="Tahoma" w:hAnsi="Tahoma" w:cs="Tahoma" w:hint="cs"/>
          <w:sz w:val="18"/>
          <w:szCs w:val="18"/>
          <w:rtl/>
        </w:rPr>
        <w:t xml:space="preserve"> "לאור מסקנות התחקיר נבחנות כל העת דרכים שונות לחיזוק ושיפור פעילות מערך הייעוץ האופרטיבי. במקביל, נערכה עבודת מטה במז"י להסדרת התו"ל של המפקדות האוגדתיות, במסגרתה הוגדר טוב יותר מעמדו של היועץ המשפטי באוגדה".</w:t>
      </w:r>
    </w:p>
    <w:p w:rsidR="00A639C9" w:rsidRPr="00B66F2D" w:rsidP="00B1074B">
      <w:pPr>
        <w:spacing w:after="240" w:line="240" w:lineRule="exact"/>
        <w:ind w:right="2268"/>
        <w:jc w:val="both"/>
        <w:rPr>
          <w:rFonts w:ascii="Tahoma" w:hAnsi="Tahoma" w:cs="Tahoma"/>
          <w:sz w:val="18"/>
          <w:szCs w:val="18"/>
          <w:rtl/>
        </w:rPr>
      </w:pPr>
      <w:r w:rsidRPr="00B66F2D">
        <w:rPr>
          <w:rFonts w:ascii="Tahoma" w:hAnsi="Tahoma" w:cs="Tahoma" w:hint="cs"/>
          <w:sz w:val="18"/>
          <w:szCs w:val="18"/>
          <w:rtl/>
        </w:rPr>
        <w:t xml:space="preserve">בינואר 2017 מסר צה"ל בתגובה נוספת למשרד מבקר המדינה על ממצאי טיוטת הדוח (להלן - תגובת צה"ל הנוספת) כי "הייעוץ המשפטי ביחס לתקיפת מטרות הוא אחד מתחומי העיסוק המרכזיים של הפרקליטות הצבאית בעת חירום, וחלק ניכר מהמטרות שנתקפו במערכת 'צוק איתן' - לרבות המטרות שתוכננו מראש טרם המערכה, המטרות 'האסטרטגיות' ורובן המוחלט של המטרות שהגיעו לפתחו של הדרג המדיני - נבחנו על-ידי היועצים המשפטיים המוצבים בפרקליטות הצבאית... </w:t>
      </w:r>
      <w:r w:rsidRPr="00B66F2D">
        <w:rPr>
          <w:rFonts w:ascii="Tahoma" w:hAnsi="Tahoma" w:cs="Tahoma" w:hint="cs"/>
          <w:b/>
          <w:bCs/>
          <w:sz w:val="18"/>
          <w:szCs w:val="18"/>
          <w:rtl/>
        </w:rPr>
        <w:t>היועצים המשפטיים בפרקליטות הצבאית ליוו את המפקדים בהיבטים הנוגעים ליישום עקרון המידתיות</w:t>
      </w:r>
      <w:r w:rsidRPr="00B66F2D">
        <w:rPr>
          <w:rFonts w:ascii="Tahoma" w:hAnsi="Tahoma" w:cs="Tahoma" w:hint="cs"/>
          <w:sz w:val="18"/>
          <w:szCs w:val="18"/>
          <w:rtl/>
        </w:rPr>
        <w:t xml:space="preserve">, באופן עקרוני (השיקולים שניתן לשקלל, כיצד יש להעריך נזק אגבי צפוי ועוד), כמו גם ביחס ליישומו של העיקרון בתקיפות קונקרטיות... </w:t>
      </w:r>
      <w:r w:rsidRPr="00B66F2D">
        <w:rPr>
          <w:rFonts w:ascii="Tahoma" w:hAnsi="Tahoma" w:cs="Tahoma" w:hint="cs"/>
          <w:b/>
          <w:bCs/>
          <w:sz w:val="18"/>
          <w:szCs w:val="18"/>
          <w:rtl/>
        </w:rPr>
        <w:t>תפקיד היועץ המשפטי היה לסייע למפקד לקבל החלטות העולות בקנה אחד עם הדין הבין לאומי, ובכלל זה עיקרון המידתיות, ולא לקבל החלטה במקומו בנושא</w:t>
      </w:r>
      <w:r w:rsidRPr="00B66F2D">
        <w:rPr>
          <w:rFonts w:ascii="Tahoma" w:hAnsi="Tahoma" w:cs="Tahoma" w:hint="cs"/>
          <w:sz w:val="18"/>
          <w:szCs w:val="18"/>
          <w:rtl/>
        </w:rPr>
        <w:t xml:space="preserve">" (ההדגשות במקור). </w:t>
      </w:r>
    </w:p>
    <w:p w:rsidR="00A639C9" w:rsidRPr="00B66F2D" w:rsidP="00AA097D">
      <w:pPr>
        <w:pStyle w:val="RESHET"/>
        <w:rPr>
          <w:rtl/>
        </w:rPr>
      </w:pPr>
      <w:r w:rsidRPr="00B66F2D">
        <w:rPr>
          <w:rFonts w:hint="cs"/>
          <w:rtl/>
        </w:rPr>
        <w:t>משרד מבקר המדינה מדגיש, כי לייעוץ משפטי אופרטיבי יש חשיבות רבה והשפעה משמעותית על השיקולים לגבי אופן הפעלת האש בצה"ל בהיבטים הנוגעים לכללי המשפט הבינ</w:t>
      </w:r>
      <w:r w:rsidRPr="00B66F2D">
        <w:rPr>
          <w:rtl/>
        </w:rPr>
        <w:t>"</w:t>
      </w:r>
      <w:r w:rsidRPr="00B66F2D">
        <w:rPr>
          <w:rFonts w:hint="cs"/>
          <w:rtl/>
        </w:rPr>
        <w:t xml:space="preserve">ל ההומניטרי. גם שר הביטחון </w:t>
      </w:r>
      <w:r w:rsidR="00AA097D">
        <w:rPr>
          <w:rFonts w:hint="cs"/>
          <w:rtl/>
        </w:rPr>
        <w:t>דאז</w:t>
      </w:r>
      <w:r w:rsidRPr="00B66F2D">
        <w:rPr>
          <w:rFonts w:hint="cs"/>
          <w:rtl/>
        </w:rPr>
        <w:t xml:space="preserve"> מר משה (בוגי) יעלון מסר בעניין זה למשרד מבקר המדינה, כי "רצוי שיהיה ליווי של ייעוץ משפטי מתחום הדין הבינ"ל וכן הדין הישראלי בכל הקשור להפעלת הכוח... חשוב שיהיה ליווי משפטי למהלכים צבאיים". </w:t>
      </w:r>
    </w:p>
    <w:p w:rsidR="00A639C9" w:rsidRPr="00B66F2D" w:rsidP="00B1074B">
      <w:pPr>
        <w:pStyle w:val="RESHET"/>
        <w:rPr>
          <w:rtl/>
        </w:rPr>
      </w:pPr>
      <w:r w:rsidRPr="00B66F2D">
        <w:rPr>
          <w:rtl/>
        </w:rPr>
        <w:t>משרד מבקר המדינה</w:t>
      </w:r>
      <w:r w:rsidRPr="00B66F2D">
        <w:rPr>
          <w:rFonts w:hint="cs"/>
          <w:rtl/>
        </w:rPr>
        <w:t xml:space="preserve"> מעיר,</w:t>
      </w:r>
      <w:r w:rsidRPr="00B66F2D">
        <w:rPr>
          <w:rtl/>
        </w:rPr>
        <w:t xml:space="preserve"> כי </w:t>
      </w:r>
      <w:r w:rsidRPr="00B66F2D">
        <w:rPr>
          <w:rFonts w:hint="cs"/>
          <w:rtl/>
        </w:rPr>
        <w:t>הגם שיש חשיבות רבה בשימור שיקול הדעת של המפקדים בשטח, בנושאים כגון בחירת מטרות צבאיות, שקילת המידתיות ובחירת אמצעי הזהירות הדרושים בתקיפה, ראוי כי תהליכים אלו יבוצעו בהתאם לאמות מידה מקצועיות, אשר ייקבעו בסיוע היועצים המשפטיים. במקרים שבהם מתעוררות שאלות בנוגע ליישום כללי המשפט הבינ"ל ההומניטרי, ובלבד שהדבר אפשרי מהבחינה המבצעית, על צה"ל לפעול לכך שהמפקדים יסתייעו ביועצים המשפטיים, הנמצאים בעת חירום בסמוך למפקדים, עד לרמת האוגדה.</w:t>
      </w:r>
    </w:p>
    <w:p w:rsidR="00A639C9" w:rsidRPr="00B66F2D" w:rsidP="00B1074B">
      <w:pPr>
        <w:pStyle w:val="RESHET"/>
        <w:rPr>
          <w:rtl/>
        </w:rPr>
      </w:pPr>
      <w:r w:rsidRPr="00B66F2D">
        <w:rPr>
          <w:rtl/>
        </w:rPr>
        <w:t>משכך</w:t>
      </w:r>
      <w:r w:rsidRPr="00B66F2D">
        <w:rPr>
          <w:rFonts w:hint="cs"/>
          <w:rtl/>
        </w:rPr>
        <w:t>,</w:t>
      </w:r>
      <w:r w:rsidRPr="00B66F2D">
        <w:rPr>
          <w:rtl/>
        </w:rPr>
        <w:t xml:space="preserve"> וכיוון שהמפקדים הם שמנהלים את הלחימה בשטח, הרי </w:t>
      </w:r>
      <w:r w:rsidRPr="00B66F2D">
        <w:rPr>
          <w:rFonts w:hint="cs"/>
          <w:rtl/>
        </w:rPr>
        <w:t>ש</w:t>
      </w:r>
      <w:r w:rsidRPr="00B66F2D">
        <w:rPr>
          <w:rtl/>
        </w:rPr>
        <w:t>על הפרקליטות הצבאית לדאוג להעביר למפקדים בכל הרמות ובפרט לדרג השטח הכשרה משפטית</w:t>
      </w:r>
      <w:r w:rsidRPr="00B66F2D">
        <w:rPr>
          <w:rFonts w:hint="cs"/>
          <w:rtl/>
        </w:rPr>
        <w:t xml:space="preserve"> </w:t>
      </w:r>
      <w:r w:rsidRPr="00B66F2D">
        <w:rPr>
          <w:rtl/>
        </w:rPr>
        <w:t>בנוגע לעקרונות ניהול הלחימה על פי כללי המשפט הבינ"ל, דוגמת עקרון המידתיות ועקרון ההבחנה.</w:t>
      </w:r>
    </w:p>
    <w:p w:rsidR="00A639C9" w:rsidRPr="00B66F2D" w:rsidP="00B1074B">
      <w:pPr>
        <w:spacing w:before="180" w:after="240" w:line="240" w:lineRule="exact"/>
        <w:ind w:right="2268"/>
        <w:jc w:val="both"/>
        <w:rPr>
          <w:rFonts w:ascii="Tahoma" w:hAnsi="Tahoma" w:cs="Tahoma"/>
          <w:sz w:val="18"/>
          <w:szCs w:val="18"/>
          <w:rtl/>
        </w:rPr>
      </w:pPr>
      <w:r w:rsidRPr="00B66F2D">
        <w:rPr>
          <w:rFonts w:ascii="Tahoma" w:hAnsi="Tahoma" w:cs="Tahoma" w:hint="cs"/>
          <w:sz w:val="18"/>
          <w:szCs w:val="18"/>
          <w:rtl/>
        </w:rPr>
        <w:t>באוגוסט 2016</w:t>
      </w:r>
      <w:r w:rsidRPr="00B66F2D">
        <w:rPr>
          <w:rFonts w:ascii="Tahoma" w:hAnsi="Tahoma" w:cs="Tahoma"/>
          <w:sz w:val="18"/>
          <w:szCs w:val="18"/>
          <w:rtl/>
        </w:rPr>
        <w:t xml:space="preserve">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hint="cs"/>
          <w:sz w:val="18"/>
          <w:szCs w:val="18"/>
          <w:rtl/>
        </w:rPr>
        <w:t xml:space="preserve"> בהקשר זה:</w:t>
      </w:r>
      <w:r w:rsidRPr="00B66F2D">
        <w:rPr>
          <w:rFonts w:ascii="Tahoma" w:hAnsi="Tahoma" w:cs="Tahoma"/>
          <w:sz w:val="18"/>
          <w:szCs w:val="18"/>
          <w:rtl/>
        </w:rPr>
        <w:t xml:space="preserve"> </w:t>
      </w:r>
      <w:r w:rsidRPr="00B66F2D">
        <w:rPr>
          <w:rFonts w:ascii="Tahoma" w:hAnsi="Tahoma" w:cs="Tahoma" w:hint="cs"/>
          <w:sz w:val="18"/>
          <w:szCs w:val="18"/>
          <w:rtl/>
        </w:rPr>
        <w:t xml:space="preserve">"עמדתנו היא כי אין מקום להרחיב את הייעוץ המשפטי אל מתחת לרמת האוגדה". וכי "בעת שגרה ניתן ייעוץ משפטי צמוד למפקדים עד לרמת הפיקוד, ובעת חירום, ניתן </w:t>
      </w:r>
      <w:r w:rsidRPr="00B66F2D">
        <w:rPr>
          <w:rFonts w:ascii="Tahoma" w:hAnsi="Tahoma" w:cs="Tahoma" w:hint="cs"/>
          <w:sz w:val="18"/>
          <w:szCs w:val="18"/>
          <w:rtl/>
        </w:rPr>
        <w:t>הייעוץ עד לרמת האוגדה... הקשר בין היועצים המשפטיים למפקדים בנושאים אלו, ברמת המטכ"ל והפיקוד הינו טוב מאד, ואילו ברמת האוגדות נדרש שיפור בנושא זה ".</w:t>
      </w:r>
    </w:p>
    <w:p w:rsidR="00A639C9" w:rsidRPr="00B66F2D" w:rsidP="00B1074B">
      <w:pPr>
        <w:pStyle w:val="RESHET"/>
        <w:rPr>
          <w:rtl/>
        </w:rPr>
      </w:pPr>
      <w:r w:rsidRPr="00B66F2D">
        <w:rPr>
          <w:rFonts w:hint="cs"/>
          <w:rtl/>
        </w:rPr>
        <w:t xml:space="preserve">משרד מבקר המדינה מעיר כי </w:t>
      </w:r>
      <w:r w:rsidRPr="00B66F2D">
        <w:rPr>
          <w:rtl/>
        </w:rPr>
        <w:t xml:space="preserve">נוכח חשיבות המשפט הבינ"ל </w:t>
      </w:r>
      <w:r w:rsidRPr="00B66F2D">
        <w:rPr>
          <w:rFonts w:hint="cs"/>
          <w:rtl/>
        </w:rPr>
        <w:t xml:space="preserve">והשפעתו הגוברת </w:t>
      </w:r>
      <w:r w:rsidRPr="00B66F2D">
        <w:rPr>
          <w:rtl/>
        </w:rPr>
        <w:t>על ניהול מערכות צבאיות ו</w:t>
      </w:r>
      <w:r w:rsidRPr="00B66F2D">
        <w:rPr>
          <w:rFonts w:hint="eastAsia"/>
          <w:rtl/>
        </w:rPr>
        <w:t>בשל</w:t>
      </w:r>
      <w:r w:rsidRPr="00B66F2D">
        <w:rPr>
          <w:rtl/>
        </w:rPr>
        <w:t xml:space="preserve"> התערבות הקהילה הבינ"ל </w:t>
      </w:r>
      <w:r w:rsidRPr="00B66F2D">
        <w:rPr>
          <w:rFonts w:hint="eastAsia"/>
          <w:rtl/>
        </w:rPr>
        <w:t>במהלך</w:t>
      </w:r>
      <w:r w:rsidRPr="00B66F2D">
        <w:rPr>
          <w:rtl/>
        </w:rPr>
        <w:t xml:space="preserve"> המערכה ולאחריה, על הרמטכ"ל לבחון </w:t>
      </w:r>
      <w:r w:rsidRPr="00B66F2D">
        <w:rPr>
          <w:rFonts w:hint="eastAsia"/>
          <w:rtl/>
        </w:rPr>
        <w:t>בשיתוף</w:t>
      </w:r>
      <w:r w:rsidRPr="00B66F2D">
        <w:rPr>
          <w:rtl/>
        </w:rPr>
        <w:t xml:space="preserve"> </w:t>
      </w:r>
      <w:r w:rsidRPr="00B66F2D">
        <w:rPr>
          <w:rFonts w:hint="eastAsia"/>
          <w:rtl/>
        </w:rPr>
        <w:t>ה</w:t>
      </w:r>
      <w:r w:rsidRPr="00B66F2D">
        <w:rPr>
          <w:rtl/>
        </w:rPr>
        <w:t xml:space="preserve">פצ"ר </w:t>
      </w:r>
      <w:r w:rsidRPr="00B66F2D">
        <w:rPr>
          <w:rFonts w:hint="eastAsia"/>
          <w:rtl/>
        </w:rPr>
        <w:t>את</w:t>
      </w:r>
      <w:r w:rsidRPr="00B66F2D">
        <w:rPr>
          <w:rtl/>
        </w:rPr>
        <w:t xml:space="preserve"> </w:t>
      </w:r>
      <w:r w:rsidRPr="00B66F2D">
        <w:rPr>
          <w:rFonts w:hint="eastAsia"/>
          <w:rtl/>
        </w:rPr>
        <w:t>הדרכים</w:t>
      </w:r>
      <w:r w:rsidRPr="00B66F2D">
        <w:rPr>
          <w:rtl/>
        </w:rPr>
        <w:t xml:space="preserve"> </w:t>
      </w:r>
      <w:r w:rsidRPr="00B66F2D">
        <w:rPr>
          <w:rFonts w:hint="eastAsia"/>
          <w:rtl/>
        </w:rPr>
        <w:t>להסדרת</w:t>
      </w:r>
      <w:r w:rsidRPr="00B66F2D">
        <w:rPr>
          <w:rtl/>
        </w:rPr>
        <w:t xml:space="preserve"> </w:t>
      </w:r>
      <w:r w:rsidRPr="00B66F2D">
        <w:rPr>
          <w:rFonts w:hint="eastAsia"/>
          <w:rtl/>
        </w:rPr>
        <w:t>מעמדו</w:t>
      </w:r>
      <w:r w:rsidRPr="00B66F2D">
        <w:rPr>
          <w:rtl/>
        </w:rPr>
        <w:t xml:space="preserve"> </w:t>
      </w:r>
      <w:r w:rsidRPr="00B66F2D">
        <w:rPr>
          <w:rFonts w:hint="eastAsia"/>
          <w:rtl/>
        </w:rPr>
        <w:t>של</w:t>
      </w:r>
      <w:r w:rsidRPr="00B66F2D">
        <w:rPr>
          <w:rtl/>
        </w:rPr>
        <w:t xml:space="preserve"> </w:t>
      </w:r>
      <w:r w:rsidRPr="00B66F2D">
        <w:rPr>
          <w:rFonts w:hint="eastAsia"/>
          <w:rtl/>
        </w:rPr>
        <w:t>הייעוץ</w:t>
      </w:r>
      <w:r w:rsidRPr="00B66F2D">
        <w:rPr>
          <w:rtl/>
        </w:rPr>
        <w:t xml:space="preserve"> </w:t>
      </w:r>
      <w:r w:rsidRPr="00B66F2D">
        <w:rPr>
          <w:rFonts w:hint="eastAsia"/>
          <w:rtl/>
        </w:rPr>
        <w:t>משפטי</w:t>
      </w:r>
      <w:r w:rsidRPr="00B66F2D">
        <w:rPr>
          <w:rtl/>
        </w:rPr>
        <w:t xml:space="preserve"> </w:t>
      </w:r>
      <w:r w:rsidRPr="00B66F2D">
        <w:rPr>
          <w:rFonts w:hint="eastAsia"/>
          <w:rtl/>
        </w:rPr>
        <w:t>באוגדות</w:t>
      </w:r>
      <w:r w:rsidRPr="00B66F2D">
        <w:rPr>
          <w:rtl/>
        </w:rPr>
        <w:t xml:space="preserve">, </w:t>
      </w:r>
      <w:r w:rsidRPr="00B66F2D">
        <w:rPr>
          <w:rFonts w:hint="eastAsia"/>
          <w:rtl/>
        </w:rPr>
        <w:t>וכן</w:t>
      </w:r>
      <w:r w:rsidRPr="00B66F2D">
        <w:rPr>
          <w:rtl/>
        </w:rPr>
        <w:t xml:space="preserve"> לשקול </w:t>
      </w:r>
      <w:r w:rsidRPr="00B66F2D">
        <w:rPr>
          <w:rFonts w:hint="eastAsia"/>
          <w:rtl/>
        </w:rPr>
        <w:t>להציב</w:t>
      </w:r>
      <w:r w:rsidRPr="00B66F2D">
        <w:rPr>
          <w:rtl/>
        </w:rPr>
        <w:t xml:space="preserve"> יועצים משפטיים של הפרקליטות הצבאית </w:t>
      </w:r>
      <w:r w:rsidRPr="00B66F2D">
        <w:rPr>
          <w:rFonts w:hint="eastAsia"/>
          <w:rtl/>
        </w:rPr>
        <w:t>קרוב</w:t>
      </w:r>
      <w:r w:rsidRPr="00B66F2D">
        <w:rPr>
          <w:rtl/>
        </w:rPr>
        <w:t xml:space="preserve"> ככל הניתן גם </w:t>
      </w:r>
      <w:r w:rsidRPr="00B66F2D">
        <w:rPr>
          <w:rFonts w:hint="eastAsia"/>
          <w:rtl/>
        </w:rPr>
        <w:t>ל</w:t>
      </w:r>
      <w:r w:rsidRPr="00B66F2D">
        <w:rPr>
          <w:rtl/>
        </w:rPr>
        <w:t xml:space="preserve">דרג </w:t>
      </w:r>
      <w:r w:rsidRPr="00B66F2D">
        <w:rPr>
          <w:rFonts w:hint="eastAsia"/>
          <w:rtl/>
        </w:rPr>
        <w:t>השטח</w:t>
      </w:r>
      <w:r w:rsidRPr="00B66F2D">
        <w:rPr>
          <w:rtl/>
        </w:rPr>
        <w:t xml:space="preserve"> הלוחם, במהלך לחימה בלבד. זאת, כדי להבטיח ככל הניתן את ניהול הלחימה בהתאם לכללי המשפט הבינ"ל.</w:t>
      </w:r>
      <w:r w:rsidRPr="00B66F2D">
        <w:rPr>
          <w:rFonts w:hint="cs"/>
          <w:rtl/>
        </w:rPr>
        <w:t xml:space="preserve"> כמו כן, עליהם לבחון את המשאבים הנדרשים לצורך כך, לרבות כתיבת תורת הפעלה ותכנית הכשרה למערך ייעוץ משפטי אופרטיבי, כאמור.</w:t>
      </w:r>
    </w:p>
    <w:p w:rsidR="00B1074B" w:rsidRPr="00B66F2D" w:rsidP="00B1074B">
      <w:pPr>
        <w:spacing w:line="240" w:lineRule="exact"/>
        <w:ind w:right="2268"/>
        <w:jc w:val="both"/>
        <w:rPr>
          <w:rFonts w:ascii="Tahoma" w:hAnsi="Tahoma" w:cs="Tahoma"/>
          <w:sz w:val="18"/>
          <w:szCs w:val="18"/>
          <w:rtl/>
        </w:rPr>
      </w:pPr>
      <w:bookmarkStart w:id="27" w:name="_Toc503955193"/>
    </w:p>
    <w:p w:rsidR="00A639C9" w:rsidP="00D00C84">
      <w:pPr>
        <w:pStyle w:val="KOT5"/>
        <w:rPr>
          <w:rtl/>
        </w:rPr>
      </w:pPr>
      <w:r w:rsidRPr="005A22D2">
        <w:rPr>
          <w:rFonts w:hint="cs"/>
          <w:rtl/>
        </w:rPr>
        <w:t xml:space="preserve">פעילות המל"ל - בחינת ההשפעות הצפויות </w:t>
      </w:r>
      <w:r>
        <w:rPr>
          <w:rFonts w:hint="cs"/>
          <w:rtl/>
        </w:rPr>
        <w:t xml:space="preserve">של </w:t>
      </w:r>
      <w:r w:rsidRPr="005A22D2">
        <w:rPr>
          <w:rFonts w:hint="cs"/>
          <w:rtl/>
        </w:rPr>
        <w:t xml:space="preserve">פגיעה </w:t>
      </w:r>
      <w:r>
        <w:rPr>
          <w:rFonts w:hint="cs"/>
          <w:rtl/>
        </w:rPr>
        <w:t>ב</w:t>
      </w:r>
      <w:r w:rsidRPr="005A22D2">
        <w:rPr>
          <w:rFonts w:hint="cs"/>
          <w:rtl/>
        </w:rPr>
        <w:t>בלתי מעורבים</w:t>
      </w:r>
      <w:bookmarkEnd w:id="27"/>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בחוק המטה לביטחון לאומי, התשס"ח-2008 (להלן - חוק המל"ל), נקבע, כי על המל"ל "(1) לרכז את עבודת המטה של הממשלה, של ועדת השרים לענייני ביטחון לאומי ושל כל ועדת שרים אחרת, בענייני החוץ והביטחון... (5) להיות אחראי מטעם ראש הממשלה על עבודת המטה הבין-ארגונית והבין-משרדית בענייני החוץ והביטחון... להציג... את המלצתו לראש הממשלה על מדיניות בעניינים אלה". בעניין חשיבות עבודת המטה של המל"ל בענייני החוץ והביטחון של ישראל נכתב בדוח מבקר המדינה בנושא יישום חוק המל"ל</w:t>
      </w:r>
      <w:r>
        <w:rPr>
          <w:rFonts w:ascii="Tahoma" w:hAnsi="Tahoma" w:cs="Tahoma"/>
          <w:sz w:val="18"/>
          <w:szCs w:val="18"/>
          <w:vertAlign w:val="superscript"/>
          <w:rtl/>
        </w:rPr>
        <w:footnoteReference w:id="45"/>
      </w:r>
      <w:r w:rsidRPr="00B66F2D">
        <w:rPr>
          <w:rFonts w:ascii="Tahoma" w:hAnsi="Tahoma" w:cs="Tahoma" w:hint="cs"/>
          <w:sz w:val="18"/>
          <w:szCs w:val="18"/>
          <w:rtl/>
        </w:rPr>
        <w:t xml:space="preserve">, כי "לאורך שנות קיומה של מדינת ישראל הצביעו גורמים שונים על הצורך החיוני בייעוץ חיצוני קבוע לראש הממשלה ולממשלה בתחומי הביטחון הלאומי, באמצעות גוף מטה חזק ובעל יכולות שיאפשר קבלת החלטות על בסיס עבודת מטה והצגת חלופות לבחירה". </w:t>
      </w:r>
    </w:p>
    <w:p w:rsidR="00A639C9" w:rsidRPr="00B66F2D" w:rsidP="00770452">
      <w:pPr>
        <w:spacing w:line="240" w:lineRule="exact"/>
        <w:ind w:right="2268"/>
        <w:jc w:val="both"/>
        <w:rPr>
          <w:rFonts w:ascii="Tahoma" w:hAnsi="Tahoma" w:cs="Tahoma"/>
          <w:sz w:val="18"/>
          <w:szCs w:val="18"/>
          <w:rtl/>
        </w:rPr>
      </w:pPr>
      <w:r w:rsidRPr="00B66F2D">
        <w:rPr>
          <w:rFonts w:ascii="Tahoma" w:hAnsi="Tahoma" w:cs="Tahoma" w:hint="cs"/>
          <w:sz w:val="18"/>
          <w:szCs w:val="18"/>
          <w:rtl/>
        </w:rPr>
        <w:t>בביקורת עלה, כי עד מועד גיבוש טיוטת דוח המרכיב האזרחי, המל"ל, כגוף מטה של ראש הממשלה והממשלה בענייני החוץ והביטחון של מדינת ישראל, לא בחן במסגרת עבודת מטה כוללת בשיתוף כל הגורמים הנוגעים בדבר, את ההשפעות הבינ"ל העלולות לנבוע מפגיעה משמעותית בבלתי מעורבים, ואת ההשפעות העלולות להיות לכך על יכולתו של צה"ל לממש את יעדיו בלחימה.</w:t>
      </w:r>
      <w:r w:rsidR="00A0260D">
        <w:rPr>
          <w:rFonts w:ascii="Tahoma" w:hAnsi="Tahoma" w:cs="Tahoma" w:hint="cs"/>
          <w:sz w:val="18"/>
          <w:szCs w:val="18"/>
          <w:rtl/>
        </w:rPr>
        <w:t xml:space="preserve">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בתגובת משרד ראש הממשלה מאפריל 2014 על טיוטת דוח המרכיב האזרחי נכתב, כי "לגישת המל"ל, המהווה דרג מקצועי בעניין זה, עבודת המטה הנדרשת לצורך בחינת המרכיב האזרחי בלחימה צריכה להיעשות רק כחלק מעבודת המטה שמבוצעת לתכנית מבצעית קונקרטית, ובמסגרתה. מדובר בנושא שאינו עומד בפני עצמו, ולא יכול לעמוד בפני עצמו, בהיות ההתייחסות </w:t>
      </w:r>
      <w:r w:rsidRPr="00B66F2D">
        <w:rPr>
          <w:rFonts w:ascii="Tahoma" w:hAnsi="Tahoma" w:cs="Tahoma" w:hint="cs"/>
          <w:sz w:val="18"/>
          <w:szCs w:val="18"/>
          <w:rtl/>
        </w:rPr>
        <w:t>לגביו טעונה התאמה השונה ממקרה ספציפי אחד למשנהו. לפיכך, הדיון בסוגיה זו מהווה חלק מעבודת המטה הנדרשת לתכנית מבצעית ספציפית ועל כן נבחן רק במסגרת עבודת מטה זו"</w:t>
      </w:r>
      <w:r w:rsidRPr="00B66F2D">
        <w:rPr>
          <w:rFonts w:ascii="Tahoma" w:hAnsi="Tahoma" w:cs="Tahoma" w:hint="cs"/>
          <w:b/>
          <w:bCs/>
          <w:sz w:val="18"/>
          <w:szCs w:val="18"/>
          <w:rtl/>
        </w:rPr>
        <w:t xml:space="preserve">. </w:t>
      </w:r>
      <w:r w:rsidRPr="00B66F2D">
        <w:rPr>
          <w:rFonts w:ascii="Tahoma" w:hAnsi="Tahoma" w:cs="Tahoma" w:hint="cs"/>
          <w:sz w:val="18"/>
          <w:szCs w:val="18"/>
          <w:rtl/>
        </w:rPr>
        <w:t>בתגובה נוספת של משרד ראש הממשלה מאוגוסט 2014 נמסר: "יצוין כי למרות עמדתו [של המל"ל]... קיבל על עצמו המל"ל לקיים דיון רוחבי בנושא המרכיב האזרחי בלחימה".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בתגובת משרד החוץ מאפריל 2014 על טיוטת דוח המרכיב האזרחי נכתב, כי "למשרד החוץ ישנו תפקיד משמעותי בהבניית הלגיטימציה הבינלאומית לקראת מערכות צבאיות - במיוחד בהקשרים של חשיפת השימוש באוכלוסייה אזרחית ע"י היריבים עמם מתמודדת ישראל. כמו כן, בעת לחימה ולאחריה, קיימת חשיבות לפעילות משרד החוץ לשימור הלגיטימציה הבינ"ל במקרים בהם קיים צורך מתמשך בהפעלת כוח מול היריבים השונים, תוך התמודדות עם טענות משפטיות ומדיניות השוללות את הפעלת הכוח או את אופני הפעלת הכוח לפיכך </w:t>
      </w:r>
      <w:r w:rsidRPr="00B66F2D">
        <w:rPr>
          <w:rFonts w:ascii="Tahoma" w:hAnsi="Tahoma" w:cs="Tahoma" w:hint="cs"/>
          <w:b/>
          <w:bCs/>
          <w:sz w:val="18"/>
          <w:szCs w:val="18"/>
          <w:rtl/>
        </w:rPr>
        <w:t>ישנה חשיבות רבה בשילוב משרד החוץ בתהליכי הבניית מערכות צבאיות וניהולן וכן בביצוע תרגולים בפעילות משולבת".</w:t>
      </w:r>
      <w:r w:rsidRPr="00B66F2D">
        <w:rPr>
          <w:rFonts w:ascii="Tahoma" w:hAnsi="Tahoma" w:cs="Tahoma" w:hint="cs"/>
          <w:sz w:val="18"/>
          <w:szCs w:val="18"/>
          <w:rtl/>
        </w:rPr>
        <w:t xml:space="preserve"> עוד ציין משרד החוץ בתגובתו, כי "</w:t>
      </w:r>
      <w:r w:rsidRPr="00B66F2D">
        <w:rPr>
          <w:rFonts w:ascii="Tahoma" w:hAnsi="Tahoma" w:cs="Tahoma" w:hint="cs"/>
          <w:b/>
          <w:bCs/>
          <w:sz w:val="18"/>
          <w:szCs w:val="18"/>
          <w:rtl/>
        </w:rPr>
        <w:t>לא ברורה מידת הייעוץ המדיני באשר לפעולות צה"ל. על גורמי המקצוע המדיניים לעמוד על כך שתשומותיו המקצועיות של משרד החוץ תוכנסנה לתהליכי קבלת ההחלטות בכל הקשור לתכנון וניהול מערכות צבאיות</w:t>
      </w:r>
      <w:r w:rsidRPr="00B66F2D">
        <w:rPr>
          <w:rFonts w:ascii="Tahoma" w:hAnsi="Tahoma" w:cs="Tahoma" w:hint="cs"/>
          <w:sz w:val="18"/>
          <w:szCs w:val="18"/>
          <w:rtl/>
        </w:rPr>
        <w:t>, בין היתר גם בשל היבט מעורבות אוכלוסייה אזרחית של היריב באזורי לחימה" (ההדגשות במקור).</w:t>
      </w:r>
      <w:r w:rsidRPr="00770452" w:rsidR="00770452">
        <w:rPr>
          <w:rFonts w:cs="Tahoma"/>
          <w:noProof/>
          <w:sz w:val="17"/>
          <w:szCs w:val="17"/>
          <w:rtl/>
        </w:rPr>
        <w:t xml:space="preserve"> </w:t>
      </w:r>
      <w:r w:rsidRPr="0012789B" w:rsidR="00770452">
        <w:rPr>
          <w:rFonts w:cs="Tahoma"/>
          <w:noProof/>
          <w:sz w:val="17"/>
          <w:szCs w:val="17"/>
          <w:rtl/>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77045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586001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7823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770452">
                            <w:pPr>
                              <w:spacing w:after="0" w:line="240" w:lineRule="auto"/>
                              <w:rPr>
                                <w:color w:val="0B5294"/>
                                <w:spacing w:val="-4"/>
                                <w:sz w:val="24"/>
                                <w:szCs w:val="24"/>
                                <w:rtl/>
                                <w:cs/>
                              </w:rPr>
                            </w:pPr>
                            <w:r w:rsidRPr="00770452">
                              <w:rPr>
                                <w:rFonts w:cs="Tahoma" w:hint="eastAsia"/>
                                <w:color w:val="0B5294"/>
                                <w:spacing w:val="-4"/>
                                <w:sz w:val="24"/>
                                <w:szCs w:val="24"/>
                                <w:rtl/>
                              </w:rPr>
                              <w:t>המל</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לא</w:t>
                            </w:r>
                            <w:r w:rsidRPr="00770452">
                              <w:rPr>
                                <w:rFonts w:cs="Tahoma"/>
                                <w:color w:val="0B5294"/>
                                <w:spacing w:val="-4"/>
                                <w:sz w:val="24"/>
                                <w:szCs w:val="24"/>
                                <w:rtl/>
                              </w:rPr>
                              <w:t xml:space="preserve"> </w:t>
                            </w:r>
                            <w:r w:rsidRPr="00770452">
                              <w:rPr>
                                <w:rFonts w:cs="Tahoma" w:hint="eastAsia"/>
                                <w:color w:val="0B5294"/>
                                <w:spacing w:val="-4"/>
                                <w:sz w:val="24"/>
                                <w:szCs w:val="24"/>
                                <w:rtl/>
                              </w:rPr>
                              <w:t>בחן</w:t>
                            </w:r>
                            <w:r>
                              <w:rPr>
                                <w:rFonts w:cs="Tahoma" w:hint="cs"/>
                                <w:color w:val="0B5294"/>
                                <w:spacing w:val="-4"/>
                                <w:sz w:val="24"/>
                                <w:szCs w:val="24"/>
                                <w:rtl/>
                              </w:rPr>
                              <w:t>,</w:t>
                            </w:r>
                            <w:r w:rsidRPr="00770452">
                              <w:rPr>
                                <w:rFonts w:cs="Tahoma"/>
                                <w:color w:val="0B5294"/>
                                <w:spacing w:val="-4"/>
                                <w:sz w:val="24"/>
                                <w:szCs w:val="24"/>
                                <w:rtl/>
                              </w:rPr>
                              <w:t xml:space="preserve"> </w:t>
                            </w:r>
                            <w:r w:rsidRPr="00770452">
                              <w:rPr>
                                <w:rFonts w:cs="Tahoma" w:hint="eastAsia"/>
                                <w:color w:val="0B5294"/>
                                <w:spacing w:val="-4"/>
                                <w:sz w:val="24"/>
                                <w:szCs w:val="24"/>
                                <w:rtl/>
                              </w:rPr>
                              <w:t>במסגרת</w:t>
                            </w:r>
                            <w:r w:rsidRPr="00770452">
                              <w:rPr>
                                <w:rFonts w:cs="Tahoma"/>
                                <w:color w:val="0B5294"/>
                                <w:spacing w:val="-4"/>
                                <w:sz w:val="24"/>
                                <w:szCs w:val="24"/>
                                <w:rtl/>
                              </w:rPr>
                              <w:t xml:space="preserve"> </w:t>
                            </w:r>
                            <w:r w:rsidRPr="00770452">
                              <w:rPr>
                                <w:rFonts w:cs="Tahoma" w:hint="eastAsia"/>
                                <w:color w:val="0B5294"/>
                                <w:spacing w:val="-4"/>
                                <w:sz w:val="24"/>
                                <w:szCs w:val="24"/>
                                <w:rtl/>
                              </w:rPr>
                              <w:t>עבודת</w:t>
                            </w:r>
                            <w:r w:rsidRPr="00770452">
                              <w:rPr>
                                <w:rFonts w:cs="Tahoma"/>
                                <w:color w:val="0B5294"/>
                                <w:spacing w:val="-4"/>
                                <w:sz w:val="24"/>
                                <w:szCs w:val="24"/>
                                <w:rtl/>
                              </w:rPr>
                              <w:t xml:space="preserve"> </w:t>
                            </w:r>
                            <w:r w:rsidRPr="00770452">
                              <w:rPr>
                                <w:rFonts w:cs="Tahoma" w:hint="eastAsia"/>
                                <w:color w:val="0B5294"/>
                                <w:spacing w:val="-4"/>
                                <w:sz w:val="24"/>
                                <w:szCs w:val="24"/>
                                <w:rtl/>
                              </w:rPr>
                              <w:t>מטה</w:t>
                            </w:r>
                            <w:r w:rsidRPr="00770452">
                              <w:rPr>
                                <w:rFonts w:cs="Tahoma"/>
                                <w:color w:val="0B5294"/>
                                <w:spacing w:val="-4"/>
                                <w:sz w:val="24"/>
                                <w:szCs w:val="24"/>
                                <w:rtl/>
                              </w:rPr>
                              <w:t xml:space="preserve"> </w:t>
                            </w:r>
                            <w:r w:rsidRPr="00770452">
                              <w:rPr>
                                <w:rFonts w:cs="Tahoma" w:hint="eastAsia"/>
                                <w:color w:val="0B5294"/>
                                <w:spacing w:val="-4"/>
                                <w:sz w:val="24"/>
                                <w:szCs w:val="24"/>
                                <w:rtl/>
                              </w:rPr>
                              <w:t>כוללת</w:t>
                            </w:r>
                            <w:r w:rsidRPr="00770452">
                              <w:rPr>
                                <w:rFonts w:cs="Tahoma"/>
                                <w:color w:val="0B5294"/>
                                <w:spacing w:val="-4"/>
                                <w:sz w:val="24"/>
                                <w:szCs w:val="24"/>
                                <w:rtl/>
                              </w:rPr>
                              <w:t xml:space="preserve"> </w:t>
                            </w:r>
                            <w:r w:rsidRPr="00770452">
                              <w:rPr>
                                <w:rFonts w:cs="Tahoma" w:hint="eastAsia"/>
                                <w:color w:val="0B5294"/>
                                <w:spacing w:val="-4"/>
                                <w:sz w:val="24"/>
                                <w:szCs w:val="24"/>
                                <w:rtl/>
                              </w:rPr>
                              <w:t>בשיתוף</w:t>
                            </w:r>
                            <w:r w:rsidRPr="00770452">
                              <w:rPr>
                                <w:rFonts w:cs="Tahoma"/>
                                <w:color w:val="0B5294"/>
                                <w:spacing w:val="-4"/>
                                <w:sz w:val="24"/>
                                <w:szCs w:val="24"/>
                                <w:rtl/>
                              </w:rPr>
                              <w:t xml:space="preserve"> </w:t>
                            </w:r>
                            <w:r w:rsidRPr="00770452">
                              <w:rPr>
                                <w:rFonts w:cs="Tahoma" w:hint="eastAsia"/>
                                <w:color w:val="0B5294"/>
                                <w:spacing w:val="-4"/>
                                <w:sz w:val="24"/>
                                <w:szCs w:val="24"/>
                                <w:rtl/>
                              </w:rPr>
                              <w:t>כל</w:t>
                            </w:r>
                            <w:r w:rsidRPr="00770452">
                              <w:rPr>
                                <w:rFonts w:cs="Tahoma"/>
                                <w:color w:val="0B5294"/>
                                <w:spacing w:val="-4"/>
                                <w:sz w:val="24"/>
                                <w:szCs w:val="24"/>
                                <w:rtl/>
                              </w:rPr>
                              <w:t xml:space="preserve"> </w:t>
                            </w:r>
                            <w:r w:rsidRPr="00770452">
                              <w:rPr>
                                <w:rFonts w:cs="Tahoma" w:hint="eastAsia"/>
                                <w:color w:val="0B5294"/>
                                <w:spacing w:val="-4"/>
                                <w:sz w:val="24"/>
                                <w:szCs w:val="24"/>
                                <w:rtl/>
                              </w:rPr>
                              <w:t>הגורמים</w:t>
                            </w:r>
                            <w:r w:rsidRPr="00770452">
                              <w:rPr>
                                <w:rFonts w:cs="Tahoma"/>
                                <w:color w:val="0B5294"/>
                                <w:spacing w:val="-4"/>
                                <w:sz w:val="24"/>
                                <w:szCs w:val="24"/>
                                <w:rtl/>
                              </w:rPr>
                              <w:t xml:space="preserve"> </w:t>
                            </w:r>
                            <w:r w:rsidRPr="00770452">
                              <w:rPr>
                                <w:rFonts w:cs="Tahoma" w:hint="eastAsia"/>
                                <w:color w:val="0B5294"/>
                                <w:spacing w:val="-4"/>
                                <w:sz w:val="24"/>
                                <w:szCs w:val="24"/>
                                <w:rtl/>
                              </w:rPr>
                              <w:t>הנוגעים</w:t>
                            </w:r>
                            <w:r w:rsidRPr="00770452">
                              <w:rPr>
                                <w:rFonts w:cs="Tahoma"/>
                                <w:color w:val="0B5294"/>
                                <w:spacing w:val="-4"/>
                                <w:sz w:val="24"/>
                                <w:szCs w:val="24"/>
                                <w:rtl/>
                              </w:rPr>
                              <w:t xml:space="preserve"> </w:t>
                            </w:r>
                            <w:r w:rsidRPr="00770452">
                              <w:rPr>
                                <w:rFonts w:cs="Tahoma" w:hint="eastAsia"/>
                                <w:color w:val="0B5294"/>
                                <w:spacing w:val="-4"/>
                                <w:sz w:val="24"/>
                                <w:szCs w:val="24"/>
                                <w:rtl/>
                              </w:rPr>
                              <w:t>בדבר</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ההשפעות</w:t>
                            </w:r>
                            <w:r w:rsidRPr="00770452">
                              <w:rPr>
                                <w:rFonts w:cs="Tahoma"/>
                                <w:color w:val="0B5294"/>
                                <w:spacing w:val="-4"/>
                                <w:sz w:val="24"/>
                                <w:szCs w:val="24"/>
                                <w:rtl/>
                              </w:rPr>
                              <w:t xml:space="preserve"> </w:t>
                            </w:r>
                            <w:r w:rsidRPr="00770452">
                              <w:rPr>
                                <w:rFonts w:cs="Tahoma" w:hint="eastAsia"/>
                                <w:color w:val="0B5294"/>
                                <w:spacing w:val="-4"/>
                                <w:sz w:val="24"/>
                                <w:szCs w:val="24"/>
                                <w:rtl/>
                              </w:rPr>
                              <w:t>הבינ</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העלולות</w:t>
                            </w:r>
                            <w:r w:rsidRPr="00770452">
                              <w:rPr>
                                <w:rFonts w:cs="Tahoma"/>
                                <w:color w:val="0B5294"/>
                                <w:spacing w:val="-4"/>
                                <w:sz w:val="24"/>
                                <w:szCs w:val="24"/>
                                <w:rtl/>
                              </w:rPr>
                              <w:t xml:space="preserve"> </w:t>
                            </w:r>
                            <w:r w:rsidRPr="00770452">
                              <w:rPr>
                                <w:rFonts w:cs="Tahoma" w:hint="eastAsia"/>
                                <w:color w:val="0B5294"/>
                                <w:spacing w:val="-4"/>
                                <w:sz w:val="24"/>
                                <w:szCs w:val="24"/>
                                <w:rtl/>
                              </w:rPr>
                              <w:t>לנבוע</w:t>
                            </w:r>
                            <w:r w:rsidRPr="00770452">
                              <w:rPr>
                                <w:rFonts w:cs="Tahoma"/>
                                <w:color w:val="0B5294"/>
                                <w:spacing w:val="-4"/>
                                <w:sz w:val="24"/>
                                <w:szCs w:val="24"/>
                                <w:rtl/>
                              </w:rPr>
                              <w:t xml:space="preserve"> </w:t>
                            </w:r>
                            <w:r w:rsidRPr="00770452">
                              <w:rPr>
                                <w:rFonts w:cs="Tahoma" w:hint="eastAsia"/>
                                <w:color w:val="0B5294"/>
                                <w:spacing w:val="-4"/>
                                <w:sz w:val="24"/>
                                <w:szCs w:val="24"/>
                                <w:rtl/>
                              </w:rPr>
                              <w:t>מפגיעה</w:t>
                            </w:r>
                            <w:r w:rsidRPr="00770452">
                              <w:rPr>
                                <w:rFonts w:cs="Tahoma"/>
                                <w:color w:val="0B5294"/>
                                <w:spacing w:val="-4"/>
                                <w:sz w:val="24"/>
                                <w:szCs w:val="24"/>
                                <w:rtl/>
                              </w:rPr>
                              <w:t xml:space="preserve"> </w:t>
                            </w:r>
                            <w:r w:rsidRPr="00770452">
                              <w:rPr>
                                <w:rFonts w:cs="Tahoma" w:hint="eastAsia"/>
                                <w:color w:val="0B5294"/>
                                <w:spacing w:val="-4"/>
                                <w:sz w:val="24"/>
                                <w:szCs w:val="24"/>
                                <w:rtl/>
                              </w:rPr>
                              <w:t>משמעותית</w:t>
                            </w:r>
                            <w:r w:rsidRPr="00770452">
                              <w:rPr>
                                <w:rFonts w:cs="Tahoma"/>
                                <w:color w:val="0B5294"/>
                                <w:spacing w:val="-4"/>
                                <w:sz w:val="24"/>
                                <w:szCs w:val="24"/>
                                <w:rtl/>
                              </w:rPr>
                              <w:t xml:space="preserve"> </w:t>
                            </w:r>
                            <w:r w:rsidRPr="00770452">
                              <w:rPr>
                                <w:rFonts w:cs="Tahoma" w:hint="eastAsia"/>
                                <w:color w:val="0B5294"/>
                                <w:spacing w:val="-4"/>
                                <w:sz w:val="24"/>
                                <w:szCs w:val="24"/>
                                <w:rtl/>
                              </w:rPr>
                              <w:t>בבלתי</w:t>
                            </w:r>
                            <w:r w:rsidRPr="00770452">
                              <w:rPr>
                                <w:rFonts w:cs="Tahoma"/>
                                <w:color w:val="0B5294"/>
                                <w:spacing w:val="-4"/>
                                <w:sz w:val="24"/>
                                <w:szCs w:val="24"/>
                                <w:rtl/>
                              </w:rPr>
                              <w:t xml:space="preserve"> </w:t>
                            </w:r>
                            <w:r w:rsidRPr="00770452">
                              <w:rPr>
                                <w:rFonts w:cs="Tahoma" w:hint="eastAsia"/>
                                <w:color w:val="0B5294"/>
                                <w:spacing w:val="-4"/>
                                <w:sz w:val="24"/>
                                <w:szCs w:val="24"/>
                                <w:rtl/>
                              </w:rPr>
                              <w:t>מעורבים</w:t>
                            </w:r>
                          </w:p>
                          <w:p w:rsidR="005F18A2" w:rsidRPr="00373C5D" w:rsidP="0077045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907951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1396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5F18A2" w:rsidRPr="00373C5D" w:rsidP="00770452">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7810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770452">
                      <w:pPr>
                        <w:spacing w:after="0" w:line="240" w:lineRule="auto"/>
                        <w:rPr>
                          <w:color w:val="0B5294"/>
                          <w:spacing w:val="-4"/>
                          <w:sz w:val="24"/>
                          <w:szCs w:val="24"/>
                          <w:rtl/>
                          <w:cs/>
                        </w:rPr>
                      </w:pPr>
                      <w:r w:rsidRPr="00770452">
                        <w:rPr>
                          <w:rFonts w:cs="Tahoma" w:hint="eastAsia"/>
                          <w:color w:val="0B5294"/>
                          <w:spacing w:val="-4"/>
                          <w:sz w:val="24"/>
                          <w:szCs w:val="24"/>
                          <w:rtl/>
                        </w:rPr>
                        <w:t>המל</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לא</w:t>
                      </w:r>
                      <w:r w:rsidRPr="00770452">
                        <w:rPr>
                          <w:rFonts w:cs="Tahoma"/>
                          <w:color w:val="0B5294"/>
                          <w:spacing w:val="-4"/>
                          <w:sz w:val="24"/>
                          <w:szCs w:val="24"/>
                          <w:rtl/>
                        </w:rPr>
                        <w:t xml:space="preserve"> </w:t>
                      </w:r>
                      <w:r w:rsidRPr="00770452">
                        <w:rPr>
                          <w:rFonts w:cs="Tahoma" w:hint="eastAsia"/>
                          <w:color w:val="0B5294"/>
                          <w:spacing w:val="-4"/>
                          <w:sz w:val="24"/>
                          <w:szCs w:val="24"/>
                          <w:rtl/>
                        </w:rPr>
                        <w:t>בחן</w:t>
                      </w:r>
                      <w:r>
                        <w:rPr>
                          <w:rFonts w:cs="Tahoma" w:hint="cs"/>
                          <w:color w:val="0B5294"/>
                          <w:spacing w:val="-4"/>
                          <w:sz w:val="24"/>
                          <w:szCs w:val="24"/>
                          <w:rtl/>
                        </w:rPr>
                        <w:t>,</w:t>
                      </w:r>
                      <w:r w:rsidRPr="00770452">
                        <w:rPr>
                          <w:rFonts w:cs="Tahoma"/>
                          <w:color w:val="0B5294"/>
                          <w:spacing w:val="-4"/>
                          <w:sz w:val="24"/>
                          <w:szCs w:val="24"/>
                          <w:rtl/>
                        </w:rPr>
                        <w:t xml:space="preserve"> </w:t>
                      </w:r>
                      <w:r w:rsidRPr="00770452">
                        <w:rPr>
                          <w:rFonts w:cs="Tahoma" w:hint="eastAsia"/>
                          <w:color w:val="0B5294"/>
                          <w:spacing w:val="-4"/>
                          <w:sz w:val="24"/>
                          <w:szCs w:val="24"/>
                          <w:rtl/>
                        </w:rPr>
                        <w:t>במסגרת</w:t>
                      </w:r>
                      <w:r w:rsidRPr="00770452">
                        <w:rPr>
                          <w:rFonts w:cs="Tahoma"/>
                          <w:color w:val="0B5294"/>
                          <w:spacing w:val="-4"/>
                          <w:sz w:val="24"/>
                          <w:szCs w:val="24"/>
                          <w:rtl/>
                        </w:rPr>
                        <w:t xml:space="preserve"> </w:t>
                      </w:r>
                      <w:r w:rsidRPr="00770452">
                        <w:rPr>
                          <w:rFonts w:cs="Tahoma" w:hint="eastAsia"/>
                          <w:color w:val="0B5294"/>
                          <w:spacing w:val="-4"/>
                          <w:sz w:val="24"/>
                          <w:szCs w:val="24"/>
                          <w:rtl/>
                        </w:rPr>
                        <w:t>עבודת</w:t>
                      </w:r>
                      <w:r w:rsidRPr="00770452">
                        <w:rPr>
                          <w:rFonts w:cs="Tahoma"/>
                          <w:color w:val="0B5294"/>
                          <w:spacing w:val="-4"/>
                          <w:sz w:val="24"/>
                          <w:szCs w:val="24"/>
                          <w:rtl/>
                        </w:rPr>
                        <w:t xml:space="preserve"> </w:t>
                      </w:r>
                      <w:r w:rsidRPr="00770452">
                        <w:rPr>
                          <w:rFonts w:cs="Tahoma" w:hint="eastAsia"/>
                          <w:color w:val="0B5294"/>
                          <w:spacing w:val="-4"/>
                          <w:sz w:val="24"/>
                          <w:szCs w:val="24"/>
                          <w:rtl/>
                        </w:rPr>
                        <w:t>מטה</w:t>
                      </w:r>
                      <w:r w:rsidRPr="00770452">
                        <w:rPr>
                          <w:rFonts w:cs="Tahoma"/>
                          <w:color w:val="0B5294"/>
                          <w:spacing w:val="-4"/>
                          <w:sz w:val="24"/>
                          <w:szCs w:val="24"/>
                          <w:rtl/>
                        </w:rPr>
                        <w:t xml:space="preserve"> </w:t>
                      </w:r>
                      <w:r w:rsidRPr="00770452">
                        <w:rPr>
                          <w:rFonts w:cs="Tahoma" w:hint="eastAsia"/>
                          <w:color w:val="0B5294"/>
                          <w:spacing w:val="-4"/>
                          <w:sz w:val="24"/>
                          <w:szCs w:val="24"/>
                          <w:rtl/>
                        </w:rPr>
                        <w:t>כוללת</w:t>
                      </w:r>
                      <w:r w:rsidRPr="00770452">
                        <w:rPr>
                          <w:rFonts w:cs="Tahoma"/>
                          <w:color w:val="0B5294"/>
                          <w:spacing w:val="-4"/>
                          <w:sz w:val="24"/>
                          <w:szCs w:val="24"/>
                          <w:rtl/>
                        </w:rPr>
                        <w:t xml:space="preserve"> </w:t>
                      </w:r>
                      <w:r w:rsidRPr="00770452">
                        <w:rPr>
                          <w:rFonts w:cs="Tahoma" w:hint="eastAsia"/>
                          <w:color w:val="0B5294"/>
                          <w:spacing w:val="-4"/>
                          <w:sz w:val="24"/>
                          <w:szCs w:val="24"/>
                          <w:rtl/>
                        </w:rPr>
                        <w:t>בשיתוף</w:t>
                      </w:r>
                      <w:r w:rsidRPr="00770452">
                        <w:rPr>
                          <w:rFonts w:cs="Tahoma"/>
                          <w:color w:val="0B5294"/>
                          <w:spacing w:val="-4"/>
                          <w:sz w:val="24"/>
                          <w:szCs w:val="24"/>
                          <w:rtl/>
                        </w:rPr>
                        <w:t xml:space="preserve"> </w:t>
                      </w:r>
                      <w:r w:rsidRPr="00770452">
                        <w:rPr>
                          <w:rFonts w:cs="Tahoma" w:hint="eastAsia"/>
                          <w:color w:val="0B5294"/>
                          <w:spacing w:val="-4"/>
                          <w:sz w:val="24"/>
                          <w:szCs w:val="24"/>
                          <w:rtl/>
                        </w:rPr>
                        <w:t>כל</w:t>
                      </w:r>
                      <w:r w:rsidRPr="00770452">
                        <w:rPr>
                          <w:rFonts w:cs="Tahoma"/>
                          <w:color w:val="0B5294"/>
                          <w:spacing w:val="-4"/>
                          <w:sz w:val="24"/>
                          <w:szCs w:val="24"/>
                          <w:rtl/>
                        </w:rPr>
                        <w:t xml:space="preserve"> </w:t>
                      </w:r>
                      <w:r w:rsidRPr="00770452">
                        <w:rPr>
                          <w:rFonts w:cs="Tahoma" w:hint="eastAsia"/>
                          <w:color w:val="0B5294"/>
                          <w:spacing w:val="-4"/>
                          <w:sz w:val="24"/>
                          <w:szCs w:val="24"/>
                          <w:rtl/>
                        </w:rPr>
                        <w:t>הגורמים</w:t>
                      </w:r>
                      <w:r w:rsidRPr="00770452">
                        <w:rPr>
                          <w:rFonts w:cs="Tahoma"/>
                          <w:color w:val="0B5294"/>
                          <w:spacing w:val="-4"/>
                          <w:sz w:val="24"/>
                          <w:szCs w:val="24"/>
                          <w:rtl/>
                        </w:rPr>
                        <w:t xml:space="preserve"> </w:t>
                      </w:r>
                      <w:r w:rsidRPr="00770452">
                        <w:rPr>
                          <w:rFonts w:cs="Tahoma" w:hint="eastAsia"/>
                          <w:color w:val="0B5294"/>
                          <w:spacing w:val="-4"/>
                          <w:sz w:val="24"/>
                          <w:szCs w:val="24"/>
                          <w:rtl/>
                        </w:rPr>
                        <w:t>הנוגעים</w:t>
                      </w:r>
                      <w:r w:rsidRPr="00770452">
                        <w:rPr>
                          <w:rFonts w:cs="Tahoma"/>
                          <w:color w:val="0B5294"/>
                          <w:spacing w:val="-4"/>
                          <w:sz w:val="24"/>
                          <w:szCs w:val="24"/>
                          <w:rtl/>
                        </w:rPr>
                        <w:t xml:space="preserve"> </w:t>
                      </w:r>
                      <w:r w:rsidRPr="00770452">
                        <w:rPr>
                          <w:rFonts w:cs="Tahoma" w:hint="eastAsia"/>
                          <w:color w:val="0B5294"/>
                          <w:spacing w:val="-4"/>
                          <w:sz w:val="24"/>
                          <w:szCs w:val="24"/>
                          <w:rtl/>
                        </w:rPr>
                        <w:t>בדבר</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ההשפעות</w:t>
                      </w:r>
                      <w:r w:rsidRPr="00770452">
                        <w:rPr>
                          <w:rFonts w:cs="Tahoma"/>
                          <w:color w:val="0B5294"/>
                          <w:spacing w:val="-4"/>
                          <w:sz w:val="24"/>
                          <w:szCs w:val="24"/>
                          <w:rtl/>
                        </w:rPr>
                        <w:t xml:space="preserve"> </w:t>
                      </w:r>
                      <w:r w:rsidRPr="00770452">
                        <w:rPr>
                          <w:rFonts w:cs="Tahoma" w:hint="eastAsia"/>
                          <w:color w:val="0B5294"/>
                          <w:spacing w:val="-4"/>
                          <w:sz w:val="24"/>
                          <w:szCs w:val="24"/>
                          <w:rtl/>
                        </w:rPr>
                        <w:t>הבינ</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העלולות</w:t>
                      </w:r>
                      <w:r w:rsidRPr="00770452">
                        <w:rPr>
                          <w:rFonts w:cs="Tahoma"/>
                          <w:color w:val="0B5294"/>
                          <w:spacing w:val="-4"/>
                          <w:sz w:val="24"/>
                          <w:szCs w:val="24"/>
                          <w:rtl/>
                        </w:rPr>
                        <w:t xml:space="preserve"> </w:t>
                      </w:r>
                      <w:r w:rsidRPr="00770452">
                        <w:rPr>
                          <w:rFonts w:cs="Tahoma" w:hint="eastAsia"/>
                          <w:color w:val="0B5294"/>
                          <w:spacing w:val="-4"/>
                          <w:sz w:val="24"/>
                          <w:szCs w:val="24"/>
                          <w:rtl/>
                        </w:rPr>
                        <w:t>לנבוע</w:t>
                      </w:r>
                      <w:r w:rsidRPr="00770452">
                        <w:rPr>
                          <w:rFonts w:cs="Tahoma"/>
                          <w:color w:val="0B5294"/>
                          <w:spacing w:val="-4"/>
                          <w:sz w:val="24"/>
                          <w:szCs w:val="24"/>
                          <w:rtl/>
                        </w:rPr>
                        <w:t xml:space="preserve"> </w:t>
                      </w:r>
                      <w:r w:rsidRPr="00770452">
                        <w:rPr>
                          <w:rFonts w:cs="Tahoma" w:hint="eastAsia"/>
                          <w:color w:val="0B5294"/>
                          <w:spacing w:val="-4"/>
                          <w:sz w:val="24"/>
                          <w:szCs w:val="24"/>
                          <w:rtl/>
                        </w:rPr>
                        <w:t>מפגיעה</w:t>
                      </w:r>
                      <w:r w:rsidRPr="00770452">
                        <w:rPr>
                          <w:rFonts w:cs="Tahoma"/>
                          <w:color w:val="0B5294"/>
                          <w:spacing w:val="-4"/>
                          <w:sz w:val="24"/>
                          <w:szCs w:val="24"/>
                          <w:rtl/>
                        </w:rPr>
                        <w:t xml:space="preserve"> </w:t>
                      </w:r>
                      <w:r w:rsidRPr="00770452">
                        <w:rPr>
                          <w:rFonts w:cs="Tahoma" w:hint="eastAsia"/>
                          <w:color w:val="0B5294"/>
                          <w:spacing w:val="-4"/>
                          <w:sz w:val="24"/>
                          <w:szCs w:val="24"/>
                          <w:rtl/>
                        </w:rPr>
                        <w:t>משמעותית</w:t>
                      </w:r>
                      <w:r w:rsidRPr="00770452">
                        <w:rPr>
                          <w:rFonts w:cs="Tahoma"/>
                          <w:color w:val="0B5294"/>
                          <w:spacing w:val="-4"/>
                          <w:sz w:val="24"/>
                          <w:szCs w:val="24"/>
                          <w:rtl/>
                        </w:rPr>
                        <w:t xml:space="preserve"> </w:t>
                      </w:r>
                      <w:r w:rsidRPr="00770452">
                        <w:rPr>
                          <w:rFonts w:cs="Tahoma" w:hint="eastAsia"/>
                          <w:color w:val="0B5294"/>
                          <w:spacing w:val="-4"/>
                          <w:sz w:val="24"/>
                          <w:szCs w:val="24"/>
                          <w:rtl/>
                        </w:rPr>
                        <w:t>בבלתי</w:t>
                      </w:r>
                      <w:r w:rsidRPr="00770452">
                        <w:rPr>
                          <w:rFonts w:cs="Tahoma"/>
                          <w:color w:val="0B5294"/>
                          <w:spacing w:val="-4"/>
                          <w:sz w:val="24"/>
                          <w:szCs w:val="24"/>
                          <w:rtl/>
                        </w:rPr>
                        <w:t xml:space="preserve"> </w:t>
                      </w:r>
                      <w:r w:rsidRPr="00770452">
                        <w:rPr>
                          <w:rFonts w:cs="Tahoma" w:hint="eastAsia"/>
                          <w:color w:val="0B5294"/>
                          <w:spacing w:val="-4"/>
                          <w:sz w:val="24"/>
                          <w:szCs w:val="24"/>
                          <w:rtl/>
                        </w:rPr>
                        <w:t>מעורבים</w:t>
                      </w:r>
                    </w:p>
                    <w:p w:rsidR="005F18A2" w:rsidRPr="00373C5D" w:rsidP="00770452">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175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1074B" w:rsidP="00B1074B">
      <w:pPr>
        <w:spacing w:after="240" w:line="240" w:lineRule="exact"/>
        <w:ind w:right="2268"/>
        <w:jc w:val="both"/>
        <w:rPr>
          <w:rFonts w:ascii="Tahoma" w:hAnsi="Tahoma" w:cs="Tahoma"/>
          <w:sz w:val="18"/>
          <w:szCs w:val="18"/>
        </w:rPr>
      </w:pPr>
      <w:r w:rsidRPr="00B66F2D">
        <w:rPr>
          <w:rFonts w:ascii="Tahoma" w:hAnsi="Tahoma" w:cs="Tahoma" w:hint="cs"/>
          <w:sz w:val="18"/>
          <w:szCs w:val="18"/>
          <w:rtl/>
        </w:rPr>
        <w:t xml:space="preserve">למרות התשובה הנוספת האמורה, באוגוסט 2016 מסר משרד ראש הממשלה למשרד מבקר המדינה כי "עבודת המטה הנדרשת בנוגע למרכיב האזרחי בלחימה צריכה להיעשות כחלק מעבודת המטה שמתבצעת בנוגע לתכנית מבצעית ספציפית </w:t>
      </w:r>
      <w:r w:rsidRPr="00B66F2D">
        <w:rPr>
          <w:rFonts w:ascii="Tahoma" w:hAnsi="Tahoma" w:cs="Tahoma" w:hint="cs"/>
          <w:sz w:val="18"/>
          <w:szCs w:val="18"/>
          <w:u w:val="single"/>
          <w:rtl/>
        </w:rPr>
        <w:t>וכך נוהג בפועל המל"ל</w:t>
      </w:r>
      <w:r w:rsidRPr="00B66F2D">
        <w:rPr>
          <w:rFonts w:ascii="Tahoma" w:hAnsi="Tahoma" w:cs="Tahoma" w:hint="cs"/>
          <w:sz w:val="18"/>
          <w:szCs w:val="18"/>
          <w:rtl/>
        </w:rPr>
        <w:t>. בדיונים שמקיים המל"ל עם הגורמים הרלוונטיים בנוגע לתכניות מבצעיות ספציפיות, נבחנים אף היבטי המרכיב האזרחי בלחימה" (ההדגשה במקור).</w:t>
      </w:r>
    </w:p>
    <w:p w:rsidR="00A639C9" w:rsidRPr="00B66F2D" w:rsidP="000822A5">
      <w:pPr>
        <w:pStyle w:val="RESHET"/>
        <w:rPr>
          <w:strike/>
          <w:rtl/>
        </w:rPr>
      </w:pPr>
      <w:r w:rsidRPr="00B66F2D">
        <w:rPr>
          <w:rFonts w:hint="cs"/>
          <w:rtl/>
        </w:rPr>
        <w:t>משרד מבקר המדינה מעיר למל"ל, כי על פי תרחישי הלחימה של צה"ל, הוא עלול להידרש להילחם ביותר מגזרה אחת בו-זמנית, וכי לפגיעה משמעותית בבלתי מעורבים באירועי לחימה של צה"ל בכל גזרות העימות האפשריות עלולות להיות השפעות במישור המשפט הבינ</w:t>
      </w:r>
      <w:r w:rsidRPr="00B66F2D">
        <w:rPr>
          <w:rtl/>
        </w:rPr>
        <w:t>"</w:t>
      </w:r>
      <w:r w:rsidRPr="00B66F2D">
        <w:rPr>
          <w:rFonts w:hint="cs"/>
          <w:rtl/>
        </w:rPr>
        <w:t>ל, על יחסי החוץ של מדינת ישראל, על תדמיתה בעולם ועל יכולתו של צה"ל לממש את יעדיו בלחימה. לפיכך, ראוי כי נוכח התפקידים שנקבעו למל"ל בחוק המל"ל, יסיים המל"ל לבחון בפירוט הראוי את כלל ההשפעות הרוחביות הכרוכות במימוש תרחישי הלחימה של צה"ל (ההיבטים הלאומיים והבינ</w:t>
      </w:r>
      <w:r w:rsidRPr="00B66F2D">
        <w:rPr>
          <w:rtl/>
        </w:rPr>
        <w:t>"</w:t>
      </w:r>
      <w:r w:rsidRPr="00B66F2D">
        <w:rPr>
          <w:rFonts w:hint="cs"/>
          <w:rtl/>
        </w:rPr>
        <w:t>ל) בעבודת מטה כוללת. במסגרת עבודה זו על המל"ל לבחון את הדרכים להקטנת פוטנציאל הפגיעה באזרחים ואת אופן הטיפול באוכלוסייה הבלתי מעורבת בגזרות הלחימה השונות של צה"ל בהתייחס למאפ</w:t>
      </w:r>
      <w:r w:rsidR="00DE216B">
        <w:rPr>
          <w:rFonts w:hint="cs"/>
          <w:rtl/>
        </w:rPr>
        <w:t>יינים הייחודים של כל גזרת פעולה</w:t>
      </w:r>
      <w:r w:rsidRPr="00B66F2D">
        <w:rPr>
          <w:rFonts w:hint="cs"/>
          <w:rtl/>
        </w:rPr>
        <w:t xml:space="preserve">. על המל"ל לבחון גם את פוטנציאל הפגיעה בתדמית ובלגיטימציה של מדינת ישראל עקב כך ואת תכניות ההסברה הרלוונטיות לכל גזרת פעולה. </w:t>
      </w:r>
    </w:p>
    <w:p w:rsidR="00A639C9" w:rsidP="00D00C84">
      <w:pPr>
        <w:pStyle w:val="KOT4"/>
        <w:rPr>
          <w:rtl/>
        </w:rPr>
      </w:pPr>
      <w:bookmarkStart w:id="28" w:name="_Toc489969726"/>
      <w:bookmarkStart w:id="29" w:name="_Toc503955194"/>
      <w:r w:rsidRPr="00F14083">
        <w:rPr>
          <w:rFonts w:hint="cs"/>
          <w:rtl/>
        </w:rPr>
        <w:t>פקודות "חניבעל"</w:t>
      </w:r>
      <w:bookmarkEnd w:id="28"/>
      <w:bookmarkEnd w:id="29"/>
      <w:r w:rsidRPr="00F14083">
        <w:rPr>
          <w:rFonts w:hint="cs"/>
          <w:rtl/>
        </w:rPr>
        <w:t xml:space="preserve"> </w:t>
      </w:r>
    </w:p>
    <w:p w:rsidR="00A639C9" w:rsidRPr="00B66F2D" w:rsidP="00770452">
      <w:pPr>
        <w:spacing w:line="240" w:lineRule="exact"/>
        <w:ind w:right="2268"/>
        <w:jc w:val="both"/>
        <w:rPr>
          <w:rFonts w:ascii="Tahoma" w:hAnsi="Tahoma" w:cs="Tahoma"/>
          <w:sz w:val="18"/>
          <w:szCs w:val="18"/>
          <w:rtl/>
        </w:rPr>
      </w:pPr>
      <w:r w:rsidRPr="00B66F2D">
        <w:rPr>
          <w:rFonts w:ascii="Tahoma" w:hAnsi="Tahoma" w:cs="Tahoma" w:hint="cs"/>
          <w:sz w:val="18"/>
          <w:szCs w:val="18"/>
          <w:rtl/>
        </w:rPr>
        <w:t>על מדינת ישראל ועל צה"ל מוטלת החובה לדאוג לביטחונם של אזרחיה וחייליה ולהגן על חייהם, לרבות החובה למנוע את חטיפתם. חטיפת חייל או אזרח, כדוגמת חטיפת גלעד שליט ביוני 2006 וחטיפתם של אהוד גולדווסר ואלדד רגב ז"ל ביולי 2006, נחשבת אירוע המקנה לאויב הישג אסטרטגי ומוראלי משמעותי, וזאת במיוחד נוכח התמורה ששולמה בעבר עבור שחרורם של חיילים חיים או החזרתן של גופות חיילים שנהרגו במהלך חטיפה או לאחריה. משום כך, חטיפה נחשבת לאיום חמור בכל גזרות הפעולה של צה"ל, ונדרשת היערכותו מראש למניעת החטיפה ולתגובה מהירה לשם סיכולה לאחר שהתרחשה.</w:t>
      </w:r>
      <w:r w:rsidR="00A0260D">
        <w:rPr>
          <w:rFonts w:ascii="Tahoma" w:hAnsi="Tahoma" w:cs="Tahoma" w:hint="cs"/>
          <w:sz w:val="18"/>
          <w:szCs w:val="18"/>
          <w:rtl/>
        </w:rPr>
        <w:t xml:space="preserve"> </w:t>
      </w:r>
      <w:r w:rsidRPr="0012789B" w:rsidR="00A0260D">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06757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9341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חטיפת</w:t>
                            </w:r>
                            <w:r w:rsidRPr="00770452">
                              <w:rPr>
                                <w:rFonts w:cs="Tahoma"/>
                                <w:color w:val="0B5294"/>
                                <w:spacing w:val="-4"/>
                                <w:sz w:val="24"/>
                                <w:szCs w:val="24"/>
                                <w:rtl/>
                              </w:rPr>
                              <w:t xml:space="preserve"> </w:t>
                            </w:r>
                            <w:r w:rsidRPr="00770452">
                              <w:rPr>
                                <w:rFonts w:cs="Tahoma" w:hint="eastAsia"/>
                                <w:color w:val="0B5294"/>
                                <w:spacing w:val="-4"/>
                                <w:sz w:val="24"/>
                                <w:szCs w:val="24"/>
                                <w:rtl/>
                              </w:rPr>
                              <w:t>חייל</w:t>
                            </w:r>
                            <w:r w:rsidRPr="00770452">
                              <w:rPr>
                                <w:rFonts w:cs="Tahoma"/>
                                <w:color w:val="0B5294"/>
                                <w:spacing w:val="-4"/>
                                <w:sz w:val="24"/>
                                <w:szCs w:val="24"/>
                                <w:rtl/>
                              </w:rPr>
                              <w:t xml:space="preserve"> </w:t>
                            </w:r>
                            <w:r w:rsidRPr="00770452">
                              <w:rPr>
                                <w:rFonts w:cs="Tahoma" w:hint="eastAsia"/>
                                <w:color w:val="0B5294"/>
                                <w:spacing w:val="-4"/>
                                <w:sz w:val="24"/>
                                <w:szCs w:val="24"/>
                                <w:rtl/>
                              </w:rPr>
                              <w:t>או</w:t>
                            </w:r>
                            <w:r w:rsidRPr="00770452">
                              <w:rPr>
                                <w:rFonts w:cs="Tahoma"/>
                                <w:color w:val="0B5294"/>
                                <w:spacing w:val="-4"/>
                                <w:sz w:val="24"/>
                                <w:szCs w:val="24"/>
                                <w:rtl/>
                              </w:rPr>
                              <w:t xml:space="preserve"> </w:t>
                            </w:r>
                            <w:r w:rsidRPr="00770452">
                              <w:rPr>
                                <w:rFonts w:cs="Tahoma" w:hint="eastAsia"/>
                                <w:color w:val="0B5294"/>
                                <w:spacing w:val="-4"/>
                                <w:sz w:val="24"/>
                                <w:szCs w:val="24"/>
                                <w:rtl/>
                              </w:rPr>
                              <w:t>אזרח</w:t>
                            </w:r>
                            <w:r w:rsidRPr="00770452">
                              <w:rPr>
                                <w:rFonts w:cs="Tahoma"/>
                                <w:color w:val="0B5294"/>
                                <w:spacing w:val="-4"/>
                                <w:sz w:val="24"/>
                                <w:szCs w:val="24"/>
                                <w:rtl/>
                              </w:rPr>
                              <w:t xml:space="preserve"> </w:t>
                            </w:r>
                            <w:r w:rsidRPr="00770452">
                              <w:rPr>
                                <w:rFonts w:cs="Tahoma" w:hint="eastAsia"/>
                                <w:color w:val="0B5294"/>
                                <w:spacing w:val="-4"/>
                                <w:sz w:val="24"/>
                                <w:szCs w:val="24"/>
                                <w:rtl/>
                              </w:rPr>
                              <w:t>נחשבת</w:t>
                            </w:r>
                            <w:r w:rsidRPr="00770452">
                              <w:rPr>
                                <w:rFonts w:cs="Tahoma"/>
                                <w:color w:val="0B5294"/>
                                <w:spacing w:val="-4"/>
                                <w:sz w:val="24"/>
                                <w:szCs w:val="24"/>
                                <w:rtl/>
                              </w:rPr>
                              <w:t xml:space="preserve"> </w:t>
                            </w:r>
                            <w:r w:rsidRPr="00770452">
                              <w:rPr>
                                <w:rFonts w:cs="Tahoma" w:hint="eastAsia"/>
                                <w:color w:val="0B5294"/>
                                <w:spacing w:val="-4"/>
                                <w:sz w:val="24"/>
                                <w:szCs w:val="24"/>
                                <w:rtl/>
                              </w:rPr>
                              <w:t>אירוע</w:t>
                            </w:r>
                            <w:r w:rsidRPr="00770452">
                              <w:rPr>
                                <w:rFonts w:cs="Tahoma"/>
                                <w:color w:val="0B5294"/>
                                <w:spacing w:val="-4"/>
                                <w:sz w:val="24"/>
                                <w:szCs w:val="24"/>
                                <w:rtl/>
                              </w:rPr>
                              <w:t xml:space="preserve"> </w:t>
                            </w:r>
                            <w:r w:rsidRPr="00770452">
                              <w:rPr>
                                <w:rFonts w:cs="Tahoma" w:hint="eastAsia"/>
                                <w:color w:val="0B5294"/>
                                <w:spacing w:val="-4"/>
                                <w:sz w:val="24"/>
                                <w:szCs w:val="24"/>
                                <w:rtl/>
                              </w:rPr>
                              <w:t>המקנה</w:t>
                            </w:r>
                            <w:r w:rsidRPr="00770452">
                              <w:rPr>
                                <w:rFonts w:cs="Tahoma"/>
                                <w:color w:val="0B5294"/>
                                <w:spacing w:val="-4"/>
                                <w:sz w:val="24"/>
                                <w:szCs w:val="24"/>
                                <w:rtl/>
                              </w:rPr>
                              <w:t xml:space="preserve"> </w:t>
                            </w:r>
                            <w:r w:rsidRPr="00770452">
                              <w:rPr>
                                <w:rFonts w:cs="Tahoma" w:hint="eastAsia"/>
                                <w:color w:val="0B5294"/>
                                <w:spacing w:val="-4"/>
                                <w:sz w:val="24"/>
                                <w:szCs w:val="24"/>
                                <w:rtl/>
                              </w:rPr>
                              <w:t>לאויב</w:t>
                            </w:r>
                            <w:r w:rsidRPr="00770452">
                              <w:rPr>
                                <w:rFonts w:cs="Tahoma"/>
                                <w:color w:val="0B5294"/>
                                <w:spacing w:val="-4"/>
                                <w:sz w:val="24"/>
                                <w:szCs w:val="24"/>
                                <w:rtl/>
                              </w:rPr>
                              <w:t xml:space="preserve"> </w:t>
                            </w:r>
                            <w:r w:rsidRPr="00770452">
                              <w:rPr>
                                <w:rFonts w:cs="Tahoma" w:hint="eastAsia"/>
                                <w:color w:val="0B5294"/>
                                <w:spacing w:val="-4"/>
                                <w:sz w:val="24"/>
                                <w:szCs w:val="24"/>
                                <w:rtl/>
                              </w:rPr>
                              <w:t>הישג</w:t>
                            </w:r>
                            <w:r w:rsidRPr="00770452">
                              <w:rPr>
                                <w:rFonts w:cs="Tahoma"/>
                                <w:color w:val="0B5294"/>
                                <w:spacing w:val="-4"/>
                                <w:sz w:val="24"/>
                                <w:szCs w:val="24"/>
                                <w:rtl/>
                              </w:rPr>
                              <w:t xml:space="preserve"> </w:t>
                            </w:r>
                            <w:r w:rsidRPr="00770452">
                              <w:rPr>
                                <w:rFonts w:cs="Tahoma" w:hint="eastAsia"/>
                                <w:color w:val="0B5294"/>
                                <w:spacing w:val="-4"/>
                                <w:sz w:val="24"/>
                                <w:szCs w:val="24"/>
                                <w:rtl/>
                              </w:rPr>
                              <w:t>אסטרטגי</w:t>
                            </w:r>
                            <w:r w:rsidRPr="00770452">
                              <w:rPr>
                                <w:rFonts w:cs="Tahoma"/>
                                <w:color w:val="0B5294"/>
                                <w:spacing w:val="-4"/>
                                <w:sz w:val="24"/>
                                <w:szCs w:val="24"/>
                                <w:rtl/>
                              </w:rPr>
                              <w:t xml:space="preserve"> </w:t>
                            </w:r>
                            <w:r w:rsidRPr="00770452">
                              <w:rPr>
                                <w:rFonts w:cs="Tahoma" w:hint="eastAsia"/>
                                <w:color w:val="0B5294"/>
                                <w:spacing w:val="-4"/>
                                <w:sz w:val="24"/>
                                <w:szCs w:val="24"/>
                                <w:rtl/>
                              </w:rPr>
                              <w:t>ומוראלי</w:t>
                            </w:r>
                            <w:r w:rsidRPr="00770452">
                              <w:rPr>
                                <w:rFonts w:cs="Tahoma"/>
                                <w:color w:val="0B5294"/>
                                <w:spacing w:val="-4"/>
                                <w:sz w:val="24"/>
                                <w:szCs w:val="24"/>
                                <w:rtl/>
                              </w:rPr>
                              <w:t xml:space="preserve"> </w:t>
                            </w:r>
                            <w:r w:rsidRPr="00770452">
                              <w:rPr>
                                <w:rFonts w:cs="Tahoma" w:hint="eastAsia"/>
                                <w:color w:val="0B5294"/>
                                <w:spacing w:val="-4"/>
                                <w:sz w:val="24"/>
                                <w:szCs w:val="24"/>
                                <w:rtl/>
                              </w:rPr>
                              <w:t>משמעותי</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49107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1329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9874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חטיפת</w:t>
                      </w:r>
                      <w:r w:rsidRPr="00770452">
                        <w:rPr>
                          <w:rFonts w:cs="Tahoma"/>
                          <w:color w:val="0B5294"/>
                          <w:spacing w:val="-4"/>
                          <w:sz w:val="24"/>
                          <w:szCs w:val="24"/>
                          <w:rtl/>
                        </w:rPr>
                        <w:t xml:space="preserve"> </w:t>
                      </w:r>
                      <w:r w:rsidRPr="00770452">
                        <w:rPr>
                          <w:rFonts w:cs="Tahoma" w:hint="eastAsia"/>
                          <w:color w:val="0B5294"/>
                          <w:spacing w:val="-4"/>
                          <w:sz w:val="24"/>
                          <w:szCs w:val="24"/>
                          <w:rtl/>
                        </w:rPr>
                        <w:t>חייל</w:t>
                      </w:r>
                      <w:r w:rsidRPr="00770452">
                        <w:rPr>
                          <w:rFonts w:cs="Tahoma"/>
                          <w:color w:val="0B5294"/>
                          <w:spacing w:val="-4"/>
                          <w:sz w:val="24"/>
                          <w:szCs w:val="24"/>
                          <w:rtl/>
                        </w:rPr>
                        <w:t xml:space="preserve"> </w:t>
                      </w:r>
                      <w:r w:rsidRPr="00770452">
                        <w:rPr>
                          <w:rFonts w:cs="Tahoma" w:hint="eastAsia"/>
                          <w:color w:val="0B5294"/>
                          <w:spacing w:val="-4"/>
                          <w:sz w:val="24"/>
                          <w:szCs w:val="24"/>
                          <w:rtl/>
                        </w:rPr>
                        <w:t>או</w:t>
                      </w:r>
                      <w:r w:rsidRPr="00770452">
                        <w:rPr>
                          <w:rFonts w:cs="Tahoma"/>
                          <w:color w:val="0B5294"/>
                          <w:spacing w:val="-4"/>
                          <w:sz w:val="24"/>
                          <w:szCs w:val="24"/>
                          <w:rtl/>
                        </w:rPr>
                        <w:t xml:space="preserve"> </w:t>
                      </w:r>
                      <w:r w:rsidRPr="00770452">
                        <w:rPr>
                          <w:rFonts w:cs="Tahoma" w:hint="eastAsia"/>
                          <w:color w:val="0B5294"/>
                          <w:spacing w:val="-4"/>
                          <w:sz w:val="24"/>
                          <w:szCs w:val="24"/>
                          <w:rtl/>
                        </w:rPr>
                        <w:t>אזרח</w:t>
                      </w:r>
                      <w:r w:rsidRPr="00770452">
                        <w:rPr>
                          <w:rFonts w:cs="Tahoma"/>
                          <w:color w:val="0B5294"/>
                          <w:spacing w:val="-4"/>
                          <w:sz w:val="24"/>
                          <w:szCs w:val="24"/>
                          <w:rtl/>
                        </w:rPr>
                        <w:t xml:space="preserve"> </w:t>
                      </w:r>
                      <w:r w:rsidRPr="00770452">
                        <w:rPr>
                          <w:rFonts w:cs="Tahoma" w:hint="eastAsia"/>
                          <w:color w:val="0B5294"/>
                          <w:spacing w:val="-4"/>
                          <w:sz w:val="24"/>
                          <w:szCs w:val="24"/>
                          <w:rtl/>
                        </w:rPr>
                        <w:t>נחשבת</w:t>
                      </w:r>
                      <w:r w:rsidRPr="00770452">
                        <w:rPr>
                          <w:rFonts w:cs="Tahoma"/>
                          <w:color w:val="0B5294"/>
                          <w:spacing w:val="-4"/>
                          <w:sz w:val="24"/>
                          <w:szCs w:val="24"/>
                          <w:rtl/>
                        </w:rPr>
                        <w:t xml:space="preserve"> </w:t>
                      </w:r>
                      <w:r w:rsidRPr="00770452">
                        <w:rPr>
                          <w:rFonts w:cs="Tahoma" w:hint="eastAsia"/>
                          <w:color w:val="0B5294"/>
                          <w:spacing w:val="-4"/>
                          <w:sz w:val="24"/>
                          <w:szCs w:val="24"/>
                          <w:rtl/>
                        </w:rPr>
                        <w:t>אירוע</w:t>
                      </w:r>
                      <w:r w:rsidRPr="00770452">
                        <w:rPr>
                          <w:rFonts w:cs="Tahoma"/>
                          <w:color w:val="0B5294"/>
                          <w:spacing w:val="-4"/>
                          <w:sz w:val="24"/>
                          <w:szCs w:val="24"/>
                          <w:rtl/>
                        </w:rPr>
                        <w:t xml:space="preserve"> </w:t>
                      </w:r>
                      <w:r w:rsidRPr="00770452">
                        <w:rPr>
                          <w:rFonts w:cs="Tahoma" w:hint="eastAsia"/>
                          <w:color w:val="0B5294"/>
                          <w:spacing w:val="-4"/>
                          <w:sz w:val="24"/>
                          <w:szCs w:val="24"/>
                          <w:rtl/>
                        </w:rPr>
                        <w:t>המקנה</w:t>
                      </w:r>
                      <w:r w:rsidRPr="00770452">
                        <w:rPr>
                          <w:rFonts w:cs="Tahoma"/>
                          <w:color w:val="0B5294"/>
                          <w:spacing w:val="-4"/>
                          <w:sz w:val="24"/>
                          <w:szCs w:val="24"/>
                          <w:rtl/>
                        </w:rPr>
                        <w:t xml:space="preserve"> </w:t>
                      </w:r>
                      <w:r w:rsidRPr="00770452">
                        <w:rPr>
                          <w:rFonts w:cs="Tahoma" w:hint="eastAsia"/>
                          <w:color w:val="0B5294"/>
                          <w:spacing w:val="-4"/>
                          <w:sz w:val="24"/>
                          <w:szCs w:val="24"/>
                          <w:rtl/>
                        </w:rPr>
                        <w:t>לאויב</w:t>
                      </w:r>
                      <w:r w:rsidRPr="00770452">
                        <w:rPr>
                          <w:rFonts w:cs="Tahoma"/>
                          <w:color w:val="0B5294"/>
                          <w:spacing w:val="-4"/>
                          <w:sz w:val="24"/>
                          <w:szCs w:val="24"/>
                          <w:rtl/>
                        </w:rPr>
                        <w:t xml:space="preserve"> </w:t>
                      </w:r>
                      <w:r w:rsidRPr="00770452">
                        <w:rPr>
                          <w:rFonts w:cs="Tahoma" w:hint="eastAsia"/>
                          <w:color w:val="0B5294"/>
                          <w:spacing w:val="-4"/>
                          <w:sz w:val="24"/>
                          <w:szCs w:val="24"/>
                          <w:rtl/>
                        </w:rPr>
                        <w:t>הישג</w:t>
                      </w:r>
                      <w:r w:rsidRPr="00770452">
                        <w:rPr>
                          <w:rFonts w:cs="Tahoma"/>
                          <w:color w:val="0B5294"/>
                          <w:spacing w:val="-4"/>
                          <w:sz w:val="24"/>
                          <w:szCs w:val="24"/>
                          <w:rtl/>
                        </w:rPr>
                        <w:t xml:space="preserve"> </w:t>
                      </w:r>
                      <w:r w:rsidRPr="00770452">
                        <w:rPr>
                          <w:rFonts w:cs="Tahoma" w:hint="eastAsia"/>
                          <w:color w:val="0B5294"/>
                          <w:spacing w:val="-4"/>
                          <w:sz w:val="24"/>
                          <w:szCs w:val="24"/>
                          <w:rtl/>
                        </w:rPr>
                        <w:t>אסטרטגי</w:t>
                      </w:r>
                      <w:r w:rsidRPr="00770452">
                        <w:rPr>
                          <w:rFonts w:cs="Tahoma"/>
                          <w:color w:val="0B5294"/>
                          <w:spacing w:val="-4"/>
                          <w:sz w:val="24"/>
                          <w:szCs w:val="24"/>
                          <w:rtl/>
                        </w:rPr>
                        <w:t xml:space="preserve"> </w:t>
                      </w:r>
                      <w:r w:rsidRPr="00770452">
                        <w:rPr>
                          <w:rFonts w:cs="Tahoma" w:hint="eastAsia"/>
                          <w:color w:val="0B5294"/>
                          <w:spacing w:val="-4"/>
                          <w:sz w:val="24"/>
                          <w:szCs w:val="24"/>
                          <w:rtl/>
                        </w:rPr>
                        <w:t>ומוראלי</w:t>
                      </w:r>
                      <w:r w:rsidRPr="00770452">
                        <w:rPr>
                          <w:rFonts w:cs="Tahoma"/>
                          <w:color w:val="0B5294"/>
                          <w:spacing w:val="-4"/>
                          <w:sz w:val="24"/>
                          <w:szCs w:val="24"/>
                          <w:rtl/>
                        </w:rPr>
                        <w:t xml:space="preserve"> </w:t>
                      </w:r>
                      <w:r w:rsidRPr="00770452">
                        <w:rPr>
                          <w:rFonts w:cs="Tahoma" w:hint="eastAsia"/>
                          <w:color w:val="0B5294"/>
                          <w:spacing w:val="-4"/>
                          <w:sz w:val="24"/>
                          <w:szCs w:val="24"/>
                          <w:rtl/>
                        </w:rPr>
                        <w:t>משמעותי</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9464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064D79">
      <w:pPr>
        <w:spacing w:line="240" w:lineRule="exact"/>
        <w:ind w:right="2268"/>
        <w:jc w:val="both"/>
        <w:rPr>
          <w:rFonts w:ascii="Tahoma" w:hAnsi="Tahoma" w:cs="Tahoma"/>
          <w:sz w:val="18"/>
          <w:szCs w:val="18"/>
          <w:rtl/>
        </w:rPr>
      </w:pPr>
      <w:r w:rsidRPr="00B66F2D">
        <w:rPr>
          <w:rFonts w:ascii="Tahoma" w:hAnsi="Tahoma" w:cs="Tahoma" w:hint="cs"/>
          <w:sz w:val="18"/>
          <w:szCs w:val="18"/>
          <w:rtl/>
        </w:rPr>
        <w:t>מחוות דעת שכתב פרופ' ניוטון</w:t>
      </w:r>
      <w:r>
        <w:rPr>
          <w:rStyle w:val="FootnoteReference0"/>
          <w:rFonts w:ascii="Tahoma" w:hAnsi="Tahoma" w:cs="Tahoma"/>
          <w:sz w:val="18"/>
          <w:szCs w:val="18"/>
          <w:rtl/>
        </w:rPr>
        <w:footnoteReference w:id="46"/>
      </w:r>
      <w:r w:rsidRPr="00B66F2D">
        <w:rPr>
          <w:rFonts w:ascii="Tahoma" w:hAnsi="Tahoma" w:cs="Tahoma" w:hint="cs"/>
          <w:sz w:val="18"/>
          <w:szCs w:val="18"/>
          <w:rtl/>
        </w:rPr>
        <w:t xml:space="preserve"> למבקר המדינה בנושא זה עולה, כי על פי דיני הלחימה, על המפקד הצבאי חלה חובה בסיסית להגן על חייליו ולעשות כל שלאל ידו למנוע חטיפה של חייל. על מפקדי הצבא לפעול בהתאם לדיני הלחימה, תוך הקפדה על עקרון המידתיות, כשהם בוחנים את אפשרויות הפעולה שלהם, לרבות בקשר למניעת חטיפת חייל. עוד ציין פרופ' ניוטון בחוות דעתו, כי אין היתר כולל לתקוף את כל מי שנמצאים באזור מסוים שבו מצוי חייל חטוף (לרבות אזרחים), אם אין מידע שלפיו אותם אזרחים משתתפים ישירות </w:t>
      </w:r>
      <w:r w:rsidRPr="00B66F2D">
        <w:rPr>
          <w:rFonts w:ascii="Tahoma" w:hAnsi="Tahoma" w:cs="Tahoma"/>
          <w:sz w:val="18"/>
          <w:szCs w:val="18"/>
        </w:rPr>
        <w:t>direct participation</w:t>
      </w:r>
      <w:r w:rsidR="00064D79">
        <w:rPr>
          <w:rFonts w:ascii="Tahoma" w:hAnsi="Tahoma" w:cs="Tahoma"/>
          <w:sz w:val="18"/>
          <w:szCs w:val="18"/>
        </w:rPr>
        <w:t>)</w:t>
      </w:r>
      <w:r w:rsidRPr="00B66F2D">
        <w:rPr>
          <w:rFonts w:ascii="Tahoma" w:hAnsi="Tahoma" w:cs="Tahoma"/>
          <w:sz w:val="18"/>
          <w:szCs w:val="18"/>
          <w:rtl/>
        </w:rPr>
        <w:t>)</w:t>
      </w:r>
      <w:r w:rsidRPr="00B66F2D">
        <w:rPr>
          <w:rFonts w:ascii="Tahoma" w:hAnsi="Tahoma" w:cs="Tahoma" w:hint="cs"/>
          <w:sz w:val="18"/>
          <w:szCs w:val="18"/>
          <w:rtl/>
        </w:rPr>
        <w:t xml:space="preserve"> בלחימה. מצד שני, גם אין איסור כולל לפעול באזור כאמור רק בגלל נוכחותם של אזרחים.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פקודת "חניבעל" היא פקודה מטכ"לית שפרסם אמ"ץ ואשר נועדה להסדיר את ההוראות המבצעיות למניעת חטיפת חייל או אזרח ולסיכולה לאחר שאירעה (להלן - פקודת "חניבעל"). הפקודה מבטאת את </w:t>
      </w:r>
      <w:r w:rsidRPr="00B66F2D">
        <w:rPr>
          <w:rFonts w:ascii="Tahoma" w:hAnsi="Tahoma" w:cs="Tahoma" w:hint="eastAsia"/>
          <w:sz w:val="18"/>
          <w:szCs w:val="18"/>
          <w:rtl/>
        </w:rPr>
        <w:t>המדיניות</w:t>
      </w:r>
      <w:r w:rsidRPr="00B66F2D">
        <w:rPr>
          <w:rFonts w:ascii="Tahoma" w:hAnsi="Tahoma" w:cs="Tahoma"/>
          <w:sz w:val="18"/>
          <w:szCs w:val="18"/>
          <w:rtl/>
        </w:rPr>
        <w:t xml:space="preserve"> המטכ"לית </w:t>
      </w:r>
      <w:r w:rsidRPr="00B66F2D">
        <w:rPr>
          <w:rFonts w:ascii="Tahoma" w:hAnsi="Tahoma" w:cs="Tahoma" w:hint="eastAsia"/>
          <w:sz w:val="18"/>
          <w:szCs w:val="18"/>
          <w:rtl/>
        </w:rPr>
        <w:t>בדבר</w:t>
      </w:r>
      <w:r w:rsidRPr="00B66F2D">
        <w:rPr>
          <w:rFonts w:ascii="Tahoma" w:hAnsi="Tahoma" w:cs="Tahoma"/>
          <w:sz w:val="18"/>
          <w:szCs w:val="18"/>
          <w:rtl/>
        </w:rPr>
        <w:t xml:space="preserve"> </w:t>
      </w:r>
      <w:r w:rsidRPr="00B66F2D">
        <w:rPr>
          <w:rFonts w:ascii="Tahoma" w:hAnsi="Tahoma" w:cs="Tahoma" w:hint="eastAsia"/>
          <w:sz w:val="18"/>
          <w:szCs w:val="18"/>
          <w:rtl/>
        </w:rPr>
        <w:t>אופן</w:t>
      </w:r>
      <w:r w:rsidRPr="00B66F2D">
        <w:rPr>
          <w:rFonts w:ascii="Tahoma" w:hAnsi="Tahoma" w:cs="Tahoma"/>
          <w:sz w:val="18"/>
          <w:szCs w:val="18"/>
          <w:rtl/>
        </w:rPr>
        <w:t xml:space="preserve"> </w:t>
      </w:r>
      <w:r w:rsidRPr="00B66F2D">
        <w:rPr>
          <w:rFonts w:ascii="Tahoma" w:hAnsi="Tahoma" w:cs="Tahoma" w:hint="eastAsia"/>
          <w:sz w:val="18"/>
          <w:szCs w:val="18"/>
          <w:rtl/>
        </w:rPr>
        <w:t>הטיפול</w:t>
      </w:r>
      <w:r w:rsidRPr="00B66F2D">
        <w:rPr>
          <w:rFonts w:ascii="Tahoma" w:hAnsi="Tahoma" w:cs="Tahoma"/>
          <w:sz w:val="18"/>
          <w:szCs w:val="18"/>
          <w:rtl/>
        </w:rPr>
        <w:t xml:space="preserve"> </w:t>
      </w:r>
      <w:r w:rsidRPr="00B66F2D">
        <w:rPr>
          <w:rFonts w:ascii="Tahoma" w:hAnsi="Tahoma" w:cs="Tahoma" w:hint="eastAsia"/>
          <w:sz w:val="18"/>
          <w:szCs w:val="18"/>
          <w:rtl/>
        </w:rPr>
        <w:t>של</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באירוע</w:t>
      </w:r>
      <w:r w:rsidRPr="00B66F2D">
        <w:rPr>
          <w:rFonts w:ascii="Tahoma" w:hAnsi="Tahoma" w:cs="Tahoma"/>
          <w:sz w:val="18"/>
          <w:szCs w:val="18"/>
          <w:rtl/>
        </w:rPr>
        <w:t xml:space="preserve"> </w:t>
      </w:r>
      <w:r w:rsidRPr="00B66F2D">
        <w:rPr>
          <w:rFonts w:ascii="Tahoma" w:hAnsi="Tahoma" w:cs="Tahoma" w:hint="eastAsia"/>
          <w:sz w:val="18"/>
          <w:szCs w:val="18"/>
          <w:rtl/>
        </w:rPr>
        <w:t>חטיפת</w:t>
      </w:r>
      <w:r w:rsidRPr="00B66F2D">
        <w:rPr>
          <w:rFonts w:ascii="Tahoma" w:hAnsi="Tahoma" w:cs="Tahoma"/>
          <w:sz w:val="18"/>
          <w:szCs w:val="18"/>
          <w:rtl/>
        </w:rPr>
        <w:t xml:space="preserve"> </w:t>
      </w:r>
      <w:r w:rsidRPr="00B66F2D">
        <w:rPr>
          <w:rFonts w:ascii="Tahoma" w:hAnsi="Tahoma" w:cs="Tahoma" w:hint="eastAsia"/>
          <w:sz w:val="18"/>
          <w:szCs w:val="18"/>
          <w:rtl/>
        </w:rPr>
        <w:t>חייל</w:t>
      </w:r>
      <w:r w:rsidRPr="00B66F2D">
        <w:rPr>
          <w:rFonts w:ascii="Tahoma" w:hAnsi="Tahoma" w:cs="Tahoma"/>
          <w:sz w:val="18"/>
          <w:szCs w:val="18"/>
          <w:rtl/>
        </w:rPr>
        <w:t xml:space="preserve"> </w:t>
      </w:r>
      <w:r w:rsidRPr="00B66F2D">
        <w:rPr>
          <w:rFonts w:ascii="Tahoma" w:hAnsi="Tahoma" w:cs="Tahoma" w:hint="eastAsia"/>
          <w:sz w:val="18"/>
          <w:szCs w:val="18"/>
          <w:rtl/>
        </w:rPr>
        <w:t>או</w:t>
      </w:r>
      <w:r w:rsidRPr="00B66F2D">
        <w:rPr>
          <w:rFonts w:ascii="Tahoma" w:hAnsi="Tahoma" w:cs="Tahoma"/>
          <w:sz w:val="18"/>
          <w:szCs w:val="18"/>
          <w:rtl/>
        </w:rPr>
        <w:t xml:space="preserve"> </w:t>
      </w:r>
      <w:r w:rsidRPr="00B66F2D">
        <w:rPr>
          <w:rFonts w:ascii="Tahoma" w:hAnsi="Tahoma" w:cs="Tahoma" w:hint="eastAsia"/>
          <w:sz w:val="18"/>
          <w:szCs w:val="18"/>
          <w:rtl/>
        </w:rPr>
        <w:t>אזרח</w:t>
      </w:r>
      <w:r w:rsidRPr="00B66F2D">
        <w:rPr>
          <w:rFonts w:ascii="Tahoma" w:hAnsi="Tahoma" w:cs="Tahoma"/>
          <w:sz w:val="18"/>
          <w:szCs w:val="18"/>
          <w:rtl/>
        </w:rPr>
        <w:t xml:space="preserve">, </w:t>
      </w:r>
      <w:r w:rsidRPr="00B66F2D">
        <w:rPr>
          <w:rFonts w:ascii="Tahoma" w:hAnsi="Tahoma" w:cs="Tahoma" w:hint="eastAsia"/>
          <w:sz w:val="18"/>
          <w:szCs w:val="18"/>
          <w:rtl/>
        </w:rPr>
        <w:t>משלב</w:t>
      </w:r>
      <w:r w:rsidRPr="00B66F2D">
        <w:rPr>
          <w:rFonts w:ascii="Tahoma" w:hAnsi="Tahoma" w:cs="Tahoma"/>
          <w:sz w:val="18"/>
          <w:szCs w:val="18"/>
          <w:rtl/>
        </w:rPr>
        <w:t xml:space="preserve"> </w:t>
      </w:r>
      <w:r w:rsidRPr="00B66F2D">
        <w:rPr>
          <w:rFonts w:ascii="Tahoma" w:hAnsi="Tahoma" w:cs="Tahoma" w:hint="eastAsia"/>
          <w:sz w:val="18"/>
          <w:szCs w:val="18"/>
          <w:rtl/>
        </w:rPr>
        <w:t>ההיערכות</w:t>
      </w:r>
      <w:r w:rsidRPr="00B66F2D">
        <w:rPr>
          <w:rFonts w:ascii="Tahoma" w:hAnsi="Tahoma" w:cs="Tahoma"/>
          <w:sz w:val="18"/>
          <w:szCs w:val="18"/>
          <w:rtl/>
        </w:rPr>
        <w:t xml:space="preserve"> </w:t>
      </w:r>
      <w:r w:rsidRPr="00B66F2D">
        <w:rPr>
          <w:rFonts w:ascii="Tahoma" w:hAnsi="Tahoma" w:cs="Tahoma" w:hint="eastAsia"/>
          <w:sz w:val="18"/>
          <w:szCs w:val="18"/>
          <w:rtl/>
        </w:rPr>
        <w:t>אליו</w:t>
      </w:r>
      <w:r w:rsidRPr="00B66F2D">
        <w:rPr>
          <w:rFonts w:ascii="Tahoma" w:hAnsi="Tahoma" w:cs="Tahoma"/>
          <w:sz w:val="18"/>
          <w:szCs w:val="18"/>
          <w:rtl/>
        </w:rPr>
        <w:t>, במהל</w:t>
      </w:r>
      <w:r w:rsidRPr="00B66F2D">
        <w:rPr>
          <w:rFonts w:ascii="Tahoma" w:hAnsi="Tahoma" w:cs="Tahoma" w:hint="eastAsia"/>
          <w:sz w:val="18"/>
          <w:szCs w:val="18"/>
          <w:rtl/>
        </w:rPr>
        <w:t>כו</w:t>
      </w:r>
      <w:r w:rsidRPr="00B66F2D">
        <w:rPr>
          <w:rFonts w:ascii="Tahoma" w:hAnsi="Tahoma" w:cs="Tahoma"/>
          <w:sz w:val="18"/>
          <w:szCs w:val="18"/>
          <w:rtl/>
        </w:rPr>
        <w:t xml:space="preserve"> ועד לשלב שבו סוכלה החטיפה או נותק המגע עם החוטפים, על בסיס מדרג סמכויות להפעל</w:t>
      </w:r>
      <w:r w:rsidRPr="00B66F2D">
        <w:rPr>
          <w:rFonts w:ascii="Tahoma" w:hAnsi="Tahoma" w:cs="Tahoma" w:hint="cs"/>
          <w:sz w:val="18"/>
          <w:szCs w:val="18"/>
          <w:rtl/>
        </w:rPr>
        <w:t xml:space="preserve">ת האש. הפקודה </w:t>
      </w:r>
      <w:r w:rsidRPr="00B66F2D">
        <w:rPr>
          <w:rFonts w:ascii="Tahoma" w:hAnsi="Tahoma" w:cs="Tahoma" w:hint="eastAsia"/>
          <w:sz w:val="18"/>
          <w:szCs w:val="18"/>
          <w:rtl/>
        </w:rPr>
        <w:t>כוללת</w:t>
      </w:r>
      <w:r w:rsidRPr="00B66F2D">
        <w:rPr>
          <w:rFonts w:ascii="Tahoma" w:hAnsi="Tahoma" w:cs="Tahoma" w:hint="cs"/>
          <w:sz w:val="18"/>
          <w:szCs w:val="18"/>
          <w:rtl/>
        </w:rPr>
        <w:t xml:space="preserve"> התייחסות מפורשת לכללי הפתיחה באש אל מול החוטפים בשל הסכנה כי הפעלת האש כלפי החוטפים תפגע גם בחיי החטוף. תכליתה העיקרית של הפקודה </w:t>
      </w:r>
      <w:r w:rsidRPr="00B66F2D">
        <w:rPr>
          <w:rFonts w:ascii="Tahoma" w:hAnsi="Tahoma" w:cs="Tahoma" w:hint="eastAsia"/>
          <w:sz w:val="18"/>
          <w:szCs w:val="18"/>
          <w:rtl/>
        </w:rPr>
        <w:t>היא</w:t>
      </w:r>
      <w:r w:rsidRPr="00B66F2D">
        <w:rPr>
          <w:rFonts w:ascii="Tahoma" w:hAnsi="Tahoma" w:cs="Tahoma" w:hint="cs"/>
          <w:sz w:val="18"/>
          <w:szCs w:val="18"/>
          <w:rtl/>
        </w:rPr>
        <w:t xml:space="preserve"> לקבוע את סדר הפעולות שיש לבצע באופן מידי עם היוודע דבר החטיפה או בהתקיים חשש לחטיפה. פקודת "חניבעל" המטכ"לית </w:t>
      </w:r>
      <w:r w:rsidRPr="00B66F2D">
        <w:rPr>
          <w:rFonts w:ascii="Tahoma" w:hAnsi="Tahoma" w:cs="Tahoma" w:hint="eastAsia"/>
          <w:sz w:val="18"/>
          <w:szCs w:val="18"/>
          <w:rtl/>
        </w:rPr>
        <w:t>קובעת</w:t>
      </w:r>
      <w:r w:rsidRPr="00B66F2D">
        <w:rPr>
          <w:rFonts w:ascii="Tahoma" w:hAnsi="Tahoma" w:cs="Tahoma" w:hint="cs"/>
          <w:sz w:val="18"/>
          <w:szCs w:val="18"/>
          <w:rtl/>
        </w:rPr>
        <w:t xml:space="preserve"> כי </w:t>
      </w:r>
      <w:r w:rsidRPr="00B66F2D">
        <w:rPr>
          <w:rFonts w:ascii="Tahoma" w:hAnsi="Tahoma" w:cs="Tahoma" w:hint="cs"/>
          <w:b/>
          <w:bCs/>
          <w:sz w:val="18"/>
          <w:szCs w:val="18"/>
          <w:rtl/>
        </w:rPr>
        <w:t xml:space="preserve">"הפיקודים והזרועות נדרשים לבצע את התאמת התרחיש והפעולות למרחבם" </w:t>
      </w:r>
      <w:r w:rsidRPr="00B66F2D">
        <w:rPr>
          <w:rFonts w:ascii="Tahoma" w:hAnsi="Tahoma" w:cs="Tahoma" w:hint="cs"/>
          <w:sz w:val="18"/>
          <w:szCs w:val="18"/>
          <w:rtl/>
        </w:rPr>
        <w:t>(ההדגשה אינה במקור), ומשמעות הדבר היא פרסום פקודה הרלוונטית למרחב אחריותם.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בשל המשמעויות כבדות המשקל העלולות לנבוע מאירוע חטיפה, לרבות אלו שהיו לאחר הפעלת פקודת "חניבעל" במהלך מבצע "צוק איתן", בחן משרד מבקר המדינה על בסיס עקרונות המשפט הבינ"ל את שלוש פקודות "חניבעל" </w:t>
      </w:r>
      <w:r w:rsidRPr="00B66F2D">
        <w:rPr>
          <w:rFonts w:ascii="Tahoma" w:hAnsi="Tahoma" w:cs="Tahoma"/>
          <w:sz w:val="18"/>
          <w:szCs w:val="18"/>
          <w:rtl/>
        </w:rPr>
        <w:t>-</w:t>
      </w:r>
      <w:r w:rsidRPr="00B66F2D">
        <w:rPr>
          <w:rFonts w:ascii="Tahoma" w:hAnsi="Tahoma" w:cs="Tahoma" w:hint="cs"/>
          <w:sz w:val="18"/>
          <w:szCs w:val="18"/>
          <w:rtl/>
        </w:rPr>
        <w:t xml:space="preserve"> פקודת "חניבעל" המטכ"לית, פקודת "חניבעל" של פיקוד הדרום ופקודת "חניבעל" של אוגדת עזה (להלן - פקודות "חניבעל") - אשר היו תקפות במהלך מבצע "צוק איתן" וחלו על מרחב רצועת עזה. </w:t>
      </w:r>
    </w:p>
    <w:p w:rsidR="00A639C9" w:rsidP="00D00C84">
      <w:pPr>
        <w:pStyle w:val="KOT5"/>
        <w:rPr>
          <w:rtl/>
        </w:rPr>
      </w:pPr>
      <w:bookmarkStart w:id="30" w:name="_Toc503955195"/>
      <w:r w:rsidRPr="005A22D2">
        <w:rPr>
          <w:rFonts w:hint="cs"/>
          <w:rtl/>
        </w:rPr>
        <w:t>נוסח פקודות "חניבעל" ערב מבצע "צוק איתן"</w:t>
      </w:r>
      <w:bookmarkEnd w:id="30"/>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מתוקף המחויבות של מדינת ישראל לפעול בהתאם לעקרונות המשפט הישראלי והמשפט הבינ</w:t>
      </w:r>
      <w:r w:rsidRPr="00B66F2D">
        <w:rPr>
          <w:rFonts w:ascii="Tahoma" w:hAnsi="Tahoma" w:cs="Tahoma"/>
          <w:sz w:val="18"/>
          <w:szCs w:val="18"/>
          <w:rtl/>
        </w:rPr>
        <w:t>"</w:t>
      </w:r>
      <w:r w:rsidRPr="00B66F2D">
        <w:rPr>
          <w:rFonts w:ascii="Tahoma" w:hAnsi="Tahoma" w:cs="Tahoma" w:hint="cs"/>
          <w:sz w:val="18"/>
          <w:szCs w:val="18"/>
          <w:rtl/>
        </w:rPr>
        <w:t xml:space="preserve">ל, ובכלל זה דיני הלחימה, וכדי לאזן בין הצורך לתקוף מטרות צבאיות לבין הצורך להימנע ככל האפשר </w:t>
      </w:r>
      <w:r w:rsidRPr="00B66F2D">
        <w:rPr>
          <w:rFonts w:ascii="Tahoma" w:hAnsi="Tahoma" w:cs="Tahoma" w:hint="eastAsia"/>
          <w:sz w:val="18"/>
          <w:szCs w:val="18"/>
          <w:rtl/>
        </w:rPr>
        <w:t>מפגיעה</w:t>
      </w:r>
      <w:r w:rsidRPr="00B66F2D">
        <w:rPr>
          <w:rFonts w:ascii="Tahoma" w:hAnsi="Tahoma" w:cs="Tahoma"/>
          <w:sz w:val="18"/>
          <w:szCs w:val="18"/>
          <w:rtl/>
        </w:rPr>
        <w:t xml:space="preserve"> </w:t>
      </w:r>
      <w:r w:rsidRPr="00B66F2D">
        <w:rPr>
          <w:rFonts w:ascii="Tahoma" w:hAnsi="Tahoma" w:cs="Tahoma" w:hint="eastAsia"/>
          <w:sz w:val="18"/>
          <w:szCs w:val="18"/>
          <w:rtl/>
        </w:rPr>
        <w:t>בבלתי</w:t>
      </w:r>
      <w:r w:rsidRPr="00B66F2D">
        <w:rPr>
          <w:rFonts w:ascii="Tahoma" w:hAnsi="Tahoma" w:cs="Tahoma"/>
          <w:sz w:val="18"/>
          <w:szCs w:val="18"/>
          <w:rtl/>
        </w:rPr>
        <w:t xml:space="preserve"> </w:t>
      </w:r>
      <w:r w:rsidRPr="00B66F2D">
        <w:rPr>
          <w:rFonts w:ascii="Tahoma" w:hAnsi="Tahoma" w:cs="Tahoma" w:hint="eastAsia"/>
          <w:sz w:val="18"/>
          <w:szCs w:val="18"/>
          <w:rtl/>
        </w:rPr>
        <w:t>מעורבים</w:t>
      </w:r>
      <w:r w:rsidRPr="00B66F2D">
        <w:rPr>
          <w:rFonts w:ascii="Tahoma" w:hAnsi="Tahoma" w:cs="Tahoma"/>
          <w:sz w:val="18"/>
          <w:szCs w:val="18"/>
          <w:rtl/>
        </w:rPr>
        <w:t xml:space="preserve">, </w:t>
      </w:r>
      <w:r w:rsidRPr="00B66F2D">
        <w:rPr>
          <w:rFonts w:ascii="Tahoma" w:hAnsi="Tahoma" w:cs="Tahoma" w:hint="eastAsia"/>
          <w:sz w:val="18"/>
          <w:szCs w:val="18"/>
          <w:rtl/>
        </w:rPr>
        <w:t>קבע</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מדיניות</w:t>
      </w:r>
      <w:r w:rsidRPr="00B66F2D">
        <w:rPr>
          <w:rFonts w:ascii="Tahoma" w:hAnsi="Tahoma" w:cs="Tahoma"/>
          <w:sz w:val="18"/>
          <w:szCs w:val="18"/>
          <w:rtl/>
        </w:rPr>
        <w:t xml:space="preserve"> </w:t>
      </w:r>
      <w:r w:rsidRPr="00B66F2D">
        <w:rPr>
          <w:rFonts w:ascii="Tahoma" w:hAnsi="Tahoma" w:cs="Tahoma" w:hint="eastAsia"/>
          <w:sz w:val="18"/>
          <w:szCs w:val="18"/>
          <w:rtl/>
        </w:rPr>
        <w:t>להפעלת</w:t>
      </w:r>
      <w:r w:rsidRPr="00B66F2D">
        <w:rPr>
          <w:rFonts w:ascii="Tahoma" w:hAnsi="Tahoma" w:cs="Tahoma"/>
          <w:sz w:val="18"/>
          <w:szCs w:val="18"/>
          <w:rtl/>
        </w:rPr>
        <w:t xml:space="preserve"> </w:t>
      </w:r>
      <w:r w:rsidRPr="00B66F2D">
        <w:rPr>
          <w:rFonts w:ascii="Tahoma" w:hAnsi="Tahoma" w:cs="Tahoma" w:hint="eastAsia"/>
          <w:sz w:val="18"/>
          <w:szCs w:val="18"/>
          <w:rtl/>
        </w:rPr>
        <w:t>אש</w:t>
      </w:r>
      <w:r w:rsidRPr="00B66F2D">
        <w:rPr>
          <w:rFonts w:ascii="Tahoma" w:hAnsi="Tahoma" w:cs="Tahoma"/>
          <w:sz w:val="18"/>
          <w:szCs w:val="18"/>
          <w:rtl/>
        </w:rPr>
        <w:t xml:space="preserve">, </w:t>
      </w:r>
      <w:r w:rsidRPr="00B66F2D">
        <w:rPr>
          <w:rFonts w:ascii="Tahoma" w:hAnsi="Tahoma" w:cs="Tahoma" w:hint="eastAsia"/>
          <w:sz w:val="18"/>
          <w:szCs w:val="18"/>
          <w:rtl/>
        </w:rPr>
        <w:t>וזאת</w:t>
      </w:r>
      <w:r w:rsidRPr="00B66F2D">
        <w:rPr>
          <w:rFonts w:ascii="Tahoma" w:hAnsi="Tahoma" w:cs="Tahoma"/>
          <w:sz w:val="18"/>
          <w:szCs w:val="18"/>
          <w:rtl/>
        </w:rPr>
        <w:t xml:space="preserve"> </w:t>
      </w:r>
      <w:r w:rsidRPr="00B66F2D">
        <w:rPr>
          <w:rFonts w:ascii="Tahoma" w:hAnsi="Tahoma" w:cs="Tahoma" w:hint="eastAsia"/>
          <w:sz w:val="18"/>
          <w:szCs w:val="18"/>
          <w:rtl/>
        </w:rPr>
        <w:t>במסגרת</w:t>
      </w:r>
      <w:r w:rsidRPr="00B66F2D">
        <w:rPr>
          <w:rFonts w:ascii="Tahoma" w:hAnsi="Tahoma" w:cs="Tahoma"/>
          <w:sz w:val="18"/>
          <w:szCs w:val="18"/>
          <w:rtl/>
        </w:rPr>
        <w:t xml:space="preserve"> </w:t>
      </w:r>
      <w:r w:rsidRPr="00B66F2D">
        <w:rPr>
          <w:rFonts w:ascii="Tahoma" w:hAnsi="Tahoma" w:cs="Tahoma" w:hint="eastAsia"/>
          <w:sz w:val="18"/>
          <w:szCs w:val="18"/>
          <w:rtl/>
        </w:rPr>
        <w:t>הוראת</w:t>
      </w:r>
      <w:r w:rsidRPr="00B66F2D">
        <w:rPr>
          <w:rFonts w:ascii="Tahoma" w:hAnsi="Tahoma" w:cs="Tahoma"/>
          <w:sz w:val="18"/>
          <w:szCs w:val="18"/>
          <w:rtl/>
        </w:rPr>
        <w:t xml:space="preserve"> </w:t>
      </w:r>
      <w:r w:rsidRPr="00B66F2D">
        <w:rPr>
          <w:rFonts w:ascii="Tahoma" w:hAnsi="Tahoma" w:cs="Tahoma" w:hint="eastAsia"/>
          <w:sz w:val="18"/>
          <w:szCs w:val="18"/>
          <w:rtl/>
        </w:rPr>
        <w:t>קבע</w:t>
      </w:r>
      <w:r w:rsidRPr="00B66F2D">
        <w:rPr>
          <w:rFonts w:ascii="Tahoma" w:hAnsi="Tahoma" w:cs="Tahoma"/>
          <w:sz w:val="18"/>
          <w:szCs w:val="18"/>
          <w:rtl/>
        </w:rPr>
        <w:t xml:space="preserve"> </w:t>
      </w:r>
      <w:r w:rsidRPr="00B66F2D">
        <w:rPr>
          <w:rFonts w:ascii="Tahoma" w:hAnsi="Tahoma" w:cs="Tahoma" w:hint="eastAsia"/>
          <w:sz w:val="18"/>
          <w:szCs w:val="18"/>
          <w:rtl/>
        </w:rPr>
        <w:t>מבצעית</w:t>
      </w:r>
      <w:r w:rsidRPr="00B66F2D">
        <w:rPr>
          <w:rFonts w:ascii="Tahoma" w:hAnsi="Tahoma" w:cs="Tahoma"/>
          <w:sz w:val="18"/>
          <w:szCs w:val="18"/>
          <w:rtl/>
        </w:rPr>
        <w:t xml:space="preserve"> שכותרתה "מדיניות האש המטכ"לית וטווחי בטיחות מאזרחים" (להלן - </w:t>
      </w:r>
      <w:r w:rsidRPr="00B66F2D">
        <w:rPr>
          <w:rFonts w:ascii="Tahoma" w:hAnsi="Tahoma" w:cs="Tahoma" w:hint="eastAsia"/>
          <w:sz w:val="18"/>
          <w:szCs w:val="18"/>
          <w:rtl/>
        </w:rPr>
        <w:t>הוראת</w:t>
      </w:r>
      <w:r w:rsidRPr="00B66F2D">
        <w:rPr>
          <w:rFonts w:ascii="Tahoma" w:hAnsi="Tahoma" w:cs="Tahoma"/>
          <w:sz w:val="18"/>
          <w:szCs w:val="18"/>
          <w:rtl/>
        </w:rPr>
        <w:t xml:space="preserve"> </w:t>
      </w:r>
      <w:r w:rsidRPr="00B66F2D">
        <w:rPr>
          <w:rFonts w:ascii="Tahoma" w:hAnsi="Tahoma" w:cs="Tahoma" w:hint="eastAsia"/>
          <w:sz w:val="18"/>
          <w:szCs w:val="18"/>
          <w:rtl/>
        </w:rPr>
        <w:t>מדיניות</w:t>
      </w:r>
      <w:r w:rsidRPr="00B66F2D">
        <w:rPr>
          <w:rFonts w:ascii="Tahoma" w:hAnsi="Tahoma" w:cs="Tahoma"/>
          <w:sz w:val="18"/>
          <w:szCs w:val="18"/>
          <w:rtl/>
        </w:rPr>
        <w:t xml:space="preserve"> </w:t>
      </w:r>
      <w:r w:rsidRPr="00B66F2D">
        <w:rPr>
          <w:rFonts w:ascii="Tahoma" w:hAnsi="Tahoma" w:cs="Tahoma" w:hint="eastAsia"/>
          <w:sz w:val="18"/>
          <w:szCs w:val="18"/>
          <w:rtl/>
        </w:rPr>
        <w:t>האש</w:t>
      </w:r>
      <w:r w:rsidRPr="00B66F2D">
        <w:rPr>
          <w:rFonts w:ascii="Tahoma" w:hAnsi="Tahoma" w:cs="Tahoma"/>
          <w:sz w:val="18"/>
          <w:szCs w:val="18"/>
          <w:rtl/>
        </w:rPr>
        <w:t xml:space="preserve"> </w:t>
      </w:r>
      <w:r w:rsidRPr="00B66F2D">
        <w:rPr>
          <w:rFonts w:ascii="Tahoma" w:hAnsi="Tahoma" w:cs="Tahoma" w:hint="eastAsia"/>
          <w:sz w:val="18"/>
          <w:szCs w:val="18"/>
          <w:rtl/>
        </w:rPr>
        <w:t>המטכ</w:t>
      </w:r>
      <w:r w:rsidRPr="00B66F2D">
        <w:rPr>
          <w:rFonts w:ascii="Tahoma" w:hAnsi="Tahoma" w:cs="Tahoma"/>
          <w:sz w:val="18"/>
          <w:szCs w:val="18"/>
          <w:rtl/>
        </w:rPr>
        <w:t xml:space="preserve">"לית). ההוראה </w:t>
      </w:r>
      <w:r w:rsidRPr="00B66F2D">
        <w:rPr>
          <w:rFonts w:ascii="Tahoma" w:hAnsi="Tahoma" w:cs="Tahoma" w:hint="eastAsia"/>
          <w:sz w:val="18"/>
          <w:szCs w:val="18"/>
          <w:rtl/>
        </w:rPr>
        <w:t>קובעת</w:t>
      </w:r>
      <w:r w:rsidRPr="00B66F2D">
        <w:rPr>
          <w:rFonts w:ascii="Tahoma" w:hAnsi="Tahoma" w:cs="Tahoma"/>
          <w:sz w:val="18"/>
          <w:szCs w:val="18"/>
          <w:rtl/>
        </w:rPr>
        <w:t xml:space="preserve"> </w:t>
      </w:r>
      <w:r w:rsidRPr="00B66F2D">
        <w:rPr>
          <w:rFonts w:ascii="Tahoma" w:hAnsi="Tahoma" w:cs="Tahoma" w:hint="eastAsia"/>
          <w:sz w:val="18"/>
          <w:szCs w:val="18"/>
          <w:rtl/>
        </w:rPr>
        <w:t>את</w:t>
      </w:r>
      <w:r w:rsidRPr="00B66F2D">
        <w:rPr>
          <w:rFonts w:ascii="Tahoma" w:hAnsi="Tahoma" w:cs="Tahoma"/>
          <w:sz w:val="18"/>
          <w:szCs w:val="18"/>
          <w:rtl/>
        </w:rPr>
        <w:t xml:space="preserve"> מדרג האישורים הנדרש להפעלת האש בהתאם לסוג המטרה, סוגי אמצעי </w:t>
      </w:r>
      <w:r w:rsidRPr="00B66F2D">
        <w:rPr>
          <w:rFonts w:ascii="Tahoma" w:hAnsi="Tahoma" w:cs="Tahoma" w:hint="eastAsia"/>
          <w:sz w:val="18"/>
          <w:szCs w:val="18"/>
          <w:rtl/>
        </w:rPr>
        <w:t>ה</w:t>
      </w:r>
      <w:r w:rsidRPr="00B66F2D">
        <w:rPr>
          <w:rFonts w:ascii="Tahoma" w:hAnsi="Tahoma" w:cs="Tahoma"/>
          <w:sz w:val="18"/>
          <w:szCs w:val="18"/>
          <w:rtl/>
        </w:rPr>
        <w:t xml:space="preserve">לחימה שניתן לעשות בהם שימוש </w:t>
      </w:r>
      <w:r w:rsidRPr="00B66F2D">
        <w:rPr>
          <w:rFonts w:ascii="Tahoma" w:hAnsi="Tahoma" w:cs="Tahoma" w:hint="eastAsia"/>
          <w:sz w:val="18"/>
          <w:szCs w:val="18"/>
          <w:rtl/>
        </w:rPr>
        <w:t>ו</w:t>
      </w:r>
      <w:r w:rsidRPr="00B66F2D">
        <w:rPr>
          <w:rFonts w:ascii="Tahoma" w:hAnsi="Tahoma" w:cs="Tahoma"/>
          <w:sz w:val="18"/>
          <w:szCs w:val="18"/>
          <w:rtl/>
        </w:rPr>
        <w:t>קביעת טווחי בטיחות והגדרת אתרים רגישים.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eastAsia"/>
          <w:sz w:val="18"/>
          <w:szCs w:val="18"/>
          <w:rtl/>
        </w:rPr>
        <w:t>בשנת</w:t>
      </w:r>
      <w:r w:rsidRPr="00B66F2D">
        <w:rPr>
          <w:rFonts w:ascii="Tahoma" w:hAnsi="Tahoma" w:cs="Tahoma"/>
          <w:sz w:val="18"/>
          <w:szCs w:val="18"/>
          <w:rtl/>
        </w:rPr>
        <w:t xml:space="preserve"> 2011 החלה בצה"ל עבודת מטה </w:t>
      </w:r>
      <w:r w:rsidRPr="00B66F2D">
        <w:rPr>
          <w:rFonts w:ascii="Tahoma" w:hAnsi="Tahoma" w:cs="Tahoma" w:hint="eastAsia"/>
          <w:sz w:val="18"/>
          <w:szCs w:val="18"/>
          <w:rtl/>
        </w:rPr>
        <w:t>נרחבת</w:t>
      </w:r>
      <w:r w:rsidRPr="00B66F2D">
        <w:rPr>
          <w:rFonts w:ascii="Tahoma" w:hAnsi="Tahoma" w:cs="Tahoma"/>
          <w:sz w:val="18"/>
          <w:szCs w:val="18"/>
          <w:rtl/>
        </w:rPr>
        <w:t xml:space="preserve"> </w:t>
      </w:r>
      <w:r w:rsidRPr="00B66F2D">
        <w:rPr>
          <w:rFonts w:ascii="Tahoma" w:hAnsi="Tahoma" w:cs="Tahoma" w:hint="eastAsia"/>
          <w:sz w:val="18"/>
          <w:szCs w:val="18"/>
          <w:rtl/>
        </w:rPr>
        <w:t>של</w:t>
      </w:r>
      <w:r w:rsidRPr="00B66F2D">
        <w:rPr>
          <w:rFonts w:ascii="Tahoma" w:hAnsi="Tahoma" w:cs="Tahoma"/>
          <w:sz w:val="18"/>
          <w:szCs w:val="18"/>
          <w:rtl/>
        </w:rPr>
        <w:t xml:space="preserve"> </w:t>
      </w:r>
      <w:r w:rsidRPr="00B66F2D">
        <w:rPr>
          <w:rFonts w:ascii="Tahoma" w:hAnsi="Tahoma" w:cs="Tahoma" w:hint="eastAsia"/>
          <w:sz w:val="18"/>
          <w:szCs w:val="18"/>
          <w:rtl/>
        </w:rPr>
        <w:t>אמ</w:t>
      </w:r>
      <w:r w:rsidRPr="00B66F2D">
        <w:rPr>
          <w:rFonts w:ascii="Tahoma" w:hAnsi="Tahoma" w:cs="Tahoma"/>
          <w:sz w:val="18"/>
          <w:szCs w:val="18"/>
          <w:rtl/>
        </w:rPr>
        <w:t>"ץ והפרקל</w:t>
      </w:r>
      <w:r w:rsidRPr="00B66F2D">
        <w:rPr>
          <w:rFonts w:ascii="Tahoma" w:hAnsi="Tahoma" w:cs="Tahoma" w:hint="cs"/>
          <w:sz w:val="18"/>
          <w:szCs w:val="18"/>
          <w:rtl/>
        </w:rPr>
        <w:t xml:space="preserve">יטות הצבאית לעדכון פקודת "חניבעל" המטכ"לית בשיתוף היועמ"ש לממשלה, אשר מסר את הערותיו. במסגרת עבודת המטה נבחנו גם כללי הפתיחה באש הנוגעים למענה המידי לאירוע חטיפה, שלפיהם בפעולת סיכול החטיפה יש להימנע ככל הניתן מפגיעה בחטוף.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ב-2012 כתב המשנה ליועמ"ש לממשלה (תפקידים מיוחדים) (להלן - המשנה ליועמ"ש) אל היועמ"ש לממשלה ולפרקליט המדינה מכתב, ובו פירט את עמדתו בסוגיית כללי הפתיחה באש בפקודת "חניבעל" המטכ"לית. המשנה ליועמ"ש התייחס במכתבו לפקודת "חניבעל" המטכ"לית מאוקטובר 2010, שכללה הוראות שלפיהן ניתן לבצע פעולות לעצירת החטיפה, לרבות ירי לעבר החוטפים, אף אם </w:t>
      </w:r>
      <w:r w:rsidRPr="00B66F2D">
        <w:rPr>
          <w:rFonts w:ascii="Tahoma" w:hAnsi="Tahoma" w:cs="Tahoma"/>
          <w:sz w:val="18"/>
          <w:szCs w:val="18"/>
          <w:rtl/>
        </w:rPr>
        <w:t xml:space="preserve">קיימת אפשרות </w:t>
      </w:r>
      <w:r w:rsidRPr="00B66F2D">
        <w:rPr>
          <w:rFonts w:ascii="Tahoma" w:hAnsi="Tahoma" w:cs="Tahoma" w:hint="cs"/>
          <w:sz w:val="18"/>
          <w:szCs w:val="18"/>
          <w:rtl/>
        </w:rPr>
        <w:t xml:space="preserve">לפגיעה בחטוף. במכתבו ציין המשנה ליועמ"ש כי לדעתו "הפקודה </w:t>
      </w:r>
      <w:r w:rsidRPr="00B66F2D">
        <w:rPr>
          <w:rFonts w:ascii="Tahoma" w:hAnsi="Tahoma" w:cs="Tahoma" w:hint="cs"/>
          <w:b/>
          <w:bCs/>
          <w:sz w:val="18"/>
          <w:szCs w:val="18"/>
          <w:rtl/>
        </w:rPr>
        <w:t>'בעייתית'</w:t>
      </w:r>
      <w:r w:rsidRPr="00B66F2D">
        <w:rPr>
          <w:rFonts w:ascii="Tahoma" w:hAnsi="Tahoma" w:cs="Tahoma" w:hint="cs"/>
          <w:sz w:val="18"/>
          <w:szCs w:val="18"/>
          <w:rtl/>
        </w:rPr>
        <w:t xml:space="preserve"> ואולי אף </w:t>
      </w:r>
      <w:r w:rsidRPr="00B66F2D">
        <w:rPr>
          <w:rFonts w:ascii="Tahoma" w:hAnsi="Tahoma" w:cs="Tahoma" w:hint="cs"/>
          <w:b/>
          <w:bCs/>
          <w:sz w:val="18"/>
          <w:szCs w:val="18"/>
          <w:rtl/>
        </w:rPr>
        <w:t>'בעייתית מאוד'</w:t>
      </w:r>
      <w:r w:rsidRPr="00B66F2D">
        <w:rPr>
          <w:rFonts w:ascii="Tahoma" w:hAnsi="Tahoma" w:cs="Tahoma" w:hint="cs"/>
          <w:sz w:val="18"/>
          <w:szCs w:val="18"/>
          <w:rtl/>
        </w:rPr>
        <w:t>" (ההדגשות במקור) בשל הנסיבות שבהן ניתן לפי הפקודה לירות לעבר החוטפים, על אף החשש לפגיעה בחטוף.</w:t>
      </w:r>
    </w:p>
    <w:p w:rsidR="00A639C9" w:rsidRPr="00B66F2D" w:rsidP="00CF42D5">
      <w:pPr>
        <w:spacing w:line="240" w:lineRule="exact"/>
        <w:ind w:right="2268"/>
        <w:jc w:val="both"/>
        <w:rPr>
          <w:rFonts w:ascii="Tahoma" w:hAnsi="Tahoma" w:cs="Tahoma"/>
          <w:sz w:val="18"/>
          <w:szCs w:val="18"/>
          <w:rtl/>
        </w:rPr>
      </w:pPr>
      <w:r w:rsidRPr="00B66F2D">
        <w:rPr>
          <w:rFonts w:ascii="Tahoma" w:hAnsi="Tahoma" w:cs="Tahoma" w:hint="cs"/>
          <w:sz w:val="18"/>
          <w:szCs w:val="18"/>
          <w:rtl/>
        </w:rPr>
        <w:t>באפריל 2013 כתב הפצ"ר אל היועמ"ש לממשלה כי הוראות פקוד</w:t>
      </w:r>
      <w:r w:rsidR="00CF42D5">
        <w:rPr>
          <w:rFonts w:ascii="Tahoma" w:hAnsi="Tahoma" w:cs="Tahoma" w:hint="cs"/>
          <w:sz w:val="18"/>
          <w:szCs w:val="18"/>
          <w:rtl/>
        </w:rPr>
        <w:t>ת "חניבעל" המטכ"לית</w:t>
      </w:r>
      <w:r w:rsidRPr="00B66F2D">
        <w:rPr>
          <w:rFonts w:ascii="Tahoma" w:hAnsi="Tahoma" w:cs="Tahoma" w:hint="cs"/>
          <w:sz w:val="18"/>
          <w:szCs w:val="18"/>
          <w:rtl/>
        </w:rPr>
        <w:t xml:space="preserve"> יצרו חוסר </w:t>
      </w:r>
      <w:r w:rsidRPr="00B66F2D">
        <w:rPr>
          <w:rFonts w:ascii="Tahoma" w:hAnsi="Tahoma" w:cs="Tahoma" w:hint="eastAsia"/>
          <w:sz w:val="18"/>
          <w:szCs w:val="18"/>
          <w:rtl/>
        </w:rPr>
        <w:t>בהירות</w:t>
      </w:r>
      <w:r w:rsidRPr="00B66F2D">
        <w:rPr>
          <w:rFonts w:ascii="Tahoma" w:hAnsi="Tahoma" w:cs="Tahoma"/>
          <w:sz w:val="18"/>
          <w:szCs w:val="18"/>
          <w:rtl/>
        </w:rPr>
        <w:t xml:space="preserve"> </w:t>
      </w:r>
      <w:r w:rsidRPr="00B66F2D">
        <w:rPr>
          <w:rFonts w:ascii="Tahoma" w:hAnsi="Tahoma" w:cs="Tahoma" w:hint="eastAsia"/>
          <w:sz w:val="18"/>
          <w:szCs w:val="18"/>
          <w:rtl/>
        </w:rPr>
        <w:t>בדבר</w:t>
      </w:r>
      <w:r w:rsidRPr="00B66F2D">
        <w:rPr>
          <w:rFonts w:ascii="Tahoma" w:hAnsi="Tahoma" w:cs="Tahoma"/>
          <w:sz w:val="18"/>
          <w:szCs w:val="18"/>
          <w:rtl/>
        </w:rPr>
        <w:t xml:space="preserve"> </w:t>
      </w:r>
      <w:r w:rsidRPr="00B66F2D">
        <w:rPr>
          <w:rFonts w:ascii="Tahoma" w:hAnsi="Tahoma" w:cs="Tahoma" w:hint="eastAsia"/>
          <w:sz w:val="18"/>
          <w:szCs w:val="18"/>
          <w:rtl/>
        </w:rPr>
        <w:t>הנסיבות</w:t>
      </w:r>
      <w:r w:rsidRPr="00B66F2D">
        <w:rPr>
          <w:rFonts w:ascii="Tahoma" w:hAnsi="Tahoma" w:cs="Tahoma"/>
          <w:sz w:val="18"/>
          <w:szCs w:val="18"/>
          <w:rtl/>
        </w:rPr>
        <w:t xml:space="preserve"> </w:t>
      </w:r>
      <w:r w:rsidRPr="00B66F2D">
        <w:rPr>
          <w:rFonts w:ascii="Tahoma" w:hAnsi="Tahoma" w:cs="Tahoma" w:hint="eastAsia"/>
          <w:sz w:val="18"/>
          <w:szCs w:val="18"/>
          <w:rtl/>
        </w:rPr>
        <w:t>שבהן</w:t>
      </w:r>
      <w:r w:rsidRPr="00B66F2D">
        <w:rPr>
          <w:rFonts w:ascii="Tahoma" w:hAnsi="Tahoma" w:cs="Tahoma"/>
          <w:sz w:val="18"/>
          <w:szCs w:val="18"/>
          <w:rtl/>
        </w:rPr>
        <w:t xml:space="preserve"> ניתן לירות לעבר</w:t>
      </w:r>
      <w:r w:rsidRPr="00B66F2D">
        <w:rPr>
          <w:rFonts w:ascii="Tahoma" w:hAnsi="Tahoma" w:cs="Tahoma" w:hint="cs"/>
          <w:sz w:val="18"/>
          <w:szCs w:val="18"/>
          <w:rtl/>
        </w:rPr>
        <w:t xml:space="preserve"> החוטפים, על אף החשש לפגיעה בחטוף. ביוני 2013 כתב המשנה ליועמ"ש אל היועמ"ש לממשלה והסביר כי "החשש היה שנוסח זה יפורש כמאפשר ירי לעבר החטוף כמעט בכל מצב".</w:t>
      </w:r>
    </w:p>
    <w:p w:rsidR="00A639C9" w:rsidRPr="00B66F2D" w:rsidP="00064D79">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באוקטובר 2013 תיקנה חטיבת המבצעים שבאמ"ץ את פקודת "חניבעל" המטכ"לית על פי הערות משרד היועמ"ש לממשלה (להלן - הפקודה המתוקנת). בפקודה </w:t>
      </w:r>
      <w:r w:rsidR="00CF42D5">
        <w:rPr>
          <w:rFonts w:ascii="Tahoma" w:hAnsi="Tahoma" w:cs="Tahoma" w:hint="cs"/>
          <w:sz w:val="18"/>
          <w:szCs w:val="18"/>
          <w:rtl/>
        </w:rPr>
        <w:t xml:space="preserve">המטכ"לית </w:t>
      </w:r>
      <w:r w:rsidRPr="00B66F2D">
        <w:rPr>
          <w:rFonts w:ascii="Tahoma" w:hAnsi="Tahoma" w:cs="Tahoma" w:hint="cs"/>
          <w:sz w:val="18"/>
          <w:szCs w:val="18"/>
          <w:rtl/>
        </w:rPr>
        <w:t>המתוקנת נרשם, כי היא מפרטת "עקרונות ופעולות שיש לבצע במקרה של חטיפת חייל או אזרח, בחתימה גבוהה</w:t>
      </w:r>
      <w:r w:rsidRPr="00B66F2D">
        <w:rPr>
          <w:rStyle w:val="FootnoteReference0"/>
          <w:rFonts w:ascii="Tahoma" w:hAnsi="Tahoma" w:cs="Tahoma" w:hint="cs"/>
          <w:sz w:val="18"/>
          <w:szCs w:val="18"/>
          <w:rtl/>
        </w:rPr>
        <w:t>[</w:t>
      </w:r>
      <w:r>
        <w:rPr>
          <w:rStyle w:val="FootnoteReference0"/>
          <w:rFonts w:ascii="Tahoma" w:hAnsi="Tahoma" w:cs="Tahoma"/>
          <w:sz w:val="18"/>
          <w:szCs w:val="18"/>
          <w:rtl/>
        </w:rPr>
        <w:footnoteReference w:id="47"/>
      </w:r>
      <w:r w:rsidRPr="00B66F2D">
        <w:rPr>
          <w:rStyle w:val="FootnoteReference0"/>
          <w:rFonts w:ascii="Tahoma" w:hAnsi="Tahoma" w:cs="Tahoma" w:hint="cs"/>
          <w:sz w:val="18"/>
          <w:szCs w:val="18"/>
          <w:rtl/>
        </w:rPr>
        <w:t>]</w:t>
      </w:r>
      <w:r w:rsidRPr="00B66F2D">
        <w:rPr>
          <w:rFonts w:ascii="Tahoma" w:hAnsi="Tahoma" w:cs="Tahoma" w:hint="cs"/>
          <w:sz w:val="18"/>
          <w:szCs w:val="18"/>
          <w:rtl/>
        </w:rPr>
        <w:t>, בגבול הבינ</w:t>
      </w:r>
      <w:r w:rsidRPr="00B66F2D">
        <w:rPr>
          <w:rFonts w:ascii="Tahoma" w:hAnsi="Tahoma" w:cs="Tahoma"/>
          <w:sz w:val="18"/>
          <w:szCs w:val="18"/>
          <w:rtl/>
        </w:rPr>
        <w:t>"</w:t>
      </w:r>
      <w:r w:rsidRPr="00B66F2D">
        <w:rPr>
          <w:rFonts w:ascii="Tahoma" w:hAnsi="Tahoma" w:cs="Tahoma" w:hint="cs"/>
          <w:sz w:val="18"/>
          <w:szCs w:val="18"/>
          <w:rtl/>
        </w:rPr>
        <w:t xml:space="preserve">ל של מדינת ישראל, בקווים הביטחוניים המפרידים בין שטח מדינת ישראל לאיו"ש או לרצועת עזה, משטחים שבאחריות צה"ל לבט"פ [לביטחון הפנים] או משטחים שצה"ל פועל בהם". הפקודה </w:t>
      </w:r>
      <w:r w:rsidR="00CF42D5">
        <w:rPr>
          <w:rFonts w:ascii="Tahoma" w:hAnsi="Tahoma" w:cs="Tahoma" w:hint="cs"/>
          <w:sz w:val="18"/>
          <w:szCs w:val="18"/>
          <w:rtl/>
        </w:rPr>
        <w:t>המטכ"לית המת</w:t>
      </w:r>
      <w:r w:rsidR="00064D79">
        <w:rPr>
          <w:rFonts w:ascii="Tahoma" w:hAnsi="Tahoma" w:cs="Tahoma" w:hint="cs"/>
          <w:sz w:val="18"/>
          <w:szCs w:val="18"/>
          <w:rtl/>
        </w:rPr>
        <w:t>ו</w:t>
      </w:r>
      <w:r w:rsidR="00CF42D5">
        <w:rPr>
          <w:rFonts w:ascii="Tahoma" w:hAnsi="Tahoma" w:cs="Tahoma" w:hint="cs"/>
          <w:sz w:val="18"/>
          <w:szCs w:val="18"/>
          <w:rtl/>
        </w:rPr>
        <w:t xml:space="preserve">קנת </w:t>
      </w:r>
      <w:r w:rsidRPr="00B66F2D" w:rsidR="00064D79">
        <w:rPr>
          <w:rFonts w:ascii="Tahoma" w:hAnsi="Tahoma" w:cs="Tahoma" w:hint="cs"/>
          <w:sz w:val="18"/>
          <w:szCs w:val="18"/>
          <w:rtl/>
        </w:rPr>
        <w:t xml:space="preserve">כללה </w:t>
      </w:r>
      <w:r w:rsidRPr="00B66F2D">
        <w:rPr>
          <w:rFonts w:ascii="Tahoma" w:hAnsi="Tahoma" w:cs="Tahoma" w:hint="cs"/>
          <w:sz w:val="18"/>
          <w:szCs w:val="18"/>
          <w:rtl/>
        </w:rPr>
        <w:t xml:space="preserve">הנחיות הנוגעות לאירוע של חטיפה או חשש לחטיפת חייל או אזרח בנושאים האלה: מדרג סמכויות ההכרזה על הפעלת הפקודה, הפעלת אש ומרדף המפרטות עוצמות שונות של הפעלת האש בהתאם למדרג סמכויות. </w:t>
      </w:r>
    </w:p>
    <w:p w:rsidR="00A639C9" w:rsidRPr="00B66F2D" w:rsidP="00064D79">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הפקודה </w:t>
      </w:r>
      <w:r w:rsidR="00CE79E9">
        <w:rPr>
          <w:rFonts w:ascii="Tahoma" w:hAnsi="Tahoma" w:cs="Tahoma" w:hint="cs"/>
          <w:sz w:val="18"/>
          <w:szCs w:val="18"/>
          <w:rtl/>
        </w:rPr>
        <w:t xml:space="preserve">המטכ"לית המתוקנת </w:t>
      </w:r>
      <w:r w:rsidRPr="00B66F2D">
        <w:rPr>
          <w:rFonts w:ascii="Tahoma" w:hAnsi="Tahoma" w:cs="Tahoma" w:hint="cs"/>
          <w:sz w:val="18"/>
          <w:szCs w:val="18"/>
          <w:rtl/>
        </w:rPr>
        <w:t>הניחה אמנם שהפעולות שעשויות להינקט לסיכול חטיפה מלוות לרוב בסיכון מסוים לחיי החטוף, אולם היא קבעה שהפעלת אש לסיכול החטיפה תיעשה תוך הימנעות רבה ככל שניתן מפגיעה בחטוף.</w:t>
      </w:r>
    </w:p>
    <w:p w:rsidR="00A639C9" w:rsidRPr="00B66F2D" w:rsidP="000822A5">
      <w:pPr>
        <w:spacing w:after="240" w:line="240" w:lineRule="exact"/>
        <w:ind w:right="2268"/>
        <w:jc w:val="both"/>
        <w:rPr>
          <w:rFonts w:ascii="Tahoma" w:hAnsi="Tahoma" w:cs="Tahoma"/>
          <w:sz w:val="18"/>
          <w:szCs w:val="18"/>
          <w:rtl/>
        </w:rPr>
      </w:pPr>
      <w:r w:rsidRPr="00B66F2D">
        <w:rPr>
          <w:rFonts w:ascii="Tahoma" w:hAnsi="Tahoma" w:cs="Tahoma" w:hint="cs"/>
          <w:sz w:val="18"/>
          <w:szCs w:val="18"/>
          <w:rtl/>
        </w:rPr>
        <w:t xml:space="preserve">באוקטובר 2013 שלח הפצ"ר את הפקודה </w:t>
      </w:r>
      <w:r w:rsidR="00CE79E9">
        <w:rPr>
          <w:rFonts w:ascii="Tahoma" w:hAnsi="Tahoma" w:cs="Tahoma" w:hint="cs"/>
          <w:sz w:val="18"/>
          <w:szCs w:val="18"/>
          <w:rtl/>
        </w:rPr>
        <w:t xml:space="preserve">המטכ"לית </w:t>
      </w:r>
      <w:r w:rsidRPr="00B66F2D">
        <w:rPr>
          <w:rFonts w:ascii="Tahoma" w:hAnsi="Tahoma" w:cs="Tahoma" w:hint="cs"/>
          <w:sz w:val="18"/>
          <w:szCs w:val="18"/>
          <w:rtl/>
        </w:rPr>
        <w:t>המתוקנת אל היועמ"ש לממשלה לקבלת התייחסותו. בנובמבר 2013 כתב המשנה ליועמ"ש אל הפצ"ר כי היועמ"ש לממשלה אישר את הפקודה בנוסח החדש. הפקודה המתוקנת הייתה תקפה במבצע "צוק איתן".</w:t>
      </w:r>
    </w:p>
    <w:p w:rsidR="00A639C9" w:rsidRPr="00B66F2D" w:rsidP="000822A5">
      <w:pPr>
        <w:pStyle w:val="RESHET"/>
        <w:rPr>
          <w:rtl/>
        </w:rPr>
      </w:pPr>
      <w:r w:rsidRPr="00B66F2D">
        <w:rPr>
          <w:rFonts w:hint="cs"/>
          <w:rtl/>
        </w:rPr>
        <w:t xml:space="preserve">בביקורת עלה, כי פקודת "חניבעל" המטכ"לית </w:t>
      </w:r>
      <w:r w:rsidRPr="00B66F2D">
        <w:rPr>
          <w:rFonts w:hint="eastAsia"/>
          <w:rtl/>
        </w:rPr>
        <w:t>תוקנה</w:t>
      </w:r>
      <w:r w:rsidRPr="00B66F2D">
        <w:rPr>
          <w:rtl/>
        </w:rPr>
        <w:t xml:space="preserve"> </w:t>
      </w:r>
      <w:r w:rsidRPr="00B66F2D">
        <w:rPr>
          <w:rFonts w:hint="eastAsia"/>
          <w:rtl/>
        </w:rPr>
        <w:t>באוקטובר</w:t>
      </w:r>
      <w:r w:rsidRPr="00B66F2D">
        <w:rPr>
          <w:rtl/>
        </w:rPr>
        <w:t xml:space="preserve"> 2013, כאמור</w:t>
      </w:r>
      <w:r w:rsidRPr="00B66F2D">
        <w:rPr>
          <w:rFonts w:hint="cs"/>
          <w:rtl/>
        </w:rPr>
        <w:t xml:space="preserve"> לעיל, ואולם פקודת "חניבעל" של פיקוד הדרום (להלן - הפקודה הפיקודית), שתוקנה גם היא, אינה תואמת בחלקה לפקודה המטכ"לית המתוקנת. עוד עלה כי פקודת "חניבעל" של אוגדת עזה (להלן - הפקודה האוגדתית) לא תוקנה כלל, והיא אינה תואמת ברובה לפקודה המטכ"לית </w:t>
      </w:r>
      <w:r w:rsidR="00CE79E9">
        <w:rPr>
          <w:rFonts w:hint="cs"/>
          <w:rtl/>
        </w:rPr>
        <w:t xml:space="preserve">המתוקנת </w:t>
      </w:r>
      <w:r w:rsidRPr="00B66F2D">
        <w:rPr>
          <w:rFonts w:hint="cs"/>
          <w:rtl/>
        </w:rPr>
        <w:t xml:space="preserve">ולפקודה הפיקודית שתוקנה. </w:t>
      </w:r>
    </w:p>
    <w:p w:rsidR="00A639C9" w:rsidRPr="00B66F2D" w:rsidP="00CE79E9">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 xml:space="preserve">מנגנון הבירור המטכ"לי בחן את פקודות "חניבעל" שהיו תקפות במהלך מבצע "צוק איתן" ומצא כי </w:t>
      </w:r>
      <w:r w:rsidRPr="00B66F2D">
        <w:rPr>
          <w:rFonts w:ascii="Tahoma" w:hAnsi="Tahoma" w:cs="Tahoma" w:hint="eastAsia"/>
          <w:sz w:val="18"/>
          <w:szCs w:val="18"/>
          <w:rtl/>
        </w:rPr>
        <w:t>קיימים</w:t>
      </w:r>
      <w:r w:rsidRPr="00B66F2D">
        <w:rPr>
          <w:rFonts w:ascii="Tahoma" w:hAnsi="Tahoma" w:cs="Tahoma"/>
          <w:sz w:val="18"/>
          <w:szCs w:val="18"/>
          <w:rtl/>
        </w:rPr>
        <w:t xml:space="preserve"> </w:t>
      </w:r>
      <w:r w:rsidRPr="00B66F2D">
        <w:rPr>
          <w:rFonts w:ascii="Tahoma" w:hAnsi="Tahoma" w:cs="Tahoma" w:hint="eastAsia"/>
          <w:sz w:val="18"/>
          <w:szCs w:val="18"/>
          <w:rtl/>
        </w:rPr>
        <w:t>פערים</w:t>
      </w:r>
      <w:r w:rsidRPr="00B66F2D">
        <w:rPr>
          <w:rFonts w:ascii="Tahoma" w:hAnsi="Tahoma" w:cs="Tahoma"/>
          <w:sz w:val="18"/>
          <w:szCs w:val="18"/>
          <w:rtl/>
        </w:rPr>
        <w:t xml:space="preserve"> </w:t>
      </w:r>
      <w:r w:rsidRPr="00B66F2D">
        <w:rPr>
          <w:rFonts w:ascii="Tahoma" w:hAnsi="Tahoma" w:cs="Tahoma" w:hint="eastAsia"/>
          <w:sz w:val="18"/>
          <w:szCs w:val="18"/>
          <w:rtl/>
        </w:rPr>
        <w:t>בהבנת</w:t>
      </w:r>
      <w:r w:rsidRPr="00B66F2D">
        <w:rPr>
          <w:rFonts w:ascii="Tahoma" w:hAnsi="Tahoma" w:cs="Tahoma"/>
          <w:sz w:val="18"/>
          <w:szCs w:val="18"/>
          <w:rtl/>
        </w:rPr>
        <w:t xml:space="preserve"> </w:t>
      </w:r>
      <w:r w:rsidRPr="00B66F2D">
        <w:rPr>
          <w:rFonts w:ascii="Tahoma" w:hAnsi="Tahoma" w:cs="Tahoma" w:hint="eastAsia"/>
          <w:sz w:val="18"/>
          <w:szCs w:val="18"/>
          <w:rtl/>
        </w:rPr>
        <w:t>הפקודות</w:t>
      </w:r>
      <w:r w:rsidRPr="00B66F2D">
        <w:rPr>
          <w:rFonts w:ascii="Tahoma" w:hAnsi="Tahoma" w:cs="Tahoma" w:hint="cs"/>
          <w:sz w:val="18"/>
          <w:szCs w:val="18"/>
          <w:rtl/>
        </w:rPr>
        <w:t xml:space="preserve"> העלולים להיות מובנים כמסרים כפולים בנוגע לאפשרות לפגיעה מכוונת בחטוף ואף עלולים ליצור חוסר בהירות בקרב הכוחות הפועלים בשטח בנוגע לאופן הפעלת האש למניעת החטיפה.</w:t>
      </w:r>
      <w:r w:rsidRPr="00770452" w:rsidR="00770452">
        <w:rPr>
          <w:rFonts w:cs="Tahoma"/>
          <w:noProof/>
          <w:sz w:val="17"/>
          <w:szCs w:val="17"/>
          <w:rtl/>
        </w:rPr>
        <w:t xml:space="preserve"> </w:t>
      </w:r>
      <w:r w:rsidRPr="0012789B" w:rsidR="00770452">
        <w:rPr>
          <w:rFonts w:cs="Tahoma"/>
          <w:noProof/>
          <w:sz w:val="17"/>
          <w:szCs w:val="17"/>
          <w:rtl/>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77045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719098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251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770452">
                            <w:pPr>
                              <w:spacing w:after="0" w:line="240" w:lineRule="auto"/>
                              <w:rPr>
                                <w:color w:val="0B5294"/>
                                <w:spacing w:val="-4"/>
                                <w:sz w:val="24"/>
                                <w:szCs w:val="24"/>
                                <w:rtl/>
                                <w:cs/>
                              </w:rPr>
                            </w:pPr>
                            <w:r w:rsidRPr="00770452">
                              <w:rPr>
                                <w:rFonts w:cs="Tahoma" w:hint="eastAsia"/>
                                <w:color w:val="0B5294"/>
                                <w:spacing w:val="-4"/>
                                <w:sz w:val="24"/>
                                <w:szCs w:val="24"/>
                                <w:rtl/>
                              </w:rPr>
                              <w:t>פקודות</w:t>
                            </w:r>
                            <w:r w:rsidRPr="00770452">
                              <w:rPr>
                                <w:rFonts w:cs="Tahoma"/>
                                <w:color w:val="0B5294"/>
                                <w:spacing w:val="-4"/>
                                <w:sz w:val="24"/>
                                <w:szCs w:val="24"/>
                                <w:rtl/>
                              </w:rPr>
                              <w:t xml:space="preserve"> "</w:t>
                            </w:r>
                            <w:r w:rsidRPr="00770452">
                              <w:rPr>
                                <w:rFonts w:cs="Tahoma" w:hint="eastAsia"/>
                                <w:color w:val="0B5294"/>
                                <w:spacing w:val="-4"/>
                                <w:sz w:val="24"/>
                                <w:szCs w:val="24"/>
                                <w:rtl/>
                              </w:rPr>
                              <w:t>חניבעל</w:t>
                            </w:r>
                            <w:r w:rsidRPr="00770452">
                              <w:rPr>
                                <w:rFonts w:cs="Tahoma"/>
                                <w:color w:val="0B5294"/>
                                <w:spacing w:val="-4"/>
                                <w:sz w:val="24"/>
                                <w:szCs w:val="24"/>
                                <w:rtl/>
                              </w:rPr>
                              <w:t xml:space="preserve">" </w:t>
                            </w:r>
                            <w:r w:rsidRPr="00770452">
                              <w:rPr>
                                <w:rFonts w:cs="Tahoma" w:hint="eastAsia"/>
                                <w:color w:val="0B5294"/>
                                <w:spacing w:val="-4"/>
                                <w:sz w:val="24"/>
                                <w:szCs w:val="24"/>
                                <w:rtl/>
                              </w:rPr>
                              <w:t>הפיקודית</w:t>
                            </w:r>
                            <w:r w:rsidRPr="00770452">
                              <w:rPr>
                                <w:rFonts w:cs="Tahoma"/>
                                <w:color w:val="0B5294"/>
                                <w:spacing w:val="-4"/>
                                <w:sz w:val="24"/>
                                <w:szCs w:val="24"/>
                                <w:rtl/>
                              </w:rPr>
                              <w:t xml:space="preserve"> </w:t>
                            </w:r>
                            <w:r w:rsidRPr="00770452">
                              <w:rPr>
                                <w:rFonts w:cs="Tahoma" w:hint="eastAsia"/>
                                <w:color w:val="0B5294"/>
                                <w:spacing w:val="-4"/>
                                <w:sz w:val="24"/>
                                <w:szCs w:val="24"/>
                                <w:rtl/>
                              </w:rPr>
                              <w:t>והאוגדתית</w:t>
                            </w:r>
                            <w:r w:rsidRPr="00770452">
                              <w:rPr>
                                <w:rFonts w:cs="Tahoma"/>
                                <w:color w:val="0B5294"/>
                                <w:spacing w:val="-4"/>
                                <w:sz w:val="24"/>
                                <w:szCs w:val="24"/>
                                <w:rtl/>
                              </w:rPr>
                              <w:t xml:space="preserve"> </w:t>
                            </w:r>
                            <w:r w:rsidRPr="00770452">
                              <w:rPr>
                                <w:rFonts w:cs="Tahoma" w:hint="eastAsia"/>
                                <w:color w:val="0B5294"/>
                                <w:spacing w:val="-4"/>
                                <w:sz w:val="24"/>
                                <w:szCs w:val="24"/>
                                <w:rtl/>
                              </w:rPr>
                              <w:t>עלולות</w:t>
                            </w:r>
                            <w:r w:rsidRPr="00770452">
                              <w:rPr>
                                <w:rFonts w:cs="Tahoma"/>
                                <w:color w:val="0B5294"/>
                                <w:spacing w:val="-4"/>
                                <w:sz w:val="24"/>
                                <w:szCs w:val="24"/>
                                <w:rtl/>
                              </w:rPr>
                              <w:t xml:space="preserve"> </w:t>
                            </w:r>
                            <w:r w:rsidRPr="00770452">
                              <w:rPr>
                                <w:rFonts w:cs="Tahoma" w:hint="eastAsia"/>
                                <w:color w:val="0B5294"/>
                                <w:spacing w:val="-4"/>
                                <w:sz w:val="24"/>
                                <w:szCs w:val="24"/>
                                <w:rtl/>
                              </w:rPr>
                              <w:t>היו</w:t>
                            </w:r>
                            <w:r w:rsidRPr="00770452">
                              <w:rPr>
                                <w:rFonts w:cs="Tahoma"/>
                                <w:color w:val="0B5294"/>
                                <w:spacing w:val="-4"/>
                                <w:sz w:val="24"/>
                                <w:szCs w:val="24"/>
                                <w:rtl/>
                              </w:rPr>
                              <w:t xml:space="preserve"> </w:t>
                            </w:r>
                            <w:r w:rsidRPr="00770452">
                              <w:rPr>
                                <w:rFonts w:cs="Tahoma" w:hint="eastAsia"/>
                                <w:color w:val="0B5294"/>
                                <w:spacing w:val="-4"/>
                                <w:sz w:val="24"/>
                                <w:szCs w:val="24"/>
                                <w:rtl/>
                              </w:rPr>
                              <w:t>להשתמע</w:t>
                            </w:r>
                            <w:r w:rsidRPr="00770452">
                              <w:rPr>
                                <w:rFonts w:cs="Tahoma"/>
                                <w:color w:val="0B5294"/>
                                <w:spacing w:val="-4"/>
                                <w:sz w:val="24"/>
                                <w:szCs w:val="24"/>
                                <w:rtl/>
                              </w:rPr>
                              <w:t xml:space="preserve"> </w:t>
                            </w:r>
                            <w:r w:rsidRPr="00770452">
                              <w:rPr>
                                <w:rFonts w:cs="Tahoma" w:hint="eastAsia"/>
                                <w:color w:val="0B5294"/>
                                <w:spacing w:val="-4"/>
                                <w:sz w:val="24"/>
                                <w:szCs w:val="24"/>
                                <w:rtl/>
                              </w:rPr>
                              <w:t>לשתי</w:t>
                            </w:r>
                            <w:r w:rsidRPr="00770452">
                              <w:rPr>
                                <w:rFonts w:cs="Tahoma"/>
                                <w:color w:val="0B5294"/>
                                <w:spacing w:val="-4"/>
                                <w:sz w:val="24"/>
                                <w:szCs w:val="24"/>
                                <w:rtl/>
                              </w:rPr>
                              <w:t xml:space="preserve"> </w:t>
                            </w:r>
                            <w:r w:rsidRPr="00770452">
                              <w:rPr>
                                <w:rFonts w:cs="Tahoma" w:hint="eastAsia"/>
                                <w:color w:val="0B5294"/>
                                <w:spacing w:val="-4"/>
                                <w:sz w:val="24"/>
                                <w:szCs w:val="24"/>
                                <w:rtl/>
                              </w:rPr>
                              <w:t>פנים</w:t>
                            </w:r>
                            <w:r w:rsidRPr="00770452">
                              <w:rPr>
                                <w:rFonts w:cs="Tahoma"/>
                                <w:color w:val="0B5294"/>
                                <w:spacing w:val="-4"/>
                                <w:sz w:val="24"/>
                                <w:szCs w:val="24"/>
                                <w:rtl/>
                              </w:rPr>
                              <w:t xml:space="preserve"> </w:t>
                            </w:r>
                            <w:r w:rsidRPr="00770452">
                              <w:rPr>
                                <w:rFonts w:cs="Tahoma" w:hint="eastAsia"/>
                                <w:color w:val="0B5294"/>
                                <w:spacing w:val="-4"/>
                                <w:sz w:val="24"/>
                                <w:szCs w:val="24"/>
                                <w:rtl/>
                              </w:rPr>
                              <w:t>בנוגע</w:t>
                            </w:r>
                            <w:r w:rsidRPr="00770452">
                              <w:rPr>
                                <w:rFonts w:cs="Tahoma"/>
                                <w:color w:val="0B5294"/>
                                <w:spacing w:val="-4"/>
                                <w:sz w:val="24"/>
                                <w:szCs w:val="24"/>
                                <w:rtl/>
                              </w:rPr>
                              <w:t xml:space="preserve"> </w:t>
                            </w:r>
                            <w:r w:rsidRPr="00770452">
                              <w:rPr>
                                <w:rFonts w:cs="Tahoma" w:hint="eastAsia"/>
                                <w:color w:val="0B5294"/>
                                <w:spacing w:val="-4"/>
                                <w:sz w:val="24"/>
                                <w:szCs w:val="24"/>
                                <w:rtl/>
                              </w:rPr>
                              <w:t>למונחים</w:t>
                            </w:r>
                            <w:r w:rsidRPr="00770452">
                              <w:rPr>
                                <w:rFonts w:cs="Tahoma"/>
                                <w:color w:val="0B5294"/>
                                <w:spacing w:val="-4"/>
                                <w:sz w:val="24"/>
                                <w:szCs w:val="24"/>
                                <w:rtl/>
                              </w:rPr>
                              <w:t xml:space="preserve"> </w:t>
                            </w:r>
                            <w:r w:rsidRPr="00770452">
                              <w:rPr>
                                <w:rFonts w:cs="Tahoma" w:hint="eastAsia"/>
                                <w:color w:val="0B5294"/>
                                <w:spacing w:val="-4"/>
                                <w:sz w:val="24"/>
                                <w:szCs w:val="24"/>
                                <w:rtl/>
                              </w:rPr>
                              <w:t>המתארים</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ערך</w:t>
                            </w:r>
                            <w:r w:rsidRPr="00770452">
                              <w:rPr>
                                <w:rFonts w:cs="Tahoma"/>
                                <w:color w:val="0B5294"/>
                                <w:spacing w:val="-4"/>
                                <w:sz w:val="24"/>
                                <w:szCs w:val="24"/>
                                <w:rtl/>
                              </w:rPr>
                              <w:t xml:space="preserve"> </w:t>
                            </w:r>
                            <w:r w:rsidRPr="00770452">
                              <w:rPr>
                                <w:rFonts w:cs="Tahoma" w:hint="eastAsia"/>
                                <w:color w:val="0B5294"/>
                                <w:spacing w:val="-4"/>
                                <w:sz w:val="24"/>
                                <w:szCs w:val="24"/>
                                <w:rtl/>
                              </w:rPr>
                              <w:t>חיי</w:t>
                            </w:r>
                            <w:r w:rsidRPr="00770452">
                              <w:rPr>
                                <w:rFonts w:cs="Tahoma"/>
                                <w:color w:val="0B5294"/>
                                <w:spacing w:val="-4"/>
                                <w:sz w:val="24"/>
                                <w:szCs w:val="24"/>
                                <w:rtl/>
                              </w:rPr>
                              <w:t xml:space="preserve"> </w:t>
                            </w:r>
                            <w:r w:rsidRPr="00770452">
                              <w:rPr>
                                <w:rFonts w:cs="Tahoma" w:hint="eastAsia"/>
                                <w:color w:val="0B5294"/>
                                <w:spacing w:val="-4"/>
                                <w:sz w:val="24"/>
                                <w:szCs w:val="24"/>
                                <w:rtl/>
                              </w:rPr>
                              <w:t>החטוף</w:t>
                            </w:r>
                          </w:p>
                          <w:p w:rsidR="005F18A2" w:rsidRPr="00373C5D" w:rsidP="0077045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370798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7996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5F18A2" w:rsidRPr="00373C5D" w:rsidP="00770452">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7118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770452">
                      <w:pPr>
                        <w:spacing w:after="0" w:line="240" w:lineRule="auto"/>
                        <w:rPr>
                          <w:color w:val="0B5294"/>
                          <w:spacing w:val="-4"/>
                          <w:sz w:val="24"/>
                          <w:szCs w:val="24"/>
                          <w:rtl/>
                          <w:cs/>
                        </w:rPr>
                      </w:pPr>
                      <w:r w:rsidRPr="00770452">
                        <w:rPr>
                          <w:rFonts w:cs="Tahoma" w:hint="eastAsia"/>
                          <w:color w:val="0B5294"/>
                          <w:spacing w:val="-4"/>
                          <w:sz w:val="24"/>
                          <w:szCs w:val="24"/>
                          <w:rtl/>
                        </w:rPr>
                        <w:t>פקודות</w:t>
                      </w:r>
                      <w:r w:rsidRPr="00770452">
                        <w:rPr>
                          <w:rFonts w:cs="Tahoma"/>
                          <w:color w:val="0B5294"/>
                          <w:spacing w:val="-4"/>
                          <w:sz w:val="24"/>
                          <w:szCs w:val="24"/>
                          <w:rtl/>
                        </w:rPr>
                        <w:t xml:space="preserve"> "</w:t>
                      </w:r>
                      <w:r w:rsidRPr="00770452">
                        <w:rPr>
                          <w:rFonts w:cs="Tahoma" w:hint="eastAsia"/>
                          <w:color w:val="0B5294"/>
                          <w:spacing w:val="-4"/>
                          <w:sz w:val="24"/>
                          <w:szCs w:val="24"/>
                          <w:rtl/>
                        </w:rPr>
                        <w:t>חניבעל</w:t>
                      </w:r>
                      <w:r w:rsidRPr="00770452">
                        <w:rPr>
                          <w:rFonts w:cs="Tahoma"/>
                          <w:color w:val="0B5294"/>
                          <w:spacing w:val="-4"/>
                          <w:sz w:val="24"/>
                          <w:szCs w:val="24"/>
                          <w:rtl/>
                        </w:rPr>
                        <w:t xml:space="preserve">" </w:t>
                      </w:r>
                      <w:r w:rsidRPr="00770452">
                        <w:rPr>
                          <w:rFonts w:cs="Tahoma" w:hint="eastAsia"/>
                          <w:color w:val="0B5294"/>
                          <w:spacing w:val="-4"/>
                          <w:sz w:val="24"/>
                          <w:szCs w:val="24"/>
                          <w:rtl/>
                        </w:rPr>
                        <w:t>הפיקודית</w:t>
                      </w:r>
                      <w:r w:rsidRPr="00770452">
                        <w:rPr>
                          <w:rFonts w:cs="Tahoma"/>
                          <w:color w:val="0B5294"/>
                          <w:spacing w:val="-4"/>
                          <w:sz w:val="24"/>
                          <w:szCs w:val="24"/>
                          <w:rtl/>
                        </w:rPr>
                        <w:t xml:space="preserve"> </w:t>
                      </w:r>
                      <w:r w:rsidRPr="00770452">
                        <w:rPr>
                          <w:rFonts w:cs="Tahoma" w:hint="eastAsia"/>
                          <w:color w:val="0B5294"/>
                          <w:spacing w:val="-4"/>
                          <w:sz w:val="24"/>
                          <w:szCs w:val="24"/>
                          <w:rtl/>
                        </w:rPr>
                        <w:t>והאוגדתית</w:t>
                      </w:r>
                      <w:r w:rsidRPr="00770452">
                        <w:rPr>
                          <w:rFonts w:cs="Tahoma"/>
                          <w:color w:val="0B5294"/>
                          <w:spacing w:val="-4"/>
                          <w:sz w:val="24"/>
                          <w:szCs w:val="24"/>
                          <w:rtl/>
                        </w:rPr>
                        <w:t xml:space="preserve"> </w:t>
                      </w:r>
                      <w:r w:rsidRPr="00770452">
                        <w:rPr>
                          <w:rFonts w:cs="Tahoma" w:hint="eastAsia"/>
                          <w:color w:val="0B5294"/>
                          <w:spacing w:val="-4"/>
                          <w:sz w:val="24"/>
                          <w:szCs w:val="24"/>
                          <w:rtl/>
                        </w:rPr>
                        <w:t>עלולות</w:t>
                      </w:r>
                      <w:r w:rsidRPr="00770452">
                        <w:rPr>
                          <w:rFonts w:cs="Tahoma"/>
                          <w:color w:val="0B5294"/>
                          <w:spacing w:val="-4"/>
                          <w:sz w:val="24"/>
                          <w:szCs w:val="24"/>
                          <w:rtl/>
                        </w:rPr>
                        <w:t xml:space="preserve"> </w:t>
                      </w:r>
                      <w:r w:rsidRPr="00770452">
                        <w:rPr>
                          <w:rFonts w:cs="Tahoma" w:hint="eastAsia"/>
                          <w:color w:val="0B5294"/>
                          <w:spacing w:val="-4"/>
                          <w:sz w:val="24"/>
                          <w:szCs w:val="24"/>
                          <w:rtl/>
                        </w:rPr>
                        <w:t>היו</w:t>
                      </w:r>
                      <w:r w:rsidRPr="00770452">
                        <w:rPr>
                          <w:rFonts w:cs="Tahoma"/>
                          <w:color w:val="0B5294"/>
                          <w:spacing w:val="-4"/>
                          <w:sz w:val="24"/>
                          <w:szCs w:val="24"/>
                          <w:rtl/>
                        </w:rPr>
                        <w:t xml:space="preserve"> </w:t>
                      </w:r>
                      <w:r w:rsidRPr="00770452">
                        <w:rPr>
                          <w:rFonts w:cs="Tahoma" w:hint="eastAsia"/>
                          <w:color w:val="0B5294"/>
                          <w:spacing w:val="-4"/>
                          <w:sz w:val="24"/>
                          <w:szCs w:val="24"/>
                          <w:rtl/>
                        </w:rPr>
                        <w:t>להשתמע</w:t>
                      </w:r>
                      <w:r w:rsidRPr="00770452">
                        <w:rPr>
                          <w:rFonts w:cs="Tahoma"/>
                          <w:color w:val="0B5294"/>
                          <w:spacing w:val="-4"/>
                          <w:sz w:val="24"/>
                          <w:szCs w:val="24"/>
                          <w:rtl/>
                        </w:rPr>
                        <w:t xml:space="preserve"> </w:t>
                      </w:r>
                      <w:r w:rsidRPr="00770452">
                        <w:rPr>
                          <w:rFonts w:cs="Tahoma" w:hint="eastAsia"/>
                          <w:color w:val="0B5294"/>
                          <w:spacing w:val="-4"/>
                          <w:sz w:val="24"/>
                          <w:szCs w:val="24"/>
                          <w:rtl/>
                        </w:rPr>
                        <w:t>לשתי</w:t>
                      </w:r>
                      <w:r w:rsidRPr="00770452">
                        <w:rPr>
                          <w:rFonts w:cs="Tahoma"/>
                          <w:color w:val="0B5294"/>
                          <w:spacing w:val="-4"/>
                          <w:sz w:val="24"/>
                          <w:szCs w:val="24"/>
                          <w:rtl/>
                        </w:rPr>
                        <w:t xml:space="preserve"> </w:t>
                      </w:r>
                      <w:r w:rsidRPr="00770452">
                        <w:rPr>
                          <w:rFonts w:cs="Tahoma" w:hint="eastAsia"/>
                          <w:color w:val="0B5294"/>
                          <w:spacing w:val="-4"/>
                          <w:sz w:val="24"/>
                          <w:szCs w:val="24"/>
                          <w:rtl/>
                        </w:rPr>
                        <w:t>פנים</w:t>
                      </w:r>
                      <w:r w:rsidRPr="00770452">
                        <w:rPr>
                          <w:rFonts w:cs="Tahoma"/>
                          <w:color w:val="0B5294"/>
                          <w:spacing w:val="-4"/>
                          <w:sz w:val="24"/>
                          <w:szCs w:val="24"/>
                          <w:rtl/>
                        </w:rPr>
                        <w:t xml:space="preserve"> </w:t>
                      </w:r>
                      <w:r w:rsidRPr="00770452">
                        <w:rPr>
                          <w:rFonts w:cs="Tahoma" w:hint="eastAsia"/>
                          <w:color w:val="0B5294"/>
                          <w:spacing w:val="-4"/>
                          <w:sz w:val="24"/>
                          <w:szCs w:val="24"/>
                          <w:rtl/>
                        </w:rPr>
                        <w:t>בנוגע</w:t>
                      </w:r>
                      <w:r w:rsidRPr="00770452">
                        <w:rPr>
                          <w:rFonts w:cs="Tahoma"/>
                          <w:color w:val="0B5294"/>
                          <w:spacing w:val="-4"/>
                          <w:sz w:val="24"/>
                          <w:szCs w:val="24"/>
                          <w:rtl/>
                        </w:rPr>
                        <w:t xml:space="preserve"> </w:t>
                      </w:r>
                      <w:r w:rsidRPr="00770452">
                        <w:rPr>
                          <w:rFonts w:cs="Tahoma" w:hint="eastAsia"/>
                          <w:color w:val="0B5294"/>
                          <w:spacing w:val="-4"/>
                          <w:sz w:val="24"/>
                          <w:szCs w:val="24"/>
                          <w:rtl/>
                        </w:rPr>
                        <w:t>למונחים</w:t>
                      </w:r>
                      <w:r w:rsidRPr="00770452">
                        <w:rPr>
                          <w:rFonts w:cs="Tahoma"/>
                          <w:color w:val="0B5294"/>
                          <w:spacing w:val="-4"/>
                          <w:sz w:val="24"/>
                          <w:szCs w:val="24"/>
                          <w:rtl/>
                        </w:rPr>
                        <w:t xml:space="preserve"> </w:t>
                      </w:r>
                      <w:r w:rsidRPr="00770452">
                        <w:rPr>
                          <w:rFonts w:cs="Tahoma" w:hint="eastAsia"/>
                          <w:color w:val="0B5294"/>
                          <w:spacing w:val="-4"/>
                          <w:sz w:val="24"/>
                          <w:szCs w:val="24"/>
                          <w:rtl/>
                        </w:rPr>
                        <w:t>המתארים</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ערך</w:t>
                      </w:r>
                      <w:r w:rsidRPr="00770452">
                        <w:rPr>
                          <w:rFonts w:cs="Tahoma"/>
                          <w:color w:val="0B5294"/>
                          <w:spacing w:val="-4"/>
                          <w:sz w:val="24"/>
                          <w:szCs w:val="24"/>
                          <w:rtl/>
                        </w:rPr>
                        <w:t xml:space="preserve"> </w:t>
                      </w:r>
                      <w:r w:rsidRPr="00770452">
                        <w:rPr>
                          <w:rFonts w:cs="Tahoma" w:hint="eastAsia"/>
                          <w:color w:val="0B5294"/>
                          <w:spacing w:val="-4"/>
                          <w:sz w:val="24"/>
                          <w:szCs w:val="24"/>
                          <w:rtl/>
                        </w:rPr>
                        <w:t>חיי</w:t>
                      </w:r>
                      <w:r w:rsidRPr="00770452">
                        <w:rPr>
                          <w:rFonts w:cs="Tahoma"/>
                          <w:color w:val="0B5294"/>
                          <w:spacing w:val="-4"/>
                          <w:sz w:val="24"/>
                          <w:szCs w:val="24"/>
                          <w:rtl/>
                        </w:rPr>
                        <w:t xml:space="preserve"> </w:t>
                      </w:r>
                      <w:r w:rsidRPr="00770452">
                        <w:rPr>
                          <w:rFonts w:cs="Tahoma" w:hint="eastAsia"/>
                          <w:color w:val="0B5294"/>
                          <w:spacing w:val="-4"/>
                          <w:sz w:val="24"/>
                          <w:szCs w:val="24"/>
                          <w:rtl/>
                        </w:rPr>
                        <w:t>החטוף</w:t>
                      </w:r>
                    </w:p>
                    <w:p w:rsidR="005F18A2" w:rsidRPr="00373C5D" w:rsidP="00770452">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057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ממסמך של לשכת הרמטכ"ל מדצמבר 2014</w:t>
      </w:r>
      <w:r w:rsidRPr="00B66F2D">
        <w:rPr>
          <w:rFonts w:ascii="Tahoma" w:hAnsi="Tahoma" w:cs="Tahoma"/>
          <w:sz w:val="18"/>
          <w:szCs w:val="18"/>
          <w:rtl/>
        </w:rPr>
        <w:t xml:space="preserve"> </w:t>
      </w:r>
      <w:r w:rsidRPr="00B66F2D">
        <w:rPr>
          <w:rFonts w:ascii="Tahoma" w:hAnsi="Tahoma" w:cs="Tahoma" w:hint="cs"/>
          <w:sz w:val="18"/>
          <w:szCs w:val="18"/>
          <w:rtl/>
        </w:rPr>
        <w:t xml:space="preserve">בנושא "המשך הכנה </w:t>
      </w:r>
      <w:r w:rsidRPr="00B66F2D">
        <w:rPr>
          <w:rFonts w:ascii="Tahoma" w:hAnsi="Tahoma" w:cs="Tahoma" w:hint="eastAsia"/>
          <w:sz w:val="18"/>
          <w:szCs w:val="18"/>
          <w:rtl/>
        </w:rPr>
        <w:t>לפנימיית</w:t>
      </w:r>
      <w:r w:rsidRPr="00B66F2D">
        <w:rPr>
          <w:rFonts w:ascii="Tahoma" w:hAnsi="Tahoma" w:cs="Tahoma" w:hint="cs"/>
          <w:sz w:val="18"/>
          <w:szCs w:val="18"/>
          <w:rtl/>
        </w:rPr>
        <w:t xml:space="preserve"> הסיכום המטכ"לי למבצע 'צוק איתן' - עיקר הערות הרמטכ"ל" עלה כי בדיון שהתקיים בנושא בנובמבר 2014 העיר הרמטכ"ל דאז רא"ל בני גנץ בנוגע לתחקיר כי יש לפעול למניעת החטיפה אף אם קיים סיכון לחיי החטוף, ולפעול להבנת הפקודות בקרב הכוחות בשטח.</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במכתבו מאוקטובר 2014 של ראש מנגנון הבירור המטכ"לי אל ראש אמ"ץ בנושא "פקודות שנדרש לעדכן בעקבות תחקירי מבצע 'צוק איתן'" נכתב, בין היתר, כי "פקודת חניבעל הינה פקודה למצב השגרה. </w:t>
      </w:r>
      <w:r w:rsidRPr="00B66F2D">
        <w:rPr>
          <w:rFonts w:ascii="Tahoma" w:hAnsi="Tahoma" w:cs="Tahoma" w:hint="cs"/>
          <w:b/>
          <w:bCs/>
          <w:sz w:val="18"/>
          <w:szCs w:val="18"/>
          <w:u w:val="single"/>
          <w:rtl/>
        </w:rPr>
        <w:t>אני ממליץ לבטל את פקודת חניבעל - כולל שינוי השם</w:t>
      </w:r>
      <w:r w:rsidRPr="00B66F2D">
        <w:rPr>
          <w:rFonts w:ascii="Tahoma" w:hAnsi="Tahoma" w:cs="Tahoma" w:hint="cs"/>
          <w:sz w:val="18"/>
          <w:szCs w:val="18"/>
          <w:rtl/>
        </w:rPr>
        <w:t>, לכתוב פקודות למניעת חטיפת חיילים אשר יהיו רלוונטיות לכל מצבי השח"ם [שגרה, חירום ומלחמה] - בדגש על עשה ואל תעשה. יש לבצע הסברה לכל הכוחות בתחום הערכי לפיו לא הורגים חייל צה"ל כדי לעצור חטיפה" (ההדגשות במקור).</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בהקשר זה יצוין כי </w:t>
      </w:r>
      <w:r w:rsidRPr="00B66F2D">
        <w:rPr>
          <w:rFonts w:ascii="Tahoma" w:hAnsi="Tahoma" w:cs="Tahoma"/>
          <w:sz w:val="18"/>
          <w:szCs w:val="18"/>
          <w:rtl/>
        </w:rPr>
        <w:t>ראש אמ"ץ</w:t>
      </w:r>
      <w:r w:rsidRPr="00B66F2D">
        <w:rPr>
          <w:rFonts w:ascii="Tahoma" w:hAnsi="Tahoma" w:cs="Tahoma" w:hint="cs"/>
          <w:sz w:val="18"/>
          <w:szCs w:val="18"/>
          <w:rtl/>
        </w:rPr>
        <w:t xml:space="preserve"> דאז</w:t>
      </w:r>
      <w:r w:rsidRPr="00B66F2D">
        <w:rPr>
          <w:rFonts w:ascii="Tahoma" w:hAnsi="Tahoma" w:cs="Tahoma"/>
          <w:sz w:val="18"/>
          <w:szCs w:val="18"/>
          <w:rtl/>
        </w:rPr>
        <w:t xml:space="preserve">, אלוף יואב הר אבן, </w:t>
      </w:r>
      <w:r w:rsidRPr="00B66F2D">
        <w:rPr>
          <w:rFonts w:ascii="Tahoma" w:hAnsi="Tahoma" w:cs="Tahoma" w:hint="cs"/>
          <w:sz w:val="18"/>
          <w:szCs w:val="18"/>
          <w:rtl/>
        </w:rPr>
        <w:t xml:space="preserve">התייחס בפגישה עם </w:t>
      </w:r>
      <w:r w:rsidRPr="00B66F2D">
        <w:rPr>
          <w:rFonts w:ascii="Tahoma" w:hAnsi="Tahoma" w:cs="Tahoma"/>
          <w:sz w:val="18"/>
          <w:szCs w:val="18"/>
          <w:rtl/>
        </w:rPr>
        <w:t xml:space="preserve">צוות הביקורת </w:t>
      </w:r>
      <w:r w:rsidRPr="00B66F2D">
        <w:rPr>
          <w:rFonts w:ascii="Tahoma" w:hAnsi="Tahoma" w:cs="Tahoma" w:hint="cs"/>
          <w:sz w:val="18"/>
          <w:szCs w:val="18"/>
          <w:rtl/>
        </w:rPr>
        <w:t xml:space="preserve">שהתקיימה </w:t>
      </w:r>
      <w:r w:rsidRPr="00B66F2D">
        <w:rPr>
          <w:rFonts w:ascii="Tahoma" w:hAnsi="Tahoma" w:cs="Tahoma"/>
          <w:sz w:val="18"/>
          <w:szCs w:val="18"/>
          <w:rtl/>
        </w:rPr>
        <w:t>ב</w:t>
      </w:r>
      <w:r w:rsidRPr="00B66F2D">
        <w:rPr>
          <w:rFonts w:ascii="Tahoma" w:hAnsi="Tahoma" w:cs="Tahoma" w:hint="cs"/>
          <w:sz w:val="18"/>
          <w:szCs w:val="18"/>
          <w:rtl/>
        </w:rPr>
        <w:t>מרץ 2015 לעקרון המידתיות בהפעלתן של פקודות חניבעל</w:t>
      </w:r>
      <w:r w:rsidRPr="00B66F2D">
        <w:rPr>
          <w:rFonts w:ascii="Tahoma" w:hAnsi="Tahoma" w:cs="Tahoma"/>
          <w:sz w:val="18"/>
          <w:szCs w:val="18"/>
          <w:rtl/>
        </w:rPr>
        <w:t xml:space="preserve"> </w:t>
      </w:r>
      <w:r w:rsidRPr="00B66F2D">
        <w:rPr>
          <w:rFonts w:ascii="Tahoma" w:hAnsi="Tahoma" w:cs="Tahoma" w:hint="cs"/>
          <w:sz w:val="18"/>
          <w:szCs w:val="18"/>
          <w:rtl/>
        </w:rPr>
        <w:t xml:space="preserve">ומסר </w:t>
      </w:r>
      <w:r w:rsidRPr="00B66F2D">
        <w:rPr>
          <w:rFonts w:ascii="Tahoma" w:hAnsi="Tahoma" w:cs="Tahoma"/>
          <w:sz w:val="18"/>
          <w:szCs w:val="18"/>
          <w:rtl/>
        </w:rPr>
        <w:t>כי</w:t>
      </w:r>
      <w:r w:rsidRPr="00B66F2D">
        <w:rPr>
          <w:rFonts w:ascii="Tahoma" w:hAnsi="Tahoma" w:cs="Tahoma" w:hint="cs"/>
          <w:sz w:val="18"/>
          <w:szCs w:val="18"/>
          <w:rtl/>
        </w:rPr>
        <w:t xml:space="preserve"> "נוהל 'חניבעל' [פקודת "חניבעל"] אינו מאפשר ירי ללא מגבלות או ירי לא מידתי".</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 כי</w:t>
      </w:r>
      <w:r w:rsidRPr="00B66F2D">
        <w:rPr>
          <w:rFonts w:ascii="Tahoma" w:hAnsi="Tahoma" w:cs="Tahoma" w:hint="cs"/>
          <w:b/>
          <w:bCs/>
          <w:sz w:val="18"/>
          <w:szCs w:val="18"/>
          <w:rtl/>
        </w:rPr>
        <w:t xml:space="preserve"> </w:t>
      </w:r>
      <w:r w:rsidRPr="00B66F2D">
        <w:rPr>
          <w:rFonts w:ascii="Tahoma" w:hAnsi="Tahoma" w:cs="Tahoma" w:hint="cs"/>
          <w:sz w:val="18"/>
          <w:szCs w:val="18"/>
          <w:rtl/>
        </w:rPr>
        <w:t xml:space="preserve">"נמצא כי ההערות האמורות בטיוטת דוח הביקורת אכן משקפות </w:t>
      </w:r>
      <w:r w:rsidRPr="00B66F2D">
        <w:rPr>
          <w:rFonts w:ascii="Tahoma" w:hAnsi="Tahoma" w:cs="Tahoma" w:hint="cs"/>
          <w:sz w:val="18"/>
          <w:szCs w:val="18"/>
          <w:rtl/>
        </w:rPr>
        <w:t xml:space="preserve">סתירות מסוימות בין הפקודה ["חניבעל"] האוגדתית לפקודה ["חניבעל"] המטכ"לית. יחד עם זאת, מאז מערכת 'צוק איתן' חלו בנושא מספר שינויים".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במאמרו "רעות בכל מחיר"</w:t>
      </w:r>
      <w:r>
        <w:rPr>
          <w:rStyle w:val="FootnoteReference0"/>
          <w:rFonts w:ascii="Tahoma" w:hAnsi="Tahoma" w:cs="Tahoma"/>
          <w:sz w:val="18"/>
          <w:szCs w:val="18"/>
          <w:rtl/>
        </w:rPr>
        <w:footnoteReference w:id="48"/>
      </w:r>
      <w:r w:rsidRPr="00B66F2D">
        <w:rPr>
          <w:rFonts w:ascii="Tahoma" w:hAnsi="Tahoma" w:cs="Tahoma" w:hint="cs"/>
          <w:sz w:val="18"/>
          <w:szCs w:val="18"/>
          <w:rtl/>
        </w:rPr>
        <w:t>, המתייחס לפקודת "חניבעל", ציין פרופ' אסא כשר: "שוחחתי על משמעות הפקודה הזאת עם חיילים ומפקדים רבים, גם בזמן מלחמת לבנון הראשונה וגם בעשור האחרון (ואף במהלך מבצע 'צוק איתן'), ולעתים קרובות הופתעתי מן ההגנה הנלהבת שנתנו אחדים מן החיילים והמפקדים הצעירים לרעיון ההריגה של החייל בכוונה תחילה כדי לסכל את חטיפתו בחיים. כיוון שחיילים יודעים מראש שכדי להגן על המדינה ועל אזרחיה הם מסתכנים במגע עם האויב, כך נאמר לי לא פעם, החיילים אמורים לדעת שחבריהם עלולים להרוג אותם כדי להגן על המדינה ועל אזרחיה מפני המצב הגרוע שבו חייל חי נמצא בידי האויב. הטענות הללו מוטעות בעליל, גם מבחינת פקודות הצבא וגם מבחינת האתיקה הצבאית הכורכת את הערך 'רעות' עם הערכים 'דבקות במשימה', 'חיי אדם' ועוד... הערך 'רעות' מחייב את החיילים לעזור זה לזה כחלק מן המאמץ המשותף לבצע את המשימות הצבאיות המיועדות להגן על המדינה ועל אזרחיה. הערך 'רעות' ואיתו הערך 'חיי אדם' מובילים למסקנה המוחלטת שהפעלת החיילים נגד אחד מהם באופן שמביא אותו אל מותו אינה באה בחשבון, אפילו אם לעתיד לבוא, כדי להחזיר את החייל הביתה בשלום, תיאלץ המדינה לשחרר תמורתו מחבלים".</w:t>
      </w:r>
    </w:p>
    <w:p w:rsidR="00A639C9" w:rsidRPr="00B66F2D" w:rsidP="00ED24A2">
      <w:pPr>
        <w:spacing w:after="240" w:line="240" w:lineRule="exact"/>
        <w:ind w:right="2268"/>
        <w:jc w:val="both"/>
        <w:rPr>
          <w:rFonts w:ascii="Tahoma" w:hAnsi="Tahoma" w:cs="Tahoma"/>
          <w:color w:val="FF0000"/>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 כי</w:t>
      </w:r>
      <w:r w:rsidRPr="00B66F2D">
        <w:rPr>
          <w:rFonts w:ascii="Tahoma" w:hAnsi="Tahoma" w:cs="Tahoma" w:hint="cs"/>
          <w:sz w:val="18"/>
          <w:szCs w:val="18"/>
          <w:rtl/>
        </w:rPr>
        <w:t xml:space="preserve"> </w:t>
      </w:r>
      <w:r w:rsidRPr="00B66F2D">
        <w:rPr>
          <w:rFonts w:ascii="Tahoma" w:hAnsi="Tahoma" w:cs="Tahoma" w:hint="cs"/>
          <w:b/>
          <w:bCs/>
          <w:sz w:val="18"/>
          <w:szCs w:val="18"/>
          <w:rtl/>
        </w:rPr>
        <w:t xml:space="preserve">"עוד בטרם קבלת טיוטת הדוח הנחה הרמטכ"ל על ביטול פקודת 'חניבעל' במתכונתה הנוכחית ועל כתיבת פקודה חדשה תחתיה... </w:t>
      </w:r>
      <w:r w:rsidRPr="00B66F2D">
        <w:rPr>
          <w:rFonts w:ascii="Tahoma" w:hAnsi="Tahoma" w:cs="Tahoma" w:hint="cs"/>
          <w:sz w:val="18"/>
          <w:szCs w:val="18"/>
          <w:rtl/>
        </w:rPr>
        <w:t>התגבשה</w:t>
      </w:r>
      <w:r w:rsidRPr="00B66F2D">
        <w:rPr>
          <w:rFonts w:ascii="Tahoma" w:hAnsi="Tahoma" w:cs="Tahoma" w:hint="cs"/>
          <w:b/>
          <w:bCs/>
          <w:sz w:val="18"/>
          <w:szCs w:val="18"/>
          <w:rtl/>
        </w:rPr>
        <w:t xml:space="preserve"> </w:t>
      </w:r>
      <w:r w:rsidRPr="00B66F2D">
        <w:rPr>
          <w:rFonts w:ascii="Tahoma" w:hAnsi="Tahoma" w:cs="Tahoma" w:hint="cs"/>
          <w:sz w:val="18"/>
          <w:szCs w:val="18"/>
          <w:rtl/>
        </w:rPr>
        <w:t>הבנה כי</w:t>
      </w:r>
      <w:r w:rsidRPr="00B66F2D">
        <w:rPr>
          <w:rFonts w:ascii="Tahoma" w:hAnsi="Tahoma" w:cs="Tahoma" w:hint="cs"/>
          <w:b/>
          <w:bCs/>
          <w:sz w:val="18"/>
          <w:szCs w:val="18"/>
          <w:rtl/>
        </w:rPr>
        <w:t xml:space="preserve"> </w:t>
      </w:r>
      <w:r w:rsidRPr="00B66F2D">
        <w:rPr>
          <w:rFonts w:ascii="Tahoma" w:hAnsi="Tahoma" w:cs="Tahoma" w:hint="cs"/>
          <w:sz w:val="18"/>
          <w:szCs w:val="18"/>
          <w:rtl/>
        </w:rPr>
        <w:t>נדרשת הסדרה טובה יותר של הנושא, הן בהיבט של אחידות הפקודות והן בהיבט של התאמת הפקודות בנושא למצבי השח"ם (שגרה, חירום, מלחמה) השונים" (ההדגשה במקור).</w:t>
      </w:r>
      <w:r w:rsidRPr="00B66F2D">
        <w:rPr>
          <w:rFonts w:ascii="Tahoma" w:hAnsi="Tahoma" w:cs="Tahoma" w:hint="eastAsia"/>
          <w:sz w:val="18"/>
          <w:szCs w:val="18"/>
          <w:rtl/>
        </w:rPr>
        <w:t xml:space="preserve"> </w:t>
      </w:r>
      <w:r w:rsidRPr="00B66F2D">
        <w:rPr>
          <w:rFonts w:ascii="Tahoma" w:hAnsi="Tahoma" w:cs="Tahoma" w:hint="cs"/>
          <w:sz w:val="18"/>
          <w:szCs w:val="18"/>
          <w:rtl/>
        </w:rPr>
        <w:t xml:space="preserve">עוד מסר צה"ל כי ביוני 2016 הנחה הרמטכ"ל כי נוהל "חניבעל" יבוטל לאלתר ולא ייעשה בעתיד שימוש בשם זה. </w:t>
      </w:r>
    </w:p>
    <w:p w:rsidR="00A639C9" w:rsidRPr="00B66F2D" w:rsidP="00770452">
      <w:pPr>
        <w:pStyle w:val="RESHET"/>
        <w:rPr>
          <w:rtl/>
        </w:rPr>
      </w:pPr>
      <w:r w:rsidRPr="00B66F2D">
        <w:rPr>
          <w:rFonts w:hint="eastAsia"/>
          <w:rtl/>
        </w:rPr>
        <w:t>משרד</w:t>
      </w:r>
      <w:r w:rsidRPr="00B66F2D">
        <w:rPr>
          <w:rtl/>
        </w:rPr>
        <w:t xml:space="preserve"> מבקר המדינה מעיר</w:t>
      </w:r>
      <w:r w:rsidRPr="00B66F2D">
        <w:rPr>
          <w:rFonts w:hint="cs"/>
          <w:rtl/>
        </w:rPr>
        <w:t xml:space="preserve"> לצה"ל</w:t>
      </w:r>
      <w:r w:rsidRPr="00B66F2D">
        <w:rPr>
          <w:rtl/>
        </w:rPr>
        <w:t>, כי לפקודת "חניבעל" נודע</w:t>
      </w:r>
      <w:r w:rsidRPr="00B66F2D">
        <w:rPr>
          <w:rFonts w:hint="cs"/>
          <w:rtl/>
        </w:rPr>
        <w:t>ה</w:t>
      </w:r>
      <w:r w:rsidRPr="00B66F2D">
        <w:rPr>
          <w:rtl/>
        </w:rPr>
        <w:t xml:space="preserve"> </w:t>
      </w:r>
      <w:r w:rsidRPr="00B66F2D">
        <w:rPr>
          <w:rFonts w:hint="eastAsia"/>
          <w:rtl/>
        </w:rPr>
        <w:t>רגישות</w:t>
      </w:r>
      <w:r w:rsidRPr="00B66F2D">
        <w:rPr>
          <w:rtl/>
        </w:rPr>
        <w:t xml:space="preserve"> </w:t>
      </w:r>
      <w:r w:rsidRPr="00B66F2D">
        <w:rPr>
          <w:rFonts w:hint="eastAsia"/>
          <w:rtl/>
        </w:rPr>
        <w:t>רבה</w:t>
      </w:r>
      <w:r w:rsidRPr="00B66F2D">
        <w:rPr>
          <w:rtl/>
        </w:rPr>
        <w:t xml:space="preserve"> </w:t>
      </w:r>
      <w:r w:rsidRPr="00B66F2D">
        <w:rPr>
          <w:rFonts w:hint="cs"/>
          <w:rtl/>
        </w:rPr>
        <w:t>בהקשר של חיי החטוף. בנוסחן הקודם, פקודות "חניבעל" הפיקודית והאוגדתית עלולות היו להשתמע לשתי פנים בנוגע למונחים המתארים את ערך חיי החטוף. הדבר היה עלול להביא לפרשנויות שונות של הפקודות על ידי גורמים שונים בצה</w:t>
      </w:r>
      <w:r w:rsidRPr="00B66F2D">
        <w:rPr>
          <w:rtl/>
        </w:rPr>
        <w:t xml:space="preserve">"ל. </w:t>
      </w:r>
      <w:r w:rsidRPr="00B66F2D">
        <w:rPr>
          <w:rFonts w:hint="eastAsia"/>
          <w:rtl/>
        </w:rPr>
        <w:t>לפיכך</w:t>
      </w:r>
      <w:r w:rsidRPr="00B66F2D">
        <w:rPr>
          <w:rtl/>
        </w:rPr>
        <w:t xml:space="preserve"> </w:t>
      </w:r>
      <w:r w:rsidRPr="00B66F2D">
        <w:rPr>
          <w:rFonts w:hint="eastAsia"/>
          <w:rtl/>
        </w:rPr>
        <w:t>היה</w:t>
      </w:r>
      <w:r w:rsidRPr="00B66F2D">
        <w:rPr>
          <w:rFonts w:hint="cs"/>
          <w:rtl/>
        </w:rPr>
        <w:t xml:space="preserve"> על צה"ל להקפיד לוודא שבכל הפקודות הנגזרות מפקודת "חניבעל" המטכ"לית יעוגן התיקון שאישר היועמ"ש לממשלה, ושנוסחן יהיה זהה לפקודת "חניבעל" המטכ"לית, שתוקנה, כאמור. </w:t>
      </w:r>
    </w:p>
    <w:p w:rsidR="00A639C9" w:rsidRPr="00B66F2D" w:rsidP="00064D79">
      <w:pPr>
        <w:pStyle w:val="RESHET"/>
        <w:rPr>
          <w:rtl/>
        </w:rPr>
      </w:pPr>
      <w:r w:rsidRPr="00B66F2D">
        <w:rPr>
          <w:rFonts w:hint="eastAsia"/>
          <w:rtl/>
        </w:rPr>
        <w:t>משרד</w:t>
      </w:r>
      <w:r w:rsidRPr="00B66F2D">
        <w:rPr>
          <w:rtl/>
        </w:rPr>
        <w:t xml:space="preserve"> מבקר המדינה מעיר עוד כי </w:t>
      </w:r>
      <w:r w:rsidRPr="00B66F2D">
        <w:rPr>
          <w:rFonts w:hint="eastAsia"/>
          <w:rtl/>
        </w:rPr>
        <w:t>אף</w:t>
      </w:r>
      <w:r w:rsidRPr="00B66F2D">
        <w:rPr>
          <w:rtl/>
        </w:rPr>
        <w:t xml:space="preserve"> שהוראת מדיניות האש המטכ"לית מחייבת</w:t>
      </w:r>
      <w:r w:rsidRPr="00B66F2D">
        <w:rPr>
          <w:rFonts w:hint="cs"/>
          <w:rtl/>
        </w:rPr>
        <w:t>,</w:t>
      </w:r>
      <w:r w:rsidRPr="00B66F2D">
        <w:rPr>
          <w:rtl/>
        </w:rPr>
        <w:t xml:space="preserve"> </w:t>
      </w:r>
      <w:r w:rsidRPr="00B66F2D">
        <w:rPr>
          <w:rFonts w:hint="eastAsia"/>
          <w:rtl/>
        </w:rPr>
        <w:t>כאמור</w:t>
      </w:r>
      <w:r w:rsidRPr="00B66F2D">
        <w:rPr>
          <w:rtl/>
        </w:rPr>
        <w:t xml:space="preserve">, </w:t>
      </w:r>
      <w:r w:rsidRPr="00B66F2D">
        <w:rPr>
          <w:rFonts w:hint="eastAsia"/>
          <w:rtl/>
        </w:rPr>
        <w:t>פעולה</w:t>
      </w:r>
      <w:r w:rsidRPr="00B66F2D">
        <w:rPr>
          <w:rtl/>
        </w:rPr>
        <w:t xml:space="preserve"> </w:t>
      </w:r>
      <w:r w:rsidRPr="00B66F2D">
        <w:rPr>
          <w:rFonts w:hint="eastAsia"/>
          <w:rtl/>
        </w:rPr>
        <w:t>לפי</w:t>
      </w:r>
      <w:r w:rsidRPr="00B66F2D">
        <w:rPr>
          <w:rtl/>
        </w:rPr>
        <w:t xml:space="preserve"> </w:t>
      </w:r>
      <w:r w:rsidRPr="00B66F2D">
        <w:rPr>
          <w:rFonts w:hint="eastAsia"/>
          <w:rtl/>
        </w:rPr>
        <w:t>עקרונות</w:t>
      </w:r>
      <w:r w:rsidRPr="00B66F2D">
        <w:rPr>
          <w:rtl/>
        </w:rPr>
        <w:t xml:space="preserve"> </w:t>
      </w:r>
      <w:r w:rsidRPr="00B66F2D">
        <w:rPr>
          <w:rFonts w:hint="eastAsia"/>
          <w:rtl/>
        </w:rPr>
        <w:t>המשפט</w:t>
      </w:r>
      <w:r w:rsidRPr="00B66F2D">
        <w:rPr>
          <w:rtl/>
        </w:rPr>
        <w:t xml:space="preserve"> </w:t>
      </w:r>
      <w:r w:rsidRPr="00B66F2D">
        <w:rPr>
          <w:rFonts w:hint="eastAsia"/>
          <w:rtl/>
        </w:rPr>
        <w:t>הבינ</w:t>
      </w:r>
      <w:r w:rsidRPr="00B66F2D">
        <w:rPr>
          <w:rtl/>
        </w:rPr>
        <w:t xml:space="preserve">"ל, </w:t>
      </w:r>
      <w:r w:rsidRPr="00B66F2D">
        <w:rPr>
          <w:rFonts w:hint="eastAsia"/>
          <w:rtl/>
        </w:rPr>
        <w:t>עקרונות</w:t>
      </w:r>
      <w:r w:rsidRPr="00B66F2D">
        <w:rPr>
          <w:rtl/>
        </w:rPr>
        <w:t xml:space="preserve"> </w:t>
      </w:r>
      <w:r w:rsidRPr="00B66F2D">
        <w:rPr>
          <w:rFonts w:hint="eastAsia"/>
          <w:rtl/>
        </w:rPr>
        <w:t>של</w:t>
      </w:r>
      <w:r w:rsidRPr="00B66F2D">
        <w:rPr>
          <w:rtl/>
        </w:rPr>
        <w:t xml:space="preserve"> </w:t>
      </w:r>
      <w:r w:rsidRPr="00B66F2D">
        <w:rPr>
          <w:rFonts w:hint="eastAsia"/>
          <w:rtl/>
        </w:rPr>
        <w:t>הבחנה</w:t>
      </w:r>
      <w:r w:rsidRPr="00B66F2D">
        <w:rPr>
          <w:rtl/>
        </w:rPr>
        <w:t xml:space="preserve"> </w:t>
      </w:r>
      <w:r w:rsidRPr="00B66F2D">
        <w:rPr>
          <w:rFonts w:hint="eastAsia"/>
          <w:rtl/>
        </w:rPr>
        <w:t>ומידתיות</w:t>
      </w:r>
      <w:r w:rsidRPr="00B66F2D">
        <w:rPr>
          <w:rtl/>
        </w:rPr>
        <w:t xml:space="preserve"> </w:t>
      </w:r>
      <w:r w:rsidRPr="00B66F2D">
        <w:rPr>
          <w:rFonts w:hint="eastAsia"/>
          <w:rtl/>
        </w:rPr>
        <w:t>לא</w:t>
      </w:r>
      <w:r w:rsidRPr="00B66F2D">
        <w:rPr>
          <w:rtl/>
        </w:rPr>
        <w:t xml:space="preserve"> </w:t>
      </w:r>
      <w:r w:rsidRPr="00B66F2D">
        <w:rPr>
          <w:rFonts w:hint="eastAsia"/>
          <w:rtl/>
        </w:rPr>
        <w:t>צוינו</w:t>
      </w:r>
      <w:r w:rsidR="00064D79">
        <w:rPr>
          <w:rFonts w:hint="cs"/>
          <w:rtl/>
        </w:rPr>
        <w:t xml:space="preserve"> </w:t>
      </w:r>
      <w:r w:rsidRPr="00B66F2D">
        <w:rPr>
          <w:rFonts w:hint="eastAsia"/>
          <w:rtl/>
        </w:rPr>
        <w:t>במפורש</w:t>
      </w:r>
      <w:r w:rsidRPr="00B66F2D">
        <w:rPr>
          <w:rtl/>
        </w:rPr>
        <w:t xml:space="preserve"> בפקודות "חניבעל". </w:t>
      </w:r>
      <w:r w:rsidRPr="00B66F2D">
        <w:rPr>
          <w:rFonts w:hint="eastAsia"/>
          <w:rtl/>
        </w:rPr>
        <w:t>משכך</w:t>
      </w:r>
      <w:r w:rsidRPr="00B66F2D">
        <w:rPr>
          <w:rtl/>
        </w:rPr>
        <w:t xml:space="preserve"> </w:t>
      </w:r>
      <w:r w:rsidRPr="00B66F2D">
        <w:rPr>
          <w:rFonts w:hint="cs"/>
          <w:rtl/>
        </w:rPr>
        <w:t xml:space="preserve">ראוי </w:t>
      </w:r>
      <w:r w:rsidRPr="00B66F2D">
        <w:rPr>
          <w:rtl/>
        </w:rPr>
        <w:t xml:space="preserve">להטמיע </w:t>
      </w:r>
      <w:r w:rsidRPr="00B66F2D">
        <w:rPr>
          <w:rFonts w:hint="cs"/>
          <w:rtl/>
        </w:rPr>
        <w:t>בפקודה חדשה</w:t>
      </w:r>
      <w:r w:rsidR="00CE79E9">
        <w:rPr>
          <w:rFonts w:hint="cs"/>
          <w:rtl/>
        </w:rPr>
        <w:t xml:space="preserve"> </w:t>
      </w:r>
      <w:r w:rsidRPr="00B66F2D">
        <w:rPr>
          <w:rFonts w:hint="cs"/>
          <w:rtl/>
        </w:rPr>
        <w:t xml:space="preserve">זו </w:t>
      </w:r>
      <w:r w:rsidRPr="00B66F2D">
        <w:rPr>
          <w:rtl/>
        </w:rPr>
        <w:t xml:space="preserve">את </w:t>
      </w:r>
      <w:r w:rsidRPr="00B66F2D">
        <w:rPr>
          <w:rFonts w:hint="eastAsia"/>
          <w:rtl/>
        </w:rPr>
        <w:t>העקרונות</w:t>
      </w:r>
      <w:r w:rsidRPr="00B66F2D">
        <w:rPr>
          <w:rtl/>
        </w:rPr>
        <w:t xml:space="preserve"> </w:t>
      </w:r>
      <w:r w:rsidRPr="00B66F2D">
        <w:rPr>
          <w:rFonts w:hint="eastAsia"/>
          <w:rtl/>
        </w:rPr>
        <w:t>המופיעים</w:t>
      </w:r>
      <w:r w:rsidRPr="00B66F2D">
        <w:rPr>
          <w:rtl/>
        </w:rPr>
        <w:t xml:space="preserve"> </w:t>
      </w:r>
      <w:r w:rsidRPr="00B66F2D">
        <w:rPr>
          <w:rFonts w:hint="eastAsia"/>
          <w:rtl/>
        </w:rPr>
        <w:t>בהוראת</w:t>
      </w:r>
      <w:r w:rsidRPr="00B66F2D">
        <w:rPr>
          <w:rtl/>
        </w:rPr>
        <w:t xml:space="preserve"> </w:t>
      </w:r>
      <w:r w:rsidRPr="00B66F2D">
        <w:rPr>
          <w:rFonts w:hint="eastAsia"/>
          <w:rtl/>
        </w:rPr>
        <w:t>מדיניות</w:t>
      </w:r>
      <w:r w:rsidRPr="00B66F2D">
        <w:rPr>
          <w:rtl/>
        </w:rPr>
        <w:t xml:space="preserve"> </w:t>
      </w:r>
      <w:r w:rsidRPr="00B66F2D">
        <w:rPr>
          <w:rFonts w:hint="eastAsia"/>
          <w:rtl/>
        </w:rPr>
        <w:t>האש</w:t>
      </w:r>
      <w:r w:rsidRPr="00B66F2D">
        <w:rPr>
          <w:rtl/>
        </w:rPr>
        <w:t xml:space="preserve"> </w:t>
      </w:r>
      <w:r w:rsidRPr="00B66F2D">
        <w:rPr>
          <w:rFonts w:hint="eastAsia"/>
          <w:rtl/>
        </w:rPr>
        <w:t>המטכ</w:t>
      </w:r>
      <w:r w:rsidRPr="00B66F2D">
        <w:rPr>
          <w:rtl/>
        </w:rPr>
        <w:t xml:space="preserve">"לית </w:t>
      </w:r>
      <w:r w:rsidRPr="00B66F2D">
        <w:rPr>
          <w:rFonts w:hint="eastAsia"/>
          <w:rtl/>
        </w:rPr>
        <w:t>של</w:t>
      </w:r>
      <w:r w:rsidRPr="00B66F2D">
        <w:rPr>
          <w:rtl/>
        </w:rPr>
        <w:t xml:space="preserve"> </w:t>
      </w:r>
      <w:r w:rsidRPr="00B66F2D">
        <w:rPr>
          <w:rFonts w:hint="eastAsia"/>
          <w:rtl/>
        </w:rPr>
        <w:t>צה</w:t>
      </w:r>
      <w:r w:rsidRPr="00B66F2D">
        <w:rPr>
          <w:rtl/>
        </w:rPr>
        <w:t xml:space="preserve">"ל </w:t>
      </w:r>
      <w:r w:rsidRPr="00B66F2D">
        <w:rPr>
          <w:rFonts w:hint="eastAsia"/>
          <w:rtl/>
        </w:rPr>
        <w:t>בנוגע</w:t>
      </w:r>
      <w:r w:rsidRPr="00B66F2D">
        <w:rPr>
          <w:rtl/>
        </w:rPr>
        <w:t xml:space="preserve"> </w:t>
      </w:r>
      <w:r w:rsidRPr="00B66F2D">
        <w:rPr>
          <w:rFonts w:hint="eastAsia"/>
          <w:rtl/>
        </w:rPr>
        <w:t>לפגיעה</w:t>
      </w:r>
      <w:r w:rsidRPr="00B66F2D">
        <w:rPr>
          <w:rtl/>
        </w:rPr>
        <w:t xml:space="preserve"> </w:t>
      </w:r>
      <w:r w:rsidRPr="00B66F2D">
        <w:rPr>
          <w:rFonts w:hint="eastAsia"/>
          <w:rtl/>
        </w:rPr>
        <w:t>בבלתי</w:t>
      </w:r>
      <w:r w:rsidRPr="00B66F2D">
        <w:rPr>
          <w:rtl/>
        </w:rPr>
        <w:t xml:space="preserve"> </w:t>
      </w:r>
      <w:r w:rsidRPr="00B66F2D">
        <w:rPr>
          <w:rFonts w:hint="eastAsia"/>
          <w:rtl/>
        </w:rPr>
        <w:t>מעורבים</w:t>
      </w:r>
      <w:r w:rsidRPr="00B66F2D">
        <w:rPr>
          <w:rtl/>
        </w:rPr>
        <w:t xml:space="preserve"> כדי </w:t>
      </w:r>
      <w:r w:rsidRPr="00B66F2D">
        <w:rPr>
          <w:rFonts w:hint="cs"/>
          <w:rtl/>
        </w:rPr>
        <w:t>להדגיש</w:t>
      </w:r>
      <w:r w:rsidRPr="00B66F2D">
        <w:rPr>
          <w:rtl/>
        </w:rPr>
        <w:t xml:space="preserve"> </w:t>
      </w:r>
      <w:r w:rsidRPr="00B66F2D">
        <w:rPr>
          <w:rFonts w:hint="cs"/>
          <w:rtl/>
        </w:rPr>
        <w:t>ל</w:t>
      </w:r>
      <w:r w:rsidRPr="00B66F2D">
        <w:rPr>
          <w:rtl/>
        </w:rPr>
        <w:t>כוחות הפועלים בשטח את המידתיות הנדרשת בהפעלת אש למניעת חטיפה.</w:t>
      </w:r>
    </w:p>
    <w:p w:rsidR="00A639C9" w:rsidRPr="00B66F2D" w:rsidP="00770452">
      <w:pPr>
        <w:pStyle w:val="RESHET"/>
        <w:rPr>
          <w:rtl/>
        </w:rPr>
      </w:pPr>
      <w:r w:rsidRPr="00B66F2D">
        <w:rPr>
          <w:rFonts w:hint="eastAsia"/>
          <w:rtl/>
        </w:rPr>
        <w:t>נוכח</w:t>
      </w:r>
      <w:r w:rsidRPr="00B66F2D">
        <w:rPr>
          <w:rtl/>
        </w:rPr>
        <w:t xml:space="preserve"> </w:t>
      </w:r>
      <w:r w:rsidRPr="00B66F2D">
        <w:rPr>
          <w:rFonts w:hint="eastAsia"/>
          <w:rtl/>
        </w:rPr>
        <w:t>ההבדלים</w:t>
      </w:r>
      <w:r w:rsidRPr="00B66F2D">
        <w:rPr>
          <w:rtl/>
        </w:rPr>
        <w:t xml:space="preserve"> </w:t>
      </w:r>
      <w:r w:rsidRPr="00B66F2D">
        <w:rPr>
          <w:rFonts w:hint="eastAsia"/>
          <w:rtl/>
        </w:rPr>
        <w:t>בהבנת</w:t>
      </w:r>
      <w:r w:rsidRPr="00B66F2D">
        <w:rPr>
          <w:rtl/>
        </w:rPr>
        <w:t xml:space="preserve"> </w:t>
      </w:r>
      <w:r w:rsidRPr="00B66F2D">
        <w:rPr>
          <w:rFonts w:hint="eastAsia"/>
          <w:rtl/>
        </w:rPr>
        <w:t>ההוראות</w:t>
      </w:r>
      <w:r w:rsidRPr="00B66F2D">
        <w:rPr>
          <w:rtl/>
        </w:rPr>
        <w:t xml:space="preserve"> </w:t>
      </w:r>
      <w:r w:rsidRPr="00B66F2D">
        <w:rPr>
          <w:rFonts w:hint="eastAsia"/>
          <w:rtl/>
        </w:rPr>
        <w:t>בפקודות</w:t>
      </w:r>
      <w:r w:rsidRPr="00B66F2D">
        <w:rPr>
          <w:rtl/>
        </w:rPr>
        <w:t xml:space="preserve"> "חניבעל"</w:t>
      </w:r>
      <w:r w:rsidRPr="00B66F2D">
        <w:rPr>
          <w:rFonts w:hint="cs"/>
          <w:rtl/>
        </w:rPr>
        <w:t xml:space="preserve"> בצה"ל וההשלכות שעלולות היו להיות לכך, ראוי היה לבטל</w:t>
      </w:r>
      <w:r w:rsidRPr="00B66F2D">
        <w:rPr>
          <w:rtl/>
        </w:rPr>
        <w:t xml:space="preserve">, </w:t>
      </w:r>
      <w:r w:rsidRPr="00B66F2D">
        <w:rPr>
          <w:rFonts w:hint="eastAsia"/>
          <w:rtl/>
        </w:rPr>
        <w:t>בכל</w:t>
      </w:r>
      <w:r w:rsidRPr="00B66F2D">
        <w:rPr>
          <w:rtl/>
        </w:rPr>
        <w:t xml:space="preserve"> </w:t>
      </w:r>
      <w:r w:rsidRPr="00B66F2D">
        <w:rPr>
          <w:rFonts w:hint="eastAsia"/>
          <w:rtl/>
        </w:rPr>
        <w:t>מקרה</w:t>
      </w:r>
      <w:r w:rsidRPr="00B66F2D">
        <w:rPr>
          <w:rtl/>
        </w:rPr>
        <w:t>,</w:t>
      </w:r>
      <w:r w:rsidRPr="00B66F2D">
        <w:rPr>
          <w:rFonts w:hint="cs"/>
          <w:rtl/>
        </w:rPr>
        <w:t xml:space="preserve"> את פקודת "חניבעל" כפי שעשה הרמטכ"ל במהלך הביקורת, רק ביוני 2016. יש לציין גם, כי מאופי הפקודה עולה, שהיא מתאימה יותר לפעילות ביטחון שוטף (בט"ש) ולא ללחימה, ומשכך ייתכן שבאירוע חטיפה בלחימה יהיה נכון יותר לפעול על פי פקודות רלוונטיות אחרות לעניין לחימה תוך הטמעת עקרון המידתיות בהפעלת האש באירוע של חטיפה.</w:t>
      </w:r>
      <w:r w:rsidR="00A0260D">
        <w:rPr>
          <w:rFonts w:hint="cs"/>
          <w:rtl/>
        </w:rPr>
        <w:t xml:space="preserve"> </w:t>
      </w:r>
      <w:r w:rsidRPr="0012789B" w:rsidR="00A0260D">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34254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2530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נוכח</w:t>
                            </w:r>
                            <w:r w:rsidRPr="00770452">
                              <w:rPr>
                                <w:rFonts w:cs="Tahoma"/>
                                <w:color w:val="0B5294"/>
                                <w:spacing w:val="-4"/>
                                <w:sz w:val="24"/>
                                <w:szCs w:val="24"/>
                                <w:rtl/>
                              </w:rPr>
                              <w:t xml:space="preserve"> </w:t>
                            </w:r>
                            <w:r w:rsidRPr="00770452">
                              <w:rPr>
                                <w:rFonts w:cs="Tahoma" w:hint="eastAsia"/>
                                <w:color w:val="0B5294"/>
                                <w:spacing w:val="-4"/>
                                <w:sz w:val="24"/>
                                <w:szCs w:val="24"/>
                                <w:rtl/>
                              </w:rPr>
                              <w:t>ההבדלים</w:t>
                            </w:r>
                            <w:r w:rsidRPr="00770452">
                              <w:rPr>
                                <w:rFonts w:cs="Tahoma"/>
                                <w:color w:val="0B5294"/>
                                <w:spacing w:val="-4"/>
                                <w:sz w:val="24"/>
                                <w:szCs w:val="24"/>
                                <w:rtl/>
                              </w:rPr>
                              <w:t xml:space="preserve"> </w:t>
                            </w:r>
                            <w:r w:rsidRPr="00770452">
                              <w:rPr>
                                <w:rFonts w:cs="Tahoma" w:hint="eastAsia"/>
                                <w:color w:val="0B5294"/>
                                <w:spacing w:val="-4"/>
                                <w:sz w:val="24"/>
                                <w:szCs w:val="24"/>
                                <w:rtl/>
                              </w:rPr>
                              <w:t>בהבנת</w:t>
                            </w:r>
                            <w:r w:rsidRPr="00770452">
                              <w:rPr>
                                <w:rFonts w:cs="Tahoma"/>
                                <w:color w:val="0B5294"/>
                                <w:spacing w:val="-4"/>
                                <w:sz w:val="24"/>
                                <w:szCs w:val="24"/>
                                <w:rtl/>
                              </w:rPr>
                              <w:t xml:space="preserve"> </w:t>
                            </w:r>
                            <w:r w:rsidRPr="00770452">
                              <w:rPr>
                                <w:rFonts w:cs="Tahoma" w:hint="eastAsia"/>
                                <w:color w:val="0B5294"/>
                                <w:spacing w:val="-4"/>
                                <w:sz w:val="24"/>
                                <w:szCs w:val="24"/>
                                <w:rtl/>
                              </w:rPr>
                              <w:t>ההוראות</w:t>
                            </w:r>
                            <w:r w:rsidRPr="00770452">
                              <w:rPr>
                                <w:rFonts w:cs="Tahoma"/>
                                <w:color w:val="0B5294"/>
                                <w:spacing w:val="-4"/>
                                <w:sz w:val="24"/>
                                <w:szCs w:val="24"/>
                                <w:rtl/>
                              </w:rPr>
                              <w:t xml:space="preserve"> </w:t>
                            </w:r>
                            <w:r w:rsidRPr="00770452">
                              <w:rPr>
                                <w:rFonts w:cs="Tahoma" w:hint="eastAsia"/>
                                <w:color w:val="0B5294"/>
                                <w:spacing w:val="-4"/>
                                <w:sz w:val="24"/>
                                <w:szCs w:val="24"/>
                                <w:rtl/>
                              </w:rPr>
                              <w:t>בפקודות</w:t>
                            </w:r>
                            <w:r w:rsidRPr="00770452">
                              <w:rPr>
                                <w:rFonts w:cs="Tahoma"/>
                                <w:color w:val="0B5294"/>
                                <w:spacing w:val="-4"/>
                                <w:sz w:val="24"/>
                                <w:szCs w:val="24"/>
                                <w:rtl/>
                              </w:rPr>
                              <w:t xml:space="preserve"> "</w:t>
                            </w:r>
                            <w:r w:rsidRPr="00770452">
                              <w:rPr>
                                <w:rFonts w:cs="Tahoma" w:hint="eastAsia"/>
                                <w:color w:val="0B5294"/>
                                <w:spacing w:val="-4"/>
                                <w:sz w:val="24"/>
                                <w:szCs w:val="24"/>
                                <w:rtl/>
                              </w:rPr>
                              <w:t>חניבעל</w:t>
                            </w:r>
                            <w:r w:rsidRPr="00770452">
                              <w:rPr>
                                <w:rFonts w:cs="Tahoma"/>
                                <w:color w:val="0B5294"/>
                                <w:spacing w:val="-4"/>
                                <w:sz w:val="24"/>
                                <w:szCs w:val="24"/>
                                <w:rtl/>
                              </w:rPr>
                              <w:t xml:space="preserve">" </w:t>
                            </w:r>
                            <w:r w:rsidRPr="00770452">
                              <w:rPr>
                                <w:rFonts w:cs="Tahoma" w:hint="eastAsia"/>
                                <w:color w:val="0B5294"/>
                                <w:spacing w:val="-4"/>
                                <w:sz w:val="24"/>
                                <w:szCs w:val="24"/>
                                <w:rtl/>
                              </w:rPr>
                              <w:t>בצה</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וההשלכות</w:t>
                            </w:r>
                            <w:r w:rsidRPr="00770452">
                              <w:rPr>
                                <w:rFonts w:cs="Tahoma"/>
                                <w:color w:val="0B5294"/>
                                <w:spacing w:val="-4"/>
                                <w:sz w:val="24"/>
                                <w:szCs w:val="24"/>
                                <w:rtl/>
                              </w:rPr>
                              <w:t xml:space="preserve"> </w:t>
                            </w:r>
                            <w:r w:rsidRPr="00770452">
                              <w:rPr>
                                <w:rFonts w:cs="Tahoma" w:hint="eastAsia"/>
                                <w:color w:val="0B5294"/>
                                <w:spacing w:val="-4"/>
                                <w:sz w:val="24"/>
                                <w:szCs w:val="24"/>
                                <w:rtl/>
                              </w:rPr>
                              <w:t>שעלולות</w:t>
                            </w:r>
                            <w:r w:rsidRPr="00770452">
                              <w:rPr>
                                <w:rFonts w:cs="Tahoma"/>
                                <w:color w:val="0B5294"/>
                                <w:spacing w:val="-4"/>
                                <w:sz w:val="24"/>
                                <w:szCs w:val="24"/>
                                <w:rtl/>
                              </w:rPr>
                              <w:t xml:space="preserve"> </w:t>
                            </w:r>
                            <w:r w:rsidRPr="00770452">
                              <w:rPr>
                                <w:rFonts w:cs="Tahoma" w:hint="eastAsia"/>
                                <w:color w:val="0B5294"/>
                                <w:spacing w:val="-4"/>
                                <w:sz w:val="24"/>
                                <w:szCs w:val="24"/>
                                <w:rtl/>
                              </w:rPr>
                              <w:t>היו</w:t>
                            </w:r>
                            <w:r w:rsidRPr="00770452">
                              <w:rPr>
                                <w:rFonts w:cs="Tahoma"/>
                                <w:color w:val="0B5294"/>
                                <w:spacing w:val="-4"/>
                                <w:sz w:val="24"/>
                                <w:szCs w:val="24"/>
                                <w:rtl/>
                              </w:rPr>
                              <w:t xml:space="preserve"> </w:t>
                            </w:r>
                            <w:r w:rsidRPr="00770452">
                              <w:rPr>
                                <w:rFonts w:cs="Tahoma" w:hint="eastAsia"/>
                                <w:color w:val="0B5294"/>
                                <w:spacing w:val="-4"/>
                                <w:sz w:val="24"/>
                                <w:szCs w:val="24"/>
                                <w:rtl/>
                              </w:rPr>
                              <w:t>להיות</w:t>
                            </w:r>
                            <w:r w:rsidRPr="00770452">
                              <w:rPr>
                                <w:rFonts w:cs="Tahoma"/>
                                <w:color w:val="0B5294"/>
                                <w:spacing w:val="-4"/>
                                <w:sz w:val="24"/>
                                <w:szCs w:val="24"/>
                                <w:rtl/>
                              </w:rPr>
                              <w:t xml:space="preserve"> </w:t>
                            </w:r>
                            <w:r w:rsidRPr="00770452">
                              <w:rPr>
                                <w:rFonts w:cs="Tahoma" w:hint="eastAsia"/>
                                <w:color w:val="0B5294"/>
                                <w:spacing w:val="-4"/>
                                <w:sz w:val="24"/>
                                <w:szCs w:val="24"/>
                                <w:rtl/>
                              </w:rPr>
                              <w:t>לכך</w:t>
                            </w:r>
                            <w:r w:rsidRPr="00770452">
                              <w:rPr>
                                <w:rFonts w:cs="Tahoma"/>
                                <w:color w:val="0B5294"/>
                                <w:spacing w:val="-4"/>
                                <w:sz w:val="24"/>
                                <w:szCs w:val="24"/>
                                <w:rtl/>
                              </w:rPr>
                              <w:t xml:space="preserve">, </w:t>
                            </w:r>
                            <w:r w:rsidRPr="00770452">
                              <w:rPr>
                                <w:rFonts w:cs="Tahoma" w:hint="eastAsia"/>
                                <w:color w:val="0B5294"/>
                                <w:spacing w:val="-4"/>
                                <w:sz w:val="24"/>
                                <w:szCs w:val="24"/>
                                <w:rtl/>
                              </w:rPr>
                              <w:t>ראוי</w:t>
                            </w:r>
                            <w:r w:rsidRPr="00770452">
                              <w:rPr>
                                <w:rFonts w:cs="Tahoma"/>
                                <w:color w:val="0B5294"/>
                                <w:spacing w:val="-4"/>
                                <w:sz w:val="24"/>
                                <w:szCs w:val="24"/>
                                <w:rtl/>
                              </w:rPr>
                              <w:t xml:space="preserve"> </w:t>
                            </w:r>
                            <w:r w:rsidRPr="00770452">
                              <w:rPr>
                                <w:rFonts w:cs="Tahoma" w:hint="eastAsia"/>
                                <w:color w:val="0B5294"/>
                                <w:spacing w:val="-4"/>
                                <w:sz w:val="24"/>
                                <w:szCs w:val="24"/>
                                <w:rtl/>
                              </w:rPr>
                              <w:t>היה</w:t>
                            </w:r>
                            <w:r w:rsidRPr="00770452">
                              <w:rPr>
                                <w:rFonts w:cs="Tahoma"/>
                                <w:color w:val="0B5294"/>
                                <w:spacing w:val="-4"/>
                                <w:sz w:val="24"/>
                                <w:szCs w:val="24"/>
                                <w:rtl/>
                              </w:rPr>
                              <w:t xml:space="preserve"> </w:t>
                            </w:r>
                            <w:r w:rsidRPr="00770452">
                              <w:rPr>
                                <w:rFonts w:cs="Tahoma" w:hint="eastAsia"/>
                                <w:color w:val="0B5294"/>
                                <w:spacing w:val="-4"/>
                                <w:sz w:val="24"/>
                                <w:szCs w:val="24"/>
                                <w:rtl/>
                              </w:rPr>
                              <w:t>לבטל</w:t>
                            </w:r>
                            <w:r w:rsidRPr="00770452">
                              <w:rPr>
                                <w:rFonts w:cs="Tahoma"/>
                                <w:color w:val="0B5294"/>
                                <w:spacing w:val="-4"/>
                                <w:sz w:val="24"/>
                                <w:szCs w:val="24"/>
                                <w:rtl/>
                              </w:rPr>
                              <w:t xml:space="preserve">, </w:t>
                            </w:r>
                            <w:r w:rsidRPr="00770452">
                              <w:rPr>
                                <w:rFonts w:cs="Tahoma" w:hint="eastAsia"/>
                                <w:color w:val="0B5294"/>
                                <w:spacing w:val="-4"/>
                                <w:sz w:val="24"/>
                                <w:szCs w:val="24"/>
                                <w:rtl/>
                              </w:rPr>
                              <w:t>בכל</w:t>
                            </w:r>
                            <w:r w:rsidRPr="00770452">
                              <w:rPr>
                                <w:rFonts w:cs="Tahoma"/>
                                <w:color w:val="0B5294"/>
                                <w:spacing w:val="-4"/>
                                <w:sz w:val="24"/>
                                <w:szCs w:val="24"/>
                                <w:rtl/>
                              </w:rPr>
                              <w:t xml:space="preserve"> </w:t>
                            </w:r>
                            <w:r w:rsidRPr="00770452">
                              <w:rPr>
                                <w:rFonts w:cs="Tahoma" w:hint="eastAsia"/>
                                <w:color w:val="0B5294"/>
                                <w:spacing w:val="-4"/>
                                <w:sz w:val="24"/>
                                <w:szCs w:val="24"/>
                                <w:rtl/>
                              </w:rPr>
                              <w:t>מקרה</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פקודת</w:t>
                            </w:r>
                            <w:r w:rsidRPr="00770452">
                              <w:rPr>
                                <w:rFonts w:cs="Tahoma"/>
                                <w:color w:val="0B5294"/>
                                <w:spacing w:val="-4"/>
                                <w:sz w:val="24"/>
                                <w:szCs w:val="24"/>
                                <w:rtl/>
                              </w:rPr>
                              <w:t xml:space="preserve"> "</w:t>
                            </w:r>
                            <w:r w:rsidRPr="00770452">
                              <w:rPr>
                                <w:rFonts w:cs="Tahoma" w:hint="eastAsia"/>
                                <w:color w:val="0B5294"/>
                                <w:spacing w:val="-4"/>
                                <w:sz w:val="24"/>
                                <w:szCs w:val="24"/>
                                <w:rtl/>
                              </w:rPr>
                              <w:t>חניבעל</w:t>
                            </w:r>
                            <w:r w:rsidRPr="00770452">
                              <w:rPr>
                                <w:rFonts w:cs="Tahoma"/>
                                <w:color w:val="0B5294"/>
                                <w:spacing w:val="-4"/>
                                <w:sz w:val="24"/>
                                <w:szCs w:val="24"/>
                                <w:rtl/>
                              </w:rPr>
                              <w:t xml:space="preserve">" </w:t>
                            </w:r>
                            <w:r w:rsidRPr="00770452">
                              <w:rPr>
                                <w:rFonts w:cs="Tahoma" w:hint="eastAsia"/>
                                <w:color w:val="0B5294"/>
                                <w:spacing w:val="-4"/>
                                <w:sz w:val="24"/>
                                <w:szCs w:val="24"/>
                                <w:rtl/>
                              </w:rPr>
                              <w:t>כפי</w:t>
                            </w:r>
                            <w:r w:rsidRPr="00770452">
                              <w:rPr>
                                <w:rFonts w:cs="Tahoma"/>
                                <w:color w:val="0B5294"/>
                                <w:spacing w:val="-4"/>
                                <w:sz w:val="24"/>
                                <w:szCs w:val="24"/>
                                <w:rtl/>
                              </w:rPr>
                              <w:t xml:space="preserve"> </w:t>
                            </w:r>
                            <w:r w:rsidRPr="00770452">
                              <w:rPr>
                                <w:rFonts w:cs="Tahoma" w:hint="eastAsia"/>
                                <w:color w:val="0B5294"/>
                                <w:spacing w:val="-4"/>
                                <w:sz w:val="24"/>
                                <w:szCs w:val="24"/>
                                <w:rtl/>
                              </w:rPr>
                              <w:t>שעשה</w:t>
                            </w:r>
                            <w:r w:rsidRPr="00770452">
                              <w:rPr>
                                <w:rFonts w:cs="Tahoma"/>
                                <w:color w:val="0B5294"/>
                                <w:spacing w:val="-4"/>
                                <w:sz w:val="24"/>
                                <w:szCs w:val="24"/>
                                <w:rtl/>
                              </w:rPr>
                              <w:t xml:space="preserve"> </w:t>
                            </w:r>
                            <w:r w:rsidRPr="00770452">
                              <w:rPr>
                                <w:rFonts w:cs="Tahoma" w:hint="eastAsia"/>
                                <w:color w:val="0B5294"/>
                                <w:spacing w:val="-4"/>
                                <w:sz w:val="24"/>
                                <w:szCs w:val="24"/>
                                <w:rtl/>
                              </w:rPr>
                              <w:t>הרמטכ</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במהלך</w:t>
                            </w:r>
                            <w:r w:rsidRPr="00770452">
                              <w:rPr>
                                <w:rFonts w:cs="Tahoma"/>
                                <w:color w:val="0B5294"/>
                                <w:spacing w:val="-4"/>
                                <w:sz w:val="24"/>
                                <w:szCs w:val="24"/>
                                <w:rtl/>
                              </w:rPr>
                              <w:t xml:space="preserve"> </w:t>
                            </w:r>
                            <w:r w:rsidRPr="00770452">
                              <w:rPr>
                                <w:rFonts w:cs="Tahoma" w:hint="eastAsia"/>
                                <w:color w:val="0B5294"/>
                                <w:spacing w:val="-4"/>
                                <w:sz w:val="24"/>
                                <w:szCs w:val="24"/>
                                <w:rtl/>
                              </w:rPr>
                              <w:t>הביקורת</w:t>
                            </w:r>
                            <w:r w:rsidRPr="00770452">
                              <w:rPr>
                                <w:rFonts w:cs="Tahoma"/>
                                <w:color w:val="0B5294"/>
                                <w:spacing w:val="-4"/>
                                <w:sz w:val="24"/>
                                <w:szCs w:val="24"/>
                                <w:rtl/>
                              </w:rPr>
                              <w:t xml:space="preserve">, </w:t>
                            </w:r>
                            <w:r w:rsidRPr="00770452">
                              <w:rPr>
                                <w:rFonts w:cs="Tahoma" w:hint="eastAsia"/>
                                <w:color w:val="0B5294"/>
                                <w:spacing w:val="-4"/>
                                <w:sz w:val="24"/>
                                <w:szCs w:val="24"/>
                                <w:rtl/>
                              </w:rPr>
                              <w:t>רק</w:t>
                            </w:r>
                            <w:r w:rsidRPr="00770452">
                              <w:rPr>
                                <w:rFonts w:cs="Tahoma"/>
                                <w:color w:val="0B5294"/>
                                <w:spacing w:val="-4"/>
                                <w:sz w:val="24"/>
                                <w:szCs w:val="24"/>
                                <w:rtl/>
                              </w:rPr>
                              <w:t xml:space="preserve"> </w:t>
                            </w:r>
                            <w:r w:rsidRPr="00770452">
                              <w:rPr>
                                <w:rFonts w:cs="Tahoma" w:hint="eastAsia"/>
                                <w:color w:val="0B5294"/>
                                <w:spacing w:val="-4"/>
                                <w:sz w:val="24"/>
                                <w:szCs w:val="24"/>
                                <w:rtl/>
                              </w:rPr>
                              <w:t>ביוני</w:t>
                            </w:r>
                            <w:r w:rsidRPr="00770452">
                              <w:rPr>
                                <w:rFonts w:cs="Tahoma"/>
                                <w:color w:val="0B5294"/>
                                <w:spacing w:val="-4"/>
                                <w:sz w:val="24"/>
                                <w:szCs w:val="24"/>
                                <w:rtl/>
                              </w:rPr>
                              <w:t xml:space="preserve"> 2016</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869693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6249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3259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נוכח</w:t>
                      </w:r>
                      <w:r w:rsidRPr="00770452">
                        <w:rPr>
                          <w:rFonts w:cs="Tahoma"/>
                          <w:color w:val="0B5294"/>
                          <w:spacing w:val="-4"/>
                          <w:sz w:val="24"/>
                          <w:szCs w:val="24"/>
                          <w:rtl/>
                        </w:rPr>
                        <w:t xml:space="preserve"> </w:t>
                      </w:r>
                      <w:r w:rsidRPr="00770452">
                        <w:rPr>
                          <w:rFonts w:cs="Tahoma" w:hint="eastAsia"/>
                          <w:color w:val="0B5294"/>
                          <w:spacing w:val="-4"/>
                          <w:sz w:val="24"/>
                          <w:szCs w:val="24"/>
                          <w:rtl/>
                        </w:rPr>
                        <w:t>ההבדלים</w:t>
                      </w:r>
                      <w:r w:rsidRPr="00770452">
                        <w:rPr>
                          <w:rFonts w:cs="Tahoma"/>
                          <w:color w:val="0B5294"/>
                          <w:spacing w:val="-4"/>
                          <w:sz w:val="24"/>
                          <w:szCs w:val="24"/>
                          <w:rtl/>
                        </w:rPr>
                        <w:t xml:space="preserve"> </w:t>
                      </w:r>
                      <w:r w:rsidRPr="00770452">
                        <w:rPr>
                          <w:rFonts w:cs="Tahoma" w:hint="eastAsia"/>
                          <w:color w:val="0B5294"/>
                          <w:spacing w:val="-4"/>
                          <w:sz w:val="24"/>
                          <w:szCs w:val="24"/>
                          <w:rtl/>
                        </w:rPr>
                        <w:t>בהבנת</w:t>
                      </w:r>
                      <w:r w:rsidRPr="00770452">
                        <w:rPr>
                          <w:rFonts w:cs="Tahoma"/>
                          <w:color w:val="0B5294"/>
                          <w:spacing w:val="-4"/>
                          <w:sz w:val="24"/>
                          <w:szCs w:val="24"/>
                          <w:rtl/>
                        </w:rPr>
                        <w:t xml:space="preserve"> </w:t>
                      </w:r>
                      <w:r w:rsidRPr="00770452">
                        <w:rPr>
                          <w:rFonts w:cs="Tahoma" w:hint="eastAsia"/>
                          <w:color w:val="0B5294"/>
                          <w:spacing w:val="-4"/>
                          <w:sz w:val="24"/>
                          <w:szCs w:val="24"/>
                          <w:rtl/>
                        </w:rPr>
                        <w:t>ההוראות</w:t>
                      </w:r>
                      <w:r w:rsidRPr="00770452">
                        <w:rPr>
                          <w:rFonts w:cs="Tahoma"/>
                          <w:color w:val="0B5294"/>
                          <w:spacing w:val="-4"/>
                          <w:sz w:val="24"/>
                          <w:szCs w:val="24"/>
                          <w:rtl/>
                        </w:rPr>
                        <w:t xml:space="preserve"> </w:t>
                      </w:r>
                      <w:r w:rsidRPr="00770452">
                        <w:rPr>
                          <w:rFonts w:cs="Tahoma" w:hint="eastAsia"/>
                          <w:color w:val="0B5294"/>
                          <w:spacing w:val="-4"/>
                          <w:sz w:val="24"/>
                          <w:szCs w:val="24"/>
                          <w:rtl/>
                        </w:rPr>
                        <w:t>בפקודות</w:t>
                      </w:r>
                      <w:r w:rsidRPr="00770452">
                        <w:rPr>
                          <w:rFonts w:cs="Tahoma"/>
                          <w:color w:val="0B5294"/>
                          <w:spacing w:val="-4"/>
                          <w:sz w:val="24"/>
                          <w:szCs w:val="24"/>
                          <w:rtl/>
                        </w:rPr>
                        <w:t xml:space="preserve"> "</w:t>
                      </w:r>
                      <w:r w:rsidRPr="00770452">
                        <w:rPr>
                          <w:rFonts w:cs="Tahoma" w:hint="eastAsia"/>
                          <w:color w:val="0B5294"/>
                          <w:spacing w:val="-4"/>
                          <w:sz w:val="24"/>
                          <w:szCs w:val="24"/>
                          <w:rtl/>
                        </w:rPr>
                        <w:t>חניבעל</w:t>
                      </w:r>
                      <w:r w:rsidRPr="00770452">
                        <w:rPr>
                          <w:rFonts w:cs="Tahoma"/>
                          <w:color w:val="0B5294"/>
                          <w:spacing w:val="-4"/>
                          <w:sz w:val="24"/>
                          <w:szCs w:val="24"/>
                          <w:rtl/>
                        </w:rPr>
                        <w:t xml:space="preserve">" </w:t>
                      </w:r>
                      <w:r w:rsidRPr="00770452">
                        <w:rPr>
                          <w:rFonts w:cs="Tahoma" w:hint="eastAsia"/>
                          <w:color w:val="0B5294"/>
                          <w:spacing w:val="-4"/>
                          <w:sz w:val="24"/>
                          <w:szCs w:val="24"/>
                          <w:rtl/>
                        </w:rPr>
                        <w:t>בצה</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וההשלכות</w:t>
                      </w:r>
                      <w:r w:rsidRPr="00770452">
                        <w:rPr>
                          <w:rFonts w:cs="Tahoma"/>
                          <w:color w:val="0B5294"/>
                          <w:spacing w:val="-4"/>
                          <w:sz w:val="24"/>
                          <w:szCs w:val="24"/>
                          <w:rtl/>
                        </w:rPr>
                        <w:t xml:space="preserve"> </w:t>
                      </w:r>
                      <w:r w:rsidRPr="00770452">
                        <w:rPr>
                          <w:rFonts w:cs="Tahoma" w:hint="eastAsia"/>
                          <w:color w:val="0B5294"/>
                          <w:spacing w:val="-4"/>
                          <w:sz w:val="24"/>
                          <w:szCs w:val="24"/>
                          <w:rtl/>
                        </w:rPr>
                        <w:t>שעלולות</w:t>
                      </w:r>
                      <w:r w:rsidRPr="00770452">
                        <w:rPr>
                          <w:rFonts w:cs="Tahoma"/>
                          <w:color w:val="0B5294"/>
                          <w:spacing w:val="-4"/>
                          <w:sz w:val="24"/>
                          <w:szCs w:val="24"/>
                          <w:rtl/>
                        </w:rPr>
                        <w:t xml:space="preserve"> </w:t>
                      </w:r>
                      <w:r w:rsidRPr="00770452">
                        <w:rPr>
                          <w:rFonts w:cs="Tahoma" w:hint="eastAsia"/>
                          <w:color w:val="0B5294"/>
                          <w:spacing w:val="-4"/>
                          <w:sz w:val="24"/>
                          <w:szCs w:val="24"/>
                          <w:rtl/>
                        </w:rPr>
                        <w:t>היו</w:t>
                      </w:r>
                      <w:r w:rsidRPr="00770452">
                        <w:rPr>
                          <w:rFonts w:cs="Tahoma"/>
                          <w:color w:val="0B5294"/>
                          <w:spacing w:val="-4"/>
                          <w:sz w:val="24"/>
                          <w:szCs w:val="24"/>
                          <w:rtl/>
                        </w:rPr>
                        <w:t xml:space="preserve"> </w:t>
                      </w:r>
                      <w:r w:rsidRPr="00770452">
                        <w:rPr>
                          <w:rFonts w:cs="Tahoma" w:hint="eastAsia"/>
                          <w:color w:val="0B5294"/>
                          <w:spacing w:val="-4"/>
                          <w:sz w:val="24"/>
                          <w:szCs w:val="24"/>
                          <w:rtl/>
                        </w:rPr>
                        <w:t>להיות</w:t>
                      </w:r>
                      <w:r w:rsidRPr="00770452">
                        <w:rPr>
                          <w:rFonts w:cs="Tahoma"/>
                          <w:color w:val="0B5294"/>
                          <w:spacing w:val="-4"/>
                          <w:sz w:val="24"/>
                          <w:szCs w:val="24"/>
                          <w:rtl/>
                        </w:rPr>
                        <w:t xml:space="preserve"> </w:t>
                      </w:r>
                      <w:r w:rsidRPr="00770452">
                        <w:rPr>
                          <w:rFonts w:cs="Tahoma" w:hint="eastAsia"/>
                          <w:color w:val="0B5294"/>
                          <w:spacing w:val="-4"/>
                          <w:sz w:val="24"/>
                          <w:szCs w:val="24"/>
                          <w:rtl/>
                        </w:rPr>
                        <w:t>לכך</w:t>
                      </w:r>
                      <w:r w:rsidRPr="00770452">
                        <w:rPr>
                          <w:rFonts w:cs="Tahoma"/>
                          <w:color w:val="0B5294"/>
                          <w:spacing w:val="-4"/>
                          <w:sz w:val="24"/>
                          <w:szCs w:val="24"/>
                          <w:rtl/>
                        </w:rPr>
                        <w:t xml:space="preserve">, </w:t>
                      </w:r>
                      <w:r w:rsidRPr="00770452">
                        <w:rPr>
                          <w:rFonts w:cs="Tahoma" w:hint="eastAsia"/>
                          <w:color w:val="0B5294"/>
                          <w:spacing w:val="-4"/>
                          <w:sz w:val="24"/>
                          <w:szCs w:val="24"/>
                          <w:rtl/>
                        </w:rPr>
                        <w:t>ראוי</w:t>
                      </w:r>
                      <w:r w:rsidRPr="00770452">
                        <w:rPr>
                          <w:rFonts w:cs="Tahoma"/>
                          <w:color w:val="0B5294"/>
                          <w:spacing w:val="-4"/>
                          <w:sz w:val="24"/>
                          <w:szCs w:val="24"/>
                          <w:rtl/>
                        </w:rPr>
                        <w:t xml:space="preserve"> </w:t>
                      </w:r>
                      <w:r w:rsidRPr="00770452">
                        <w:rPr>
                          <w:rFonts w:cs="Tahoma" w:hint="eastAsia"/>
                          <w:color w:val="0B5294"/>
                          <w:spacing w:val="-4"/>
                          <w:sz w:val="24"/>
                          <w:szCs w:val="24"/>
                          <w:rtl/>
                        </w:rPr>
                        <w:t>היה</w:t>
                      </w:r>
                      <w:r w:rsidRPr="00770452">
                        <w:rPr>
                          <w:rFonts w:cs="Tahoma"/>
                          <w:color w:val="0B5294"/>
                          <w:spacing w:val="-4"/>
                          <w:sz w:val="24"/>
                          <w:szCs w:val="24"/>
                          <w:rtl/>
                        </w:rPr>
                        <w:t xml:space="preserve"> </w:t>
                      </w:r>
                      <w:r w:rsidRPr="00770452">
                        <w:rPr>
                          <w:rFonts w:cs="Tahoma" w:hint="eastAsia"/>
                          <w:color w:val="0B5294"/>
                          <w:spacing w:val="-4"/>
                          <w:sz w:val="24"/>
                          <w:szCs w:val="24"/>
                          <w:rtl/>
                        </w:rPr>
                        <w:t>לבטל</w:t>
                      </w:r>
                      <w:r w:rsidRPr="00770452">
                        <w:rPr>
                          <w:rFonts w:cs="Tahoma"/>
                          <w:color w:val="0B5294"/>
                          <w:spacing w:val="-4"/>
                          <w:sz w:val="24"/>
                          <w:szCs w:val="24"/>
                          <w:rtl/>
                        </w:rPr>
                        <w:t xml:space="preserve">, </w:t>
                      </w:r>
                      <w:r w:rsidRPr="00770452">
                        <w:rPr>
                          <w:rFonts w:cs="Tahoma" w:hint="eastAsia"/>
                          <w:color w:val="0B5294"/>
                          <w:spacing w:val="-4"/>
                          <w:sz w:val="24"/>
                          <w:szCs w:val="24"/>
                          <w:rtl/>
                        </w:rPr>
                        <w:t>בכל</w:t>
                      </w:r>
                      <w:r w:rsidRPr="00770452">
                        <w:rPr>
                          <w:rFonts w:cs="Tahoma"/>
                          <w:color w:val="0B5294"/>
                          <w:spacing w:val="-4"/>
                          <w:sz w:val="24"/>
                          <w:szCs w:val="24"/>
                          <w:rtl/>
                        </w:rPr>
                        <w:t xml:space="preserve"> </w:t>
                      </w:r>
                      <w:r w:rsidRPr="00770452">
                        <w:rPr>
                          <w:rFonts w:cs="Tahoma" w:hint="eastAsia"/>
                          <w:color w:val="0B5294"/>
                          <w:spacing w:val="-4"/>
                          <w:sz w:val="24"/>
                          <w:szCs w:val="24"/>
                          <w:rtl/>
                        </w:rPr>
                        <w:t>מקרה</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פקודת</w:t>
                      </w:r>
                      <w:r w:rsidRPr="00770452">
                        <w:rPr>
                          <w:rFonts w:cs="Tahoma"/>
                          <w:color w:val="0B5294"/>
                          <w:spacing w:val="-4"/>
                          <w:sz w:val="24"/>
                          <w:szCs w:val="24"/>
                          <w:rtl/>
                        </w:rPr>
                        <w:t xml:space="preserve"> "</w:t>
                      </w:r>
                      <w:r w:rsidRPr="00770452">
                        <w:rPr>
                          <w:rFonts w:cs="Tahoma" w:hint="eastAsia"/>
                          <w:color w:val="0B5294"/>
                          <w:spacing w:val="-4"/>
                          <w:sz w:val="24"/>
                          <w:szCs w:val="24"/>
                          <w:rtl/>
                        </w:rPr>
                        <w:t>חניבעל</w:t>
                      </w:r>
                      <w:r w:rsidRPr="00770452">
                        <w:rPr>
                          <w:rFonts w:cs="Tahoma"/>
                          <w:color w:val="0B5294"/>
                          <w:spacing w:val="-4"/>
                          <w:sz w:val="24"/>
                          <w:szCs w:val="24"/>
                          <w:rtl/>
                        </w:rPr>
                        <w:t xml:space="preserve">" </w:t>
                      </w:r>
                      <w:r w:rsidRPr="00770452">
                        <w:rPr>
                          <w:rFonts w:cs="Tahoma" w:hint="eastAsia"/>
                          <w:color w:val="0B5294"/>
                          <w:spacing w:val="-4"/>
                          <w:sz w:val="24"/>
                          <w:szCs w:val="24"/>
                          <w:rtl/>
                        </w:rPr>
                        <w:t>כפי</w:t>
                      </w:r>
                      <w:r w:rsidRPr="00770452">
                        <w:rPr>
                          <w:rFonts w:cs="Tahoma"/>
                          <w:color w:val="0B5294"/>
                          <w:spacing w:val="-4"/>
                          <w:sz w:val="24"/>
                          <w:szCs w:val="24"/>
                          <w:rtl/>
                        </w:rPr>
                        <w:t xml:space="preserve"> </w:t>
                      </w:r>
                      <w:r w:rsidRPr="00770452">
                        <w:rPr>
                          <w:rFonts w:cs="Tahoma" w:hint="eastAsia"/>
                          <w:color w:val="0B5294"/>
                          <w:spacing w:val="-4"/>
                          <w:sz w:val="24"/>
                          <w:szCs w:val="24"/>
                          <w:rtl/>
                        </w:rPr>
                        <w:t>שעשה</w:t>
                      </w:r>
                      <w:r w:rsidRPr="00770452">
                        <w:rPr>
                          <w:rFonts w:cs="Tahoma"/>
                          <w:color w:val="0B5294"/>
                          <w:spacing w:val="-4"/>
                          <w:sz w:val="24"/>
                          <w:szCs w:val="24"/>
                          <w:rtl/>
                        </w:rPr>
                        <w:t xml:space="preserve"> </w:t>
                      </w:r>
                      <w:r w:rsidRPr="00770452">
                        <w:rPr>
                          <w:rFonts w:cs="Tahoma" w:hint="eastAsia"/>
                          <w:color w:val="0B5294"/>
                          <w:spacing w:val="-4"/>
                          <w:sz w:val="24"/>
                          <w:szCs w:val="24"/>
                          <w:rtl/>
                        </w:rPr>
                        <w:t>הרמטכ</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במהלך</w:t>
                      </w:r>
                      <w:r w:rsidRPr="00770452">
                        <w:rPr>
                          <w:rFonts w:cs="Tahoma"/>
                          <w:color w:val="0B5294"/>
                          <w:spacing w:val="-4"/>
                          <w:sz w:val="24"/>
                          <w:szCs w:val="24"/>
                          <w:rtl/>
                        </w:rPr>
                        <w:t xml:space="preserve"> </w:t>
                      </w:r>
                      <w:r w:rsidRPr="00770452">
                        <w:rPr>
                          <w:rFonts w:cs="Tahoma" w:hint="eastAsia"/>
                          <w:color w:val="0B5294"/>
                          <w:spacing w:val="-4"/>
                          <w:sz w:val="24"/>
                          <w:szCs w:val="24"/>
                          <w:rtl/>
                        </w:rPr>
                        <w:t>הביקורת</w:t>
                      </w:r>
                      <w:r w:rsidRPr="00770452">
                        <w:rPr>
                          <w:rFonts w:cs="Tahoma"/>
                          <w:color w:val="0B5294"/>
                          <w:spacing w:val="-4"/>
                          <w:sz w:val="24"/>
                          <w:szCs w:val="24"/>
                          <w:rtl/>
                        </w:rPr>
                        <w:t xml:space="preserve">, </w:t>
                      </w:r>
                      <w:r w:rsidRPr="00770452">
                        <w:rPr>
                          <w:rFonts w:cs="Tahoma" w:hint="eastAsia"/>
                          <w:color w:val="0B5294"/>
                          <w:spacing w:val="-4"/>
                          <w:sz w:val="24"/>
                          <w:szCs w:val="24"/>
                          <w:rtl/>
                        </w:rPr>
                        <w:t>רק</w:t>
                      </w:r>
                      <w:r w:rsidRPr="00770452">
                        <w:rPr>
                          <w:rFonts w:cs="Tahoma"/>
                          <w:color w:val="0B5294"/>
                          <w:spacing w:val="-4"/>
                          <w:sz w:val="24"/>
                          <w:szCs w:val="24"/>
                          <w:rtl/>
                        </w:rPr>
                        <w:t xml:space="preserve"> </w:t>
                      </w:r>
                      <w:r w:rsidRPr="00770452">
                        <w:rPr>
                          <w:rFonts w:cs="Tahoma" w:hint="eastAsia"/>
                          <w:color w:val="0B5294"/>
                          <w:spacing w:val="-4"/>
                          <w:sz w:val="24"/>
                          <w:szCs w:val="24"/>
                          <w:rtl/>
                        </w:rPr>
                        <w:t>ביוני</w:t>
                      </w:r>
                      <w:r w:rsidRPr="00770452">
                        <w:rPr>
                          <w:rFonts w:cs="Tahoma"/>
                          <w:color w:val="0B5294"/>
                          <w:spacing w:val="-4"/>
                          <w:sz w:val="24"/>
                          <w:szCs w:val="24"/>
                          <w:rtl/>
                        </w:rPr>
                        <w:t xml:space="preserve"> 2016</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8278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CE79E9">
      <w:pPr>
        <w:pStyle w:val="RESHET"/>
        <w:rPr>
          <w:rtl/>
        </w:rPr>
      </w:pPr>
      <w:r w:rsidRPr="00B66F2D">
        <w:rPr>
          <w:rFonts w:hint="cs"/>
          <w:rtl/>
        </w:rPr>
        <w:t xml:space="preserve">משהורה הרמטכ"ל על ביטול פקודת "חניבעל", ולאחר שמשרד מבקר המדינה ערך ביקורת בנושא, הרי </w:t>
      </w:r>
      <w:r w:rsidRPr="00B66F2D">
        <w:rPr>
          <w:rFonts w:hint="eastAsia"/>
          <w:rtl/>
        </w:rPr>
        <w:t>שהמתכונת</w:t>
      </w:r>
      <w:r w:rsidRPr="00B66F2D">
        <w:rPr>
          <w:rtl/>
        </w:rPr>
        <w:t xml:space="preserve"> </w:t>
      </w:r>
      <w:r w:rsidRPr="00B66F2D">
        <w:rPr>
          <w:rFonts w:hint="eastAsia"/>
          <w:rtl/>
        </w:rPr>
        <w:t>ה</w:t>
      </w:r>
      <w:r w:rsidRPr="00B66F2D">
        <w:rPr>
          <w:rFonts w:hint="cs"/>
          <w:rtl/>
        </w:rPr>
        <w:t>חדשה</w:t>
      </w:r>
      <w:r w:rsidRPr="00B66F2D">
        <w:rPr>
          <w:rtl/>
        </w:rPr>
        <w:t xml:space="preserve"> </w:t>
      </w:r>
      <w:r w:rsidRPr="00B66F2D">
        <w:rPr>
          <w:rFonts w:hint="eastAsia"/>
          <w:rtl/>
        </w:rPr>
        <w:t>של</w:t>
      </w:r>
      <w:r w:rsidRPr="00B66F2D">
        <w:rPr>
          <w:rtl/>
        </w:rPr>
        <w:t xml:space="preserve"> </w:t>
      </w:r>
      <w:r w:rsidRPr="00B66F2D">
        <w:rPr>
          <w:rFonts w:hint="eastAsia"/>
          <w:rtl/>
        </w:rPr>
        <w:t>הפקודה</w:t>
      </w:r>
      <w:r w:rsidRPr="00B66F2D">
        <w:rPr>
          <w:rtl/>
        </w:rPr>
        <w:t xml:space="preserve"> </w:t>
      </w:r>
      <w:r w:rsidRPr="00B66F2D">
        <w:rPr>
          <w:rFonts w:hint="cs"/>
          <w:rtl/>
        </w:rPr>
        <w:t xml:space="preserve">שעליה הנחה הרמטכ"ל </w:t>
      </w:r>
      <w:r w:rsidRPr="00B66F2D">
        <w:rPr>
          <w:rFonts w:hint="eastAsia"/>
          <w:rtl/>
        </w:rPr>
        <w:t>צריכה</w:t>
      </w:r>
      <w:r w:rsidRPr="00B66F2D">
        <w:rPr>
          <w:rtl/>
        </w:rPr>
        <w:t xml:space="preserve"> </w:t>
      </w:r>
      <w:r w:rsidRPr="00B66F2D">
        <w:rPr>
          <w:rFonts w:hint="eastAsia"/>
          <w:rtl/>
        </w:rPr>
        <w:t>לתת</w:t>
      </w:r>
      <w:r w:rsidRPr="00B66F2D">
        <w:rPr>
          <w:rtl/>
        </w:rPr>
        <w:t xml:space="preserve"> </w:t>
      </w:r>
      <w:r w:rsidRPr="00B66F2D">
        <w:rPr>
          <w:rFonts w:hint="eastAsia"/>
          <w:rtl/>
        </w:rPr>
        <w:t>מענה</w:t>
      </w:r>
      <w:r w:rsidRPr="00B66F2D">
        <w:rPr>
          <w:rtl/>
        </w:rPr>
        <w:t xml:space="preserve"> </w:t>
      </w:r>
      <w:r w:rsidRPr="00B66F2D">
        <w:rPr>
          <w:rFonts w:hint="eastAsia"/>
          <w:rtl/>
        </w:rPr>
        <w:t>לממצאים</w:t>
      </w:r>
      <w:r w:rsidRPr="00B66F2D">
        <w:rPr>
          <w:rtl/>
        </w:rPr>
        <w:t xml:space="preserve"> </w:t>
      </w:r>
      <w:r w:rsidRPr="00B66F2D">
        <w:rPr>
          <w:rFonts w:hint="eastAsia"/>
          <w:rtl/>
        </w:rPr>
        <w:t>שעלו</w:t>
      </w:r>
      <w:r w:rsidRPr="00B66F2D">
        <w:rPr>
          <w:rtl/>
        </w:rPr>
        <w:t xml:space="preserve"> </w:t>
      </w:r>
      <w:r w:rsidRPr="00B66F2D">
        <w:rPr>
          <w:rFonts w:hint="eastAsia"/>
          <w:rtl/>
        </w:rPr>
        <w:t>בביקורת</w:t>
      </w:r>
      <w:r w:rsidRPr="00B66F2D">
        <w:rPr>
          <w:rtl/>
        </w:rPr>
        <w:t xml:space="preserve"> </w:t>
      </w:r>
      <w:r w:rsidRPr="00B66F2D">
        <w:rPr>
          <w:rFonts w:hint="eastAsia"/>
          <w:rtl/>
        </w:rPr>
        <w:t>זו</w:t>
      </w:r>
      <w:r w:rsidRPr="00B66F2D">
        <w:rPr>
          <w:rtl/>
        </w:rPr>
        <w:t xml:space="preserve">, </w:t>
      </w:r>
      <w:r w:rsidRPr="00B66F2D">
        <w:rPr>
          <w:rFonts w:hint="eastAsia"/>
          <w:rtl/>
        </w:rPr>
        <w:t>ועל</w:t>
      </w:r>
      <w:r w:rsidRPr="00B66F2D">
        <w:rPr>
          <w:rtl/>
        </w:rPr>
        <w:t xml:space="preserve"> </w:t>
      </w:r>
      <w:r w:rsidRPr="00B66F2D">
        <w:rPr>
          <w:rFonts w:hint="eastAsia"/>
          <w:rtl/>
        </w:rPr>
        <w:t>כן</w:t>
      </w:r>
      <w:r w:rsidRPr="00B66F2D">
        <w:rPr>
          <w:rtl/>
        </w:rPr>
        <w:t xml:space="preserve">, </w:t>
      </w:r>
      <w:r w:rsidRPr="00B66F2D">
        <w:rPr>
          <w:rFonts w:hint="eastAsia"/>
          <w:rtl/>
        </w:rPr>
        <w:t>על</w:t>
      </w:r>
      <w:r w:rsidRPr="00B66F2D">
        <w:rPr>
          <w:rFonts w:hint="cs"/>
          <w:rtl/>
        </w:rPr>
        <w:t xml:space="preserve"> הרמטכ"ל להנחות על בחינה של העלאת </w:t>
      </w:r>
      <w:r w:rsidRPr="00B66F2D">
        <w:rPr>
          <w:rFonts w:hint="eastAsia"/>
          <w:rtl/>
        </w:rPr>
        <w:t>דרג</w:t>
      </w:r>
      <w:r w:rsidRPr="00B66F2D">
        <w:rPr>
          <w:rFonts w:hint="cs"/>
          <w:rtl/>
        </w:rPr>
        <w:t xml:space="preserve"> הסמכות להפעלת אש בעת אירוע חטיפה או חשש לחטיפה וזאת בהתאם לחומרת האירוע, לאפשרות שיביא להסלמת המציאות הביטחונית, </w:t>
      </w:r>
      <w:r w:rsidR="00CE79E9">
        <w:rPr>
          <w:rFonts w:hint="cs"/>
          <w:rtl/>
        </w:rPr>
        <w:t>ו</w:t>
      </w:r>
      <w:r w:rsidRPr="00B66F2D">
        <w:rPr>
          <w:rFonts w:hint="cs"/>
          <w:rtl/>
        </w:rPr>
        <w:t>בהתאם לסביבה שבה הוא מתרחש ולמידת הוודאות של התממשות האירוע, ולתקן בהתאם לכך את הפקודות בשיתוף הפצ"ר.</w:t>
      </w:r>
    </w:p>
    <w:p w:rsidR="00A639C9" w:rsidRPr="00B66F2D" w:rsidP="000822A5">
      <w:pPr>
        <w:pStyle w:val="RESHET"/>
        <w:rPr>
          <w:rtl/>
        </w:rPr>
      </w:pPr>
      <w:r w:rsidRPr="00B66F2D">
        <w:rPr>
          <w:rFonts w:hint="cs"/>
          <w:rtl/>
        </w:rPr>
        <w:t xml:space="preserve">עוד מעיר </w:t>
      </w:r>
      <w:r w:rsidRPr="00B66F2D">
        <w:rPr>
          <w:rFonts w:hint="eastAsia"/>
          <w:rtl/>
        </w:rPr>
        <w:t>משרד</w:t>
      </w:r>
      <w:r w:rsidRPr="00B66F2D">
        <w:rPr>
          <w:rtl/>
        </w:rPr>
        <w:t xml:space="preserve"> </w:t>
      </w:r>
      <w:r w:rsidRPr="00B66F2D">
        <w:rPr>
          <w:rFonts w:hint="eastAsia"/>
          <w:rtl/>
        </w:rPr>
        <w:t>מבקר</w:t>
      </w:r>
      <w:r w:rsidRPr="00B66F2D">
        <w:rPr>
          <w:rtl/>
        </w:rPr>
        <w:t xml:space="preserve"> </w:t>
      </w:r>
      <w:r w:rsidRPr="00B66F2D">
        <w:rPr>
          <w:rFonts w:hint="eastAsia"/>
          <w:rtl/>
        </w:rPr>
        <w:t>המדינה</w:t>
      </w:r>
      <w:r w:rsidRPr="00B66F2D">
        <w:rPr>
          <w:rFonts w:hint="cs"/>
          <w:rtl/>
        </w:rPr>
        <w:t xml:space="preserve"> לצה"ל</w:t>
      </w:r>
      <w:r w:rsidRPr="00B66F2D">
        <w:rPr>
          <w:rtl/>
        </w:rPr>
        <w:t>,</w:t>
      </w:r>
      <w:r w:rsidRPr="00B66F2D">
        <w:rPr>
          <w:rFonts w:hint="cs"/>
          <w:rtl/>
        </w:rPr>
        <w:t xml:space="preserve"> כי יש להגביר את ההסברה ואת הטמעת הפקודה החדשה בקרב הכוחות בתחומים הערכיים הנוגעים לפקודה זו, תוך הקפדה על כך שהפקודות הנגזרות ממנה, ברמות השונות, תהיינה אחידות בכל דרגי הפיקוד. </w:t>
      </w:r>
    </w:p>
    <w:p w:rsidR="00A639C9" w:rsidRPr="00B66F2D" w:rsidP="000822A5">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 xml:space="preserve">עוד מסר צה"ל </w:t>
      </w: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hint="cs"/>
          <w:sz w:val="18"/>
          <w:szCs w:val="18"/>
          <w:rtl/>
        </w:rPr>
        <w:t xml:space="preserve">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כי "</w:t>
      </w:r>
      <w:r w:rsidRPr="00B66F2D">
        <w:rPr>
          <w:rFonts w:ascii="Tahoma" w:hAnsi="Tahoma" w:cs="Tahoma" w:hint="cs"/>
          <w:sz w:val="18"/>
          <w:szCs w:val="18"/>
          <w:rtl/>
        </w:rPr>
        <w:t xml:space="preserve">נערכה בעת האחרונה עבודת מטה נרחבת לעדכון ולאיחוד כלל הפקודות העוסקות בהתמודדות ותגובה לאירועי חטיפה, במטרה לשפר את בקיאות הכוחות בפקודות, לחדד את ההבדלים במענה הניתן בגזרות השונות ולהקל על השימוש בהן". </w:t>
      </w:r>
    </w:p>
    <w:p w:rsidR="00A639C9" w:rsidRPr="00B66F2D" w:rsidP="006D44F0">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בתגובת </w:t>
      </w:r>
      <w:r w:rsidR="006D44F0">
        <w:rPr>
          <w:rFonts w:ascii="Tahoma" w:hAnsi="Tahoma" w:cs="Tahoma" w:hint="cs"/>
          <w:sz w:val="18"/>
          <w:szCs w:val="18"/>
          <w:rtl/>
        </w:rPr>
        <w:t xml:space="preserve">נוספת של </w:t>
      </w:r>
      <w:r w:rsidRPr="00B66F2D">
        <w:rPr>
          <w:rFonts w:ascii="Tahoma" w:hAnsi="Tahoma" w:cs="Tahoma" w:hint="cs"/>
          <w:sz w:val="18"/>
          <w:szCs w:val="18"/>
          <w:rtl/>
        </w:rPr>
        <w:t xml:space="preserve">צה"ל מינואר 2017 מסר צה"ל כי </w:t>
      </w:r>
      <w:r w:rsidRPr="00B66F2D">
        <w:rPr>
          <w:rFonts w:ascii="Tahoma" w:hAnsi="Tahoma" w:cs="Tahoma" w:hint="cs"/>
          <w:b/>
          <w:bCs/>
          <w:sz w:val="18"/>
          <w:szCs w:val="18"/>
          <w:rtl/>
        </w:rPr>
        <w:t>"</w:t>
      </w:r>
      <w:r w:rsidRPr="00B66F2D">
        <w:rPr>
          <w:rFonts w:ascii="Tahoma" w:hAnsi="Tahoma" w:cs="Tahoma" w:hint="eastAsia"/>
          <w:b/>
          <w:bCs/>
          <w:sz w:val="18"/>
          <w:szCs w:val="18"/>
          <w:rtl/>
        </w:rPr>
        <w:t>לאחרונה</w:t>
      </w:r>
      <w:r w:rsidRPr="00B66F2D">
        <w:rPr>
          <w:rFonts w:ascii="Tahoma" w:hAnsi="Tahoma" w:cs="Tahoma"/>
          <w:b/>
          <w:bCs/>
          <w:sz w:val="18"/>
          <w:szCs w:val="18"/>
          <w:rtl/>
        </w:rPr>
        <w:t xml:space="preserve"> הושלמה עבודת המטה </w:t>
      </w:r>
      <w:r w:rsidRPr="00B66F2D">
        <w:rPr>
          <w:rFonts w:ascii="Tahoma" w:hAnsi="Tahoma" w:cs="Tahoma" w:hint="eastAsia"/>
          <w:b/>
          <w:bCs/>
          <w:sz w:val="18"/>
          <w:szCs w:val="18"/>
          <w:rtl/>
        </w:rPr>
        <w:t>הנרחבת</w:t>
      </w:r>
      <w:r w:rsidRPr="00B66F2D">
        <w:rPr>
          <w:rFonts w:ascii="Tahoma" w:hAnsi="Tahoma" w:cs="Tahoma"/>
          <w:b/>
          <w:bCs/>
          <w:sz w:val="18"/>
          <w:szCs w:val="18"/>
          <w:rtl/>
        </w:rPr>
        <w:t xml:space="preserve"> </w:t>
      </w:r>
      <w:r w:rsidRPr="00B66F2D">
        <w:rPr>
          <w:rFonts w:ascii="Tahoma" w:hAnsi="Tahoma" w:cs="Tahoma" w:hint="eastAsia"/>
          <w:b/>
          <w:bCs/>
          <w:sz w:val="18"/>
          <w:szCs w:val="18"/>
          <w:rtl/>
        </w:rPr>
        <w:t>לעדכון</w:t>
      </w:r>
      <w:r w:rsidRPr="00B66F2D">
        <w:rPr>
          <w:rFonts w:ascii="Tahoma" w:hAnsi="Tahoma" w:cs="Tahoma"/>
          <w:b/>
          <w:bCs/>
          <w:sz w:val="18"/>
          <w:szCs w:val="18"/>
          <w:rtl/>
        </w:rPr>
        <w:t xml:space="preserve"> </w:t>
      </w:r>
      <w:r w:rsidRPr="00B66F2D">
        <w:rPr>
          <w:rFonts w:ascii="Tahoma" w:hAnsi="Tahoma" w:cs="Tahoma" w:hint="eastAsia"/>
          <w:b/>
          <w:bCs/>
          <w:sz w:val="18"/>
          <w:szCs w:val="18"/>
          <w:rtl/>
        </w:rPr>
        <w:t>כלל</w:t>
      </w:r>
      <w:r w:rsidRPr="00B66F2D">
        <w:rPr>
          <w:rFonts w:ascii="Tahoma" w:hAnsi="Tahoma" w:cs="Tahoma"/>
          <w:b/>
          <w:bCs/>
          <w:sz w:val="18"/>
          <w:szCs w:val="18"/>
          <w:rtl/>
        </w:rPr>
        <w:t xml:space="preserve"> </w:t>
      </w:r>
      <w:r w:rsidRPr="00B66F2D">
        <w:rPr>
          <w:rFonts w:ascii="Tahoma" w:hAnsi="Tahoma" w:cs="Tahoma" w:hint="eastAsia"/>
          <w:b/>
          <w:bCs/>
          <w:sz w:val="18"/>
          <w:szCs w:val="18"/>
          <w:rtl/>
        </w:rPr>
        <w:t>הפקודות</w:t>
      </w:r>
      <w:r w:rsidRPr="00B66F2D">
        <w:rPr>
          <w:rFonts w:ascii="Tahoma" w:hAnsi="Tahoma" w:cs="Tahoma"/>
          <w:b/>
          <w:bCs/>
          <w:sz w:val="18"/>
          <w:szCs w:val="18"/>
          <w:rtl/>
        </w:rPr>
        <w:t xml:space="preserve"> </w:t>
      </w:r>
      <w:r w:rsidRPr="00B66F2D">
        <w:rPr>
          <w:rFonts w:ascii="Tahoma" w:hAnsi="Tahoma" w:cs="Tahoma" w:hint="eastAsia"/>
          <w:b/>
          <w:bCs/>
          <w:sz w:val="18"/>
          <w:szCs w:val="18"/>
          <w:rtl/>
        </w:rPr>
        <w:t>העוסקות</w:t>
      </w:r>
      <w:r w:rsidRPr="00B66F2D">
        <w:rPr>
          <w:rFonts w:ascii="Tahoma" w:hAnsi="Tahoma" w:cs="Tahoma"/>
          <w:b/>
          <w:bCs/>
          <w:sz w:val="18"/>
          <w:szCs w:val="18"/>
          <w:rtl/>
        </w:rPr>
        <w:t xml:space="preserve"> </w:t>
      </w:r>
      <w:r w:rsidRPr="00B66F2D">
        <w:rPr>
          <w:rFonts w:ascii="Tahoma" w:hAnsi="Tahoma" w:cs="Tahoma" w:hint="eastAsia"/>
          <w:b/>
          <w:bCs/>
          <w:sz w:val="18"/>
          <w:szCs w:val="18"/>
          <w:rtl/>
        </w:rPr>
        <w:t>בהתמודדות</w:t>
      </w:r>
      <w:r w:rsidRPr="00B66F2D">
        <w:rPr>
          <w:rFonts w:ascii="Tahoma" w:hAnsi="Tahoma" w:cs="Tahoma"/>
          <w:b/>
          <w:bCs/>
          <w:sz w:val="18"/>
          <w:szCs w:val="18"/>
          <w:rtl/>
        </w:rPr>
        <w:t xml:space="preserve"> </w:t>
      </w:r>
      <w:r w:rsidRPr="00B66F2D">
        <w:rPr>
          <w:rFonts w:ascii="Tahoma" w:hAnsi="Tahoma" w:cs="Tahoma" w:hint="eastAsia"/>
          <w:b/>
          <w:bCs/>
          <w:sz w:val="18"/>
          <w:szCs w:val="18"/>
          <w:rtl/>
        </w:rPr>
        <w:t>ותגובה</w:t>
      </w:r>
      <w:r w:rsidRPr="00B66F2D">
        <w:rPr>
          <w:rFonts w:ascii="Tahoma" w:hAnsi="Tahoma" w:cs="Tahoma"/>
          <w:b/>
          <w:bCs/>
          <w:sz w:val="18"/>
          <w:szCs w:val="18"/>
          <w:rtl/>
        </w:rPr>
        <w:t xml:space="preserve"> </w:t>
      </w:r>
      <w:r w:rsidRPr="00B66F2D">
        <w:rPr>
          <w:rFonts w:ascii="Tahoma" w:hAnsi="Tahoma" w:cs="Tahoma" w:hint="eastAsia"/>
          <w:b/>
          <w:bCs/>
          <w:sz w:val="18"/>
          <w:szCs w:val="18"/>
          <w:rtl/>
        </w:rPr>
        <w:t>לאירועי</w:t>
      </w:r>
      <w:r w:rsidRPr="00B66F2D">
        <w:rPr>
          <w:rFonts w:ascii="Tahoma" w:hAnsi="Tahoma" w:cs="Tahoma"/>
          <w:b/>
          <w:bCs/>
          <w:sz w:val="18"/>
          <w:szCs w:val="18"/>
          <w:rtl/>
        </w:rPr>
        <w:t xml:space="preserve"> </w:t>
      </w:r>
      <w:r w:rsidRPr="00B66F2D">
        <w:rPr>
          <w:rFonts w:ascii="Tahoma" w:hAnsi="Tahoma" w:cs="Tahoma" w:hint="eastAsia"/>
          <w:b/>
          <w:bCs/>
          <w:sz w:val="18"/>
          <w:szCs w:val="18"/>
          <w:rtl/>
        </w:rPr>
        <w:t>חטיפה</w:t>
      </w:r>
      <w:r w:rsidRPr="00B66F2D">
        <w:rPr>
          <w:rFonts w:ascii="Tahoma" w:hAnsi="Tahoma" w:cs="Tahoma"/>
          <w:b/>
          <w:bCs/>
          <w:sz w:val="18"/>
          <w:szCs w:val="18"/>
          <w:rtl/>
        </w:rPr>
        <w:t xml:space="preserve"> </w:t>
      </w:r>
      <w:r w:rsidRPr="00B66F2D">
        <w:rPr>
          <w:rFonts w:ascii="Tahoma" w:hAnsi="Tahoma" w:cs="Tahoma" w:hint="eastAsia"/>
          <w:b/>
          <w:bCs/>
          <w:sz w:val="18"/>
          <w:szCs w:val="18"/>
          <w:rtl/>
        </w:rPr>
        <w:t>בשגרה</w:t>
      </w:r>
      <w:r w:rsidRPr="00B66F2D">
        <w:rPr>
          <w:rFonts w:ascii="Tahoma" w:hAnsi="Tahoma" w:cs="Tahoma"/>
          <w:b/>
          <w:bCs/>
          <w:sz w:val="18"/>
          <w:szCs w:val="18"/>
          <w:rtl/>
        </w:rPr>
        <w:t xml:space="preserve"> </w:t>
      </w:r>
      <w:r w:rsidRPr="00B66F2D">
        <w:rPr>
          <w:rFonts w:ascii="Tahoma" w:hAnsi="Tahoma" w:cs="Tahoma" w:hint="eastAsia"/>
          <w:b/>
          <w:bCs/>
          <w:sz w:val="18"/>
          <w:szCs w:val="18"/>
          <w:rtl/>
        </w:rPr>
        <w:t>ובחירום</w:t>
      </w:r>
      <w:r w:rsidRPr="00B66F2D">
        <w:rPr>
          <w:rFonts w:ascii="Tahoma" w:hAnsi="Tahoma" w:cs="Tahoma"/>
          <w:b/>
          <w:bCs/>
          <w:sz w:val="18"/>
          <w:szCs w:val="18"/>
          <w:rtl/>
        </w:rPr>
        <w:t>.</w:t>
      </w:r>
      <w:r w:rsidRPr="00B66F2D">
        <w:rPr>
          <w:rFonts w:ascii="Tahoma" w:hAnsi="Tahoma" w:cs="Tahoma" w:hint="cs"/>
          <w:sz w:val="18"/>
          <w:szCs w:val="18"/>
          <w:rtl/>
        </w:rPr>
        <w:t xml:space="preserve"> במסגרת תיקון הפקודות השונות, הוסף סעיף העוסק בהפעלת האש באירועים מעין אלו. סעיף זה מבהיר כי תקיפה באש תעשה בהתאם למדיניות האש שבתוקף ולעקרונות להפעלת האש הקבועים במדיניות האש המטכ"לית. כמו כן נקבע, כי יש לשים לב לכך שהתקיפות תכוונה כנגד אויב או כנגד מטרות צבאיות בלבד, וכי התקיפות עומדות בעיקרון המידתיות. הפקודות החדשות הוצגו ליחידות השונות בצבא... ולאחריו הוצגו הפקודות של הגופים השונים, אשר נגזרו מהפקודות המטכ"ליות, לאישור חטיבת המבצעים. בסוף נקבע כי יש להעביר דיווח על תדרוך כלל </w:t>
      </w:r>
      <w:r w:rsidRPr="00B66F2D">
        <w:rPr>
          <w:rFonts w:ascii="Tahoma" w:hAnsi="Tahoma" w:cs="Tahoma" w:hint="cs"/>
          <w:sz w:val="18"/>
          <w:szCs w:val="18"/>
          <w:rtl/>
        </w:rPr>
        <w:t>החיילים הכפופים למפקדות הראשיות בדבר הפקודות החדשות" (ההדגשה במקור).</w:t>
      </w:r>
    </w:p>
    <w:p w:rsidR="00A639C9" w:rsidP="00B66F2D">
      <w:pPr>
        <w:spacing w:line="240" w:lineRule="exact"/>
        <w:ind w:right="2268"/>
        <w:jc w:val="both"/>
        <w:rPr>
          <w:rFonts w:ascii="Tahoma" w:hAnsi="Tahoma" w:cs="Tahoma"/>
          <w:sz w:val="18"/>
          <w:szCs w:val="18"/>
        </w:rPr>
      </w:pPr>
      <w:r w:rsidRPr="00B66F2D">
        <w:rPr>
          <w:rFonts w:ascii="Tahoma" w:hAnsi="Tahoma" w:cs="Tahoma" w:hint="cs"/>
          <w:sz w:val="18"/>
          <w:szCs w:val="18"/>
          <w:rtl/>
        </w:rPr>
        <w:t xml:space="preserve">עוד מסר צה"ל בתגובתו הנוספת כי לפי הפקודה החדשה באירוע חטיפה ונפילה בשבי במצב חירום ומלחמה "נדרש כל חייל לעשות </w:t>
      </w:r>
      <w:r w:rsidRPr="00B66F2D">
        <w:rPr>
          <w:rFonts w:ascii="Tahoma" w:hAnsi="Tahoma" w:cs="Tahoma" w:hint="cs"/>
          <w:b/>
          <w:bCs/>
          <w:sz w:val="18"/>
          <w:szCs w:val="18"/>
          <w:rtl/>
        </w:rPr>
        <w:t>כל שביכולתו</w:t>
      </w:r>
      <w:r w:rsidRPr="00B66F2D">
        <w:rPr>
          <w:rFonts w:ascii="Tahoma" w:hAnsi="Tahoma" w:cs="Tahoma" w:hint="cs"/>
          <w:sz w:val="18"/>
          <w:szCs w:val="18"/>
          <w:rtl/>
        </w:rPr>
        <w:t xml:space="preserve"> על מנת לסכל את חטיפתו ונפילתו בשבי של חייל אחר, </w:t>
      </w:r>
      <w:r w:rsidRPr="00B66F2D">
        <w:rPr>
          <w:rFonts w:ascii="Tahoma" w:hAnsi="Tahoma" w:cs="Tahoma" w:hint="cs"/>
          <w:b/>
          <w:bCs/>
          <w:sz w:val="18"/>
          <w:szCs w:val="18"/>
          <w:rtl/>
        </w:rPr>
        <w:t>תוך שמירה על חייו של החטוף</w:t>
      </w:r>
      <w:r w:rsidRPr="00B66F2D">
        <w:rPr>
          <w:rFonts w:ascii="Tahoma" w:hAnsi="Tahoma" w:cs="Tahoma" w:hint="cs"/>
          <w:sz w:val="18"/>
          <w:szCs w:val="18"/>
          <w:rtl/>
        </w:rPr>
        <w:t>... לרבות הפעלת אש לעבר החוטפים, תוך הימנעות רבה ככל שניתן מפגיעה בחטוף או השבוי, בהתאם לכללי הפתיחה באש הקבועים בפק"לים [פקודות קבע לחייל]" (ההדגשות במקור).</w:t>
      </w:r>
    </w:p>
    <w:p w:rsidR="000822A5" w:rsidRPr="00B66F2D" w:rsidP="00B66F2D">
      <w:pPr>
        <w:spacing w:line="240" w:lineRule="exact"/>
        <w:ind w:right="2268"/>
        <w:jc w:val="both"/>
        <w:rPr>
          <w:rFonts w:ascii="Tahoma" w:hAnsi="Tahoma" w:cs="Tahoma"/>
          <w:sz w:val="18"/>
          <w:szCs w:val="18"/>
          <w:rtl/>
        </w:rPr>
      </w:pPr>
    </w:p>
    <w:p w:rsidR="00A639C9" w:rsidRPr="001F5648" w:rsidP="00D00C84">
      <w:pPr>
        <w:pStyle w:val="KOT5"/>
        <w:rPr>
          <w:rtl/>
        </w:rPr>
      </w:pPr>
      <w:bookmarkStart w:id="31" w:name="_Toc503955196"/>
      <w:r w:rsidRPr="001F5648">
        <w:rPr>
          <w:rFonts w:hint="cs"/>
          <w:rtl/>
        </w:rPr>
        <w:t xml:space="preserve">הליך אישור פקודות בצה"ל </w:t>
      </w:r>
      <w:bookmarkEnd w:id="31"/>
    </w:p>
    <w:p w:rsidR="00A639C9" w:rsidRPr="00B66F2D" w:rsidP="000822A5">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בהפ"ע בנושא "תהליך העדכון של פקודות המחייבות את כלל הצבא"</w:t>
      </w:r>
      <w:r>
        <w:rPr>
          <w:rStyle w:val="FootnoteReference0"/>
          <w:rFonts w:ascii="Tahoma" w:hAnsi="Tahoma" w:cs="Tahoma"/>
          <w:sz w:val="18"/>
          <w:szCs w:val="18"/>
          <w:rtl/>
        </w:rPr>
        <w:footnoteReference w:id="49"/>
      </w:r>
      <w:r w:rsidRPr="00B66F2D">
        <w:rPr>
          <w:rFonts w:ascii="Tahoma" w:hAnsi="Tahoma" w:cs="Tahoma" w:hint="cs"/>
          <w:sz w:val="18"/>
          <w:szCs w:val="18"/>
          <w:rtl/>
        </w:rPr>
        <w:t xml:space="preserve"> נקבע, בין היתר, כי כל הצעה לעדכון פקודה כללית אחרת</w:t>
      </w:r>
      <w:r>
        <w:rPr>
          <w:rStyle w:val="FootnoteReference0"/>
          <w:rFonts w:ascii="Tahoma" w:hAnsi="Tahoma" w:cs="Tahoma"/>
          <w:sz w:val="18"/>
          <w:szCs w:val="18"/>
          <w:rtl/>
        </w:rPr>
        <w:footnoteReference w:id="50"/>
      </w:r>
      <w:r w:rsidRPr="00B66F2D">
        <w:rPr>
          <w:rFonts w:ascii="Tahoma" w:hAnsi="Tahoma" w:cs="Tahoma" w:hint="cs"/>
          <w:sz w:val="18"/>
          <w:szCs w:val="18"/>
          <w:rtl/>
        </w:rPr>
        <w:t xml:space="preserve"> תישלח על ידי גוף </w:t>
      </w:r>
      <w:r w:rsidRPr="000822A5">
        <w:rPr>
          <w:rFonts w:ascii="Tahoma" w:hAnsi="Tahoma" w:cs="Tahoma" w:hint="cs"/>
          <w:spacing w:val="-4"/>
          <w:sz w:val="18"/>
          <w:szCs w:val="18"/>
          <w:rtl/>
        </w:rPr>
        <w:t>הפקודות היוזם</w:t>
      </w:r>
      <w:r>
        <w:rPr>
          <w:rStyle w:val="FootnoteReference0"/>
          <w:rFonts w:ascii="Tahoma" w:hAnsi="Tahoma" w:cs="Tahoma"/>
          <w:spacing w:val="-4"/>
          <w:sz w:val="18"/>
          <w:szCs w:val="18"/>
          <w:rtl/>
        </w:rPr>
        <w:footnoteReference w:id="51"/>
      </w:r>
      <w:r w:rsidRPr="000822A5">
        <w:rPr>
          <w:rFonts w:ascii="Tahoma" w:hAnsi="Tahoma" w:cs="Tahoma" w:hint="cs"/>
          <w:spacing w:val="-4"/>
          <w:sz w:val="18"/>
          <w:szCs w:val="18"/>
          <w:rtl/>
        </w:rPr>
        <w:t xml:space="preserve"> להתייחסות אמ"ן-מחב"ם (אגף המודיעין </w:t>
      </w:r>
      <w:r w:rsidRPr="000822A5">
        <w:rPr>
          <w:rFonts w:ascii="Tahoma" w:hAnsi="Tahoma" w:cs="Tahoma"/>
          <w:spacing w:val="-4"/>
          <w:sz w:val="18"/>
          <w:szCs w:val="18"/>
          <w:rtl/>
        </w:rPr>
        <w:t>-</w:t>
      </w:r>
      <w:r w:rsidRPr="000822A5">
        <w:rPr>
          <w:rFonts w:ascii="Tahoma" w:hAnsi="Tahoma" w:cs="Tahoma" w:hint="cs"/>
          <w:spacing w:val="-4"/>
          <w:sz w:val="18"/>
          <w:szCs w:val="18"/>
          <w:rtl/>
        </w:rPr>
        <w:t xml:space="preserve"> מחלקת ביטחון מידע),</w:t>
      </w:r>
      <w:r w:rsidRPr="00B66F2D">
        <w:rPr>
          <w:rFonts w:ascii="Tahoma" w:hAnsi="Tahoma" w:cs="Tahoma" w:hint="cs"/>
          <w:sz w:val="18"/>
          <w:szCs w:val="18"/>
          <w:rtl/>
        </w:rPr>
        <w:t xml:space="preserve"> מפצ"ר-יעח"ק (מפקדת פרקליטות צבאית ראשית - ייעוץ וחקיקה) והיועכ"ל (היועץ הכספי לרמטכ"ל), וכן לגופים המתואמים</w:t>
      </w:r>
      <w:r>
        <w:rPr>
          <w:rStyle w:val="FootnoteReference0"/>
          <w:rFonts w:ascii="Tahoma" w:hAnsi="Tahoma" w:cs="Tahoma"/>
          <w:sz w:val="18"/>
          <w:szCs w:val="18"/>
          <w:rtl/>
        </w:rPr>
        <w:footnoteReference w:id="52"/>
      </w:r>
      <w:r w:rsidRPr="00B66F2D">
        <w:rPr>
          <w:rFonts w:ascii="Tahoma" w:hAnsi="Tahoma" w:cs="Tahoma" w:hint="cs"/>
          <w:sz w:val="18"/>
          <w:szCs w:val="18"/>
          <w:rtl/>
        </w:rPr>
        <w:t xml:space="preserve"> הנוגעים לנושא, על פי שיקול דעתו של גוף הפקודות היוזם. עוד נקבע בהפ"ע, שעל גוף הפקודות היוזם להשיב באופן מנומק על כל הערה שנתקבלה במהלך סבב ההערות ושאין בכוונתו לקבלה. </w:t>
      </w:r>
    </w:p>
    <w:p w:rsidR="00A639C9" w:rsidRPr="00B66F2D" w:rsidP="000822A5">
      <w:pPr>
        <w:pStyle w:val="RESHET"/>
        <w:rPr>
          <w:rtl/>
        </w:rPr>
      </w:pPr>
      <w:r w:rsidRPr="00B66F2D">
        <w:rPr>
          <w:rFonts w:hint="eastAsia"/>
          <w:rtl/>
        </w:rPr>
        <w:t>בביקורת</w:t>
      </w:r>
      <w:r w:rsidRPr="00B66F2D">
        <w:rPr>
          <w:rtl/>
        </w:rPr>
        <w:t xml:space="preserve"> עלה כי </w:t>
      </w:r>
      <w:r w:rsidRPr="00B66F2D">
        <w:rPr>
          <w:rFonts w:hint="eastAsia"/>
          <w:rtl/>
        </w:rPr>
        <w:t>פקודות</w:t>
      </w:r>
      <w:r w:rsidRPr="00B66F2D">
        <w:rPr>
          <w:rtl/>
        </w:rPr>
        <w:t xml:space="preserve"> מבצעיות אינן נכללות תחת "פקודות </w:t>
      </w:r>
      <w:r w:rsidRPr="00B66F2D">
        <w:rPr>
          <w:rFonts w:hint="eastAsia"/>
          <w:rtl/>
        </w:rPr>
        <w:t>כלליות</w:t>
      </w:r>
      <w:r w:rsidRPr="00B66F2D">
        <w:rPr>
          <w:rtl/>
        </w:rPr>
        <w:t xml:space="preserve"> אחרות", </w:t>
      </w:r>
      <w:r w:rsidRPr="00B66F2D">
        <w:rPr>
          <w:rFonts w:hint="eastAsia"/>
          <w:rtl/>
        </w:rPr>
        <w:t>ולכן</w:t>
      </w:r>
      <w:r w:rsidRPr="00B66F2D">
        <w:rPr>
          <w:rtl/>
        </w:rPr>
        <w:t xml:space="preserve"> </w:t>
      </w:r>
      <w:r w:rsidRPr="00B66F2D">
        <w:rPr>
          <w:rFonts w:hint="eastAsia"/>
          <w:rtl/>
        </w:rPr>
        <w:t>הוראותיה</w:t>
      </w:r>
      <w:r w:rsidRPr="00B66F2D">
        <w:rPr>
          <w:rtl/>
        </w:rPr>
        <w:t xml:space="preserve"> של הפ"ע זו אינן חלות </w:t>
      </w:r>
      <w:r w:rsidRPr="00B66F2D">
        <w:rPr>
          <w:rFonts w:hint="eastAsia"/>
          <w:rtl/>
        </w:rPr>
        <w:t>על</w:t>
      </w:r>
      <w:r w:rsidRPr="00B66F2D">
        <w:rPr>
          <w:rtl/>
        </w:rPr>
        <w:t xml:space="preserve"> </w:t>
      </w:r>
      <w:r w:rsidRPr="00B66F2D">
        <w:rPr>
          <w:rFonts w:hint="eastAsia"/>
          <w:rtl/>
        </w:rPr>
        <w:t>פקודות</w:t>
      </w:r>
      <w:r w:rsidRPr="00B66F2D">
        <w:rPr>
          <w:rtl/>
        </w:rPr>
        <w:t xml:space="preserve"> </w:t>
      </w:r>
      <w:r w:rsidRPr="00B66F2D">
        <w:rPr>
          <w:rFonts w:hint="eastAsia"/>
          <w:rtl/>
        </w:rPr>
        <w:t>מבצעיות</w:t>
      </w:r>
      <w:r w:rsidRPr="00B66F2D">
        <w:rPr>
          <w:rtl/>
        </w:rPr>
        <w:t>.</w:t>
      </w:r>
    </w:p>
    <w:p w:rsidR="00A639C9" w:rsidRPr="00B66F2D" w:rsidP="000822A5">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נוכח הבדלי הניסוח בין פקודות "חניבעל" השונות, כאמור לעיל, בחן משרד מבקר המדינה את עקרונות הליך אישור הפקודות בצה"ל ברמות השונות בכלל ובהקשר של פקודות "חניבעל" בפרט. להלן הפרטים: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מהוראות ההפ"ע עולה, כי אמ"ץ אינו מהווה גורם מאשר או מבקר לנוסח הפקודות של הפיקודים המרחביים או האוגדות, האמורים לפרסם פקודות מפורטות המותאמות לגזרת פעילותם, כנגזרת מהפקודה המטכ"</w:t>
      </w:r>
      <w:r w:rsidRPr="00B66F2D">
        <w:rPr>
          <w:rFonts w:ascii="Tahoma" w:hAnsi="Tahoma" w:cs="Tahoma" w:hint="eastAsia"/>
          <w:sz w:val="18"/>
          <w:szCs w:val="18"/>
          <w:rtl/>
        </w:rPr>
        <w:t>לית</w:t>
      </w:r>
      <w:r w:rsidRPr="00B66F2D">
        <w:rPr>
          <w:rFonts w:ascii="Tahoma" w:hAnsi="Tahoma" w:cs="Tahoma"/>
          <w:sz w:val="18"/>
          <w:szCs w:val="18"/>
          <w:rtl/>
        </w:rPr>
        <w:t xml:space="preserve">. נוסף </w:t>
      </w:r>
      <w:r w:rsidRPr="00B66F2D">
        <w:rPr>
          <w:rFonts w:ascii="Tahoma" w:hAnsi="Tahoma" w:cs="Tahoma" w:hint="eastAsia"/>
          <w:sz w:val="18"/>
          <w:szCs w:val="18"/>
          <w:rtl/>
        </w:rPr>
        <w:t>על</w:t>
      </w:r>
      <w:r w:rsidRPr="00B66F2D">
        <w:rPr>
          <w:rFonts w:ascii="Tahoma" w:hAnsi="Tahoma" w:cs="Tahoma"/>
          <w:sz w:val="18"/>
          <w:szCs w:val="18"/>
          <w:rtl/>
        </w:rPr>
        <w:t xml:space="preserve"> </w:t>
      </w:r>
      <w:r w:rsidRPr="00B66F2D">
        <w:rPr>
          <w:rFonts w:ascii="Tahoma" w:hAnsi="Tahoma" w:cs="Tahoma" w:hint="eastAsia"/>
          <w:sz w:val="18"/>
          <w:szCs w:val="18"/>
          <w:rtl/>
        </w:rPr>
        <w:t>כך</w:t>
      </w:r>
      <w:r w:rsidRPr="00B66F2D">
        <w:rPr>
          <w:rFonts w:ascii="Tahoma" w:hAnsi="Tahoma" w:cs="Tahoma"/>
          <w:sz w:val="18"/>
          <w:szCs w:val="18"/>
          <w:rtl/>
        </w:rPr>
        <w:t>,</w:t>
      </w:r>
      <w:r w:rsidRPr="00B66F2D">
        <w:rPr>
          <w:rFonts w:ascii="Tahoma" w:hAnsi="Tahoma" w:cs="Tahoma" w:hint="cs"/>
          <w:sz w:val="18"/>
          <w:szCs w:val="18"/>
          <w:rtl/>
        </w:rPr>
        <w:t xml:space="preserve"> מההפ"ע עולה, כאמור, כי הפרקליטות הצבאית אינה מלווה את הליך הניסוח של פקודות אלה ברמות השונות כדבר שבשגרה, ואף אין הוראה המחייבת ליווי של הייעוץ המשפטי או התייעצות עמו בהליך זה.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באוקטובר 2015 ציין בהקשר זה ראש זירת צפון בחטיבת המבצעים שבאמ"ץ בפני צוות הביקורת, כי "כאשר משנים פקודה מטכ"לית, אמ"ץ מקצה לפיקודים </w:t>
      </w:r>
      <w:r w:rsidRPr="00B66F2D">
        <w:rPr>
          <w:rFonts w:ascii="Tahoma" w:hAnsi="Tahoma" w:cs="Tahoma" w:hint="cs"/>
          <w:sz w:val="18"/>
          <w:szCs w:val="18"/>
          <w:rtl/>
        </w:rPr>
        <w:t>השונים זמן היערכות לפני כניסת הפקודה לתוקף אשר במסגרתו עליהם להיערך עם פקודות מתאימות לגזרתם שחייבות לעמוד בדרישות והוראות הפקודה המטכ"לית. עד למועד כניסת הפקודה לתוקף (על פי התאריך המצוין בה) - נשארת בתוקף הפקודה הישנה. לצורך בירור עניינים הנוגעים לאופן בו מנוסחות הפקודות השונות בפיקוד, באוגדה או בחטיבה, יש לפנות לגורמים המתאימים בפיקוד, באוגדה או בחטיבה בהתאמה".</w:t>
      </w:r>
      <w:r w:rsidRPr="0012789B" w:rsidR="00F647AF">
        <w:rPr>
          <w:noProof/>
          <w:szCs w:val="17"/>
          <w:rtl/>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647AF" w:rsidRPr="00373C5D" w:rsidP="00F647A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232015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1746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647AF" w:rsidRPr="00881D99" w:rsidP="00F647AF">
                            <w:pPr>
                              <w:spacing w:after="0" w:line="240" w:lineRule="auto"/>
                              <w:rPr>
                                <w:color w:val="0B5294"/>
                                <w:spacing w:val="-4"/>
                                <w:sz w:val="24"/>
                                <w:szCs w:val="24"/>
                                <w:rtl/>
                                <w:cs/>
                              </w:rPr>
                            </w:pPr>
                            <w:r w:rsidRPr="00770452">
                              <w:rPr>
                                <w:rFonts w:cs="Tahoma" w:hint="eastAsia"/>
                                <w:color w:val="0B5294"/>
                                <w:spacing w:val="-4"/>
                                <w:sz w:val="24"/>
                                <w:szCs w:val="24"/>
                                <w:rtl/>
                              </w:rPr>
                              <w:t>אין</w:t>
                            </w:r>
                            <w:r w:rsidRPr="00770452">
                              <w:rPr>
                                <w:rFonts w:cs="Tahoma"/>
                                <w:color w:val="0B5294"/>
                                <w:spacing w:val="-4"/>
                                <w:sz w:val="24"/>
                                <w:szCs w:val="24"/>
                                <w:rtl/>
                              </w:rPr>
                              <w:t xml:space="preserve"> </w:t>
                            </w:r>
                            <w:r w:rsidRPr="00770452">
                              <w:rPr>
                                <w:rFonts w:cs="Tahoma" w:hint="eastAsia"/>
                                <w:color w:val="0B5294"/>
                                <w:spacing w:val="-4"/>
                                <w:sz w:val="24"/>
                                <w:szCs w:val="24"/>
                                <w:rtl/>
                              </w:rPr>
                              <w:t>נוהל</w:t>
                            </w:r>
                            <w:r w:rsidRPr="00770452">
                              <w:rPr>
                                <w:rFonts w:cs="Tahoma"/>
                                <w:color w:val="0B5294"/>
                                <w:spacing w:val="-4"/>
                                <w:sz w:val="24"/>
                                <w:szCs w:val="24"/>
                                <w:rtl/>
                              </w:rPr>
                              <w:t xml:space="preserve"> </w:t>
                            </w:r>
                            <w:r w:rsidRPr="00770452">
                              <w:rPr>
                                <w:rFonts w:cs="Tahoma" w:hint="eastAsia"/>
                                <w:color w:val="0B5294"/>
                                <w:spacing w:val="-4"/>
                                <w:sz w:val="24"/>
                                <w:szCs w:val="24"/>
                                <w:rtl/>
                              </w:rPr>
                              <w:t>עבודה</w:t>
                            </w:r>
                            <w:r w:rsidRPr="00770452">
                              <w:rPr>
                                <w:rFonts w:cs="Tahoma"/>
                                <w:color w:val="0B5294"/>
                                <w:spacing w:val="-4"/>
                                <w:sz w:val="24"/>
                                <w:szCs w:val="24"/>
                                <w:rtl/>
                              </w:rPr>
                              <w:t xml:space="preserve"> </w:t>
                            </w:r>
                            <w:r w:rsidRPr="00770452">
                              <w:rPr>
                                <w:rFonts w:cs="Tahoma" w:hint="eastAsia"/>
                                <w:color w:val="0B5294"/>
                                <w:spacing w:val="-4"/>
                                <w:sz w:val="24"/>
                                <w:szCs w:val="24"/>
                                <w:rtl/>
                              </w:rPr>
                              <w:t>מחייב</w:t>
                            </w:r>
                            <w:r w:rsidRPr="00770452">
                              <w:rPr>
                                <w:rFonts w:cs="Tahoma"/>
                                <w:color w:val="0B5294"/>
                                <w:spacing w:val="-4"/>
                                <w:sz w:val="24"/>
                                <w:szCs w:val="24"/>
                                <w:rtl/>
                              </w:rPr>
                              <w:t xml:space="preserve"> </w:t>
                            </w:r>
                            <w:r w:rsidRPr="00770452">
                              <w:rPr>
                                <w:rFonts w:cs="Tahoma" w:hint="eastAsia"/>
                                <w:color w:val="0B5294"/>
                                <w:spacing w:val="-4"/>
                                <w:sz w:val="24"/>
                                <w:szCs w:val="24"/>
                                <w:rtl/>
                              </w:rPr>
                              <w:t>וגם</w:t>
                            </w:r>
                            <w:r w:rsidRPr="00770452">
                              <w:rPr>
                                <w:rFonts w:cs="Tahoma"/>
                                <w:color w:val="0B5294"/>
                                <w:spacing w:val="-4"/>
                                <w:sz w:val="24"/>
                                <w:szCs w:val="24"/>
                                <w:rtl/>
                              </w:rPr>
                              <w:t xml:space="preserve"> </w:t>
                            </w:r>
                            <w:r w:rsidRPr="00770452">
                              <w:rPr>
                                <w:rFonts w:cs="Tahoma" w:hint="eastAsia"/>
                                <w:color w:val="0B5294"/>
                                <w:spacing w:val="-4"/>
                                <w:sz w:val="24"/>
                                <w:szCs w:val="24"/>
                                <w:rtl/>
                              </w:rPr>
                              <w:t>לא</w:t>
                            </w:r>
                            <w:r w:rsidRPr="00770452">
                              <w:rPr>
                                <w:rFonts w:cs="Tahoma"/>
                                <w:color w:val="0B5294"/>
                                <w:spacing w:val="-4"/>
                                <w:sz w:val="24"/>
                                <w:szCs w:val="24"/>
                                <w:rtl/>
                              </w:rPr>
                              <w:t xml:space="preserve"> </w:t>
                            </w:r>
                            <w:r w:rsidRPr="00770452">
                              <w:rPr>
                                <w:rFonts w:cs="Tahoma" w:hint="eastAsia"/>
                                <w:color w:val="0B5294"/>
                                <w:spacing w:val="-4"/>
                                <w:sz w:val="24"/>
                                <w:szCs w:val="24"/>
                                <w:rtl/>
                              </w:rPr>
                              <w:t>קיים</w:t>
                            </w:r>
                            <w:r w:rsidRPr="00770452">
                              <w:rPr>
                                <w:rFonts w:cs="Tahoma"/>
                                <w:color w:val="0B5294"/>
                                <w:spacing w:val="-4"/>
                                <w:sz w:val="24"/>
                                <w:szCs w:val="24"/>
                                <w:rtl/>
                              </w:rPr>
                              <w:t xml:space="preserve"> </w:t>
                            </w:r>
                            <w:r w:rsidRPr="00770452">
                              <w:rPr>
                                <w:rFonts w:cs="Tahoma" w:hint="eastAsia"/>
                                <w:color w:val="0B5294"/>
                                <w:spacing w:val="-4"/>
                                <w:sz w:val="24"/>
                                <w:szCs w:val="24"/>
                                <w:rtl/>
                              </w:rPr>
                              <w:t>הליך</w:t>
                            </w:r>
                            <w:r w:rsidRPr="00770452">
                              <w:rPr>
                                <w:rFonts w:cs="Tahoma"/>
                                <w:color w:val="0B5294"/>
                                <w:spacing w:val="-4"/>
                                <w:sz w:val="24"/>
                                <w:szCs w:val="24"/>
                                <w:rtl/>
                              </w:rPr>
                              <w:t xml:space="preserve"> </w:t>
                            </w:r>
                            <w:r w:rsidRPr="00770452">
                              <w:rPr>
                                <w:rFonts w:cs="Tahoma" w:hint="eastAsia"/>
                                <w:color w:val="0B5294"/>
                                <w:spacing w:val="-4"/>
                                <w:sz w:val="24"/>
                                <w:szCs w:val="24"/>
                                <w:rtl/>
                              </w:rPr>
                              <w:t>אישור</w:t>
                            </w:r>
                            <w:r w:rsidRPr="00770452">
                              <w:rPr>
                                <w:rFonts w:cs="Tahoma"/>
                                <w:color w:val="0B5294"/>
                                <w:spacing w:val="-4"/>
                                <w:sz w:val="24"/>
                                <w:szCs w:val="24"/>
                                <w:rtl/>
                              </w:rPr>
                              <w:t xml:space="preserve"> </w:t>
                            </w:r>
                            <w:r w:rsidRPr="00770452">
                              <w:rPr>
                                <w:rFonts w:cs="Tahoma" w:hint="eastAsia"/>
                                <w:color w:val="0B5294"/>
                                <w:spacing w:val="-4"/>
                                <w:sz w:val="24"/>
                                <w:szCs w:val="24"/>
                                <w:rtl/>
                              </w:rPr>
                              <w:t>ובקרה</w:t>
                            </w:r>
                            <w:r w:rsidRPr="00770452">
                              <w:rPr>
                                <w:rFonts w:cs="Tahoma"/>
                                <w:color w:val="0B5294"/>
                                <w:spacing w:val="-4"/>
                                <w:sz w:val="24"/>
                                <w:szCs w:val="24"/>
                                <w:rtl/>
                              </w:rPr>
                              <w:t xml:space="preserve"> </w:t>
                            </w:r>
                            <w:r w:rsidRPr="00770452">
                              <w:rPr>
                                <w:rFonts w:cs="Tahoma" w:hint="eastAsia"/>
                                <w:color w:val="0B5294"/>
                                <w:spacing w:val="-4"/>
                                <w:sz w:val="24"/>
                                <w:szCs w:val="24"/>
                                <w:rtl/>
                              </w:rPr>
                              <w:t>של</w:t>
                            </w:r>
                            <w:r w:rsidRPr="00770452">
                              <w:rPr>
                                <w:rFonts w:cs="Tahoma"/>
                                <w:color w:val="0B5294"/>
                                <w:spacing w:val="-4"/>
                                <w:sz w:val="24"/>
                                <w:szCs w:val="24"/>
                                <w:rtl/>
                              </w:rPr>
                              <w:t xml:space="preserve"> </w:t>
                            </w:r>
                            <w:r w:rsidRPr="00770452">
                              <w:rPr>
                                <w:rFonts w:cs="Tahoma" w:hint="eastAsia"/>
                                <w:color w:val="0B5294"/>
                                <w:spacing w:val="-4"/>
                                <w:sz w:val="24"/>
                                <w:szCs w:val="24"/>
                                <w:rtl/>
                              </w:rPr>
                              <w:t>תוכן</w:t>
                            </w:r>
                            <w:r w:rsidRPr="00770452">
                              <w:rPr>
                                <w:rFonts w:cs="Tahoma"/>
                                <w:color w:val="0B5294"/>
                                <w:spacing w:val="-4"/>
                                <w:sz w:val="24"/>
                                <w:szCs w:val="24"/>
                                <w:rtl/>
                              </w:rPr>
                              <w:t xml:space="preserve"> </w:t>
                            </w:r>
                            <w:r w:rsidRPr="00770452">
                              <w:rPr>
                                <w:rFonts w:cs="Tahoma" w:hint="eastAsia"/>
                                <w:color w:val="0B5294"/>
                                <w:spacing w:val="-4"/>
                                <w:sz w:val="24"/>
                                <w:szCs w:val="24"/>
                                <w:rtl/>
                              </w:rPr>
                              <w:t>הפקודות</w:t>
                            </w:r>
                            <w:r w:rsidRPr="00770452">
                              <w:rPr>
                                <w:rFonts w:cs="Tahoma"/>
                                <w:color w:val="0B5294"/>
                                <w:spacing w:val="-4"/>
                                <w:sz w:val="24"/>
                                <w:szCs w:val="24"/>
                                <w:rtl/>
                              </w:rPr>
                              <w:t xml:space="preserve"> </w:t>
                            </w:r>
                            <w:r w:rsidRPr="00770452">
                              <w:rPr>
                                <w:rFonts w:cs="Tahoma" w:hint="eastAsia"/>
                                <w:color w:val="0B5294"/>
                                <w:spacing w:val="-4"/>
                                <w:sz w:val="24"/>
                                <w:szCs w:val="24"/>
                                <w:rtl/>
                              </w:rPr>
                              <w:t>המבצעיות</w:t>
                            </w:r>
                            <w:r w:rsidRPr="00770452">
                              <w:rPr>
                                <w:rFonts w:cs="Tahoma"/>
                                <w:color w:val="0B5294"/>
                                <w:spacing w:val="-4"/>
                                <w:sz w:val="24"/>
                                <w:szCs w:val="24"/>
                                <w:rtl/>
                              </w:rPr>
                              <w:t xml:space="preserve"> </w:t>
                            </w:r>
                            <w:r w:rsidRPr="00770452">
                              <w:rPr>
                                <w:rFonts w:cs="Tahoma" w:hint="eastAsia"/>
                                <w:color w:val="0B5294"/>
                                <w:spacing w:val="-4"/>
                                <w:sz w:val="24"/>
                                <w:szCs w:val="24"/>
                                <w:rtl/>
                              </w:rPr>
                              <w:t>המנוסחות</w:t>
                            </w:r>
                            <w:r w:rsidRPr="00770452">
                              <w:rPr>
                                <w:rFonts w:cs="Tahoma"/>
                                <w:color w:val="0B5294"/>
                                <w:spacing w:val="-4"/>
                                <w:sz w:val="24"/>
                                <w:szCs w:val="24"/>
                                <w:rtl/>
                              </w:rPr>
                              <w:t xml:space="preserve"> </w:t>
                            </w:r>
                            <w:r w:rsidRPr="00770452">
                              <w:rPr>
                                <w:rFonts w:cs="Tahoma" w:hint="eastAsia"/>
                                <w:color w:val="0B5294"/>
                                <w:spacing w:val="-4"/>
                                <w:sz w:val="24"/>
                                <w:szCs w:val="24"/>
                                <w:rtl/>
                              </w:rPr>
                              <w:t>ברמות</w:t>
                            </w:r>
                            <w:r w:rsidRPr="00770452">
                              <w:rPr>
                                <w:rFonts w:cs="Tahoma"/>
                                <w:color w:val="0B5294"/>
                                <w:spacing w:val="-4"/>
                                <w:sz w:val="24"/>
                                <w:szCs w:val="24"/>
                                <w:rtl/>
                              </w:rPr>
                              <w:t xml:space="preserve"> </w:t>
                            </w:r>
                            <w:r w:rsidRPr="00770452">
                              <w:rPr>
                                <w:rFonts w:cs="Tahoma" w:hint="eastAsia"/>
                                <w:color w:val="0B5294"/>
                                <w:spacing w:val="-4"/>
                                <w:sz w:val="24"/>
                                <w:szCs w:val="24"/>
                                <w:rtl/>
                              </w:rPr>
                              <w:t>השונות</w:t>
                            </w:r>
                            <w:r w:rsidRPr="00770452">
                              <w:rPr>
                                <w:rFonts w:cs="Tahoma"/>
                                <w:color w:val="0B5294"/>
                                <w:spacing w:val="-4"/>
                                <w:sz w:val="24"/>
                                <w:szCs w:val="24"/>
                                <w:rtl/>
                              </w:rPr>
                              <w:t xml:space="preserve"> </w:t>
                            </w:r>
                            <w:r w:rsidRPr="00770452">
                              <w:rPr>
                                <w:rFonts w:cs="Tahoma" w:hint="eastAsia"/>
                                <w:color w:val="0B5294"/>
                                <w:spacing w:val="-4"/>
                                <w:sz w:val="24"/>
                                <w:szCs w:val="24"/>
                                <w:rtl/>
                              </w:rPr>
                              <w:t>בצה</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כדבר</w:t>
                            </w:r>
                            <w:r w:rsidRPr="00770452">
                              <w:rPr>
                                <w:rFonts w:cs="Tahoma"/>
                                <w:color w:val="0B5294"/>
                                <w:spacing w:val="-4"/>
                                <w:sz w:val="24"/>
                                <w:szCs w:val="24"/>
                                <w:rtl/>
                              </w:rPr>
                              <w:t xml:space="preserve"> </w:t>
                            </w:r>
                            <w:r w:rsidRPr="00770452">
                              <w:rPr>
                                <w:rFonts w:cs="Tahoma" w:hint="eastAsia"/>
                                <w:color w:val="0B5294"/>
                                <w:spacing w:val="-4"/>
                                <w:sz w:val="24"/>
                                <w:szCs w:val="24"/>
                                <w:rtl/>
                              </w:rPr>
                              <w:t>שבשגרה</w:t>
                            </w:r>
                            <w:r w:rsidRPr="00770452">
                              <w:rPr>
                                <w:rFonts w:cs="Tahoma"/>
                                <w:color w:val="0B5294"/>
                                <w:spacing w:val="-4"/>
                                <w:sz w:val="24"/>
                                <w:szCs w:val="24"/>
                                <w:rtl/>
                              </w:rPr>
                              <w:t xml:space="preserve">, </w:t>
                            </w:r>
                            <w:r w:rsidRPr="00770452">
                              <w:rPr>
                                <w:rFonts w:cs="Tahoma" w:hint="eastAsia"/>
                                <w:color w:val="0B5294"/>
                                <w:spacing w:val="-4"/>
                                <w:sz w:val="24"/>
                                <w:szCs w:val="24"/>
                                <w:rtl/>
                              </w:rPr>
                              <w:t>דבר</w:t>
                            </w:r>
                            <w:r w:rsidRPr="00770452">
                              <w:rPr>
                                <w:rFonts w:cs="Tahoma"/>
                                <w:color w:val="0B5294"/>
                                <w:spacing w:val="-4"/>
                                <w:sz w:val="24"/>
                                <w:szCs w:val="24"/>
                                <w:rtl/>
                              </w:rPr>
                              <w:t xml:space="preserve"> </w:t>
                            </w:r>
                            <w:r w:rsidRPr="00770452">
                              <w:rPr>
                                <w:rFonts w:cs="Tahoma" w:hint="eastAsia"/>
                                <w:color w:val="0B5294"/>
                                <w:spacing w:val="-4"/>
                                <w:sz w:val="24"/>
                                <w:szCs w:val="24"/>
                                <w:rtl/>
                              </w:rPr>
                              <w:t>העלול</w:t>
                            </w:r>
                            <w:r w:rsidRPr="00770452">
                              <w:rPr>
                                <w:rFonts w:cs="Tahoma"/>
                                <w:color w:val="0B5294"/>
                                <w:spacing w:val="-4"/>
                                <w:sz w:val="24"/>
                                <w:szCs w:val="24"/>
                                <w:rtl/>
                              </w:rPr>
                              <w:t xml:space="preserve"> </w:t>
                            </w:r>
                            <w:r w:rsidRPr="00770452">
                              <w:rPr>
                                <w:rFonts w:cs="Tahoma" w:hint="eastAsia"/>
                                <w:color w:val="0B5294"/>
                                <w:spacing w:val="-4"/>
                                <w:sz w:val="24"/>
                                <w:szCs w:val="24"/>
                                <w:rtl/>
                              </w:rPr>
                              <w:t>להוביל</w:t>
                            </w:r>
                            <w:r w:rsidRPr="00770452">
                              <w:rPr>
                                <w:rFonts w:cs="Tahoma"/>
                                <w:color w:val="0B5294"/>
                                <w:spacing w:val="-4"/>
                                <w:sz w:val="24"/>
                                <w:szCs w:val="24"/>
                                <w:rtl/>
                              </w:rPr>
                              <w:t xml:space="preserve"> </w:t>
                            </w:r>
                            <w:r w:rsidRPr="00770452">
                              <w:rPr>
                                <w:rFonts w:cs="Tahoma" w:hint="eastAsia"/>
                                <w:color w:val="0B5294"/>
                                <w:spacing w:val="-4"/>
                                <w:sz w:val="24"/>
                                <w:szCs w:val="24"/>
                                <w:rtl/>
                              </w:rPr>
                              <w:t>ליישום</w:t>
                            </w:r>
                            <w:r w:rsidRPr="00770452">
                              <w:rPr>
                                <w:rFonts w:cs="Tahoma"/>
                                <w:color w:val="0B5294"/>
                                <w:spacing w:val="-4"/>
                                <w:sz w:val="24"/>
                                <w:szCs w:val="24"/>
                                <w:rtl/>
                              </w:rPr>
                              <w:t xml:space="preserve"> </w:t>
                            </w:r>
                            <w:r w:rsidRPr="00770452">
                              <w:rPr>
                                <w:rFonts w:cs="Tahoma" w:hint="eastAsia"/>
                                <w:color w:val="0B5294"/>
                                <w:spacing w:val="-4"/>
                                <w:sz w:val="24"/>
                                <w:szCs w:val="24"/>
                                <w:rtl/>
                              </w:rPr>
                              <w:t>שונה</w:t>
                            </w:r>
                            <w:r w:rsidRPr="00770452">
                              <w:rPr>
                                <w:rFonts w:cs="Tahoma"/>
                                <w:color w:val="0B5294"/>
                                <w:spacing w:val="-4"/>
                                <w:sz w:val="24"/>
                                <w:szCs w:val="24"/>
                                <w:rtl/>
                              </w:rPr>
                              <w:t xml:space="preserve"> </w:t>
                            </w:r>
                            <w:r w:rsidRPr="00770452">
                              <w:rPr>
                                <w:rFonts w:cs="Tahoma" w:hint="eastAsia"/>
                                <w:color w:val="0B5294"/>
                                <w:spacing w:val="-4"/>
                                <w:sz w:val="24"/>
                                <w:szCs w:val="24"/>
                                <w:rtl/>
                              </w:rPr>
                              <w:t>של</w:t>
                            </w:r>
                            <w:r w:rsidRPr="00770452">
                              <w:rPr>
                                <w:rFonts w:cs="Tahoma"/>
                                <w:color w:val="0B5294"/>
                                <w:spacing w:val="-4"/>
                                <w:sz w:val="24"/>
                                <w:szCs w:val="24"/>
                                <w:rtl/>
                              </w:rPr>
                              <w:t xml:space="preserve"> </w:t>
                            </w:r>
                            <w:r w:rsidRPr="00770452">
                              <w:rPr>
                                <w:rFonts w:cs="Tahoma" w:hint="eastAsia"/>
                                <w:color w:val="0B5294"/>
                                <w:spacing w:val="-4"/>
                                <w:sz w:val="24"/>
                                <w:szCs w:val="24"/>
                                <w:rtl/>
                              </w:rPr>
                              <w:t>פקודות</w:t>
                            </w:r>
                            <w:r w:rsidRPr="00770452">
                              <w:rPr>
                                <w:rFonts w:cs="Tahoma"/>
                                <w:color w:val="0B5294"/>
                                <w:spacing w:val="-4"/>
                                <w:sz w:val="24"/>
                                <w:szCs w:val="24"/>
                                <w:rtl/>
                              </w:rPr>
                              <w:t xml:space="preserve"> </w:t>
                            </w:r>
                            <w:r w:rsidRPr="00770452">
                              <w:rPr>
                                <w:rFonts w:cs="Tahoma" w:hint="eastAsia"/>
                                <w:color w:val="0B5294"/>
                                <w:spacing w:val="-4"/>
                                <w:sz w:val="24"/>
                                <w:szCs w:val="24"/>
                                <w:rtl/>
                              </w:rPr>
                              <w:t>אלו</w:t>
                            </w:r>
                          </w:p>
                          <w:p w:rsidR="00F647AF" w:rsidRPr="00373C5D" w:rsidP="00F647A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83846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8204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F647AF" w:rsidRPr="00373C5D" w:rsidP="00F647AF">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4864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647AF" w:rsidRPr="00881D99" w:rsidP="00F647AF">
                      <w:pPr>
                        <w:spacing w:after="0" w:line="240" w:lineRule="auto"/>
                        <w:rPr>
                          <w:color w:val="0B5294"/>
                          <w:spacing w:val="-4"/>
                          <w:sz w:val="24"/>
                          <w:szCs w:val="24"/>
                          <w:rtl/>
                          <w:cs/>
                        </w:rPr>
                      </w:pPr>
                      <w:r w:rsidRPr="00770452">
                        <w:rPr>
                          <w:rFonts w:cs="Tahoma" w:hint="eastAsia"/>
                          <w:color w:val="0B5294"/>
                          <w:spacing w:val="-4"/>
                          <w:sz w:val="24"/>
                          <w:szCs w:val="24"/>
                          <w:rtl/>
                        </w:rPr>
                        <w:t>אין</w:t>
                      </w:r>
                      <w:r w:rsidRPr="00770452">
                        <w:rPr>
                          <w:rFonts w:cs="Tahoma"/>
                          <w:color w:val="0B5294"/>
                          <w:spacing w:val="-4"/>
                          <w:sz w:val="24"/>
                          <w:szCs w:val="24"/>
                          <w:rtl/>
                        </w:rPr>
                        <w:t xml:space="preserve"> </w:t>
                      </w:r>
                      <w:r w:rsidRPr="00770452">
                        <w:rPr>
                          <w:rFonts w:cs="Tahoma" w:hint="eastAsia"/>
                          <w:color w:val="0B5294"/>
                          <w:spacing w:val="-4"/>
                          <w:sz w:val="24"/>
                          <w:szCs w:val="24"/>
                          <w:rtl/>
                        </w:rPr>
                        <w:t>נוהל</w:t>
                      </w:r>
                      <w:r w:rsidRPr="00770452">
                        <w:rPr>
                          <w:rFonts w:cs="Tahoma"/>
                          <w:color w:val="0B5294"/>
                          <w:spacing w:val="-4"/>
                          <w:sz w:val="24"/>
                          <w:szCs w:val="24"/>
                          <w:rtl/>
                        </w:rPr>
                        <w:t xml:space="preserve"> </w:t>
                      </w:r>
                      <w:r w:rsidRPr="00770452">
                        <w:rPr>
                          <w:rFonts w:cs="Tahoma" w:hint="eastAsia"/>
                          <w:color w:val="0B5294"/>
                          <w:spacing w:val="-4"/>
                          <w:sz w:val="24"/>
                          <w:szCs w:val="24"/>
                          <w:rtl/>
                        </w:rPr>
                        <w:t>עבודה</w:t>
                      </w:r>
                      <w:r w:rsidRPr="00770452">
                        <w:rPr>
                          <w:rFonts w:cs="Tahoma"/>
                          <w:color w:val="0B5294"/>
                          <w:spacing w:val="-4"/>
                          <w:sz w:val="24"/>
                          <w:szCs w:val="24"/>
                          <w:rtl/>
                        </w:rPr>
                        <w:t xml:space="preserve"> </w:t>
                      </w:r>
                      <w:r w:rsidRPr="00770452">
                        <w:rPr>
                          <w:rFonts w:cs="Tahoma" w:hint="eastAsia"/>
                          <w:color w:val="0B5294"/>
                          <w:spacing w:val="-4"/>
                          <w:sz w:val="24"/>
                          <w:szCs w:val="24"/>
                          <w:rtl/>
                        </w:rPr>
                        <w:t>מחייב</w:t>
                      </w:r>
                      <w:r w:rsidRPr="00770452">
                        <w:rPr>
                          <w:rFonts w:cs="Tahoma"/>
                          <w:color w:val="0B5294"/>
                          <w:spacing w:val="-4"/>
                          <w:sz w:val="24"/>
                          <w:szCs w:val="24"/>
                          <w:rtl/>
                        </w:rPr>
                        <w:t xml:space="preserve"> </w:t>
                      </w:r>
                      <w:r w:rsidRPr="00770452">
                        <w:rPr>
                          <w:rFonts w:cs="Tahoma" w:hint="eastAsia"/>
                          <w:color w:val="0B5294"/>
                          <w:spacing w:val="-4"/>
                          <w:sz w:val="24"/>
                          <w:szCs w:val="24"/>
                          <w:rtl/>
                        </w:rPr>
                        <w:t>וגם</w:t>
                      </w:r>
                      <w:r w:rsidRPr="00770452">
                        <w:rPr>
                          <w:rFonts w:cs="Tahoma"/>
                          <w:color w:val="0B5294"/>
                          <w:spacing w:val="-4"/>
                          <w:sz w:val="24"/>
                          <w:szCs w:val="24"/>
                          <w:rtl/>
                        </w:rPr>
                        <w:t xml:space="preserve"> </w:t>
                      </w:r>
                      <w:r w:rsidRPr="00770452">
                        <w:rPr>
                          <w:rFonts w:cs="Tahoma" w:hint="eastAsia"/>
                          <w:color w:val="0B5294"/>
                          <w:spacing w:val="-4"/>
                          <w:sz w:val="24"/>
                          <w:szCs w:val="24"/>
                          <w:rtl/>
                        </w:rPr>
                        <w:t>לא</w:t>
                      </w:r>
                      <w:r w:rsidRPr="00770452">
                        <w:rPr>
                          <w:rFonts w:cs="Tahoma"/>
                          <w:color w:val="0B5294"/>
                          <w:spacing w:val="-4"/>
                          <w:sz w:val="24"/>
                          <w:szCs w:val="24"/>
                          <w:rtl/>
                        </w:rPr>
                        <w:t xml:space="preserve"> </w:t>
                      </w:r>
                      <w:r w:rsidRPr="00770452">
                        <w:rPr>
                          <w:rFonts w:cs="Tahoma" w:hint="eastAsia"/>
                          <w:color w:val="0B5294"/>
                          <w:spacing w:val="-4"/>
                          <w:sz w:val="24"/>
                          <w:szCs w:val="24"/>
                          <w:rtl/>
                        </w:rPr>
                        <w:t>קיים</w:t>
                      </w:r>
                      <w:r w:rsidRPr="00770452">
                        <w:rPr>
                          <w:rFonts w:cs="Tahoma"/>
                          <w:color w:val="0B5294"/>
                          <w:spacing w:val="-4"/>
                          <w:sz w:val="24"/>
                          <w:szCs w:val="24"/>
                          <w:rtl/>
                        </w:rPr>
                        <w:t xml:space="preserve"> </w:t>
                      </w:r>
                      <w:r w:rsidRPr="00770452">
                        <w:rPr>
                          <w:rFonts w:cs="Tahoma" w:hint="eastAsia"/>
                          <w:color w:val="0B5294"/>
                          <w:spacing w:val="-4"/>
                          <w:sz w:val="24"/>
                          <w:szCs w:val="24"/>
                          <w:rtl/>
                        </w:rPr>
                        <w:t>הליך</w:t>
                      </w:r>
                      <w:r w:rsidRPr="00770452">
                        <w:rPr>
                          <w:rFonts w:cs="Tahoma"/>
                          <w:color w:val="0B5294"/>
                          <w:spacing w:val="-4"/>
                          <w:sz w:val="24"/>
                          <w:szCs w:val="24"/>
                          <w:rtl/>
                        </w:rPr>
                        <w:t xml:space="preserve"> </w:t>
                      </w:r>
                      <w:r w:rsidRPr="00770452">
                        <w:rPr>
                          <w:rFonts w:cs="Tahoma" w:hint="eastAsia"/>
                          <w:color w:val="0B5294"/>
                          <w:spacing w:val="-4"/>
                          <w:sz w:val="24"/>
                          <w:szCs w:val="24"/>
                          <w:rtl/>
                        </w:rPr>
                        <w:t>אישור</w:t>
                      </w:r>
                      <w:r w:rsidRPr="00770452">
                        <w:rPr>
                          <w:rFonts w:cs="Tahoma"/>
                          <w:color w:val="0B5294"/>
                          <w:spacing w:val="-4"/>
                          <w:sz w:val="24"/>
                          <w:szCs w:val="24"/>
                          <w:rtl/>
                        </w:rPr>
                        <w:t xml:space="preserve"> </w:t>
                      </w:r>
                      <w:r w:rsidRPr="00770452">
                        <w:rPr>
                          <w:rFonts w:cs="Tahoma" w:hint="eastAsia"/>
                          <w:color w:val="0B5294"/>
                          <w:spacing w:val="-4"/>
                          <w:sz w:val="24"/>
                          <w:szCs w:val="24"/>
                          <w:rtl/>
                        </w:rPr>
                        <w:t>ובקרה</w:t>
                      </w:r>
                      <w:r w:rsidRPr="00770452">
                        <w:rPr>
                          <w:rFonts w:cs="Tahoma"/>
                          <w:color w:val="0B5294"/>
                          <w:spacing w:val="-4"/>
                          <w:sz w:val="24"/>
                          <w:szCs w:val="24"/>
                          <w:rtl/>
                        </w:rPr>
                        <w:t xml:space="preserve"> </w:t>
                      </w:r>
                      <w:r w:rsidRPr="00770452">
                        <w:rPr>
                          <w:rFonts w:cs="Tahoma" w:hint="eastAsia"/>
                          <w:color w:val="0B5294"/>
                          <w:spacing w:val="-4"/>
                          <w:sz w:val="24"/>
                          <w:szCs w:val="24"/>
                          <w:rtl/>
                        </w:rPr>
                        <w:t>של</w:t>
                      </w:r>
                      <w:r w:rsidRPr="00770452">
                        <w:rPr>
                          <w:rFonts w:cs="Tahoma"/>
                          <w:color w:val="0B5294"/>
                          <w:spacing w:val="-4"/>
                          <w:sz w:val="24"/>
                          <w:szCs w:val="24"/>
                          <w:rtl/>
                        </w:rPr>
                        <w:t xml:space="preserve"> </w:t>
                      </w:r>
                      <w:r w:rsidRPr="00770452">
                        <w:rPr>
                          <w:rFonts w:cs="Tahoma" w:hint="eastAsia"/>
                          <w:color w:val="0B5294"/>
                          <w:spacing w:val="-4"/>
                          <w:sz w:val="24"/>
                          <w:szCs w:val="24"/>
                          <w:rtl/>
                        </w:rPr>
                        <w:t>תוכן</w:t>
                      </w:r>
                      <w:r w:rsidRPr="00770452">
                        <w:rPr>
                          <w:rFonts w:cs="Tahoma"/>
                          <w:color w:val="0B5294"/>
                          <w:spacing w:val="-4"/>
                          <w:sz w:val="24"/>
                          <w:szCs w:val="24"/>
                          <w:rtl/>
                        </w:rPr>
                        <w:t xml:space="preserve"> </w:t>
                      </w:r>
                      <w:r w:rsidRPr="00770452">
                        <w:rPr>
                          <w:rFonts w:cs="Tahoma" w:hint="eastAsia"/>
                          <w:color w:val="0B5294"/>
                          <w:spacing w:val="-4"/>
                          <w:sz w:val="24"/>
                          <w:szCs w:val="24"/>
                          <w:rtl/>
                        </w:rPr>
                        <w:t>הפקודות</w:t>
                      </w:r>
                      <w:r w:rsidRPr="00770452">
                        <w:rPr>
                          <w:rFonts w:cs="Tahoma"/>
                          <w:color w:val="0B5294"/>
                          <w:spacing w:val="-4"/>
                          <w:sz w:val="24"/>
                          <w:szCs w:val="24"/>
                          <w:rtl/>
                        </w:rPr>
                        <w:t xml:space="preserve"> </w:t>
                      </w:r>
                      <w:r w:rsidRPr="00770452">
                        <w:rPr>
                          <w:rFonts w:cs="Tahoma" w:hint="eastAsia"/>
                          <w:color w:val="0B5294"/>
                          <w:spacing w:val="-4"/>
                          <w:sz w:val="24"/>
                          <w:szCs w:val="24"/>
                          <w:rtl/>
                        </w:rPr>
                        <w:t>המבצעיות</w:t>
                      </w:r>
                      <w:r w:rsidRPr="00770452">
                        <w:rPr>
                          <w:rFonts w:cs="Tahoma"/>
                          <w:color w:val="0B5294"/>
                          <w:spacing w:val="-4"/>
                          <w:sz w:val="24"/>
                          <w:szCs w:val="24"/>
                          <w:rtl/>
                        </w:rPr>
                        <w:t xml:space="preserve"> </w:t>
                      </w:r>
                      <w:r w:rsidRPr="00770452">
                        <w:rPr>
                          <w:rFonts w:cs="Tahoma" w:hint="eastAsia"/>
                          <w:color w:val="0B5294"/>
                          <w:spacing w:val="-4"/>
                          <w:sz w:val="24"/>
                          <w:szCs w:val="24"/>
                          <w:rtl/>
                        </w:rPr>
                        <w:t>המנוסחות</w:t>
                      </w:r>
                      <w:r w:rsidRPr="00770452">
                        <w:rPr>
                          <w:rFonts w:cs="Tahoma"/>
                          <w:color w:val="0B5294"/>
                          <w:spacing w:val="-4"/>
                          <w:sz w:val="24"/>
                          <w:szCs w:val="24"/>
                          <w:rtl/>
                        </w:rPr>
                        <w:t xml:space="preserve"> </w:t>
                      </w:r>
                      <w:r w:rsidRPr="00770452">
                        <w:rPr>
                          <w:rFonts w:cs="Tahoma" w:hint="eastAsia"/>
                          <w:color w:val="0B5294"/>
                          <w:spacing w:val="-4"/>
                          <w:sz w:val="24"/>
                          <w:szCs w:val="24"/>
                          <w:rtl/>
                        </w:rPr>
                        <w:t>ברמות</w:t>
                      </w:r>
                      <w:r w:rsidRPr="00770452">
                        <w:rPr>
                          <w:rFonts w:cs="Tahoma"/>
                          <w:color w:val="0B5294"/>
                          <w:spacing w:val="-4"/>
                          <w:sz w:val="24"/>
                          <w:szCs w:val="24"/>
                          <w:rtl/>
                        </w:rPr>
                        <w:t xml:space="preserve"> </w:t>
                      </w:r>
                      <w:r w:rsidRPr="00770452">
                        <w:rPr>
                          <w:rFonts w:cs="Tahoma" w:hint="eastAsia"/>
                          <w:color w:val="0B5294"/>
                          <w:spacing w:val="-4"/>
                          <w:sz w:val="24"/>
                          <w:szCs w:val="24"/>
                          <w:rtl/>
                        </w:rPr>
                        <w:t>השונות</w:t>
                      </w:r>
                      <w:r w:rsidRPr="00770452">
                        <w:rPr>
                          <w:rFonts w:cs="Tahoma"/>
                          <w:color w:val="0B5294"/>
                          <w:spacing w:val="-4"/>
                          <w:sz w:val="24"/>
                          <w:szCs w:val="24"/>
                          <w:rtl/>
                        </w:rPr>
                        <w:t xml:space="preserve"> </w:t>
                      </w:r>
                      <w:r w:rsidRPr="00770452">
                        <w:rPr>
                          <w:rFonts w:cs="Tahoma" w:hint="eastAsia"/>
                          <w:color w:val="0B5294"/>
                          <w:spacing w:val="-4"/>
                          <w:sz w:val="24"/>
                          <w:szCs w:val="24"/>
                          <w:rtl/>
                        </w:rPr>
                        <w:t>בצה</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כדבר</w:t>
                      </w:r>
                      <w:r w:rsidRPr="00770452">
                        <w:rPr>
                          <w:rFonts w:cs="Tahoma"/>
                          <w:color w:val="0B5294"/>
                          <w:spacing w:val="-4"/>
                          <w:sz w:val="24"/>
                          <w:szCs w:val="24"/>
                          <w:rtl/>
                        </w:rPr>
                        <w:t xml:space="preserve"> </w:t>
                      </w:r>
                      <w:r w:rsidRPr="00770452">
                        <w:rPr>
                          <w:rFonts w:cs="Tahoma" w:hint="eastAsia"/>
                          <w:color w:val="0B5294"/>
                          <w:spacing w:val="-4"/>
                          <w:sz w:val="24"/>
                          <w:szCs w:val="24"/>
                          <w:rtl/>
                        </w:rPr>
                        <w:t>שבשגרה</w:t>
                      </w:r>
                      <w:r w:rsidRPr="00770452">
                        <w:rPr>
                          <w:rFonts w:cs="Tahoma"/>
                          <w:color w:val="0B5294"/>
                          <w:spacing w:val="-4"/>
                          <w:sz w:val="24"/>
                          <w:szCs w:val="24"/>
                          <w:rtl/>
                        </w:rPr>
                        <w:t xml:space="preserve">, </w:t>
                      </w:r>
                      <w:r w:rsidRPr="00770452">
                        <w:rPr>
                          <w:rFonts w:cs="Tahoma" w:hint="eastAsia"/>
                          <w:color w:val="0B5294"/>
                          <w:spacing w:val="-4"/>
                          <w:sz w:val="24"/>
                          <w:szCs w:val="24"/>
                          <w:rtl/>
                        </w:rPr>
                        <w:t>דבר</w:t>
                      </w:r>
                      <w:r w:rsidRPr="00770452">
                        <w:rPr>
                          <w:rFonts w:cs="Tahoma"/>
                          <w:color w:val="0B5294"/>
                          <w:spacing w:val="-4"/>
                          <w:sz w:val="24"/>
                          <w:szCs w:val="24"/>
                          <w:rtl/>
                        </w:rPr>
                        <w:t xml:space="preserve"> </w:t>
                      </w:r>
                      <w:r w:rsidRPr="00770452">
                        <w:rPr>
                          <w:rFonts w:cs="Tahoma" w:hint="eastAsia"/>
                          <w:color w:val="0B5294"/>
                          <w:spacing w:val="-4"/>
                          <w:sz w:val="24"/>
                          <w:szCs w:val="24"/>
                          <w:rtl/>
                        </w:rPr>
                        <w:t>העלול</w:t>
                      </w:r>
                      <w:r w:rsidRPr="00770452">
                        <w:rPr>
                          <w:rFonts w:cs="Tahoma"/>
                          <w:color w:val="0B5294"/>
                          <w:spacing w:val="-4"/>
                          <w:sz w:val="24"/>
                          <w:szCs w:val="24"/>
                          <w:rtl/>
                        </w:rPr>
                        <w:t xml:space="preserve"> </w:t>
                      </w:r>
                      <w:r w:rsidRPr="00770452">
                        <w:rPr>
                          <w:rFonts w:cs="Tahoma" w:hint="eastAsia"/>
                          <w:color w:val="0B5294"/>
                          <w:spacing w:val="-4"/>
                          <w:sz w:val="24"/>
                          <w:szCs w:val="24"/>
                          <w:rtl/>
                        </w:rPr>
                        <w:t>להוביל</w:t>
                      </w:r>
                      <w:r w:rsidRPr="00770452">
                        <w:rPr>
                          <w:rFonts w:cs="Tahoma"/>
                          <w:color w:val="0B5294"/>
                          <w:spacing w:val="-4"/>
                          <w:sz w:val="24"/>
                          <w:szCs w:val="24"/>
                          <w:rtl/>
                        </w:rPr>
                        <w:t xml:space="preserve"> </w:t>
                      </w:r>
                      <w:r w:rsidRPr="00770452">
                        <w:rPr>
                          <w:rFonts w:cs="Tahoma" w:hint="eastAsia"/>
                          <w:color w:val="0B5294"/>
                          <w:spacing w:val="-4"/>
                          <w:sz w:val="24"/>
                          <w:szCs w:val="24"/>
                          <w:rtl/>
                        </w:rPr>
                        <w:t>ליישום</w:t>
                      </w:r>
                      <w:r w:rsidRPr="00770452">
                        <w:rPr>
                          <w:rFonts w:cs="Tahoma"/>
                          <w:color w:val="0B5294"/>
                          <w:spacing w:val="-4"/>
                          <w:sz w:val="24"/>
                          <w:szCs w:val="24"/>
                          <w:rtl/>
                        </w:rPr>
                        <w:t xml:space="preserve"> </w:t>
                      </w:r>
                      <w:r w:rsidRPr="00770452">
                        <w:rPr>
                          <w:rFonts w:cs="Tahoma" w:hint="eastAsia"/>
                          <w:color w:val="0B5294"/>
                          <w:spacing w:val="-4"/>
                          <w:sz w:val="24"/>
                          <w:szCs w:val="24"/>
                          <w:rtl/>
                        </w:rPr>
                        <w:t>שונה</w:t>
                      </w:r>
                      <w:r w:rsidRPr="00770452">
                        <w:rPr>
                          <w:rFonts w:cs="Tahoma"/>
                          <w:color w:val="0B5294"/>
                          <w:spacing w:val="-4"/>
                          <w:sz w:val="24"/>
                          <w:szCs w:val="24"/>
                          <w:rtl/>
                        </w:rPr>
                        <w:t xml:space="preserve"> </w:t>
                      </w:r>
                      <w:r w:rsidRPr="00770452">
                        <w:rPr>
                          <w:rFonts w:cs="Tahoma" w:hint="eastAsia"/>
                          <w:color w:val="0B5294"/>
                          <w:spacing w:val="-4"/>
                          <w:sz w:val="24"/>
                          <w:szCs w:val="24"/>
                          <w:rtl/>
                        </w:rPr>
                        <w:t>של</w:t>
                      </w:r>
                      <w:r w:rsidRPr="00770452">
                        <w:rPr>
                          <w:rFonts w:cs="Tahoma"/>
                          <w:color w:val="0B5294"/>
                          <w:spacing w:val="-4"/>
                          <w:sz w:val="24"/>
                          <w:szCs w:val="24"/>
                          <w:rtl/>
                        </w:rPr>
                        <w:t xml:space="preserve"> </w:t>
                      </w:r>
                      <w:r w:rsidRPr="00770452">
                        <w:rPr>
                          <w:rFonts w:cs="Tahoma" w:hint="eastAsia"/>
                          <w:color w:val="0B5294"/>
                          <w:spacing w:val="-4"/>
                          <w:sz w:val="24"/>
                          <w:szCs w:val="24"/>
                          <w:rtl/>
                        </w:rPr>
                        <w:t>פקודות</w:t>
                      </w:r>
                      <w:r w:rsidRPr="00770452">
                        <w:rPr>
                          <w:rFonts w:cs="Tahoma"/>
                          <w:color w:val="0B5294"/>
                          <w:spacing w:val="-4"/>
                          <w:sz w:val="24"/>
                          <w:szCs w:val="24"/>
                          <w:rtl/>
                        </w:rPr>
                        <w:t xml:space="preserve"> </w:t>
                      </w:r>
                      <w:r w:rsidRPr="00770452">
                        <w:rPr>
                          <w:rFonts w:cs="Tahoma" w:hint="eastAsia"/>
                          <w:color w:val="0B5294"/>
                          <w:spacing w:val="-4"/>
                          <w:sz w:val="24"/>
                          <w:szCs w:val="24"/>
                          <w:rtl/>
                        </w:rPr>
                        <w:t>אלו</w:t>
                      </w:r>
                    </w:p>
                    <w:p w:rsidR="00F647AF" w:rsidRPr="00373C5D" w:rsidP="00F647AF">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7622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באוקטובר 2015 מסר בעניין זה ראש ענף (להלן </w:t>
      </w:r>
      <w:r w:rsidRPr="00B66F2D">
        <w:rPr>
          <w:rFonts w:ascii="Tahoma" w:hAnsi="Tahoma" w:cs="Tahoma"/>
          <w:sz w:val="18"/>
          <w:szCs w:val="18"/>
          <w:rtl/>
        </w:rPr>
        <w:t>-</w:t>
      </w:r>
      <w:r w:rsidRPr="00B66F2D">
        <w:rPr>
          <w:rFonts w:ascii="Tahoma" w:hAnsi="Tahoma" w:cs="Tahoma" w:hint="cs"/>
          <w:sz w:val="18"/>
          <w:szCs w:val="18"/>
          <w:rtl/>
        </w:rPr>
        <w:t xml:space="preserve"> רע"ן) אופרטיבי במחלקת דבל"א שבפרקליטות הצבאית לצוות הביקורת כי "באשר לניסוח הפקודות בצה"ל, מודגש כי כל רמה בצה"ל מנסחת את פקודותיה בעצמה, אלא אם הרמה הממונה דורשת לאשר את הפקודה. כלומר, הפיקוד לא נדרש בכל מקרה לקבל את אישור אמ"ץ לפקודותיו, אולם על הפקודה הפיקודית להיות מנוסחת בהתאם להוראה של אמ"ץ (תוך התאמתה לצרכי הגזרה) ואין היא יכולה לסתור אותה (כמובן שכל מפקד יכול להחמיר על הוראות הרמה הממונה, ולהגביל את השימוש בכוח שהוא מתיר לחייליו לעומת מה שמתירה הרמה הממונה). כך נעשה בהתאמה בכל הרמות השונות בצה"ל. למיטב ידיעתו של רע"ן אופרטיבי, לא קיימת בצה"ל הוראה המחייבת בקרה של אמ"ץ על פקודות פיקודיות או אוגדתיות. בנוסף לכך, הליך ניסוח הפקודות הפיקודיות אינו מחייב ליווי או התייעצות עם הייעוץ המשפטי בפיקוד".</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רע"ן אופרטיבי במחלקת דבל"א הדגיש בנושא זה, כי הפרקליטות הצבאית אינה גורם בקרה. במענה לשאלת צוות הביקורת הובהר כי אין בהכרח פיקוח מטעם הפרקליטות הצבאית על אופן </w:t>
      </w:r>
      <w:r w:rsidRPr="00B66F2D">
        <w:rPr>
          <w:rFonts w:ascii="Tahoma" w:hAnsi="Tahoma" w:cs="Tahoma" w:hint="eastAsia"/>
          <w:sz w:val="18"/>
          <w:szCs w:val="18"/>
          <w:rtl/>
        </w:rPr>
        <w:t>ניסוח</w:t>
      </w:r>
      <w:r w:rsidRPr="00B66F2D">
        <w:rPr>
          <w:rFonts w:ascii="Tahoma" w:hAnsi="Tahoma" w:cs="Tahoma" w:hint="cs"/>
          <w:sz w:val="18"/>
          <w:szCs w:val="18"/>
          <w:rtl/>
        </w:rPr>
        <w:t xml:space="preserve"> הפקודות ברמות נמוכות יותר.</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eastAsia"/>
          <w:sz w:val="18"/>
          <w:szCs w:val="18"/>
          <w:rtl/>
        </w:rPr>
        <w:t>בספטמבר</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 כי</w:t>
      </w:r>
      <w:r w:rsidRPr="00B66F2D">
        <w:rPr>
          <w:rFonts w:ascii="Tahoma" w:hAnsi="Tahoma" w:cs="Tahoma" w:hint="cs"/>
          <w:sz w:val="18"/>
          <w:szCs w:val="18"/>
          <w:rtl/>
        </w:rPr>
        <w:t xml:space="preserve"> "אין כיום הסדרה המחייבת התייחסות משפטית להוראות בכל הרמות השונות. זאת גם מתוך ההבנה כי יש נושאים המחייבים הסדרה משפטית חד משמעית, אך ישנם גם נושאים שהסדרתם היא בתחום המפקדים בכפוף לערכים מוסריים ולעקרונות מקצועיים. החריג לכך הוא כללי הפתיחה באש, אשר לגביהם קיים נוהל הקובע את ההליך לאישורן... [ו]חובת התייעצות עם היועץ המשפטי... על הפקודות ברמות השונות להיגזר מהפקודות שמעליהן, לעלות עימן בקנה אחד וודאי לא להרחיבן. לפיכך הליווי המשפטי של ההוראות המבצעיות ברמה המטכ"לית (ופעמים רבות אף ברמה הפיקודית) מספק, שכן הוא מבטיח כי העקרונות הבסיסיים, מהם נגזרות הפקודות האחרות ברמות הנמוכות יותר, עולים בקנה אחד עם כללי הדין הבין-לאומי".</w:t>
      </w:r>
    </w:p>
    <w:p w:rsidR="00A639C9" w:rsidRPr="00B66F2D" w:rsidP="000822A5">
      <w:pPr>
        <w:spacing w:after="240" w:line="240" w:lineRule="exact"/>
        <w:ind w:right="2268"/>
        <w:jc w:val="both"/>
        <w:rPr>
          <w:rFonts w:ascii="Tahoma" w:hAnsi="Tahoma" w:cs="Tahoma"/>
          <w:sz w:val="18"/>
          <w:szCs w:val="18"/>
          <w:rtl/>
        </w:rPr>
      </w:pPr>
      <w:r w:rsidRPr="00B66F2D">
        <w:rPr>
          <w:rFonts w:ascii="Tahoma" w:hAnsi="Tahoma" w:cs="Tahoma" w:hint="cs"/>
          <w:sz w:val="18"/>
          <w:szCs w:val="18"/>
          <w:rtl/>
        </w:rPr>
        <w:t xml:space="preserve">עוד מסר צה"ל </w:t>
      </w:r>
      <w:r w:rsidRPr="00B66F2D">
        <w:rPr>
          <w:rFonts w:ascii="Tahoma" w:hAnsi="Tahoma" w:cs="Tahoma" w:hint="eastAsia"/>
          <w:sz w:val="18"/>
          <w:szCs w:val="18"/>
          <w:rtl/>
        </w:rPr>
        <w:t>בספטמבר</w:t>
      </w:r>
      <w:r w:rsidRPr="00B66F2D">
        <w:rPr>
          <w:rFonts w:ascii="Tahoma" w:hAnsi="Tahoma" w:cs="Tahoma"/>
          <w:sz w:val="18"/>
          <w:szCs w:val="18"/>
          <w:rtl/>
        </w:rPr>
        <w:t xml:space="preserve"> 2016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w:t>
      </w:r>
      <w:r w:rsidRPr="00B66F2D">
        <w:rPr>
          <w:rFonts w:ascii="Tahoma" w:hAnsi="Tahoma" w:cs="Tahoma" w:hint="cs"/>
          <w:sz w:val="18"/>
          <w:szCs w:val="18"/>
          <w:rtl/>
        </w:rPr>
        <w:t>,</w:t>
      </w:r>
      <w:r w:rsidRPr="00B66F2D">
        <w:rPr>
          <w:rFonts w:ascii="Tahoma" w:hAnsi="Tahoma" w:cs="Tahoma"/>
          <w:sz w:val="18"/>
          <w:szCs w:val="18"/>
          <w:rtl/>
        </w:rPr>
        <w:t xml:space="preserve"> כי "</w:t>
      </w:r>
      <w:r w:rsidRPr="00B66F2D">
        <w:rPr>
          <w:rFonts w:ascii="Tahoma" w:hAnsi="Tahoma" w:cs="Tahoma" w:hint="cs"/>
          <w:sz w:val="18"/>
          <w:szCs w:val="18"/>
          <w:rtl/>
        </w:rPr>
        <w:t xml:space="preserve">מטבע הדברים, לחלק משמעותי מהפקודות המבצעיות, בוודאי הפקודות הניתנות בדרג הלוחם (אוגדה ומטה), יש השלכות על חיי אדם. מדובר בהיקף גדול מאוד של פקודות... כמובן שניתן להיעזר ביועץ המשפטי אם במקרה מסוים המפקדים סבורים שהדבר דרוש גם בדרג האוגדה והחטיבה... עם זאת, אין צורך ואין אפשרות פרקטית לערב יועצים משפטיים בגיבושה של </w:t>
      </w:r>
      <w:r w:rsidRPr="00064D79">
        <w:rPr>
          <w:rFonts w:ascii="Tahoma" w:hAnsi="Tahoma" w:cs="Tahoma" w:hint="eastAsia"/>
          <w:sz w:val="18"/>
          <w:szCs w:val="18"/>
          <w:rtl/>
        </w:rPr>
        <w:t>כל</w:t>
      </w:r>
      <w:r w:rsidRPr="00B66F2D">
        <w:rPr>
          <w:rFonts w:ascii="Tahoma" w:hAnsi="Tahoma" w:cs="Tahoma" w:hint="cs"/>
          <w:sz w:val="18"/>
          <w:szCs w:val="18"/>
          <w:rtl/>
        </w:rPr>
        <w:t xml:space="preserve"> פקודה ופקודה... במסגרת הליך ההטמעה [של הפקודות החדשות בנוגע למתארי חטיפה של חיילים] תישקל קביעת חובת אישור ובקרה של המטה הכללי על הוראות בנושא בדרג הפיקוד והאוגדה" (ההדגשה במקור).</w:t>
      </w:r>
    </w:p>
    <w:p w:rsidR="00A639C9" w:rsidRPr="00B66F2D" w:rsidP="00770452">
      <w:pPr>
        <w:pStyle w:val="RESHET"/>
        <w:rPr>
          <w:rtl/>
        </w:rPr>
      </w:pPr>
      <w:r w:rsidRPr="00B66F2D">
        <w:rPr>
          <w:rFonts w:hint="eastAsia"/>
          <w:rtl/>
        </w:rPr>
        <w:t>משרד</w:t>
      </w:r>
      <w:r w:rsidRPr="00B66F2D">
        <w:rPr>
          <w:rtl/>
        </w:rPr>
        <w:t xml:space="preserve"> </w:t>
      </w:r>
      <w:r w:rsidRPr="00B66F2D">
        <w:rPr>
          <w:rFonts w:hint="eastAsia"/>
          <w:rtl/>
        </w:rPr>
        <w:t>מבקר</w:t>
      </w:r>
      <w:r w:rsidRPr="00B66F2D">
        <w:rPr>
          <w:rtl/>
        </w:rPr>
        <w:t xml:space="preserve"> </w:t>
      </w:r>
      <w:r w:rsidRPr="00B66F2D">
        <w:rPr>
          <w:rFonts w:hint="eastAsia"/>
          <w:rtl/>
        </w:rPr>
        <w:t>המדינה</w:t>
      </w:r>
      <w:r w:rsidRPr="00B66F2D">
        <w:rPr>
          <w:rtl/>
        </w:rPr>
        <w:t xml:space="preserve"> </w:t>
      </w:r>
      <w:r w:rsidRPr="00B66F2D">
        <w:rPr>
          <w:rFonts w:hint="eastAsia"/>
          <w:rtl/>
        </w:rPr>
        <w:t>מעיר</w:t>
      </w:r>
      <w:r w:rsidRPr="00B66F2D">
        <w:rPr>
          <w:rFonts w:hint="cs"/>
          <w:rtl/>
        </w:rPr>
        <w:t xml:space="preserve"> לצה"ל, כי העובדה שלא קיים הליך אישור ובקרה של תוכן הפקודות המבצעיות המנוסחות ברמות השונות בצה"ל כדבר שבשגרה, ואין נוהל עבודה המחייב הליך כאמור, עשויה להביא לשוני מהותי בין הפקודות ברמות השונות, שאף עלול להוביל ליישום שונה של פקודות אלו. במצב דברים זה ייתכן שהוראות הביצוע שאליהן התכוונו ברמה הממונה לא ימומשו על ידי הדרגים הנמוכים יותר. חשש זה, אשר נכון כאמור לגבי כל פקודה ופקודה, מתעורר ביתר שאת בכל הנוגע לפקודות מבצעיות הנוגעות למצבים רגישים במיוחד, דוגמת אלו הנוגעים בחיי אדם. לגבי פקודות כאלה מתחייב ביתר שאת תיאום מלא בין הרמות השונות כדי לגרום לכוחות בשטח לפעול באופן שעולה בקנה אחד עם מדיניות צה"ל. נוכח זאת, על צה"ל לקבוע בהפ"ע כי בהליך גיבוש פקודות ברמות השונות תהיה חובת ליווי של הייעוץ המשפטי, ולכל הפחות לגבי פקודות העוסקות בהפעלת אש, ואשר עלולות להיות להן השלכות על חיי אדם, וביתר שאת בפקודות שיש להן נגיעה לכללי המשפט הבינ</w:t>
      </w:r>
      <w:r w:rsidRPr="00B66F2D">
        <w:rPr>
          <w:rtl/>
        </w:rPr>
        <w:t>"</w:t>
      </w:r>
      <w:r w:rsidRPr="00B66F2D">
        <w:rPr>
          <w:rFonts w:hint="cs"/>
          <w:rtl/>
        </w:rPr>
        <w:t>ל.</w:t>
      </w:r>
      <w:r w:rsidR="00A0260D">
        <w:rPr>
          <w:rFonts w:hint="cs"/>
          <w:rtl/>
        </w:rPr>
        <w:t xml:space="preserve"> </w:t>
      </w:r>
    </w:p>
    <w:p w:rsidR="00A639C9" w:rsidRPr="00B66F2D" w:rsidP="000822A5">
      <w:pPr>
        <w:pStyle w:val="RESHET"/>
        <w:rPr>
          <w:rtl/>
        </w:rPr>
      </w:pPr>
      <w:r w:rsidRPr="00B66F2D">
        <w:rPr>
          <w:rFonts w:hint="cs"/>
          <w:rtl/>
        </w:rPr>
        <w:t>משרד מבקר המדינה מעיר עוד לצה"ל,</w:t>
      </w:r>
      <w:r w:rsidRPr="00B66F2D">
        <w:rPr>
          <w:rFonts w:hint="cs"/>
          <w:color w:val="00B0F0"/>
          <w:rtl/>
        </w:rPr>
        <w:t xml:space="preserve"> </w:t>
      </w:r>
      <w:r w:rsidRPr="00B66F2D">
        <w:rPr>
          <w:rFonts w:hint="cs"/>
          <w:rtl/>
        </w:rPr>
        <w:t xml:space="preserve">כי כדי להבטיח שפקודה מטכ"לית הכוללת חלקים הנוגעים להפעלת כוח ואש ואשר יש לה השפעה על חיי אדם, לא תשתמע לשתי פנים, נדרשת בקרה של הרמות הבכירות. לפיכך על צה"ל לקבוע את הגורם האחראי לבקרת ניסוחן של פקודות אלה. על צה"ל גם לקבוע שבקרה זו תיעשה על ידי הפיקודים המרחביים עבור פקודות שנגזרות מהפקודה הפיקודית והמתפרסמות בדרג האוגדות. על ראש אמ"ץ לקבוע לגבי אילו פקודות נדרש לבקרה זו גם ליווי משפטי. על הפצ"ר לעגן חובה זו בהפ"ע בדומה להפ"ע 1.0105. </w:t>
      </w:r>
    </w:p>
    <w:p w:rsidR="00A639C9" w:rsidRPr="005A22D2" w:rsidP="00D00C84">
      <w:pPr>
        <w:pStyle w:val="KOT2"/>
        <w:rPr>
          <w:rtl/>
        </w:rPr>
      </w:pPr>
      <w:bookmarkStart w:id="32" w:name="_Toc489969727"/>
      <w:bookmarkStart w:id="33" w:name="_Toc503955197"/>
      <w:r w:rsidRPr="00F269F6">
        <w:rPr>
          <w:rFonts w:hint="cs"/>
          <w:rtl/>
        </w:rPr>
        <w:t>התנהלות הדרג המדיני</w:t>
      </w:r>
      <w:r w:rsidRPr="00F269F6">
        <w:rPr>
          <w:rtl/>
        </w:rPr>
        <w:t xml:space="preserve"> </w:t>
      </w:r>
      <w:r w:rsidRPr="005A22D2">
        <w:rPr>
          <w:rFonts w:hint="cs"/>
          <w:rtl/>
        </w:rPr>
        <w:t>במהלך מבצע "צוק איתן" ב</w:t>
      </w:r>
      <w:r w:rsidRPr="005A22D2">
        <w:rPr>
          <w:rtl/>
        </w:rPr>
        <w:t>ראי ה</w:t>
      </w:r>
      <w:r>
        <w:rPr>
          <w:rFonts w:hint="cs"/>
          <w:rtl/>
        </w:rPr>
        <w:t>משפט</w:t>
      </w:r>
      <w:r w:rsidRPr="005A22D2">
        <w:rPr>
          <w:rtl/>
        </w:rPr>
        <w:t xml:space="preserve"> הבינ"ל</w:t>
      </w:r>
      <w:bookmarkEnd w:id="32"/>
      <w:bookmarkEnd w:id="33"/>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חוק יסוד: כבוד האדם וחירותו קובע כי "זכויות היסוד של האדם בישראל מושתתות על ההכרה בערך האדם, בקדושת חייו ובהיותו בן-חורין", וכן ש"כל רשות מרשויות השלטון חייבת לכבד את הזכויות שלפי חוק יסוד זה". עוד יש לציין, כי לפי חוק יסוד: הצבא, נתון הצבא למרות הממשלה</w:t>
      </w:r>
      <w:r>
        <w:rPr>
          <w:rStyle w:val="FootnoteReference0"/>
          <w:rFonts w:ascii="Tahoma" w:hAnsi="Tahoma" w:cs="Tahoma"/>
          <w:sz w:val="18"/>
          <w:szCs w:val="18"/>
          <w:rtl/>
        </w:rPr>
        <w:footnoteReference w:id="53"/>
      </w:r>
      <w:r w:rsidRPr="00B66F2D">
        <w:rPr>
          <w:rFonts w:ascii="Tahoma" w:hAnsi="Tahoma" w:cs="Tahoma" w:hint="cs"/>
          <w:sz w:val="18"/>
          <w:szCs w:val="18"/>
          <w:rtl/>
        </w:rPr>
        <w:t>.</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לא רק הדרג הצבאי, אלא גם הדרג המדיני מחויב להקפיד כי פעילותו של הצבא תעלה בקנה אחד עם הוראות המשפט הבינ"ל הנוגעות לעימותים מזוינים, ומכאן שההוראות שנותן הדרג המדיני לדרג הצבאי בקשר לביצוע פעילות צבאית צריכות לכלול התייחסות מתחום המשפט הבינ"ל</w:t>
      </w:r>
      <w:r w:rsidRPr="00B66F2D">
        <w:rPr>
          <w:rFonts w:ascii="Tahoma" w:hAnsi="Tahoma" w:cs="Tahoma" w:hint="cs"/>
          <w:sz w:val="18"/>
          <w:szCs w:val="18"/>
          <w:rtl/>
        </w:rPr>
        <w:t xml:space="preserve">, </w:t>
      </w:r>
      <w:r w:rsidRPr="00B66F2D">
        <w:rPr>
          <w:rFonts w:ascii="Tahoma" w:hAnsi="Tahoma" w:cs="Tahoma"/>
          <w:sz w:val="18"/>
          <w:szCs w:val="18"/>
          <w:rtl/>
        </w:rPr>
        <w:t xml:space="preserve">ולעלות בקנה אחד </w:t>
      </w:r>
      <w:r w:rsidRPr="00B66F2D">
        <w:rPr>
          <w:rFonts w:ascii="Tahoma" w:hAnsi="Tahoma" w:cs="Tahoma" w:hint="cs"/>
          <w:sz w:val="18"/>
          <w:szCs w:val="18"/>
          <w:rtl/>
        </w:rPr>
        <w:t>עם המשפט הבינ</w:t>
      </w:r>
      <w:r w:rsidRPr="00B66F2D">
        <w:rPr>
          <w:rFonts w:ascii="Tahoma" w:hAnsi="Tahoma" w:cs="Tahoma"/>
          <w:sz w:val="18"/>
          <w:szCs w:val="18"/>
          <w:rtl/>
        </w:rPr>
        <w:t>"</w:t>
      </w:r>
      <w:r w:rsidRPr="00B66F2D">
        <w:rPr>
          <w:rFonts w:ascii="Tahoma" w:hAnsi="Tahoma" w:cs="Tahoma" w:hint="cs"/>
          <w:sz w:val="18"/>
          <w:szCs w:val="18"/>
          <w:rtl/>
        </w:rPr>
        <w:t>ל</w:t>
      </w:r>
      <w:r w:rsidRPr="00B66F2D">
        <w:rPr>
          <w:rFonts w:ascii="Tahoma" w:hAnsi="Tahoma" w:cs="Tahoma"/>
          <w:sz w:val="18"/>
          <w:szCs w:val="18"/>
          <w:rtl/>
        </w:rPr>
        <w:t>.</w:t>
      </w:r>
    </w:p>
    <w:p w:rsidR="00A639C9" w:rsidRPr="00B66F2D" w:rsidP="000822A5">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במסגרת החובה הכללית שמוטלת על הדרג המדיני לוודא כי צה"ל פועל לפי דיני הלחימה, עליו להבטיח שנעשים מאמצים למנוע הפרות פוטנציאליות של הדין, וכן כי קיימים מנגנונים עצמאיים ואפקטיביים המאפשרים דיווח על הפרות לכאורה של דיני הלחימה; בדיקות וחקירות ראויות של טענות על הפרות לכאורה של דיני הלחימה; ונקיטת הליכים משמעתיים או פליליים בגינן במידת הצורך.</w:t>
      </w:r>
    </w:p>
    <w:p w:rsidR="00A639C9" w:rsidRPr="00B66F2D" w:rsidP="000822A5">
      <w:pPr>
        <w:pStyle w:val="RESHET"/>
        <w:rPr>
          <w:rtl/>
        </w:rPr>
      </w:pPr>
      <w:r w:rsidRPr="00B66F2D">
        <w:rPr>
          <w:rtl/>
        </w:rPr>
        <w:t xml:space="preserve">הביקורת בחנה את </w:t>
      </w:r>
      <w:r w:rsidRPr="00B66F2D">
        <w:rPr>
          <w:rFonts w:hint="cs"/>
          <w:rtl/>
        </w:rPr>
        <w:t>מימוש האחריות של</w:t>
      </w:r>
      <w:r w:rsidRPr="00B66F2D">
        <w:rPr>
          <w:rtl/>
        </w:rPr>
        <w:t xml:space="preserve"> הדרג המדיני בקשר לדין הבינ"ל במסגרת דיוני הקבינט</w:t>
      </w:r>
      <w:r w:rsidRPr="00B66F2D">
        <w:rPr>
          <w:rFonts w:hint="cs"/>
          <w:rtl/>
        </w:rPr>
        <w:t xml:space="preserve"> </w:t>
      </w:r>
      <w:r w:rsidR="00AA097D">
        <w:rPr>
          <w:rtl/>
        </w:rPr>
        <w:t>והעלתה</w:t>
      </w:r>
      <w:r w:rsidRPr="00B66F2D">
        <w:rPr>
          <w:rtl/>
        </w:rPr>
        <w:t xml:space="preserve"> כי במרבית</w:t>
      </w:r>
      <w:r w:rsidRPr="00B66F2D">
        <w:rPr>
          <w:rFonts w:hint="cs"/>
          <w:rtl/>
        </w:rPr>
        <w:t xml:space="preserve"> </w:t>
      </w:r>
      <w:r w:rsidRPr="00B66F2D">
        <w:rPr>
          <w:rtl/>
        </w:rPr>
        <w:t xml:space="preserve">דיוני הקבינט </w:t>
      </w:r>
      <w:r w:rsidRPr="00B66F2D">
        <w:rPr>
          <w:rFonts w:hint="cs"/>
          <w:rtl/>
        </w:rPr>
        <w:t xml:space="preserve">מתוך 18 הדיונים </w:t>
      </w:r>
      <w:r w:rsidRPr="00B66F2D">
        <w:rPr>
          <w:rtl/>
        </w:rPr>
        <w:t xml:space="preserve">שהתקיימו ממועד קבלת ההחלטה על תחילת מבצע "צוק איתן" ב-7.7.14 ועד לסיומו ב-26.8.14, עלו </w:t>
      </w:r>
      <w:r w:rsidRPr="00B66F2D">
        <w:rPr>
          <w:rFonts w:hint="cs"/>
          <w:rtl/>
        </w:rPr>
        <w:t xml:space="preserve">באופן מפורש </w:t>
      </w:r>
      <w:r w:rsidRPr="00B66F2D">
        <w:rPr>
          <w:rtl/>
        </w:rPr>
        <w:t>סוגיות הנוגעות ל</w:t>
      </w:r>
      <w:r w:rsidRPr="00B66F2D">
        <w:rPr>
          <w:rFonts w:hint="cs"/>
          <w:rtl/>
        </w:rPr>
        <w:t>חובה לפעול על פי ה</w:t>
      </w:r>
      <w:r w:rsidRPr="00B66F2D">
        <w:rPr>
          <w:rtl/>
        </w:rPr>
        <w:t xml:space="preserve">כללים המחייבים מכוח המשפט הבינ"ל בהקשר של פעילות </w:t>
      </w:r>
      <w:r w:rsidR="00AA097D">
        <w:rPr>
          <w:rtl/>
        </w:rPr>
        <w:t>צה"ל בעזה. כמו כן, נמצא בביקורת</w:t>
      </w:r>
      <w:r w:rsidRPr="00B66F2D">
        <w:rPr>
          <w:rtl/>
        </w:rPr>
        <w:t xml:space="preserve"> כי בכל הדיונים הללו נכח</w:t>
      </w:r>
      <w:r w:rsidR="00AA097D">
        <w:rPr>
          <w:rFonts w:hint="cs"/>
          <w:rtl/>
        </w:rPr>
        <w:t>ו</w:t>
      </w:r>
      <w:r w:rsidRPr="00B66F2D">
        <w:rPr>
          <w:rtl/>
        </w:rPr>
        <w:t xml:space="preserve"> היועמ"ש לממשלה</w:t>
      </w:r>
      <w:r w:rsidRPr="00B66F2D">
        <w:rPr>
          <w:rFonts w:hint="cs"/>
          <w:rtl/>
        </w:rPr>
        <w:t xml:space="preserve"> ואנשי צוותו הבכירים</w:t>
      </w:r>
      <w:r w:rsidRPr="00B66F2D">
        <w:rPr>
          <w:rtl/>
        </w:rPr>
        <w:t xml:space="preserve">. להלן </w:t>
      </w:r>
      <w:r w:rsidR="00AA097D">
        <w:rPr>
          <w:rFonts w:hint="cs"/>
          <w:rtl/>
        </w:rPr>
        <w:t xml:space="preserve">יפורטו </w:t>
      </w:r>
      <w:r w:rsidRPr="00B66F2D">
        <w:rPr>
          <w:rtl/>
        </w:rPr>
        <w:t xml:space="preserve">דוגמאות לסוגיות שעלו </w:t>
      </w:r>
      <w:r w:rsidRPr="00B66F2D">
        <w:rPr>
          <w:rFonts w:hint="eastAsia"/>
          <w:rtl/>
        </w:rPr>
        <w:t>ל</w:t>
      </w:r>
      <w:r w:rsidRPr="00B66F2D">
        <w:rPr>
          <w:rtl/>
        </w:rPr>
        <w:t>פני הדרג המדיני כאמור:</w:t>
      </w:r>
    </w:p>
    <w:p w:rsidR="00A639C9" w:rsidP="00B66F2D">
      <w:pPr>
        <w:spacing w:line="240" w:lineRule="exact"/>
        <w:ind w:right="2268"/>
        <w:jc w:val="both"/>
        <w:rPr>
          <w:rFonts w:ascii="Tahoma" w:hAnsi="Tahoma" w:cs="Tahoma"/>
          <w:sz w:val="18"/>
          <w:szCs w:val="18"/>
        </w:rPr>
      </w:pPr>
    </w:p>
    <w:p w:rsidR="000822A5" w:rsidRPr="00B66F2D" w:rsidP="00B66F2D">
      <w:pPr>
        <w:spacing w:line="240" w:lineRule="exact"/>
        <w:ind w:right="2268"/>
        <w:jc w:val="both"/>
        <w:rPr>
          <w:rFonts w:ascii="Tahoma" w:hAnsi="Tahoma" w:cs="Tahoma"/>
          <w:sz w:val="18"/>
          <w:szCs w:val="18"/>
          <w:rtl/>
        </w:rPr>
      </w:pPr>
    </w:p>
    <w:p w:rsidR="00A639C9" w:rsidP="00D00C84">
      <w:pPr>
        <w:pStyle w:val="KOT4"/>
        <w:rPr>
          <w:rtl/>
        </w:rPr>
      </w:pPr>
      <w:bookmarkStart w:id="34" w:name="_Toc489969728"/>
      <w:bookmarkStart w:id="35" w:name="_Toc503955198"/>
      <w:r w:rsidRPr="00A35D8A">
        <w:rPr>
          <w:rtl/>
        </w:rPr>
        <w:t>פעולות לצמצום פגיעה באזרחים בלתי מעורבים</w:t>
      </w:r>
      <w:bookmarkEnd w:id="34"/>
      <w:bookmarkEnd w:id="35"/>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בדיון הקבינט </w:t>
      </w:r>
      <w:r w:rsidRPr="00B66F2D">
        <w:rPr>
          <w:rFonts w:ascii="Tahoma" w:hAnsi="Tahoma" w:cs="Tahoma" w:hint="cs"/>
          <w:sz w:val="18"/>
          <w:szCs w:val="18"/>
          <w:rtl/>
        </w:rPr>
        <w:t>ב</w:t>
      </w:r>
      <w:r w:rsidRPr="00B66F2D">
        <w:rPr>
          <w:rFonts w:ascii="Tahoma" w:hAnsi="Tahoma" w:cs="Tahoma"/>
          <w:sz w:val="18"/>
          <w:szCs w:val="18"/>
          <w:rtl/>
        </w:rPr>
        <w:t>-7.7.14 בנושא "צוק איתן"</w:t>
      </w:r>
      <w:r w:rsidRPr="00B66F2D">
        <w:rPr>
          <w:rFonts w:ascii="Tahoma" w:hAnsi="Tahoma" w:cs="Tahoma" w:hint="cs"/>
          <w:sz w:val="18"/>
          <w:szCs w:val="18"/>
          <w:rtl/>
        </w:rPr>
        <w:t>,</w:t>
      </w:r>
      <w:r w:rsidRPr="00B66F2D">
        <w:rPr>
          <w:rFonts w:ascii="Tahoma" w:hAnsi="Tahoma" w:cs="Tahoma"/>
          <w:sz w:val="18"/>
          <w:szCs w:val="18"/>
          <w:rtl/>
        </w:rPr>
        <w:t xml:space="preserve"> שבמסגרתו הציגו נציגי מערכת הביטחון את</w:t>
      </w:r>
      <w:r w:rsidRPr="00B66F2D">
        <w:rPr>
          <w:rFonts w:ascii="Tahoma" w:hAnsi="Tahoma" w:cs="Tahoma" w:hint="cs"/>
          <w:sz w:val="18"/>
          <w:szCs w:val="18"/>
          <w:rtl/>
        </w:rPr>
        <w:t xml:space="preserve"> </w:t>
      </w:r>
      <w:r w:rsidRPr="00B66F2D">
        <w:rPr>
          <w:rFonts w:ascii="Tahoma" w:hAnsi="Tahoma" w:cs="Tahoma"/>
          <w:sz w:val="18"/>
          <w:szCs w:val="18"/>
          <w:rtl/>
        </w:rPr>
        <w:t>תמונת המודיעין והמלצות להמשך מדיניות ופעולה,</w:t>
      </w:r>
      <w:r w:rsidRPr="00B66F2D">
        <w:rPr>
          <w:rFonts w:ascii="Tahoma" w:hAnsi="Tahoma" w:cs="Tahoma" w:hint="cs"/>
          <w:sz w:val="18"/>
          <w:szCs w:val="18"/>
          <w:rtl/>
        </w:rPr>
        <w:t xml:space="preserve"> </w:t>
      </w:r>
      <w:r w:rsidRPr="00B66F2D">
        <w:rPr>
          <w:rFonts w:ascii="Tahoma" w:hAnsi="Tahoma" w:cs="Tahoma"/>
          <w:sz w:val="18"/>
          <w:szCs w:val="18"/>
          <w:rtl/>
        </w:rPr>
        <w:t>אמר הרמטכ"ל דאז רא"ל בני גנץ במסגרת תיאור פעולות צה"ל</w:t>
      </w:r>
      <w:r w:rsidRPr="00B66F2D">
        <w:rPr>
          <w:rFonts w:ascii="Tahoma" w:hAnsi="Tahoma" w:cs="Tahoma" w:hint="cs"/>
          <w:sz w:val="18"/>
          <w:szCs w:val="18"/>
          <w:rtl/>
        </w:rPr>
        <w:t>:</w:t>
      </w:r>
      <w:r w:rsidRPr="00B66F2D">
        <w:rPr>
          <w:rFonts w:ascii="Tahoma" w:hAnsi="Tahoma" w:cs="Tahoma"/>
          <w:sz w:val="18"/>
          <w:szCs w:val="18"/>
          <w:rtl/>
        </w:rPr>
        <w:t xml:space="preserve"> לפני תקיפת מטרות "אנחנו </w:t>
      </w:r>
      <w:r w:rsidRPr="00B66F2D">
        <w:rPr>
          <w:rFonts w:ascii="Tahoma" w:hAnsi="Tahoma" w:cs="Tahoma"/>
          <w:sz w:val="18"/>
          <w:szCs w:val="18"/>
          <w:rtl/>
        </w:rPr>
        <w:t>מסתכלים ורואים שאין נשים, רואים שאין ילדים ואין איזה בית חולים ואין איזה מסגד ועושים את העבודה שלנו".</w:t>
      </w:r>
      <w:r w:rsidRPr="00B66F2D">
        <w:rPr>
          <w:rFonts w:ascii="Tahoma" w:hAnsi="Tahoma" w:cs="Tahoma" w:hint="cs"/>
          <w:sz w:val="18"/>
          <w:szCs w:val="18"/>
          <w:rtl/>
        </w:rPr>
        <w:t xml:space="preserve"> אשר </w:t>
      </w:r>
      <w:r w:rsidRPr="00B66F2D">
        <w:rPr>
          <w:rFonts w:ascii="Tahoma" w:hAnsi="Tahoma" w:cs="Tahoma"/>
          <w:sz w:val="18"/>
          <w:szCs w:val="18"/>
          <w:rtl/>
        </w:rPr>
        <w:t>לתקיפת מטרות שלטוניות אמר הרמטכ"ל דאז</w:t>
      </w:r>
      <w:r w:rsidRPr="00B66F2D">
        <w:rPr>
          <w:rFonts w:ascii="Tahoma" w:hAnsi="Tahoma" w:cs="Tahoma" w:hint="cs"/>
          <w:sz w:val="18"/>
          <w:szCs w:val="18"/>
          <w:rtl/>
        </w:rPr>
        <w:t>:</w:t>
      </w:r>
      <w:r w:rsidRPr="00B66F2D">
        <w:rPr>
          <w:rFonts w:ascii="Tahoma" w:hAnsi="Tahoma" w:cs="Tahoma"/>
          <w:sz w:val="18"/>
          <w:szCs w:val="18"/>
          <w:rtl/>
        </w:rPr>
        <w:t xml:space="preserve"> "כשאני מדבר על מטרות של ממשל חמאס, זה רק מטרות שכבר חצינו את כל הדיון המשפטי עליהן והן כשרות, רק חוקיות".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בדיון הקבינט </w:t>
      </w:r>
      <w:r w:rsidRPr="00B66F2D">
        <w:rPr>
          <w:rFonts w:ascii="Tahoma" w:hAnsi="Tahoma" w:cs="Tahoma" w:hint="cs"/>
          <w:sz w:val="18"/>
          <w:szCs w:val="18"/>
          <w:rtl/>
        </w:rPr>
        <w:t>ב</w:t>
      </w:r>
      <w:r w:rsidRPr="00B66F2D">
        <w:rPr>
          <w:rFonts w:ascii="Tahoma" w:hAnsi="Tahoma" w:cs="Tahoma"/>
          <w:sz w:val="18"/>
          <w:szCs w:val="18"/>
          <w:rtl/>
        </w:rPr>
        <w:t>-8.7.14 בעניין "צוק איתן"</w:t>
      </w:r>
      <w:r w:rsidRPr="00B66F2D">
        <w:rPr>
          <w:rFonts w:ascii="Tahoma" w:hAnsi="Tahoma" w:cs="Tahoma" w:hint="cs"/>
          <w:sz w:val="18"/>
          <w:szCs w:val="18"/>
          <w:rtl/>
        </w:rPr>
        <w:t>,</w:t>
      </w:r>
      <w:r w:rsidRPr="00B66F2D">
        <w:rPr>
          <w:rFonts w:ascii="Tahoma" w:hAnsi="Tahoma" w:cs="Tahoma"/>
          <w:sz w:val="18"/>
          <w:szCs w:val="18"/>
          <w:rtl/>
        </w:rPr>
        <w:t xml:space="preserve"> שבו סקרו נציגי מערכת הביטחון את המצב והקבינט דן בהנחיות להמשך הפעולה הצבאית, ציין הרמטכ"ל כי</w:t>
      </w:r>
      <w:r w:rsidRPr="00B66F2D">
        <w:rPr>
          <w:rFonts w:ascii="Tahoma" w:hAnsi="Tahoma" w:cs="Tahoma" w:hint="cs"/>
          <w:sz w:val="18"/>
          <w:szCs w:val="18"/>
          <w:rtl/>
        </w:rPr>
        <w:t xml:space="preserve"> ה</w:t>
      </w:r>
      <w:r w:rsidRPr="00B66F2D">
        <w:rPr>
          <w:rFonts w:ascii="Tahoma" w:hAnsi="Tahoma" w:cs="Tahoma"/>
          <w:sz w:val="18"/>
          <w:szCs w:val="18"/>
          <w:rtl/>
        </w:rPr>
        <w:t xml:space="preserve">אוכלוסייה </w:t>
      </w:r>
      <w:r w:rsidRPr="00B66F2D">
        <w:rPr>
          <w:rFonts w:ascii="Tahoma" w:hAnsi="Tahoma" w:cs="Tahoma" w:hint="eastAsia"/>
          <w:sz w:val="18"/>
          <w:szCs w:val="18"/>
          <w:rtl/>
        </w:rPr>
        <w:t>מוזהרת</w:t>
      </w:r>
      <w:r w:rsidRPr="00B66F2D">
        <w:rPr>
          <w:rFonts w:ascii="Tahoma" w:hAnsi="Tahoma" w:cs="Tahoma"/>
          <w:sz w:val="18"/>
          <w:szCs w:val="18"/>
          <w:rtl/>
        </w:rPr>
        <w:t xml:space="preserve"> </w:t>
      </w:r>
      <w:r w:rsidRPr="00B66F2D">
        <w:rPr>
          <w:rFonts w:ascii="Tahoma" w:hAnsi="Tahoma" w:cs="Tahoma" w:hint="eastAsia"/>
          <w:sz w:val="18"/>
          <w:szCs w:val="18"/>
          <w:rtl/>
        </w:rPr>
        <w:t>קודם</w:t>
      </w:r>
      <w:r w:rsidRPr="00B66F2D">
        <w:rPr>
          <w:rFonts w:ascii="Tahoma" w:hAnsi="Tahoma" w:cs="Tahoma"/>
          <w:sz w:val="18"/>
          <w:szCs w:val="18"/>
          <w:rtl/>
        </w:rPr>
        <w:t xml:space="preserve"> תקיפת מבנים.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בדיון </w:t>
      </w:r>
      <w:r w:rsidRPr="00B66F2D">
        <w:rPr>
          <w:rFonts w:ascii="Tahoma" w:hAnsi="Tahoma" w:cs="Tahoma" w:hint="cs"/>
          <w:sz w:val="18"/>
          <w:szCs w:val="18"/>
          <w:rtl/>
        </w:rPr>
        <w:t xml:space="preserve">הערכת </w:t>
      </w:r>
      <w:r w:rsidRPr="00B66F2D">
        <w:rPr>
          <w:rFonts w:ascii="Tahoma" w:hAnsi="Tahoma" w:cs="Tahoma"/>
          <w:sz w:val="18"/>
          <w:szCs w:val="18"/>
          <w:rtl/>
        </w:rPr>
        <w:t xml:space="preserve">מצב </w:t>
      </w:r>
      <w:r w:rsidRPr="00B66F2D">
        <w:rPr>
          <w:rFonts w:ascii="Tahoma" w:hAnsi="Tahoma" w:cs="Tahoma" w:hint="cs"/>
          <w:sz w:val="18"/>
          <w:szCs w:val="18"/>
          <w:rtl/>
        </w:rPr>
        <w:t>ב</w:t>
      </w:r>
      <w:r w:rsidRPr="00B66F2D">
        <w:rPr>
          <w:rFonts w:ascii="Tahoma" w:hAnsi="Tahoma" w:cs="Tahoma"/>
          <w:sz w:val="18"/>
          <w:szCs w:val="18"/>
          <w:rtl/>
        </w:rPr>
        <w:t>-11.7.14 בראשות ראש הממשלה</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cs"/>
          <w:sz w:val="18"/>
          <w:szCs w:val="18"/>
          <w:rtl/>
        </w:rPr>
        <w:t xml:space="preserve">שבו </w:t>
      </w:r>
      <w:r w:rsidRPr="00B66F2D">
        <w:rPr>
          <w:rFonts w:ascii="Tahoma" w:hAnsi="Tahoma" w:cs="Tahoma"/>
          <w:sz w:val="18"/>
          <w:szCs w:val="18"/>
          <w:rtl/>
        </w:rPr>
        <w:t>השתתפו, בין היתר, שר הביטחון והרמטכ"ל, ציין ראש הממשלה כי "יש לקחת בחשבון, בכל תקיפה, את הנזק לאוכלוסייה בלתי מעורבת לצד הצורך המבצעי, תוך הבנת החשיבות של מזעור הנזק".</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בדיון הקבינט שנערך ב-15.7.14</w:t>
      </w:r>
      <w:r w:rsidRPr="00B66F2D">
        <w:rPr>
          <w:rFonts w:ascii="Tahoma" w:hAnsi="Tahoma" w:cs="Tahoma" w:hint="cs"/>
          <w:sz w:val="18"/>
          <w:szCs w:val="18"/>
          <w:rtl/>
        </w:rPr>
        <w:t xml:space="preserve"> </w:t>
      </w:r>
      <w:r w:rsidRPr="00B66F2D">
        <w:rPr>
          <w:rFonts w:ascii="Tahoma" w:hAnsi="Tahoma" w:cs="Tahoma"/>
          <w:sz w:val="18"/>
          <w:szCs w:val="18"/>
          <w:rtl/>
        </w:rPr>
        <w:t xml:space="preserve">ועסק בסקירת המצב </w:t>
      </w:r>
      <w:r w:rsidRPr="00B66F2D">
        <w:rPr>
          <w:rFonts w:ascii="Tahoma" w:hAnsi="Tahoma" w:cs="Tahoma" w:hint="cs"/>
          <w:sz w:val="18"/>
          <w:szCs w:val="18"/>
          <w:rtl/>
        </w:rPr>
        <w:t>ו</w:t>
      </w:r>
      <w:r w:rsidRPr="00B66F2D">
        <w:rPr>
          <w:rFonts w:ascii="Tahoma" w:hAnsi="Tahoma" w:cs="Tahoma"/>
          <w:sz w:val="18"/>
          <w:szCs w:val="18"/>
          <w:rtl/>
        </w:rPr>
        <w:t xml:space="preserve">בתכניות </w:t>
      </w:r>
      <w:r w:rsidRPr="00B66F2D">
        <w:rPr>
          <w:rFonts w:ascii="Tahoma" w:hAnsi="Tahoma" w:cs="Tahoma" w:hint="cs"/>
          <w:sz w:val="18"/>
          <w:szCs w:val="18"/>
          <w:rtl/>
        </w:rPr>
        <w:t>שהציע</w:t>
      </w:r>
      <w:r w:rsidRPr="00B66F2D">
        <w:rPr>
          <w:rFonts w:ascii="Tahoma" w:hAnsi="Tahoma" w:cs="Tahoma"/>
          <w:sz w:val="18"/>
          <w:szCs w:val="18"/>
          <w:rtl/>
        </w:rPr>
        <w:t xml:space="preserve"> צה"ל, מסר הרמטכ"ל</w:t>
      </w:r>
      <w:r w:rsidRPr="00B66F2D">
        <w:rPr>
          <w:rFonts w:ascii="Tahoma" w:hAnsi="Tahoma" w:cs="Tahoma" w:hint="cs"/>
          <w:sz w:val="18"/>
          <w:szCs w:val="18"/>
          <w:rtl/>
        </w:rPr>
        <w:t>:</w:t>
      </w:r>
      <w:r w:rsidRPr="00B66F2D">
        <w:rPr>
          <w:rFonts w:ascii="Tahoma" w:hAnsi="Tahoma" w:cs="Tahoma"/>
          <w:sz w:val="18"/>
          <w:szCs w:val="18"/>
          <w:rtl/>
        </w:rPr>
        <w:t xml:space="preserve"> "אנחנו ממשיכים</w:t>
      </w:r>
      <w:r w:rsidRPr="00B66F2D">
        <w:rPr>
          <w:rFonts w:ascii="Tahoma" w:hAnsi="Tahoma" w:cs="Tahoma" w:hint="cs"/>
          <w:sz w:val="18"/>
          <w:szCs w:val="18"/>
          <w:rtl/>
        </w:rPr>
        <w:t xml:space="preserve"> </w:t>
      </w:r>
      <w:r w:rsidRPr="00B66F2D">
        <w:rPr>
          <w:rFonts w:ascii="Tahoma" w:hAnsi="Tahoma" w:cs="Tahoma"/>
          <w:sz w:val="18"/>
          <w:szCs w:val="18"/>
          <w:rtl/>
        </w:rPr>
        <w:t>ומתחזקים</w:t>
      </w:r>
      <w:r w:rsidRPr="00B66F2D">
        <w:rPr>
          <w:rFonts w:ascii="Tahoma" w:hAnsi="Tahoma" w:cs="Tahoma" w:hint="cs"/>
          <w:sz w:val="18"/>
          <w:szCs w:val="18"/>
          <w:rtl/>
        </w:rPr>
        <w:t xml:space="preserve"> </w:t>
      </w:r>
      <w:r w:rsidRPr="00B66F2D">
        <w:rPr>
          <w:rFonts w:ascii="Tahoma" w:hAnsi="Tahoma" w:cs="Tahoma"/>
          <w:sz w:val="18"/>
          <w:szCs w:val="18"/>
          <w:rtl/>
        </w:rPr>
        <w:t>את</w:t>
      </w:r>
      <w:r w:rsidRPr="00B66F2D">
        <w:rPr>
          <w:rFonts w:ascii="Tahoma" w:hAnsi="Tahoma" w:cs="Tahoma" w:hint="cs"/>
          <w:sz w:val="18"/>
          <w:szCs w:val="18"/>
          <w:rtl/>
        </w:rPr>
        <w:t xml:space="preserve"> </w:t>
      </w:r>
      <w:r w:rsidRPr="00B66F2D">
        <w:rPr>
          <w:rFonts w:ascii="Tahoma" w:hAnsi="Tahoma" w:cs="Tahoma"/>
          <w:sz w:val="18"/>
          <w:szCs w:val="18"/>
          <w:rtl/>
        </w:rPr>
        <w:t>מאמצי</w:t>
      </w:r>
      <w:r w:rsidRPr="00B66F2D">
        <w:rPr>
          <w:rFonts w:ascii="Tahoma" w:hAnsi="Tahoma" w:cs="Tahoma" w:hint="cs"/>
          <w:sz w:val="18"/>
          <w:szCs w:val="18"/>
          <w:rtl/>
        </w:rPr>
        <w:t xml:space="preserve"> </w:t>
      </w:r>
      <w:r w:rsidRPr="00B66F2D">
        <w:rPr>
          <w:rFonts w:ascii="Tahoma" w:hAnsi="Tahoma" w:cs="Tahoma"/>
          <w:sz w:val="18"/>
          <w:szCs w:val="18"/>
          <w:rtl/>
        </w:rPr>
        <w:t>הנעת</w:t>
      </w:r>
      <w:r w:rsidRPr="00B66F2D">
        <w:rPr>
          <w:rFonts w:ascii="Tahoma" w:hAnsi="Tahoma" w:cs="Tahoma" w:hint="cs"/>
          <w:sz w:val="18"/>
          <w:szCs w:val="18"/>
          <w:rtl/>
        </w:rPr>
        <w:t xml:space="preserve"> </w:t>
      </w:r>
      <w:r w:rsidRPr="00B66F2D">
        <w:rPr>
          <w:rFonts w:ascii="Tahoma" w:hAnsi="Tahoma" w:cs="Tahoma"/>
          <w:sz w:val="18"/>
          <w:szCs w:val="18"/>
          <w:rtl/>
        </w:rPr>
        <w:t>האוכלוסייה [בעזה]</w:t>
      </w:r>
      <w:r w:rsidRPr="00B66F2D">
        <w:rPr>
          <w:rFonts w:ascii="Tahoma" w:hAnsi="Tahoma" w:cs="Tahoma" w:hint="cs"/>
          <w:sz w:val="18"/>
          <w:szCs w:val="18"/>
          <w:rtl/>
        </w:rPr>
        <w:t xml:space="preserve"> </w:t>
      </w:r>
      <w:r w:rsidRPr="00B66F2D">
        <w:rPr>
          <w:rFonts w:ascii="Tahoma" w:hAnsi="Tahoma" w:cs="Tahoma"/>
          <w:sz w:val="18"/>
          <w:szCs w:val="18"/>
          <w:rtl/>
        </w:rPr>
        <w:t>לשם</w:t>
      </w:r>
      <w:r w:rsidRPr="00B66F2D">
        <w:rPr>
          <w:rFonts w:ascii="Tahoma" w:hAnsi="Tahoma" w:cs="Tahoma" w:hint="cs"/>
          <w:sz w:val="18"/>
          <w:szCs w:val="18"/>
          <w:rtl/>
        </w:rPr>
        <w:t xml:space="preserve"> </w:t>
      </w:r>
      <w:r w:rsidRPr="00B66F2D">
        <w:rPr>
          <w:rFonts w:ascii="Tahoma" w:hAnsi="Tahoma" w:cs="Tahoma"/>
          <w:sz w:val="18"/>
          <w:szCs w:val="18"/>
          <w:rtl/>
        </w:rPr>
        <w:t>הגנתה</w:t>
      </w:r>
      <w:r w:rsidRPr="00B66F2D">
        <w:rPr>
          <w:rFonts w:ascii="Tahoma" w:hAnsi="Tahoma" w:cs="Tahoma" w:hint="cs"/>
          <w:sz w:val="18"/>
          <w:szCs w:val="18"/>
          <w:rtl/>
        </w:rPr>
        <w:t xml:space="preserve"> </w:t>
      </w:r>
      <w:r w:rsidRPr="00B66F2D">
        <w:rPr>
          <w:rFonts w:ascii="Tahoma" w:hAnsi="Tahoma" w:cs="Tahoma"/>
          <w:sz w:val="18"/>
          <w:szCs w:val="18"/>
          <w:rtl/>
        </w:rPr>
        <w:t>באופן</w:t>
      </w:r>
      <w:r w:rsidRPr="00B66F2D">
        <w:rPr>
          <w:rFonts w:ascii="Tahoma" w:hAnsi="Tahoma" w:cs="Tahoma" w:hint="cs"/>
          <w:sz w:val="18"/>
          <w:szCs w:val="18"/>
          <w:rtl/>
        </w:rPr>
        <w:t xml:space="preserve"> </w:t>
      </w:r>
      <w:r w:rsidRPr="00B66F2D">
        <w:rPr>
          <w:rFonts w:ascii="Tahoma" w:hAnsi="Tahoma" w:cs="Tahoma"/>
          <w:sz w:val="18"/>
          <w:szCs w:val="18"/>
          <w:rtl/>
        </w:rPr>
        <w:t>שיאפשר</w:t>
      </w:r>
      <w:r w:rsidRPr="00B66F2D">
        <w:rPr>
          <w:rFonts w:ascii="Tahoma" w:hAnsi="Tahoma" w:cs="Tahoma" w:hint="cs"/>
          <w:sz w:val="18"/>
          <w:szCs w:val="18"/>
          <w:rtl/>
        </w:rPr>
        <w:t xml:space="preserve"> </w:t>
      </w:r>
      <w:r w:rsidRPr="00B66F2D">
        <w:rPr>
          <w:rFonts w:ascii="Tahoma" w:hAnsi="Tahoma" w:cs="Tahoma"/>
          <w:sz w:val="18"/>
          <w:szCs w:val="18"/>
          <w:rtl/>
        </w:rPr>
        <w:t>לנו</w:t>
      </w:r>
      <w:r w:rsidRPr="00B66F2D">
        <w:rPr>
          <w:rFonts w:ascii="Tahoma" w:hAnsi="Tahoma" w:cs="Tahoma" w:hint="cs"/>
          <w:sz w:val="18"/>
          <w:szCs w:val="18"/>
          <w:rtl/>
        </w:rPr>
        <w:t xml:space="preserve"> </w:t>
      </w:r>
      <w:r w:rsidRPr="00B66F2D">
        <w:rPr>
          <w:rFonts w:ascii="Tahoma" w:hAnsi="Tahoma" w:cs="Tahoma"/>
          <w:sz w:val="18"/>
          <w:szCs w:val="18"/>
          <w:rtl/>
        </w:rPr>
        <w:t>קודם</w:t>
      </w:r>
      <w:r w:rsidRPr="00B66F2D">
        <w:rPr>
          <w:rFonts w:ascii="Tahoma" w:hAnsi="Tahoma" w:cs="Tahoma" w:hint="cs"/>
          <w:sz w:val="18"/>
          <w:szCs w:val="18"/>
          <w:rtl/>
        </w:rPr>
        <w:t xml:space="preserve"> </w:t>
      </w:r>
      <w:r w:rsidRPr="00B66F2D">
        <w:rPr>
          <w:rFonts w:ascii="Tahoma" w:hAnsi="Tahoma" w:cs="Tahoma"/>
          <w:sz w:val="18"/>
          <w:szCs w:val="18"/>
          <w:rtl/>
        </w:rPr>
        <w:t>כל</w:t>
      </w:r>
      <w:r w:rsidRPr="00B66F2D">
        <w:rPr>
          <w:rFonts w:ascii="Tahoma" w:hAnsi="Tahoma" w:cs="Tahoma" w:hint="cs"/>
          <w:sz w:val="18"/>
          <w:szCs w:val="18"/>
          <w:rtl/>
        </w:rPr>
        <w:t xml:space="preserve"> </w:t>
      </w:r>
      <w:r w:rsidRPr="00B66F2D">
        <w:rPr>
          <w:rFonts w:ascii="Tahoma" w:hAnsi="Tahoma" w:cs="Tahoma"/>
          <w:sz w:val="18"/>
          <w:szCs w:val="18"/>
          <w:rtl/>
        </w:rPr>
        <w:t>להפעיל</w:t>
      </w:r>
      <w:r w:rsidRPr="00B66F2D">
        <w:rPr>
          <w:rFonts w:ascii="Tahoma" w:hAnsi="Tahoma" w:cs="Tahoma" w:hint="cs"/>
          <w:sz w:val="18"/>
          <w:szCs w:val="18"/>
          <w:rtl/>
        </w:rPr>
        <w:t xml:space="preserve"> </w:t>
      </w:r>
      <w:r w:rsidRPr="00B66F2D">
        <w:rPr>
          <w:rFonts w:ascii="Tahoma" w:hAnsi="Tahoma" w:cs="Tahoma"/>
          <w:sz w:val="18"/>
          <w:szCs w:val="18"/>
          <w:rtl/>
        </w:rPr>
        <w:t>את</w:t>
      </w:r>
      <w:r w:rsidRPr="00B66F2D">
        <w:rPr>
          <w:rFonts w:ascii="Tahoma" w:hAnsi="Tahoma" w:cs="Tahoma" w:hint="cs"/>
          <w:sz w:val="18"/>
          <w:szCs w:val="18"/>
          <w:rtl/>
        </w:rPr>
        <w:t xml:space="preserve"> </w:t>
      </w:r>
      <w:r w:rsidRPr="00B66F2D">
        <w:rPr>
          <w:rFonts w:ascii="Tahoma" w:hAnsi="Tahoma" w:cs="Tahoma"/>
          <w:sz w:val="18"/>
          <w:szCs w:val="18"/>
          <w:rtl/>
        </w:rPr>
        <w:t>האש</w:t>
      </w:r>
      <w:r w:rsidRPr="00B66F2D">
        <w:rPr>
          <w:rFonts w:ascii="Tahoma" w:hAnsi="Tahoma" w:cs="Tahoma" w:hint="cs"/>
          <w:sz w:val="18"/>
          <w:szCs w:val="18"/>
          <w:rtl/>
        </w:rPr>
        <w:t xml:space="preserve"> </w:t>
      </w:r>
      <w:r w:rsidRPr="00B66F2D">
        <w:rPr>
          <w:rFonts w:ascii="Tahoma" w:hAnsi="Tahoma" w:cs="Tahoma"/>
          <w:sz w:val="18"/>
          <w:szCs w:val="18"/>
          <w:rtl/>
        </w:rPr>
        <w:t>בצורה</w:t>
      </w:r>
      <w:r w:rsidRPr="00B66F2D">
        <w:rPr>
          <w:rFonts w:ascii="Tahoma" w:hAnsi="Tahoma" w:cs="Tahoma" w:hint="cs"/>
          <w:sz w:val="18"/>
          <w:szCs w:val="18"/>
          <w:rtl/>
        </w:rPr>
        <w:t xml:space="preserve"> </w:t>
      </w:r>
      <w:r w:rsidRPr="00B66F2D">
        <w:rPr>
          <w:rFonts w:ascii="Tahoma" w:hAnsi="Tahoma" w:cs="Tahoma"/>
          <w:sz w:val="18"/>
          <w:szCs w:val="18"/>
          <w:rtl/>
        </w:rPr>
        <w:t>יותר</w:t>
      </w:r>
      <w:r w:rsidRPr="00B66F2D">
        <w:rPr>
          <w:rFonts w:ascii="Tahoma" w:hAnsi="Tahoma" w:cs="Tahoma" w:hint="cs"/>
          <w:sz w:val="18"/>
          <w:szCs w:val="18"/>
          <w:rtl/>
        </w:rPr>
        <w:t xml:space="preserve"> </w:t>
      </w:r>
      <w:r w:rsidRPr="00B66F2D">
        <w:rPr>
          <w:rFonts w:ascii="Tahoma" w:hAnsi="Tahoma" w:cs="Tahoma"/>
          <w:sz w:val="18"/>
          <w:szCs w:val="18"/>
          <w:rtl/>
        </w:rPr>
        <w:t>אפקטיבית</w:t>
      </w:r>
      <w:r w:rsidRPr="00B66F2D">
        <w:rPr>
          <w:rFonts w:ascii="Tahoma" w:hAnsi="Tahoma" w:cs="Tahoma" w:hint="cs"/>
          <w:sz w:val="18"/>
          <w:szCs w:val="18"/>
          <w:rtl/>
        </w:rPr>
        <w:t xml:space="preserve"> </w:t>
      </w:r>
      <w:r w:rsidRPr="00B66F2D">
        <w:rPr>
          <w:rFonts w:ascii="Tahoma" w:hAnsi="Tahoma" w:cs="Tahoma"/>
          <w:sz w:val="18"/>
          <w:szCs w:val="18"/>
          <w:rtl/>
        </w:rPr>
        <w:t>וגם</w:t>
      </w:r>
      <w:r w:rsidRPr="00B66F2D">
        <w:rPr>
          <w:rFonts w:ascii="Tahoma" w:hAnsi="Tahoma" w:cs="Tahoma" w:hint="cs"/>
          <w:sz w:val="18"/>
          <w:szCs w:val="18"/>
          <w:rtl/>
        </w:rPr>
        <w:t xml:space="preserve"> </w:t>
      </w:r>
      <w:r w:rsidRPr="00B66F2D">
        <w:rPr>
          <w:rFonts w:ascii="Tahoma" w:hAnsi="Tahoma" w:cs="Tahoma"/>
          <w:sz w:val="18"/>
          <w:szCs w:val="18"/>
          <w:rtl/>
        </w:rPr>
        <w:t>למנוע</w:t>
      </w:r>
      <w:r w:rsidRPr="00B66F2D">
        <w:rPr>
          <w:rFonts w:ascii="Tahoma" w:hAnsi="Tahoma" w:cs="Tahoma" w:hint="cs"/>
          <w:sz w:val="18"/>
          <w:szCs w:val="18"/>
          <w:rtl/>
        </w:rPr>
        <w:t xml:space="preserve"> </w:t>
      </w:r>
      <w:r w:rsidRPr="00B66F2D">
        <w:rPr>
          <w:rFonts w:ascii="Tahoma" w:hAnsi="Tahoma" w:cs="Tahoma"/>
          <w:sz w:val="18"/>
          <w:szCs w:val="18"/>
          <w:rtl/>
        </w:rPr>
        <w:t>פגיעה</w:t>
      </w:r>
      <w:r w:rsidRPr="00B66F2D">
        <w:rPr>
          <w:rFonts w:ascii="Tahoma" w:hAnsi="Tahoma" w:cs="Tahoma" w:hint="cs"/>
          <w:sz w:val="18"/>
          <w:szCs w:val="18"/>
          <w:rtl/>
        </w:rPr>
        <w:t xml:space="preserve"> </w:t>
      </w:r>
      <w:r w:rsidRPr="00B66F2D">
        <w:rPr>
          <w:rFonts w:ascii="Tahoma" w:hAnsi="Tahoma" w:cs="Tahoma"/>
          <w:sz w:val="18"/>
          <w:szCs w:val="18"/>
          <w:rtl/>
        </w:rPr>
        <w:t>באזרחים... הנושא</w:t>
      </w:r>
      <w:r w:rsidRPr="00B66F2D">
        <w:rPr>
          <w:rFonts w:ascii="Tahoma" w:hAnsi="Tahoma" w:cs="Tahoma" w:hint="cs"/>
          <w:sz w:val="18"/>
          <w:szCs w:val="18"/>
          <w:rtl/>
        </w:rPr>
        <w:t xml:space="preserve"> </w:t>
      </w:r>
      <w:r w:rsidRPr="00B66F2D">
        <w:rPr>
          <w:rFonts w:ascii="Tahoma" w:hAnsi="Tahoma" w:cs="Tahoma"/>
          <w:sz w:val="18"/>
          <w:szCs w:val="18"/>
          <w:rtl/>
        </w:rPr>
        <w:t>הזה</w:t>
      </w:r>
      <w:r w:rsidRPr="00B66F2D">
        <w:rPr>
          <w:rFonts w:ascii="Tahoma" w:hAnsi="Tahoma" w:cs="Tahoma" w:hint="cs"/>
          <w:sz w:val="18"/>
          <w:szCs w:val="18"/>
          <w:rtl/>
        </w:rPr>
        <w:t xml:space="preserve"> </w:t>
      </w:r>
      <w:r w:rsidRPr="00B66F2D">
        <w:rPr>
          <w:rFonts w:ascii="Tahoma" w:hAnsi="Tahoma" w:cs="Tahoma"/>
          <w:sz w:val="18"/>
          <w:szCs w:val="18"/>
          <w:rtl/>
        </w:rPr>
        <w:t>של</w:t>
      </w:r>
      <w:r w:rsidRPr="00B66F2D">
        <w:rPr>
          <w:rFonts w:ascii="Tahoma" w:hAnsi="Tahoma" w:cs="Tahoma" w:hint="cs"/>
          <w:sz w:val="18"/>
          <w:szCs w:val="18"/>
          <w:rtl/>
        </w:rPr>
        <w:t xml:space="preserve"> </w:t>
      </w:r>
      <w:r w:rsidRPr="00B66F2D">
        <w:rPr>
          <w:rFonts w:ascii="Tahoma" w:hAnsi="Tahoma" w:cs="Tahoma"/>
          <w:sz w:val="18"/>
          <w:szCs w:val="18"/>
          <w:rtl/>
        </w:rPr>
        <w:t>פגיעה</w:t>
      </w:r>
      <w:r w:rsidRPr="00B66F2D">
        <w:rPr>
          <w:rFonts w:ascii="Tahoma" w:hAnsi="Tahoma" w:cs="Tahoma" w:hint="cs"/>
          <w:sz w:val="18"/>
          <w:szCs w:val="18"/>
          <w:rtl/>
        </w:rPr>
        <w:t xml:space="preserve"> </w:t>
      </w:r>
      <w:r w:rsidRPr="00B66F2D">
        <w:rPr>
          <w:rFonts w:ascii="Tahoma" w:hAnsi="Tahoma" w:cs="Tahoma"/>
          <w:sz w:val="18"/>
          <w:szCs w:val="18"/>
          <w:rtl/>
        </w:rPr>
        <w:t>בבלתי</w:t>
      </w:r>
      <w:r w:rsidRPr="00B66F2D">
        <w:rPr>
          <w:rFonts w:ascii="Tahoma" w:hAnsi="Tahoma" w:cs="Tahoma" w:hint="cs"/>
          <w:sz w:val="18"/>
          <w:szCs w:val="18"/>
          <w:rtl/>
        </w:rPr>
        <w:t xml:space="preserve"> </w:t>
      </w:r>
      <w:r w:rsidRPr="00B66F2D">
        <w:rPr>
          <w:rFonts w:ascii="Tahoma" w:hAnsi="Tahoma" w:cs="Tahoma"/>
          <w:sz w:val="18"/>
          <w:szCs w:val="18"/>
          <w:rtl/>
        </w:rPr>
        <w:t>מעורבים</w:t>
      </w:r>
      <w:r w:rsidRPr="00B66F2D">
        <w:rPr>
          <w:rFonts w:ascii="Tahoma" w:hAnsi="Tahoma" w:cs="Tahoma" w:hint="cs"/>
          <w:sz w:val="18"/>
          <w:szCs w:val="18"/>
          <w:rtl/>
        </w:rPr>
        <w:t xml:space="preserve"> </w:t>
      </w:r>
      <w:r w:rsidRPr="00B66F2D">
        <w:rPr>
          <w:rFonts w:ascii="Tahoma" w:hAnsi="Tahoma" w:cs="Tahoma"/>
          <w:sz w:val="18"/>
          <w:szCs w:val="18"/>
          <w:rtl/>
        </w:rPr>
        <w:t>הוא</w:t>
      </w:r>
      <w:r w:rsidRPr="00B66F2D">
        <w:rPr>
          <w:rFonts w:ascii="Tahoma" w:hAnsi="Tahoma" w:cs="Tahoma" w:hint="cs"/>
          <w:sz w:val="18"/>
          <w:szCs w:val="18"/>
          <w:rtl/>
        </w:rPr>
        <w:t xml:space="preserve"> </w:t>
      </w:r>
      <w:r w:rsidRPr="00B66F2D">
        <w:rPr>
          <w:rFonts w:ascii="Tahoma" w:hAnsi="Tahoma" w:cs="Tahoma"/>
          <w:sz w:val="18"/>
          <w:szCs w:val="18"/>
          <w:rtl/>
        </w:rPr>
        <w:t>דרמטי</w:t>
      </w:r>
      <w:r w:rsidRPr="00B66F2D">
        <w:rPr>
          <w:rFonts w:ascii="Tahoma" w:hAnsi="Tahoma" w:cs="Tahoma" w:hint="cs"/>
          <w:sz w:val="18"/>
          <w:szCs w:val="18"/>
          <w:rtl/>
        </w:rPr>
        <w:t xml:space="preserve"> </w:t>
      </w:r>
      <w:r w:rsidRPr="00B66F2D">
        <w:rPr>
          <w:rFonts w:ascii="Tahoma" w:hAnsi="Tahoma" w:cs="Tahoma"/>
          <w:sz w:val="18"/>
          <w:szCs w:val="18"/>
          <w:rtl/>
        </w:rPr>
        <w:t>בהשפעות</w:t>
      </w:r>
      <w:r w:rsidRPr="00B66F2D">
        <w:rPr>
          <w:rFonts w:ascii="Tahoma" w:hAnsi="Tahoma" w:cs="Tahoma" w:hint="cs"/>
          <w:sz w:val="18"/>
          <w:szCs w:val="18"/>
          <w:rtl/>
        </w:rPr>
        <w:t xml:space="preserve"> </w:t>
      </w:r>
      <w:r w:rsidRPr="00B66F2D">
        <w:rPr>
          <w:rFonts w:ascii="Tahoma" w:hAnsi="Tahoma" w:cs="Tahoma"/>
          <w:sz w:val="18"/>
          <w:szCs w:val="18"/>
          <w:rtl/>
        </w:rPr>
        <w:t>ארוכות</w:t>
      </w:r>
      <w:r w:rsidRPr="00B66F2D">
        <w:rPr>
          <w:rFonts w:ascii="Tahoma" w:hAnsi="Tahoma" w:cs="Tahoma" w:hint="cs"/>
          <w:sz w:val="18"/>
          <w:szCs w:val="18"/>
          <w:rtl/>
        </w:rPr>
        <w:t xml:space="preserve"> </w:t>
      </w:r>
      <w:r w:rsidRPr="00B66F2D">
        <w:rPr>
          <w:rFonts w:ascii="Tahoma" w:hAnsi="Tahoma" w:cs="Tahoma"/>
          <w:sz w:val="18"/>
          <w:szCs w:val="18"/>
          <w:rtl/>
        </w:rPr>
        <w:t>הטווח</w:t>
      </w:r>
      <w:r w:rsidRPr="00B66F2D">
        <w:rPr>
          <w:rFonts w:ascii="Tahoma" w:hAnsi="Tahoma" w:cs="Tahoma" w:hint="cs"/>
          <w:sz w:val="18"/>
          <w:szCs w:val="18"/>
          <w:rtl/>
        </w:rPr>
        <w:t xml:space="preserve"> </w:t>
      </w:r>
      <w:r w:rsidRPr="00B66F2D">
        <w:rPr>
          <w:rFonts w:ascii="Tahoma" w:hAnsi="Tahoma" w:cs="Tahoma"/>
          <w:sz w:val="18"/>
          <w:szCs w:val="18"/>
          <w:rtl/>
        </w:rPr>
        <w:t>שלו</w:t>
      </w:r>
      <w:r w:rsidRPr="00B66F2D">
        <w:rPr>
          <w:rFonts w:ascii="Tahoma" w:hAnsi="Tahoma" w:cs="Tahoma" w:hint="cs"/>
          <w:sz w:val="18"/>
          <w:szCs w:val="18"/>
          <w:rtl/>
        </w:rPr>
        <w:t xml:space="preserve"> </w:t>
      </w:r>
      <w:r w:rsidRPr="00B66F2D">
        <w:rPr>
          <w:rFonts w:ascii="Tahoma" w:hAnsi="Tahoma" w:cs="Tahoma"/>
          <w:sz w:val="18"/>
          <w:szCs w:val="18"/>
          <w:rtl/>
        </w:rPr>
        <w:t>עלינו</w:t>
      </w:r>
      <w:r w:rsidRPr="00B66F2D">
        <w:rPr>
          <w:rFonts w:ascii="Tahoma" w:hAnsi="Tahoma" w:cs="Tahoma" w:hint="cs"/>
          <w:sz w:val="18"/>
          <w:szCs w:val="18"/>
          <w:rtl/>
        </w:rPr>
        <w:t xml:space="preserve"> </w:t>
      </w:r>
      <w:r w:rsidRPr="00B66F2D">
        <w:rPr>
          <w:rFonts w:ascii="Tahoma" w:hAnsi="Tahoma" w:cs="Tahoma"/>
          <w:sz w:val="18"/>
          <w:szCs w:val="18"/>
          <w:rtl/>
        </w:rPr>
        <w:t>ואנחנו</w:t>
      </w:r>
      <w:r w:rsidRPr="00B66F2D">
        <w:rPr>
          <w:rFonts w:ascii="Tahoma" w:hAnsi="Tahoma" w:cs="Tahoma" w:hint="cs"/>
          <w:sz w:val="18"/>
          <w:szCs w:val="18"/>
          <w:rtl/>
        </w:rPr>
        <w:t xml:space="preserve"> </w:t>
      </w:r>
      <w:r w:rsidRPr="00B66F2D">
        <w:rPr>
          <w:rFonts w:ascii="Tahoma" w:hAnsi="Tahoma" w:cs="Tahoma"/>
          <w:sz w:val="18"/>
          <w:szCs w:val="18"/>
          <w:rtl/>
        </w:rPr>
        <w:t>צריכים, עם</w:t>
      </w:r>
      <w:r w:rsidRPr="00B66F2D">
        <w:rPr>
          <w:rFonts w:ascii="Tahoma" w:hAnsi="Tahoma" w:cs="Tahoma" w:hint="cs"/>
          <w:sz w:val="18"/>
          <w:szCs w:val="18"/>
          <w:rtl/>
        </w:rPr>
        <w:t xml:space="preserve"> </w:t>
      </w:r>
      <w:r w:rsidRPr="00B66F2D">
        <w:rPr>
          <w:rFonts w:ascii="Tahoma" w:hAnsi="Tahoma" w:cs="Tahoma"/>
          <w:sz w:val="18"/>
          <w:szCs w:val="18"/>
          <w:rtl/>
        </w:rPr>
        <w:t>כל</w:t>
      </w:r>
      <w:r w:rsidRPr="00B66F2D">
        <w:rPr>
          <w:rFonts w:ascii="Tahoma" w:hAnsi="Tahoma" w:cs="Tahoma" w:hint="cs"/>
          <w:sz w:val="18"/>
          <w:szCs w:val="18"/>
          <w:rtl/>
        </w:rPr>
        <w:t xml:space="preserve"> </w:t>
      </w:r>
      <w:r w:rsidRPr="00B66F2D">
        <w:rPr>
          <w:rFonts w:ascii="Tahoma" w:hAnsi="Tahoma" w:cs="Tahoma"/>
          <w:sz w:val="18"/>
          <w:szCs w:val="18"/>
          <w:rtl/>
        </w:rPr>
        <w:t>הקושי, להיות</w:t>
      </w:r>
      <w:r w:rsidRPr="00B66F2D">
        <w:rPr>
          <w:rFonts w:ascii="Tahoma" w:hAnsi="Tahoma" w:cs="Tahoma" w:hint="cs"/>
          <w:sz w:val="18"/>
          <w:szCs w:val="18"/>
          <w:rtl/>
        </w:rPr>
        <w:t xml:space="preserve"> </w:t>
      </w:r>
      <w:r w:rsidRPr="00B66F2D">
        <w:rPr>
          <w:rFonts w:ascii="Tahoma" w:hAnsi="Tahoma" w:cs="Tahoma"/>
          <w:sz w:val="18"/>
          <w:szCs w:val="18"/>
          <w:rtl/>
        </w:rPr>
        <w:t>נורא</w:t>
      </w:r>
      <w:r w:rsidRPr="00B66F2D">
        <w:rPr>
          <w:rFonts w:ascii="Tahoma" w:hAnsi="Tahoma" w:cs="Tahoma" w:hint="cs"/>
          <w:sz w:val="18"/>
          <w:szCs w:val="18"/>
          <w:rtl/>
        </w:rPr>
        <w:t xml:space="preserve"> </w:t>
      </w:r>
      <w:r w:rsidRPr="00B66F2D">
        <w:rPr>
          <w:rFonts w:ascii="Tahoma" w:hAnsi="Tahoma" w:cs="Tahoma"/>
          <w:sz w:val="18"/>
          <w:szCs w:val="18"/>
          <w:rtl/>
        </w:rPr>
        <w:t>נורא</w:t>
      </w:r>
      <w:r w:rsidRPr="00B66F2D">
        <w:rPr>
          <w:rFonts w:ascii="Tahoma" w:hAnsi="Tahoma" w:cs="Tahoma" w:hint="cs"/>
          <w:sz w:val="18"/>
          <w:szCs w:val="18"/>
          <w:rtl/>
        </w:rPr>
        <w:t xml:space="preserve"> </w:t>
      </w:r>
      <w:r w:rsidRPr="00B66F2D">
        <w:rPr>
          <w:rFonts w:ascii="Tahoma" w:hAnsi="Tahoma" w:cs="Tahoma"/>
          <w:sz w:val="18"/>
          <w:szCs w:val="18"/>
          <w:rtl/>
        </w:rPr>
        <w:t>זהירים. אני</w:t>
      </w:r>
      <w:r w:rsidRPr="00B66F2D">
        <w:rPr>
          <w:rFonts w:ascii="Tahoma" w:hAnsi="Tahoma" w:cs="Tahoma" w:hint="cs"/>
          <w:sz w:val="18"/>
          <w:szCs w:val="18"/>
          <w:rtl/>
        </w:rPr>
        <w:t xml:space="preserve"> </w:t>
      </w:r>
      <w:r w:rsidRPr="00B66F2D">
        <w:rPr>
          <w:rFonts w:ascii="Tahoma" w:hAnsi="Tahoma" w:cs="Tahoma"/>
          <w:sz w:val="18"/>
          <w:szCs w:val="18"/>
          <w:rtl/>
        </w:rPr>
        <w:t>לוקח</w:t>
      </w:r>
      <w:r w:rsidRPr="00B66F2D">
        <w:rPr>
          <w:rFonts w:ascii="Tahoma" w:hAnsi="Tahoma" w:cs="Tahoma" w:hint="cs"/>
          <w:sz w:val="18"/>
          <w:szCs w:val="18"/>
          <w:rtl/>
        </w:rPr>
        <w:t xml:space="preserve"> </w:t>
      </w:r>
      <w:r w:rsidRPr="00B66F2D">
        <w:rPr>
          <w:rFonts w:ascii="Tahoma" w:hAnsi="Tahoma" w:cs="Tahoma"/>
          <w:sz w:val="18"/>
          <w:szCs w:val="18"/>
          <w:rtl/>
        </w:rPr>
        <w:t>עלי</w:t>
      </w:r>
      <w:r w:rsidRPr="00B66F2D">
        <w:rPr>
          <w:rFonts w:ascii="Tahoma" w:hAnsi="Tahoma" w:cs="Tahoma" w:hint="cs"/>
          <w:sz w:val="18"/>
          <w:szCs w:val="18"/>
          <w:rtl/>
        </w:rPr>
        <w:t xml:space="preserve"> </w:t>
      </w:r>
      <w:r w:rsidRPr="00B66F2D">
        <w:rPr>
          <w:rFonts w:ascii="Tahoma" w:hAnsi="Tahoma" w:cs="Tahoma"/>
          <w:sz w:val="18"/>
          <w:szCs w:val="18"/>
          <w:rtl/>
        </w:rPr>
        <w:t>את</w:t>
      </w:r>
      <w:r w:rsidRPr="00B66F2D">
        <w:rPr>
          <w:rFonts w:ascii="Tahoma" w:hAnsi="Tahoma" w:cs="Tahoma" w:hint="cs"/>
          <w:sz w:val="18"/>
          <w:szCs w:val="18"/>
          <w:rtl/>
        </w:rPr>
        <w:t xml:space="preserve"> </w:t>
      </w:r>
      <w:r w:rsidRPr="00B66F2D">
        <w:rPr>
          <w:rFonts w:ascii="Tahoma" w:hAnsi="Tahoma" w:cs="Tahoma"/>
          <w:sz w:val="18"/>
          <w:szCs w:val="18"/>
          <w:rtl/>
        </w:rPr>
        <w:t>ההחלטות</w:t>
      </w:r>
      <w:r w:rsidRPr="00B66F2D">
        <w:rPr>
          <w:rFonts w:ascii="Tahoma" w:hAnsi="Tahoma" w:cs="Tahoma" w:hint="cs"/>
          <w:sz w:val="18"/>
          <w:szCs w:val="18"/>
          <w:rtl/>
        </w:rPr>
        <w:t xml:space="preserve"> </w:t>
      </w:r>
      <w:r w:rsidRPr="00B66F2D">
        <w:rPr>
          <w:rFonts w:ascii="Tahoma" w:hAnsi="Tahoma" w:cs="Tahoma"/>
          <w:sz w:val="18"/>
          <w:szCs w:val="18"/>
          <w:rtl/>
        </w:rPr>
        <w:t>האלה</w:t>
      </w:r>
      <w:r w:rsidRPr="00B66F2D">
        <w:rPr>
          <w:rFonts w:ascii="Tahoma" w:hAnsi="Tahoma" w:cs="Tahoma" w:hint="cs"/>
          <w:sz w:val="18"/>
          <w:szCs w:val="18"/>
          <w:rtl/>
        </w:rPr>
        <w:t xml:space="preserve"> </w:t>
      </w:r>
      <w:r w:rsidRPr="00B66F2D">
        <w:rPr>
          <w:rFonts w:ascii="Tahoma" w:hAnsi="Tahoma" w:cs="Tahoma"/>
          <w:sz w:val="18"/>
          <w:szCs w:val="18"/>
          <w:rtl/>
        </w:rPr>
        <w:t>באופן</w:t>
      </w:r>
      <w:r w:rsidRPr="00B66F2D">
        <w:rPr>
          <w:rFonts w:ascii="Tahoma" w:hAnsi="Tahoma" w:cs="Tahoma" w:hint="cs"/>
          <w:sz w:val="18"/>
          <w:szCs w:val="18"/>
          <w:rtl/>
        </w:rPr>
        <w:t xml:space="preserve"> </w:t>
      </w:r>
      <w:r w:rsidRPr="00B66F2D">
        <w:rPr>
          <w:rFonts w:ascii="Tahoma" w:hAnsi="Tahoma" w:cs="Tahoma"/>
          <w:sz w:val="18"/>
          <w:szCs w:val="18"/>
          <w:rtl/>
        </w:rPr>
        <w:t>שבו</w:t>
      </w:r>
      <w:r w:rsidRPr="00B66F2D">
        <w:rPr>
          <w:rFonts w:ascii="Tahoma" w:hAnsi="Tahoma" w:cs="Tahoma" w:hint="cs"/>
          <w:sz w:val="18"/>
          <w:szCs w:val="18"/>
          <w:rtl/>
        </w:rPr>
        <w:t xml:space="preserve"> </w:t>
      </w:r>
      <w:r w:rsidRPr="00B66F2D">
        <w:rPr>
          <w:rFonts w:ascii="Tahoma" w:hAnsi="Tahoma" w:cs="Tahoma"/>
          <w:sz w:val="18"/>
          <w:szCs w:val="18"/>
          <w:rtl/>
        </w:rPr>
        <w:t>אני</w:t>
      </w:r>
      <w:r w:rsidRPr="00B66F2D">
        <w:rPr>
          <w:rFonts w:ascii="Tahoma" w:hAnsi="Tahoma" w:cs="Tahoma" w:hint="cs"/>
          <w:sz w:val="18"/>
          <w:szCs w:val="18"/>
          <w:rtl/>
        </w:rPr>
        <w:t xml:space="preserve"> </w:t>
      </w:r>
      <w:r w:rsidRPr="00B66F2D">
        <w:rPr>
          <w:rFonts w:ascii="Tahoma" w:hAnsi="Tahoma" w:cs="Tahoma"/>
          <w:sz w:val="18"/>
          <w:szCs w:val="18"/>
          <w:rtl/>
        </w:rPr>
        <w:t>מנסה</w:t>
      </w:r>
      <w:r w:rsidRPr="00B66F2D">
        <w:rPr>
          <w:rFonts w:ascii="Tahoma" w:hAnsi="Tahoma" w:cs="Tahoma" w:hint="cs"/>
          <w:sz w:val="18"/>
          <w:szCs w:val="18"/>
          <w:rtl/>
        </w:rPr>
        <w:t xml:space="preserve"> </w:t>
      </w:r>
      <w:r w:rsidRPr="00B66F2D">
        <w:rPr>
          <w:rFonts w:ascii="Tahoma" w:hAnsi="Tahoma" w:cs="Tahoma"/>
          <w:sz w:val="18"/>
          <w:szCs w:val="18"/>
          <w:rtl/>
        </w:rPr>
        <w:t>לעשות</w:t>
      </w:r>
      <w:r w:rsidRPr="00B66F2D">
        <w:rPr>
          <w:rFonts w:ascii="Tahoma" w:hAnsi="Tahoma" w:cs="Tahoma" w:hint="cs"/>
          <w:sz w:val="18"/>
          <w:szCs w:val="18"/>
          <w:rtl/>
        </w:rPr>
        <w:t xml:space="preserve"> </w:t>
      </w:r>
      <w:r w:rsidRPr="00B66F2D">
        <w:rPr>
          <w:rFonts w:ascii="Tahoma" w:hAnsi="Tahoma" w:cs="Tahoma"/>
          <w:sz w:val="18"/>
          <w:szCs w:val="18"/>
          <w:rtl/>
        </w:rPr>
        <w:t>ככל</w:t>
      </w:r>
      <w:r w:rsidRPr="00B66F2D">
        <w:rPr>
          <w:rFonts w:ascii="Tahoma" w:hAnsi="Tahoma" w:cs="Tahoma" w:hint="cs"/>
          <w:sz w:val="18"/>
          <w:szCs w:val="18"/>
          <w:rtl/>
        </w:rPr>
        <w:t xml:space="preserve"> </w:t>
      </w:r>
      <w:r w:rsidRPr="00B66F2D">
        <w:rPr>
          <w:rFonts w:ascii="Tahoma" w:hAnsi="Tahoma" w:cs="Tahoma"/>
          <w:sz w:val="18"/>
          <w:szCs w:val="18"/>
          <w:rtl/>
        </w:rPr>
        <w:t>האפשר</w:t>
      </w:r>
      <w:r w:rsidRPr="00B66F2D">
        <w:rPr>
          <w:rFonts w:ascii="Tahoma" w:hAnsi="Tahoma" w:cs="Tahoma" w:hint="cs"/>
          <w:sz w:val="18"/>
          <w:szCs w:val="18"/>
          <w:rtl/>
        </w:rPr>
        <w:t xml:space="preserve"> </w:t>
      </w:r>
      <w:r w:rsidRPr="00B66F2D">
        <w:rPr>
          <w:rFonts w:ascii="Tahoma" w:hAnsi="Tahoma" w:cs="Tahoma"/>
          <w:sz w:val="18"/>
          <w:szCs w:val="18"/>
          <w:rtl/>
        </w:rPr>
        <w:t>בשביל</w:t>
      </w:r>
      <w:r w:rsidRPr="00B66F2D">
        <w:rPr>
          <w:rFonts w:ascii="Tahoma" w:hAnsi="Tahoma" w:cs="Tahoma" w:hint="cs"/>
          <w:sz w:val="18"/>
          <w:szCs w:val="18"/>
          <w:rtl/>
        </w:rPr>
        <w:t xml:space="preserve"> </w:t>
      </w:r>
      <w:r w:rsidRPr="00B66F2D">
        <w:rPr>
          <w:rFonts w:ascii="Tahoma" w:hAnsi="Tahoma" w:cs="Tahoma"/>
          <w:sz w:val="18"/>
          <w:szCs w:val="18"/>
          <w:rtl/>
        </w:rPr>
        <w:t>לקדם</w:t>
      </w:r>
      <w:r w:rsidRPr="00B66F2D">
        <w:rPr>
          <w:rFonts w:ascii="Tahoma" w:hAnsi="Tahoma" w:cs="Tahoma" w:hint="cs"/>
          <w:sz w:val="18"/>
          <w:szCs w:val="18"/>
          <w:rtl/>
        </w:rPr>
        <w:t xml:space="preserve"> </w:t>
      </w:r>
      <w:r w:rsidRPr="00B66F2D">
        <w:rPr>
          <w:rFonts w:ascii="Tahoma" w:hAnsi="Tahoma" w:cs="Tahoma"/>
          <w:sz w:val="18"/>
          <w:szCs w:val="18"/>
          <w:rtl/>
        </w:rPr>
        <w:t>את</w:t>
      </w:r>
      <w:r w:rsidRPr="00B66F2D">
        <w:rPr>
          <w:rFonts w:ascii="Tahoma" w:hAnsi="Tahoma" w:cs="Tahoma" w:hint="cs"/>
          <w:sz w:val="18"/>
          <w:szCs w:val="18"/>
          <w:rtl/>
        </w:rPr>
        <w:t xml:space="preserve"> </w:t>
      </w:r>
      <w:r w:rsidRPr="00B66F2D">
        <w:rPr>
          <w:rFonts w:ascii="Tahoma" w:hAnsi="Tahoma" w:cs="Tahoma"/>
          <w:sz w:val="18"/>
          <w:szCs w:val="18"/>
          <w:rtl/>
        </w:rPr>
        <w:t>הנחישות</w:t>
      </w:r>
      <w:r w:rsidRPr="00B66F2D">
        <w:rPr>
          <w:rFonts w:ascii="Tahoma" w:hAnsi="Tahoma" w:cs="Tahoma" w:hint="cs"/>
          <w:sz w:val="18"/>
          <w:szCs w:val="18"/>
          <w:rtl/>
        </w:rPr>
        <w:t xml:space="preserve"> </w:t>
      </w:r>
      <w:r w:rsidRPr="00B66F2D">
        <w:rPr>
          <w:rFonts w:ascii="Tahoma" w:hAnsi="Tahoma" w:cs="Tahoma"/>
          <w:sz w:val="18"/>
          <w:szCs w:val="18"/>
          <w:rtl/>
        </w:rPr>
        <w:t>ולהישאר</w:t>
      </w:r>
      <w:r w:rsidRPr="00B66F2D">
        <w:rPr>
          <w:rFonts w:ascii="Tahoma" w:hAnsi="Tahoma" w:cs="Tahoma" w:hint="cs"/>
          <w:sz w:val="18"/>
          <w:szCs w:val="18"/>
          <w:rtl/>
        </w:rPr>
        <w:t xml:space="preserve"> </w:t>
      </w:r>
      <w:r w:rsidRPr="00B66F2D">
        <w:rPr>
          <w:rFonts w:ascii="Tahoma" w:hAnsi="Tahoma" w:cs="Tahoma"/>
          <w:sz w:val="18"/>
          <w:szCs w:val="18"/>
          <w:rtl/>
        </w:rPr>
        <w:t>ככל</w:t>
      </w:r>
      <w:r w:rsidRPr="00B66F2D">
        <w:rPr>
          <w:rFonts w:ascii="Tahoma" w:hAnsi="Tahoma" w:cs="Tahoma" w:hint="cs"/>
          <w:sz w:val="18"/>
          <w:szCs w:val="18"/>
          <w:rtl/>
        </w:rPr>
        <w:t xml:space="preserve"> </w:t>
      </w:r>
      <w:r w:rsidRPr="00B66F2D">
        <w:rPr>
          <w:rFonts w:ascii="Tahoma" w:hAnsi="Tahoma" w:cs="Tahoma"/>
          <w:sz w:val="18"/>
          <w:szCs w:val="18"/>
          <w:rtl/>
        </w:rPr>
        <w:t>הניתן</w:t>
      </w:r>
      <w:r w:rsidRPr="00B66F2D">
        <w:rPr>
          <w:rFonts w:ascii="Tahoma" w:hAnsi="Tahoma" w:cs="Tahoma" w:hint="cs"/>
          <w:sz w:val="18"/>
          <w:szCs w:val="18"/>
          <w:rtl/>
        </w:rPr>
        <w:t xml:space="preserve"> </w:t>
      </w:r>
      <w:r w:rsidRPr="00B66F2D">
        <w:rPr>
          <w:rFonts w:ascii="Tahoma" w:hAnsi="Tahoma" w:cs="Tahoma"/>
          <w:sz w:val="18"/>
          <w:szCs w:val="18"/>
          <w:rtl/>
        </w:rPr>
        <w:t>סביר</w:t>
      </w:r>
      <w:r w:rsidRPr="00B66F2D">
        <w:rPr>
          <w:rFonts w:ascii="Tahoma" w:hAnsi="Tahoma" w:cs="Tahoma" w:hint="cs"/>
          <w:sz w:val="18"/>
          <w:szCs w:val="18"/>
          <w:rtl/>
        </w:rPr>
        <w:t xml:space="preserve"> </w:t>
      </w:r>
      <w:r w:rsidRPr="00B66F2D">
        <w:rPr>
          <w:rFonts w:ascii="Tahoma" w:hAnsi="Tahoma" w:cs="Tahoma"/>
          <w:sz w:val="18"/>
          <w:szCs w:val="18"/>
          <w:rtl/>
        </w:rPr>
        <w:t>בתנאים</w:t>
      </w:r>
      <w:r w:rsidRPr="00B66F2D">
        <w:rPr>
          <w:rFonts w:ascii="Tahoma" w:hAnsi="Tahoma" w:cs="Tahoma" w:hint="cs"/>
          <w:sz w:val="18"/>
          <w:szCs w:val="18"/>
          <w:rtl/>
        </w:rPr>
        <w:t xml:space="preserve"> </w:t>
      </w:r>
      <w:r w:rsidRPr="00B66F2D">
        <w:rPr>
          <w:rFonts w:ascii="Tahoma" w:hAnsi="Tahoma" w:cs="Tahoma"/>
          <w:sz w:val="18"/>
          <w:szCs w:val="18"/>
          <w:rtl/>
        </w:rPr>
        <w:t>המאוד</w:t>
      </w:r>
      <w:r w:rsidRPr="00B66F2D">
        <w:rPr>
          <w:rFonts w:ascii="Tahoma" w:hAnsi="Tahoma" w:cs="Tahoma" w:hint="cs"/>
          <w:sz w:val="18"/>
          <w:szCs w:val="18"/>
          <w:rtl/>
        </w:rPr>
        <w:t xml:space="preserve"> </w:t>
      </w:r>
      <w:r w:rsidRPr="00B66F2D">
        <w:rPr>
          <w:rFonts w:ascii="Tahoma" w:hAnsi="Tahoma" w:cs="Tahoma"/>
          <w:sz w:val="18"/>
          <w:szCs w:val="18"/>
          <w:rtl/>
        </w:rPr>
        <w:t>מאוד</w:t>
      </w:r>
      <w:r w:rsidRPr="00B66F2D">
        <w:rPr>
          <w:rFonts w:ascii="Tahoma" w:hAnsi="Tahoma" w:cs="Tahoma" w:hint="cs"/>
          <w:sz w:val="18"/>
          <w:szCs w:val="18"/>
          <w:rtl/>
        </w:rPr>
        <w:t xml:space="preserve"> </w:t>
      </w:r>
      <w:r w:rsidRPr="00B66F2D">
        <w:rPr>
          <w:rFonts w:ascii="Tahoma" w:hAnsi="Tahoma" w:cs="Tahoma"/>
          <w:sz w:val="18"/>
          <w:szCs w:val="18"/>
          <w:rtl/>
        </w:rPr>
        <w:t>מסובכים</w:t>
      </w:r>
      <w:r w:rsidRPr="00B66F2D">
        <w:rPr>
          <w:rFonts w:ascii="Tahoma" w:hAnsi="Tahoma" w:cs="Tahoma" w:hint="cs"/>
          <w:sz w:val="18"/>
          <w:szCs w:val="18"/>
          <w:rtl/>
        </w:rPr>
        <w:t xml:space="preserve"> </w:t>
      </w:r>
      <w:r w:rsidRPr="00B66F2D">
        <w:rPr>
          <w:rFonts w:ascii="Tahoma" w:hAnsi="Tahoma" w:cs="Tahoma"/>
          <w:sz w:val="18"/>
          <w:szCs w:val="18"/>
          <w:rtl/>
        </w:rPr>
        <w:t>האלה".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בדיון "הצגת תוכנית 'הגנה קדמית' לראש הממשלה" </w:t>
      </w:r>
      <w:r w:rsidRPr="00B66F2D">
        <w:rPr>
          <w:rFonts w:ascii="Tahoma" w:hAnsi="Tahoma" w:cs="Tahoma" w:hint="cs"/>
          <w:sz w:val="18"/>
          <w:szCs w:val="18"/>
          <w:rtl/>
        </w:rPr>
        <w:t>ב</w:t>
      </w:r>
      <w:r w:rsidRPr="00B66F2D">
        <w:rPr>
          <w:rFonts w:ascii="Tahoma" w:hAnsi="Tahoma" w:cs="Tahoma"/>
          <w:sz w:val="18"/>
          <w:szCs w:val="18"/>
          <w:rtl/>
        </w:rPr>
        <w:t>-17.7.14 ציין ראש הממשלה כי "יש להמשיך בניסיונות לצמצם ככל הניתן את הפגיעה באוכלוסייה בלתי מעורבת תוך פינוי השטח מאזרחים".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ב</w:t>
      </w:r>
      <w:r w:rsidRPr="00B66F2D">
        <w:rPr>
          <w:rFonts w:ascii="Tahoma" w:hAnsi="Tahoma" w:cs="Tahoma" w:hint="cs"/>
          <w:sz w:val="18"/>
          <w:szCs w:val="18"/>
          <w:rtl/>
        </w:rPr>
        <w:t xml:space="preserve">דיון הערכת </w:t>
      </w:r>
      <w:r w:rsidRPr="00B66F2D">
        <w:rPr>
          <w:rFonts w:ascii="Tahoma" w:hAnsi="Tahoma" w:cs="Tahoma"/>
          <w:sz w:val="18"/>
          <w:szCs w:val="18"/>
          <w:rtl/>
        </w:rPr>
        <w:t xml:space="preserve">מצב בראשות ראש הממשלה </w:t>
      </w:r>
      <w:r w:rsidRPr="00B66F2D">
        <w:rPr>
          <w:rFonts w:ascii="Tahoma" w:hAnsi="Tahoma" w:cs="Tahoma" w:hint="cs"/>
          <w:sz w:val="18"/>
          <w:szCs w:val="18"/>
          <w:rtl/>
        </w:rPr>
        <w:t>ב</w:t>
      </w:r>
      <w:r w:rsidRPr="00B66F2D">
        <w:rPr>
          <w:rFonts w:ascii="Tahoma" w:hAnsi="Tahoma" w:cs="Tahoma"/>
          <w:sz w:val="18"/>
          <w:szCs w:val="18"/>
          <w:rtl/>
        </w:rPr>
        <w:t xml:space="preserve">-20.7.14 </w:t>
      </w:r>
      <w:r w:rsidRPr="00B66F2D">
        <w:rPr>
          <w:rFonts w:ascii="Tahoma" w:hAnsi="Tahoma" w:cs="Tahoma" w:hint="cs"/>
          <w:sz w:val="18"/>
          <w:szCs w:val="18"/>
          <w:rtl/>
        </w:rPr>
        <w:t>צוין:</w:t>
      </w:r>
      <w:r w:rsidRPr="00B66F2D">
        <w:rPr>
          <w:rFonts w:ascii="Tahoma" w:hAnsi="Tahoma" w:cs="Tahoma"/>
          <w:sz w:val="18"/>
          <w:szCs w:val="18"/>
          <w:rtl/>
        </w:rPr>
        <w:t xml:space="preserve"> "ראש הממשלה מדגיש כי יש להמשיך בניסיונות ובקריאות לפינוי אזרחים מאזור הקרבות".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בדיון הקבינט ב-23.7.14 תיאר המתאם, האלוף יואב (פולי) מרדכי, את המאמצים והקשיים הנובעים מפינוי פצועים והרוגים מאזורי לחימה.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בדיון הקבינט </w:t>
      </w:r>
      <w:r w:rsidRPr="00B66F2D">
        <w:rPr>
          <w:rFonts w:ascii="Tahoma" w:hAnsi="Tahoma" w:cs="Tahoma" w:hint="cs"/>
          <w:sz w:val="18"/>
          <w:szCs w:val="18"/>
          <w:rtl/>
        </w:rPr>
        <w:t>ב</w:t>
      </w:r>
      <w:r w:rsidRPr="00B66F2D">
        <w:rPr>
          <w:rFonts w:ascii="Tahoma" w:hAnsi="Tahoma" w:cs="Tahoma"/>
          <w:sz w:val="18"/>
          <w:szCs w:val="18"/>
          <w:rtl/>
        </w:rPr>
        <w:t xml:space="preserve">-26.7.14 </w:t>
      </w:r>
      <w:r w:rsidRPr="00B66F2D">
        <w:rPr>
          <w:rFonts w:ascii="Tahoma" w:hAnsi="Tahoma" w:cs="Tahoma" w:hint="cs"/>
          <w:sz w:val="18"/>
          <w:szCs w:val="18"/>
          <w:rtl/>
        </w:rPr>
        <w:t>מסר</w:t>
      </w:r>
      <w:r w:rsidRPr="00B66F2D">
        <w:rPr>
          <w:rFonts w:ascii="Tahoma" w:hAnsi="Tahoma" w:cs="Tahoma"/>
          <w:sz w:val="18"/>
          <w:szCs w:val="18"/>
          <w:rtl/>
        </w:rPr>
        <w:t xml:space="preserve"> שר הביטחון</w:t>
      </w:r>
      <w:r w:rsidRPr="00B66F2D">
        <w:rPr>
          <w:rFonts w:ascii="Tahoma" w:hAnsi="Tahoma" w:cs="Tahoma" w:hint="cs"/>
          <w:sz w:val="18"/>
          <w:szCs w:val="18"/>
          <w:rtl/>
        </w:rPr>
        <w:t xml:space="preserve"> דאז</w:t>
      </w:r>
      <w:r w:rsidRPr="00B66F2D">
        <w:rPr>
          <w:rFonts w:ascii="Tahoma" w:hAnsi="Tahoma" w:cs="Tahoma"/>
          <w:sz w:val="18"/>
          <w:szCs w:val="18"/>
          <w:rtl/>
        </w:rPr>
        <w:t xml:space="preserve"> </w:t>
      </w:r>
      <w:r w:rsidRPr="00B66F2D">
        <w:rPr>
          <w:rFonts w:ascii="Tahoma" w:hAnsi="Tahoma" w:cs="Tahoma" w:hint="cs"/>
          <w:sz w:val="18"/>
          <w:szCs w:val="18"/>
          <w:rtl/>
        </w:rPr>
        <w:t>מר</w:t>
      </w:r>
      <w:r w:rsidRPr="00B66F2D">
        <w:rPr>
          <w:rFonts w:ascii="Tahoma" w:hAnsi="Tahoma" w:cs="Tahoma"/>
          <w:sz w:val="18"/>
          <w:szCs w:val="18"/>
          <w:rtl/>
        </w:rPr>
        <w:t xml:space="preserve"> משה (בוגי) יעלון </w:t>
      </w:r>
      <w:r w:rsidRPr="00B66F2D">
        <w:rPr>
          <w:rFonts w:ascii="Tahoma" w:hAnsi="Tahoma" w:cs="Tahoma" w:hint="cs"/>
          <w:sz w:val="18"/>
          <w:szCs w:val="18"/>
          <w:rtl/>
        </w:rPr>
        <w:t xml:space="preserve">לגבי </w:t>
      </w:r>
      <w:r w:rsidRPr="00B66F2D">
        <w:rPr>
          <w:rFonts w:ascii="Tahoma" w:hAnsi="Tahoma" w:cs="Tahoma"/>
          <w:sz w:val="18"/>
          <w:szCs w:val="18"/>
          <w:rtl/>
        </w:rPr>
        <w:t>מטרות שהותקפו</w:t>
      </w:r>
      <w:r w:rsidRPr="00B66F2D">
        <w:rPr>
          <w:rFonts w:ascii="Tahoma" w:hAnsi="Tahoma" w:cs="Tahoma" w:hint="cs"/>
          <w:sz w:val="18"/>
          <w:szCs w:val="18"/>
          <w:rtl/>
        </w:rPr>
        <w:t xml:space="preserve"> והוצגו לשרי הקבינט: </w:t>
      </w:r>
      <w:r w:rsidRPr="00B66F2D">
        <w:rPr>
          <w:rFonts w:ascii="Tahoma" w:hAnsi="Tahoma" w:cs="Tahoma"/>
          <w:sz w:val="18"/>
          <w:szCs w:val="18"/>
          <w:rtl/>
        </w:rPr>
        <w:t>"כל מה שתקפנו זה מטרות מאושרות גם על ידי הפרקליט הצבאי הראשי וגם על ידי היועץ המשפטי לממשלה".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בהמשך, בדיון הקבינט </w:t>
      </w:r>
      <w:r w:rsidRPr="00B66F2D">
        <w:rPr>
          <w:rFonts w:ascii="Tahoma" w:hAnsi="Tahoma" w:cs="Tahoma" w:hint="cs"/>
          <w:sz w:val="18"/>
          <w:szCs w:val="18"/>
          <w:rtl/>
        </w:rPr>
        <w:t>ב</w:t>
      </w:r>
      <w:r w:rsidRPr="00B66F2D">
        <w:rPr>
          <w:rFonts w:ascii="Tahoma" w:hAnsi="Tahoma" w:cs="Tahoma"/>
          <w:sz w:val="18"/>
          <w:szCs w:val="18"/>
          <w:rtl/>
        </w:rPr>
        <w:t xml:space="preserve">-27.7.14 הבהיר שר הביטחון לגבי תקיפת מטרות בעזה, כי "כל המטרות לגיטימיות, הכול נעשה בגיבוי משפטי, אין פה שום דבר שנעשה שלא כחוק". עוד הדגיש, כי לפני תקיפות </w:t>
      </w:r>
      <w:r w:rsidRPr="00B66F2D">
        <w:rPr>
          <w:rFonts w:ascii="Tahoma" w:hAnsi="Tahoma" w:cs="Tahoma" w:hint="cs"/>
          <w:sz w:val="18"/>
          <w:szCs w:val="18"/>
          <w:rtl/>
        </w:rPr>
        <w:t>מזהירים את ה</w:t>
      </w:r>
      <w:r w:rsidRPr="00B66F2D">
        <w:rPr>
          <w:rFonts w:ascii="Tahoma" w:hAnsi="Tahoma" w:cs="Tahoma"/>
          <w:sz w:val="18"/>
          <w:szCs w:val="18"/>
          <w:rtl/>
        </w:rPr>
        <w:t xml:space="preserve">אוכלוסייה. </w:t>
      </w:r>
      <w:r w:rsidRPr="00B66F2D">
        <w:rPr>
          <w:rFonts w:ascii="Tahoma" w:hAnsi="Tahoma" w:cs="Tahoma" w:hint="cs"/>
          <w:sz w:val="18"/>
          <w:szCs w:val="18"/>
          <w:rtl/>
        </w:rPr>
        <w:t xml:space="preserve">גורם בכיר בחיל האוויר </w:t>
      </w:r>
      <w:r w:rsidRPr="00B66F2D">
        <w:rPr>
          <w:rFonts w:ascii="Tahoma" w:hAnsi="Tahoma" w:cs="Tahoma"/>
          <w:sz w:val="18"/>
          <w:szCs w:val="18"/>
          <w:rtl/>
        </w:rPr>
        <w:t xml:space="preserve">תיאר את ההליך </w:t>
      </w:r>
      <w:r w:rsidRPr="00B66F2D">
        <w:rPr>
          <w:rFonts w:ascii="Tahoma" w:hAnsi="Tahoma" w:cs="Tahoma" w:hint="eastAsia"/>
          <w:sz w:val="18"/>
          <w:szCs w:val="18"/>
          <w:rtl/>
        </w:rPr>
        <w:t>שקדם</w:t>
      </w:r>
      <w:r w:rsidRPr="00B66F2D">
        <w:rPr>
          <w:rFonts w:ascii="Tahoma" w:hAnsi="Tahoma" w:cs="Tahoma"/>
          <w:sz w:val="18"/>
          <w:szCs w:val="18"/>
          <w:rtl/>
        </w:rPr>
        <w:t xml:space="preserve"> </w:t>
      </w:r>
      <w:r w:rsidRPr="00B66F2D">
        <w:rPr>
          <w:rFonts w:ascii="Tahoma" w:hAnsi="Tahoma" w:cs="Tahoma" w:hint="eastAsia"/>
          <w:sz w:val="18"/>
          <w:szCs w:val="18"/>
          <w:rtl/>
        </w:rPr>
        <w:t>ל</w:t>
      </w:r>
      <w:r w:rsidRPr="00B66F2D">
        <w:rPr>
          <w:rFonts w:ascii="Tahoma" w:hAnsi="Tahoma" w:cs="Tahoma"/>
          <w:sz w:val="18"/>
          <w:szCs w:val="18"/>
          <w:rtl/>
        </w:rPr>
        <w:t xml:space="preserve">תקיפה מהאוויר </w:t>
      </w:r>
      <w:r w:rsidRPr="00B66F2D">
        <w:rPr>
          <w:rFonts w:ascii="Tahoma" w:hAnsi="Tahoma" w:cs="Tahoma" w:hint="eastAsia"/>
          <w:sz w:val="18"/>
          <w:szCs w:val="18"/>
          <w:rtl/>
        </w:rPr>
        <w:t>בשכונה</w:t>
      </w:r>
      <w:r w:rsidRPr="00B66F2D">
        <w:rPr>
          <w:rFonts w:ascii="Tahoma" w:hAnsi="Tahoma" w:cs="Tahoma"/>
          <w:sz w:val="18"/>
          <w:szCs w:val="18"/>
          <w:rtl/>
        </w:rPr>
        <w:t xml:space="preserve"> מסוימת כאשר לא היה ברור אם המבנה פנוי מאוכלוסייה: "לפני המתקפה, כשלכל בית אנחנו מתקשרים בטלפון, אומרים להם תצאו החוצה, מוודאים שהם יוצאים החוצה ותוקפים</w:t>
      </w:r>
      <w:r w:rsidRPr="00B66F2D">
        <w:rPr>
          <w:rFonts w:ascii="Tahoma" w:hAnsi="Tahoma" w:cs="Tahoma" w:hint="cs"/>
          <w:sz w:val="18"/>
          <w:szCs w:val="18"/>
          <w:rtl/>
        </w:rPr>
        <w:t>.</w:t>
      </w:r>
      <w:r w:rsidRPr="00B66F2D">
        <w:rPr>
          <w:rFonts w:ascii="Tahoma" w:hAnsi="Tahoma" w:cs="Tahoma"/>
          <w:sz w:val="18"/>
          <w:szCs w:val="18"/>
          <w:rtl/>
        </w:rPr>
        <w:t>.</w:t>
      </w:r>
      <w:r w:rsidRPr="00B66F2D">
        <w:rPr>
          <w:rFonts w:ascii="Tahoma" w:hAnsi="Tahoma" w:cs="Tahoma" w:hint="cs"/>
          <w:sz w:val="18"/>
          <w:szCs w:val="18"/>
          <w:rtl/>
        </w:rPr>
        <w:t xml:space="preserve">. </w:t>
      </w:r>
      <w:r w:rsidRPr="00B66F2D">
        <w:rPr>
          <w:rFonts w:ascii="Tahoma" w:hAnsi="Tahoma" w:cs="Tahoma"/>
          <w:sz w:val="18"/>
          <w:szCs w:val="18"/>
          <w:rtl/>
        </w:rPr>
        <w:t xml:space="preserve">יש פה דילמות מאוד קשות </w:t>
      </w:r>
      <w:r w:rsidRPr="00B66F2D">
        <w:rPr>
          <w:rFonts w:ascii="Tahoma" w:hAnsi="Tahoma" w:cs="Tahoma" w:hint="cs"/>
          <w:sz w:val="18"/>
          <w:szCs w:val="18"/>
          <w:rtl/>
        </w:rPr>
        <w:t>-</w:t>
      </w:r>
      <w:r w:rsidRPr="00B66F2D">
        <w:rPr>
          <w:rFonts w:ascii="Tahoma" w:hAnsi="Tahoma" w:cs="Tahoma"/>
          <w:sz w:val="18"/>
          <w:szCs w:val="18"/>
          <w:rtl/>
        </w:rPr>
        <w:t xml:space="preserve"> האם התפנו האנשים, האם לא התפנו האנשים?".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בעניין זה הדגיש שר הביטחון את הדילמות המבצעיות העולות כתוצאה מהרצון להימנע מפגיעה באזרחים בלתי מעורבים, ומסר</w:t>
      </w:r>
      <w:r w:rsidRPr="00B66F2D">
        <w:rPr>
          <w:rFonts w:ascii="Tahoma" w:hAnsi="Tahoma" w:cs="Tahoma" w:hint="cs"/>
          <w:sz w:val="18"/>
          <w:szCs w:val="18"/>
          <w:rtl/>
        </w:rPr>
        <w:t>:</w:t>
      </w:r>
      <w:r w:rsidRPr="00B66F2D">
        <w:rPr>
          <w:rFonts w:ascii="Tahoma" w:hAnsi="Tahoma" w:cs="Tahoma"/>
          <w:sz w:val="18"/>
          <w:szCs w:val="18"/>
          <w:rtl/>
        </w:rPr>
        <w:t xml:space="preserve"> "יש פה אמירה אחת </w:t>
      </w:r>
      <w:r w:rsidRPr="00B66F2D">
        <w:rPr>
          <w:rFonts w:ascii="Tahoma" w:hAnsi="Tahoma" w:cs="Tahoma" w:hint="cs"/>
          <w:sz w:val="18"/>
          <w:szCs w:val="18"/>
          <w:rtl/>
        </w:rPr>
        <w:t xml:space="preserve">[של גורם </w:t>
      </w:r>
      <w:r w:rsidRPr="00B66F2D">
        <w:rPr>
          <w:rFonts w:ascii="Tahoma" w:hAnsi="Tahoma" w:cs="Tahoma" w:hint="cs"/>
          <w:sz w:val="18"/>
          <w:szCs w:val="18"/>
          <w:rtl/>
        </w:rPr>
        <w:t xml:space="preserve">בכיר בחיל האוויר] </w:t>
      </w:r>
      <w:r w:rsidRPr="00B66F2D">
        <w:rPr>
          <w:rFonts w:ascii="Tahoma" w:hAnsi="Tahoma" w:cs="Tahoma"/>
          <w:sz w:val="18"/>
          <w:szCs w:val="18"/>
          <w:rtl/>
        </w:rPr>
        <w:t>שאני מציע לשים אליה לב, והדגשתי אותה גם למזכ"ל האו"ם כשהסברתי לו מה אנחנו עושים כדי לא לפגוע באזרחים: ברגע שאתה פונה לאזרחים לפנות שכונה, אתה מאבד את אלמנט ההפתעה. ואם הצלחת לפנות אותם, המחבלים ערוכים לקראתך".</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הרמטכ"ל הבהיר, כי </w:t>
      </w:r>
      <w:r w:rsidRPr="00B66F2D">
        <w:rPr>
          <w:rFonts w:ascii="Tahoma" w:hAnsi="Tahoma" w:cs="Tahoma" w:hint="cs"/>
          <w:sz w:val="18"/>
          <w:szCs w:val="18"/>
          <w:rtl/>
        </w:rPr>
        <w:t>לפני</w:t>
      </w:r>
      <w:r w:rsidRPr="00B66F2D">
        <w:rPr>
          <w:rFonts w:ascii="Tahoma" w:hAnsi="Tahoma" w:cs="Tahoma"/>
          <w:sz w:val="18"/>
          <w:szCs w:val="18"/>
          <w:rtl/>
        </w:rPr>
        <w:t xml:space="preserve"> הפעולה </w:t>
      </w:r>
      <w:r w:rsidRPr="00B66F2D">
        <w:rPr>
          <w:rFonts w:ascii="Tahoma" w:hAnsi="Tahoma" w:cs="Tahoma" w:hint="cs"/>
          <w:sz w:val="18"/>
          <w:szCs w:val="18"/>
          <w:rtl/>
        </w:rPr>
        <w:t xml:space="preserve">בשכונה מסוימת הודיע </w:t>
      </w:r>
      <w:r w:rsidRPr="00B66F2D">
        <w:rPr>
          <w:rFonts w:ascii="Tahoma" w:hAnsi="Tahoma" w:cs="Tahoma"/>
          <w:sz w:val="18"/>
          <w:szCs w:val="18"/>
          <w:rtl/>
        </w:rPr>
        <w:t xml:space="preserve">צה"ל על כך לתושבי השכונה, התריע </w:t>
      </w:r>
      <w:r w:rsidRPr="00B66F2D">
        <w:rPr>
          <w:rFonts w:ascii="Tahoma" w:hAnsi="Tahoma" w:cs="Tahoma" w:hint="cs"/>
          <w:sz w:val="18"/>
          <w:szCs w:val="18"/>
          <w:rtl/>
        </w:rPr>
        <w:t>ל</w:t>
      </w:r>
      <w:r w:rsidRPr="00B66F2D">
        <w:rPr>
          <w:rFonts w:ascii="Tahoma" w:hAnsi="Tahoma" w:cs="Tahoma"/>
          <w:sz w:val="18"/>
          <w:szCs w:val="18"/>
          <w:rtl/>
        </w:rPr>
        <w:t xml:space="preserve">פניהם, ירה </w:t>
      </w:r>
      <w:r w:rsidRPr="00B66F2D">
        <w:rPr>
          <w:rFonts w:ascii="Tahoma" w:hAnsi="Tahoma" w:cs="Tahoma" w:hint="cs"/>
          <w:sz w:val="18"/>
          <w:szCs w:val="18"/>
          <w:rtl/>
        </w:rPr>
        <w:t xml:space="preserve">פצצות </w:t>
      </w:r>
      <w:r w:rsidRPr="00B66F2D">
        <w:rPr>
          <w:rFonts w:ascii="Tahoma" w:hAnsi="Tahoma" w:cs="Tahoma"/>
          <w:sz w:val="18"/>
          <w:szCs w:val="18"/>
          <w:rtl/>
        </w:rPr>
        <w:t>עשן לצורך אזהרה וצפה על האזור כדי לבדוק מי נותר בו. עוד מסר הרמטכ"ל</w:t>
      </w:r>
      <w:r w:rsidRPr="00B66F2D">
        <w:rPr>
          <w:rFonts w:ascii="Tahoma" w:hAnsi="Tahoma" w:cs="Tahoma" w:hint="cs"/>
          <w:sz w:val="18"/>
          <w:szCs w:val="18"/>
          <w:rtl/>
        </w:rPr>
        <w:t>:</w:t>
      </w:r>
      <w:r w:rsidRPr="00B66F2D">
        <w:rPr>
          <w:rFonts w:ascii="Tahoma" w:hAnsi="Tahoma" w:cs="Tahoma"/>
          <w:sz w:val="18"/>
          <w:szCs w:val="18"/>
          <w:rtl/>
        </w:rPr>
        <w:t xml:space="preserve"> "ראינו שאין שם שום תנועות. הרחקנו את כל מה שאפשר היה להרחיק.</w:t>
      </w:r>
      <w:r w:rsidRPr="00B66F2D">
        <w:rPr>
          <w:rFonts w:ascii="Tahoma" w:hAnsi="Tahoma" w:cs="Tahoma" w:hint="cs"/>
          <w:sz w:val="18"/>
          <w:szCs w:val="18"/>
          <w:rtl/>
        </w:rPr>
        <w:t>.</w:t>
      </w:r>
      <w:r w:rsidRPr="00B66F2D">
        <w:rPr>
          <w:rFonts w:ascii="Tahoma" w:hAnsi="Tahoma" w:cs="Tahoma"/>
          <w:sz w:val="18"/>
          <w:szCs w:val="18"/>
          <w:rtl/>
        </w:rPr>
        <w:t>. אחרי שאנשים עזבו, המחבלים מסתובבים בתוך השטח וממלכדים את הבתים. אנחנו מקבלים בסופו של דבר תופעה ששטח שעד לפני יומיים היה שכונה אזרחית, הפך להיות מעשית שכונה צבאית מורכבת, ממולכדת על-עילית, תת-קרקעית... לא פשוט לאף אחד מאיתנו לאשר מטרות כפי שאנחנו מאשרים אותן, לעשות דיונים קשים מאוד על רמת הנז"א</w:t>
      </w:r>
      <w:r w:rsidRPr="00B66F2D">
        <w:rPr>
          <w:rFonts w:ascii="Tahoma" w:hAnsi="Tahoma" w:cs="Tahoma" w:hint="cs"/>
          <w:sz w:val="18"/>
          <w:szCs w:val="18"/>
          <w:rtl/>
        </w:rPr>
        <w:t>.</w:t>
      </w:r>
      <w:r w:rsidRPr="00B66F2D">
        <w:rPr>
          <w:rFonts w:ascii="Tahoma" w:hAnsi="Tahoma" w:cs="Tahoma"/>
          <w:sz w:val="18"/>
          <w:szCs w:val="18"/>
          <w:rtl/>
        </w:rPr>
        <w:t xml:space="preserve"> אתם לא יושבים איתנו בחדרים האלו, אבל עשינו את זה". עוד הוסיף הרמטכ"ל</w:t>
      </w:r>
      <w:r w:rsidRPr="00B66F2D">
        <w:rPr>
          <w:rFonts w:ascii="Tahoma" w:hAnsi="Tahoma" w:cs="Tahoma" w:hint="cs"/>
          <w:sz w:val="18"/>
          <w:szCs w:val="18"/>
          <w:rtl/>
        </w:rPr>
        <w:t>:</w:t>
      </w:r>
      <w:r w:rsidRPr="00B66F2D">
        <w:rPr>
          <w:rFonts w:ascii="Tahoma" w:hAnsi="Tahoma" w:cs="Tahoma"/>
          <w:sz w:val="18"/>
          <w:szCs w:val="18"/>
          <w:rtl/>
        </w:rPr>
        <w:t xml:space="preserve"> "תוך כדי המערכה הזו אנחנו מפעילים צוותי תחקור על כל האירועים החריגים".</w:t>
      </w:r>
    </w:p>
    <w:p w:rsidR="00A639C9" w:rsidRPr="00B66F2D" w:rsidP="005F18A2">
      <w:pPr>
        <w:spacing w:line="240" w:lineRule="exact"/>
        <w:ind w:right="2268"/>
        <w:jc w:val="both"/>
        <w:rPr>
          <w:rFonts w:ascii="Tahoma" w:hAnsi="Tahoma" w:cs="Tahoma"/>
          <w:sz w:val="18"/>
          <w:szCs w:val="18"/>
          <w:rtl/>
        </w:rPr>
      </w:pPr>
      <w:r w:rsidRPr="00B66F2D">
        <w:rPr>
          <w:rFonts w:ascii="Tahoma" w:hAnsi="Tahoma" w:cs="Tahoma"/>
          <w:sz w:val="18"/>
          <w:szCs w:val="18"/>
          <w:rtl/>
        </w:rPr>
        <w:t>סגן הרמטכ"ל דאז אלוף גדי אייזנקוט ציין</w:t>
      </w:r>
      <w:r w:rsidRPr="00B66F2D">
        <w:rPr>
          <w:rFonts w:ascii="Tahoma" w:hAnsi="Tahoma" w:cs="Tahoma" w:hint="cs"/>
          <w:sz w:val="18"/>
          <w:szCs w:val="18"/>
          <w:rtl/>
        </w:rPr>
        <w:t xml:space="preserve"> באותו הדיון:</w:t>
      </w:r>
      <w:r w:rsidRPr="00B66F2D">
        <w:rPr>
          <w:rFonts w:ascii="Tahoma" w:hAnsi="Tahoma" w:cs="Tahoma"/>
          <w:sz w:val="18"/>
          <w:szCs w:val="18"/>
          <w:rtl/>
        </w:rPr>
        <w:t xml:space="preserve"> "אני חושב שהמגבלה של הלחימה המודרנית היא אזרחים. הצורך לפנות אזרחים לשם הגנתם... אני מטיל כרוזים, אני קורא לאוכלוסייה להתפנות לשם הגנתה, מפני שמהמרחב שלה מבוצע ירי שמטרתו להרוג אזרחים, וגם אז אני לא מתפרע ולא יורה ירי ארטילרי, אלא יורה ירי מדויק, חימוש מונחה מדויק שיודע לפגוע במטרות</w:t>
      </w:r>
      <w:r w:rsidRPr="00B66F2D">
        <w:rPr>
          <w:rFonts w:ascii="Tahoma" w:hAnsi="Tahoma" w:cs="Tahoma" w:hint="cs"/>
          <w:sz w:val="18"/>
          <w:szCs w:val="18"/>
          <w:rtl/>
        </w:rPr>
        <w:t>".</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בדיון </w:t>
      </w:r>
      <w:r w:rsidRPr="00B66F2D">
        <w:rPr>
          <w:rFonts w:ascii="Tahoma" w:hAnsi="Tahoma" w:cs="Tahoma" w:hint="eastAsia"/>
          <w:sz w:val="18"/>
          <w:szCs w:val="18"/>
          <w:rtl/>
        </w:rPr>
        <w:t>הקבינט</w:t>
      </w:r>
      <w:r w:rsidRPr="00B66F2D">
        <w:rPr>
          <w:rFonts w:ascii="Tahoma" w:hAnsi="Tahoma" w:cs="Tahoma"/>
          <w:sz w:val="18"/>
          <w:szCs w:val="18"/>
          <w:rtl/>
        </w:rPr>
        <w:t xml:space="preserve"> </w:t>
      </w:r>
      <w:r w:rsidRPr="00B66F2D">
        <w:rPr>
          <w:rFonts w:ascii="Tahoma" w:hAnsi="Tahoma" w:cs="Tahoma" w:hint="eastAsia"/>
          <w:sz w:val="18"/>
          <w:szCs w:val="18"/>
          <w:rtl/>
        </w:rPr>
        <w:t>ב</w:t>
      </w:r>
      <w:r w:rsidRPr="00B66F2D">
        <w:rPr>
          <w:rFonts w:ascii="Tahoma" w:hAnsi="Tahoma" w:cs="Tahoma"/>
          <w:sz w:val="18"/>
          <w:szCs w:val="18"/>
          <w:rtl/>
        </w:rPr>
        <w:t xml:space="preserve">-30.7.14 מסר המתאם אלוף יואב (פולי) מרדכי, </w:t>
      </w:r>
      <w:r w:rsidRPr="00B66F2D">
        <w:rPr>
          <w:rFonts w:ascii="Tahoma" w:hAnsi="Tahoma" w:cs="Tahoma" w:hint="eastAsia"/>
          <w:sz w:val="18"/>
          <w:szCs w:val="18"/>
          <w:rtl/>
        </w:rPr>
        <w:t>כי</w:t>
      </w:r>
      <w:r w:rsidRPr="00B66F2D">
        <w:rPr>
          <w:rFonts w:ascii="Tahoma" w:hAnsi="Tahoma" w:cs="Tahoma"/>
          <w:sz w:val="18"/>
          <w:szCs w:val="18"/>
          <w:rtl/>
        </w:rPr>
        <w:t xml:space="preserve"> כדי למנוע פגיעה באוכלוסייה ברצועת עזה, </w:t>
      </w:r>
      <w:r w:rsidRPr="00B66F2D">
        <w:rPr>
          <w:rFonts w:ascii="Tahoma" w:hAnsi="Tahoma" w:cs="Tahoma" w:hint="eastAsia"/>
          <w:sz w:val="18"/>
          <w:szCs w:val="18"/>
          <w:rtl/>
        </w:rPr>
        <w:t>התפנו</w:t>
      </w:r>
      <w:r w:rsidRPr="00B66F2D">
        <w:rPr>
          <w:rFonts w:ascii="Tahoma" w:hAnsi="Tahoma" w:cs="Tahoma"/>
          <w:sz w:val="18"/>
          <w:szCs w:val="18"/>
          <w:rtl/>
        </w:rPr>
        <w:t xml:space="preserve"> </w:t>
      </w:r>
      <w:r w:rsidRPr="00B66F2D">
        <w:rPr>
          <w:rFonts w:ascii="Tahoma" w:hAnsi="Tahoma" w:cs="Tahoma" w:hint="eastAsia"/>
          <w:sz w:val="18"/>
          <w:szCs w:val="18"/>
          <w:rtl/>
        </w:rPr>
        <w:t>שכונות</w:t>
      </w:r>
      <w:r w:rsidRPr="00B66F2D">
        <w:rPr>
          <w:rFonts w:ascii="Tahoma" w:hAnsi="Tahoma" w:cs="Tahoma"/>
          <w:sz w:val="18"/>
          <w:szCs w:val="18"/>
          <w:rtl/>
        </w:rPr>
        <w:t xml:space="preserve"> </w:t>
      </w:r>
      <w:r w:rsidRPr="00B66F2D">
        <w:rPr>
          <w:rFonts w:ascii="Tahoma" w:hAnsi="Tahoma" w:cs="Tahoma" w:hint="eastAsia"/>
          <w:sz w:val="18"/>
          <w:szCs w:val="18"/>
          <w:rtl/>
        </w:rPr>
        <w:t>שלמות</w:t>
      </w:r>
      <w:r w:rsidRPr="00B66F2D">
        <w:rPr>
          <w:rFonts w:ascii="Tahoma" w:hAnsi="Tahoma" w:cs="Tahoma"/>
          <w:sz w:val="18"/>
          <w:szCs w:val="18"/>
          <w:rtl/>
        </w:rPr>
        <w:t xml:space="preserve">, </w:t>
      </w:r>
      <w:r w:rsidRPr="00B66F2D">
        <w:rPr>
          <w:rFonts w:ascii="Tahoma" w:hAnsi="Tahoma" w:cs="Tahoma" w:hint="eastAsia"/>
          <w:sz w:val="18"/>
          <w:szCs w:val="18"/>
          <w:rtl/>
        </w:rPr>
        <w:t>ולדברי</w:t>
      </w:r>
      <w:r w:rsidRPr="00B66F2D">
        <w:rPr>
          <w:rFonts w:ascii="Tahoma" w:hAnsi="Tahoma" w:cs="Tahoma"/>
          <w:sz w:val="18"/>
          <w:szCs w:val="18"/>
          <w:rtl/>
        </w:rPr>
        <w:t xml:space="preserve"> ארגונים </w:t>
      </w:r>
      <w:r w:rsidRPr="00B66F2D">
        <w:rPr>
          <w:rFonts w:ascii="Tahoma" w:hAnsi="Tahoma" w:cs="Tahoma" w:hint="eastAsia"/>
          <w:sz w:val="18"/>
          <w:szCs w:val="18"/>
          <w:rtl/>
        </w:rPr>
        <w:t>בינ</w:t>
      </w:r>
      <w:r w:rsidRPr="00B66F2D">
        <w:rPr>
          <w:rFonts w:ascii="Tahoma" w:hAnsi="Tahoma" w:cs="Tahoma"/>
          <w:sz w:val="18"/>
          <w:szCs w:val="18"/>
          <w:rtl/>
        </w:rPr>
        <w:t xml:space="preserve">"ל </w:t>
      </w:r>
      <w:r w:rsidRPr="00B66F2D">
        <w:rPr>
          <w:rFonts w:ascii="Tahoma" w:hAnsi="Tahoma" w:cs="Tahoma" w:hint="eastAsia"/>
          <w:sz w:val="18"/>
          <w:szCs w:val="18"/>
          <w:rtl/>
        </w:rPr>
        <w:t>התפנו</w:t>
      </w:r>
      <w:r w:rsidRPr="00B66F2D">
        <w:rPr>
          <w:rFonts w:ascii="Tahoma" w:hAnsi="Tahoma" w:cs="Tahoma"/>
          <w:sz w:val="18"/>
          <w:szCs w:val="18"/>
          <w:rtl/>
        </w:rPr>
        <w:t xml:space="preserve"> 400,000 איש. עוד מסר המתאם כי </w:t>
      </w:r>
      <w:r w:rsidRPr="00B66F2D">
        <w:rPr>
          <w:rFonts w:ascii="Tahoma" w:hAnsi="Tahoma" w:cs="Tahoma" w:hint="cs"/>
          <w:sz w:val="18"/>
          <w:szCs w:val="18"/>
          <w:rtl/>
        </w:rPr>
        <w:t>כל</w:t>
      </w:r>
      <w:r w:rsidRPr="00B66F2D">
        <w:rPr>
          <w:rFonts w:ascii="Tahoma" w:hAnsi="Tahoma" w:cs="Tahoma"/>
          <w:sz w:val="18"/>
          <w:szCs w:val="18"/>
          <w:rtl/>
        </w:rPr>
        <w:t xml:space="preserve"> בית ספר </w:t>
      </w:r>
      <w:r w:rsidRPr="00B66F2D">
        <w:rPr>
          <w:rFonts w:ascii="Tahoma" w:hAnsi="Tahoma" w:cs="Tahoma" w:hint="cs"/>
          <w:sz w:val="18"/>
          <w:szCs w:val="18"/>
          <w:rtl/>
        </w:rPr>
        <w:t>ב</w:t>
      </w:r>
      <w:r w:rsidRPr="00B66F2D">
        <w:rPr>
          <w:rFonts w:ascii="Tahoma" w:hAnsi="Tahoma" w:cs="Tahoma"/>
          <w:sz w:val="18"/>
          <w:szCs w:val="18"/>
          <w:rtl/>
        </w:rPr>
        <w:t xml:space="preserve">רצועת עזה </w:t>
      </w:r>
      <w:r w:rsidRPr="00B66F2D">
        <w:rPr>
          <w:rFonts w:ascii="Tahoma" w:hAnsi="Tahoma" w:cs="Tahoma" w:hint="eastAsia"/>
          <w:sz w:val="18"/>
          <w:szCs w:val="18"/>
          <w:rtl/>
        </w:rPr>
        <w:t>סומן</w:t>
      </w:r>
      <w:r w:rsidRPr="00B66F2D">
        <w:rPr>
          <w:rFonts w:ascii="Tahoma" w:hAnsi="Tahoma" w:cs="Tahoma"/>
          <w:sz w:val="18"/>
          <w:szCs w:val="18"/>
          <w:rtl/>
        </w:rPr>
        <w:t xml:space="preserve"> </w:t>
      </w:r>
      <w:r w:rsidRPr="00B66F2D">
        <w:rPr>
          <w:rFonts w:ascii="Tahoma" w:hAnsi="Tahoma" w:cs="Tahoma" w:hint="eastAsia"/>
          <w:sz w:val="18"/>
          <w:szCs w:val="18"/>
          <w:rtl/>
        </w:rPr>
        <w:t>כ</w:t>
      </w:r>
      <w:r w:rsidRPr="00B66F2D">
        <w:rPr>
          <w:rFonts w:ascii="Tahoma" w:hAnsi="Tahoma" w:cs="Tahoma"/>
          <w:sz w:val="18"/>
          <w:szCs w:val="18"/>
          <w:rtl/>
        </w:rPr>
        <w:t>אתר רגיש על פי הנחיית הרמטכ"ל.</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בדיון הקבינט ב-1.8.14 הסביר הרמטכ"ל כי צה"ל מודע לאפשרות הימצאותם של אזרחים בסמוך למטרה הצבאית, ולכן היכן שהדבר אפשרי, הוא נוקט את שיטת "הקש בגג"</w:t>
      </w:r>
      <w:r>
        <w:rPr>
          <w:rStyle w:val="FootnoteReference0"/>
          <w:rFonts w:ascii="Tahoma" w:hAnsi="Tahoma" w:cs="Tahoma"/>
          <w:sz w:val="18"/>
          <w:szCs w:val="18"/>
          <w:rtl/>
        </w:rPr>
        <w:footnoteReference w:id="54"/>
      </w:r>
      <w:r w:rsidRPr="00B66F2D">
        <w:rPr>
          <w:rFonts w:ascii="Tahoma" w:hAnsi="Tahoma" w:cs="Tahoma" w:hint="cs"/>
          <w:sz w:val="18"/>
          <w:szCs w:val="18"/>
          <w:rtl/>
        </w:rPr>
        <w:t xml:space="preserve"> כדי להרחיק את האזרחים ולצמצם את נזקי התקיפה. צה"ל עושה את המירב האפשרי ובודק כל מטרה לפני תקיפתה כדי להרחיק ממנה אזרחים.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ל</w:t>
      </w:r>
      <w:r w:rsidRPr="00B66F2D">
        <w:rPr>
          <w:rFonts w:ascii="Tahoma" w:hAnsi="Tahoma" w:cs="Tahoma"/>
          <w:sz w:val="18"/>
          <w:szCs w:val="18"/>
          <w:rtl/>
        </w:rPr>
        <w:t xml:space="preserve">גבי הליך אישור </w:t>
      </w:r>
      <w:r w:rsidRPr="00B66F2D">
        <w:rPr>
          <w:rFonts w:ascii="Tahoma" w:hAnsi="Tahoma" w:cs="Tahoma" w:hint="cs"/>
          <w:sz w:val="18"/>
          <w:szCs w:val="18"/>
          <w:rtl/>
        </w:rPr>
        <w:t>ה</w:t>
      </w:r>
      <w:r w:rsidRPr="00B66F2D">
        <w:rPr>
          <w:rFonts w:ascii="Tahoma" w:hAnsi="Tahoma" w:cs="Tahoma"/>
          <w:sz w:val="18"/>
          <w:szCs w:val="18"/>
          <w:rtl/>
        </w:rPr>
        <w:t>מטרות ציין</w:t>
      </w:r>
      <w:r w:rsidRPr="00B66F2D">
        <w:rPr>
          <w:rFonts w:ascii="Tahoma" w:hAnsi="Tahoma" w:cs="Tahoma" w:hint="cs"/>
          <w:sz w:val="18"/>
          <w:szCs w:val="18"/>
          <w:rtl/>
        </w:rPr>
        <w:t xml:space="preserve"> בדיון זה גורם משפטי בכיר, </w:t>
      </w:r>
      <w:r w:rsidRPr="00B66F2D">
        <w:rPr>
          <w:rFonts w:ascii="Tahoma" w:hAnsi="Tahoma" w:cs="Tahoma"/>
          <w:sz w:val="18"/>
          <w:szCs w:val="18"/>
          <w:rtl/>
        </w:rPr>
        <w:t>כי "הצבא עובד ביחד עם דבל"א [מחלקת הדין הבינ"ל</w:t>
      </w:r>
      <w:r w:rsidRPr="00B66F2D">
        <w:rPr>
          <w:rFonts w:ascii="Tahoma" w:hAnsi="Tahoma" w:cs="Tahoma" w:hint="cs"/>
          <w:sz w:val="18"/>
          <w:szCs w:val="18"/>
          <w:rtl/>
        </w:rPr>
        <w:t xml:space="preserve"> בפרקליטות הצבאית</w:t>
      </w:r>
      <w:r w:rsidRPr="00B66F2D">
        <w:rPr>
          <w:rFonts w:ascii="Tahoma" w:hAnsi="Tahoma" w:cs="Tahoma"/>
          <w:sz w:val="18"/>
          <w:szCs w:val="18"/>
          <w:rtl/>
        </w:rPr>
        <w:t xml:space="preserve">] לגבי הפללה של מטרות. יש בעולם המשפטי מטרה צבאית, </w:t>
      </w:r>
      <w:r w:rsidRPr="00B66F2D">
        <w:rPr>
          <w:rFonts w:ascii="Tahoma" w:hAnsi="Tahoma" w:cs="Tahoma" w:hint="cs"/>
          <w:sz w:val="18"/>
          <w:szCs w:val="18"/>
          <w:rtl/>
        </w:rPr>
        <w:t xml:space="preserve">[או] </w:t>
      </w:r>
      <w:r w:rsidRPr="00B66F2D">
        <w:rPr>
          <w:rFonts w:ascii="Tahoma" w:hAnsi="Tahoma" w:cs="Tahoma"/>
          <w:sz w:val="18"/>
          <w:szCs w:val="18"/>
          <w:rtl/>
        </w:rPr>
        <w:t>מטרה אזרחית, זו האבחנה הבסיסית</w:t>
      </w:r>
      <w:r w:rsidRPr="00B66F2D">
        <w:rPr>
          <w:rFonts w:ascii="Tahoma" w:hAnsi="Tahoma" w:cs="Tahoma" w:hint="cs"/>
          <w:sz w:val="18"/>
          <w:szCs w:val="18"/>
          <w:rtl/>
        </w:rPr>
        <w:t>..</w:t>
      </w:r>
      <w:r w:rsidRPr="00B66F2D">
        <w:rPr>
          <w:rFonts w:ascii="Tahoma" w:hAnsi="Tahoma" w:cs="Tahoma"/>
          <w:sz w:val="18"/>
          <w:szCs w:val="18"/>
          <w:rtl/>
        </w:rPr>
        <w:t>.</w:t>
      </w:r>
      <w:r w:rsidRPr="00B66F2D">
        <w:rPr>
          <w:rFonts w:ascii="Tahoma" w:hAnsi="Tahoma" w:cs="Tahoma" w:hint="cs"/>
          <w:sz w:val="18"/>
          <w:szCs w:val="18"/>
          <w:rtl/>
        </w:rPr>
        <w:t xml:space="preserve"> </w:t>
      </w:r>
      <w:r w:rsidRPr="00B66F2D">
        <w:rPr>
          <w:rFonts w:ascii="Tahoma" w:hAnsi="Tahoma" w:cs="Tahoma"/>
          <w:sz w:val="18"/>
          <w:szCs w:val="18"/>
          <w:rtl/>
        </w:rPr>
        <w:t>ככל שמדובר במטרות אזרחיות לפי הדין אסור להפציץ אותן. להבנתי עד היום גם הדרג המדיני לא בא ואמר שהוא בכל זאת רוצה, כי בסופו של דבר אנחנו כמדינה רוצים לעבוד לפי הדין הבינלאומי ואנחנו גם רוצים שאתה והרמטכ"ל ואלוף הפיקוד וכל אחד שיושב מסביב לשולחן הזה לא יהיה חשוף לסכנה או להליך בינלאומי כל שהוא".</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בדיון הקבינט </w:t>
      </w:r>
      <w:r w:rsidRPr="00B66F2D">
        <w:rPr>
          <w:rFonts w:ascii="Tahoma" w:hAnsi="Tahoma" w:cs="Tahoma" w:hint="cs"/>
          <w:sz w:val="18"/>
          <w:szCs w:val="18"/>
          <w:rtl/>
        </w:rPr>
        <w:t>ב</w:t>
      </w:r>
      <w:r w:rsidRPr="00B66F2D">
        <w:rPr>
          <w:rFonts w:ascii="Tahoma" w:hAnsi="Tahoma" w:cs="Tahoma"/>
          <w:sz w:val="18"/>
          <w:szCs w:val="18"/>
          <w:rtl/>
        </w:rPr>
        <w:t>-5.8.14 מסר הרמטכ"ל</w:t>
      </w:r>
      <w:r w:rsidRPr="00B66F2D">
        <w:rPr>
          <w:rFonts w:ascii="Tahoma" w:hAnsi="Tahoma" w:cs="Tahoma" w:hint="cs"/>
          <w:sz w:val="18"/>
          <w:szCs w:val="18"/>
          <w:rtl/>
        </w:rPr>
        <w:t>:</w:t>
      </w:r>
      <w:r w:rsidRPr="00B66F2D">
        <w:rPr>
          <w:rFonts w:ascii="Tahoma" w:hAnsi="Tahoma" w:cs="Tahoma"/>
          <w:sz w:val="18"/>
          <w:szCs w:val="18"/>
          <w:rtl/>
        </w:rPr>
        <w:t xml:space="preserve"> "אני מאוד גאה על כך שנעצרו תקיפות שחשבנו שיש שם אנשים בלתי מעורבים, איפה שאפשר". היועמ"ש לממשלה השיב לו</w:t>
      </w:r>
      <w:r w:rsidRPr="00B66F2D">
        <w:rPr>
          <w:rFonts w:ascii="Tahoma" w:hAnsi="Tahoma" w:cs="Tahoma" w:hint="cs"/>
          <w:sz w:val="18"/>
          <w:szCs w:val="18"/>
          <w:rtl/>
        </w:rPr>
        <w:t>:</w:t>
      </w:r>
      <w:r w:rsidRPr="00B66F2D">
        <w:rPr>
          <w:rFonts w:ascii="Tahoma" w:hAnsi="Tahoma" w:cs="Tahoma"/>
          <w:sz w:val="18"/>
          <w:szCs w:val="18"/>
          <w:rtl/>
        </w:rPr>
        <w:t xml:space="preserve"> "הרמטכ"ל, אני רוצה לומר לך שאנחנו היינו בביקור אצל מפקד חיל האוויר... נוכחנו במו עינינו באותה זהירות שנוקט חיל האוויר בשעה שהוא מפציץ. אנחנו ראינו איזה</w:t>
      </w:r>
      <w:r w:rsidRPr="00B66F2D">
        <w:rPr>
          <w:rFonts w:ascii="Tahoma" w:hAnsi="Tahoma" w:cs="Tahoma" w:hint="cs"/>
          <w:sz w:val="18"/>
          <w:szCs w:val="18"/>
          <w:rtl/>
        </w:rPr>
        <w:t xml:space="preserve"> </w:t>
      </w:r>
      <w:r w:rsidRPr="00B66F2D">
        <w:rPr>
          <w:rFonts w:ascii="Tahoma" w:hAnsi="Tahoma" w:cs="Tahoma"/>
          <w:sz w:val="18"/>
          <w:szCs w:val="18"/>
          <w:rtl/>
        </w:rPr>
        <w:t xml:space="preserve">מאמץ נעשה לגבי כל בית ובית, כמה שיחות טלפון נעשות לתוך הבית. אנחנו לפחות מאוד מאוד התרשמנו". </w:t>
      </w:r>
    </w:p>
    <w:p w:rsidR="00A639C9" w:rsidP="00B66F2D">
      <w:pPr>
        <w:spacing w:line="240" w:lineRule="exact"/>
        <w:ind w:right="2268"/>
        <w:jc w:val="both"/>
        <w:rPr>
          <w:rFonts w:ascii="Tahoma" w:hAnsi="Tahoma" w:cs="Tahoma"/>
          <w:sz w:val="18"/>
          <w:szCs w:val="18"/>
        </w:rPr>
      </w:pPr>
      <w:r w:rsidRPr="00B66F2D">
        <w:rPr>
          <w:rFonts w:ascii="Tahoma" w:hAnsi="Tahoma" w:cs="Tahoma" w:hint="cs"/>
          <w:sz w:val="18"/>
          <w:szCs w:val="18"/>
          <w:rtl/>
        </w:rPr>
        <w:t>בדיון הקבינט ב</w:t>
      </w:r>
      <w:r w:rsidRPr="00B66F2D">
        <w:rPr>
          <w:rFonts w:ascii="Tahoma" w:hAnsi="Tahoma" w:cs="Tahoma"/>
          <w:sz w:val="18"/>
          <w:szCs w:val="18"/>
          <w:rtl/>
        </w:rPr>
        <w:t xml:space="preserve">-20.8.14 בעניין "צוק איתן" </w:t>
      </w:r>
      <w:r w:rsidRPr="00B66F2D">
        <w:rPr>
          <w:rFonts w:ascii="Tahoma" w:hAnsi="Tahoma" w:cs="Tahoma" w:hint="cs"/>
          <w:sz w:val="18"/>
          <w:szCs w:val="18"/>
          <w:rtl/>
        </w:rPr>
        <w:t>הסביר</w:t>
      </w:r>
      <w:r w:rsidRPr="00B66F2D">
        <w:rPr>
          <w:rFonts w:ascii="Tahoma" w:hAnsi="Tahoma" w:cs="Tahoma"/>
          <w:sz w:val="18"/>
          <w:szCs w:val="18"/>
          <w:rtl/>
        </w:rPr>
        <w:t xml:space="preserve"> הרמטכ"ל </w:t>
      </w:r>
      <w:r w:rsidRPr="00B66F2D">
        <w:rPr>
          <w:rFonts w:ascii="Tahoma" w:hAnsi="Tahoma" w:cs="Tahoma" w:hint="cs"/>
          <w:sz w:val="18"/>
          <w:szCs w:val="18"/>
          <w:rtl/>
        </w:rPr>
        <w:t xml:space="preserve">כי בהחלטה על תקיפת מטרה צבאית נלקחים בחשבון שיקולי מידתיות ופגיעה בבלתי מעורבים. </w:t>
      </w:r>
    </w:p>
    <w:p w:rsidR="000822A5" w:rsidP="00B66F2D">
      <w:pPr>
        <w:spacing w:line="240" w:lineRule="exact"/>
        <w:ind w:right="2268"/>
        <w:jc w:val="both"/>
        <w:rPr>
          <w:rFonts w:ascii="Tahoma" w:hAnsi="Tahoma" w:cs="Tahoma"/>
          <w:sz w:val="18"/>
          <w:szCs w:val="18"/>
        </w:rPr>
      </w:pPr>
    </w:p>
    <w:p w:rsidR="000822A5" w:rsidRPr="00B66F2D" w:rsidP="00B66F2D">
      <w:pPr>
        <w:spacing w:line="240" w:lineRule="exact"/>
        <w:ind w:right="2268"/>
        <w:jc w:val="both"/>
        <w:rPr>
          <w:rFonts w:ascii="Tahoma" w:hAnsi="Tahoma" w:cs="Tahoma"/>
          <w:sz w:val="18"/>
          <w:szCs w:val="18"/>
          <w:rtl/>
        </w:rPr>
      </w:pPr>
    </w:p>
    <w:p w:rsidR="00A639C9" w:rsidRPr="00B66F2D" w:rsidP="000822A5">
      <w:pPr>
        <w:pStyle w:val="KOT4"/>
        <w:rPr>
          <w:rtl/>
        </w:rPr>
      </w:pPr>
      <w:r w:rsidRPr="000422C9">
        <w:rPr>
          <w:rtl/>
        </w:rPr>
        <w:t xml:space="preserve">התייחסויות </w:t>
      </w:r>
      <w:r w:rsidRPr="000422C9">
        <w:rPr>
          <w:rFonts w:hint="cs"/>
          <w:rtl/>
        </w:rPr>
        <w:t>שרי הקבינט לפעולות לצמצום הפגיעה באזרחים בלתי מעורבים במבצע "צוק איתן"</w:t>
      </w:r>
    </w:p>
    <w:p w:rsidR="00A639C9" w:rsidRPr="00B66F2D" w:rsidP="00855276">
      <w:pPr>
        <w:spacing w:line="240" w:lineRule="exact"/>
        <w:ind w:right="2268"/>
        <w:jc w:val="both"/>
        <w:rPr>
          <w:rFonts w:ascii="Tahoma" w:hAnsi="Tahoma" w:cs="Tahoma"/>
          <w:sz w:val="18"/>
          <w:szCs w:val="18"/>
          <w:rtl/>
        </w:rPr>
      </w:pPr>
      <w:r w:rsidRPr="00B66F2D">
        <w:rPr>
          <w:rFonts w:ascii="Tahoma" w:hAnsi="Tahoma" w:cs="Tahoma"/>
          <w:sz w:val="18"/>
          <w:szCs w:val="18"/>
          <w:rtl/>
        </w:rPr>
        <w:t>במסגרת הביקורת נפגש צוות הביקורת, בין היתר, עם כל מי שכיהנו כ</w:t>
      </w:r>
      <w:r w:rsidRPr="00B66F2D">
        <w:rPr>
          <w:rFonts w:ascii="Tahoma" w:hAnsi="Tahoma" w:cs="Tahoma" w:hint="eastAsia"/>
          <w:sz w:val="18"/>
          <w:szCs w:val="18"/>
          <w:rtl/>
        </w:rPr>
        <w:t>שרי</w:t>
      </w:r>
      <w:r w:rsidRPr="00B66F2D">
        <w:rPr>
          <w:rFonts w:ascii="Tahoma" w:hAnsi="Tahoma" w:cs="Tahoma"/>
          <w:sz w:val="18"/>
          <w:szCs w:val="18"/>
          <w:rtl/>
        </w:rPr>
        <w:t xml:space="preserve"> הקבינט במהלך מבצע "צוק איתן" וכן עם הרמטכ"ל וסגנו ו</w:t>
      </w:r>
      <w:r w:rsidRPr="00B66F2D">
        <w:rPr>
          <w:rFonts w:ascii="Tahoma" w:hAnsi="Tahoma" w:cs="Tahoma" w:hint="cs"/>
          <w:sz w:val="18"/>
          <w:szCs w:val="18"/>
          <w:rtl/>
        </w:rPr>
        <w:t xml:space="preserve">עם </w:t>
      </w:r>
      <w:r w:rsidRPr="00B66F2D">
        <w:rPr>
          <w:rFonts w:ascii="Tahoma" w:hAnsi="Tahoma" w:cs="Tahoma"/>
          <w:sz w:val="18"/>
          <w:szCs w:val="18"/>
          <w:rtl/>
        </w:rPr>
        <w:t xml:space="preserve">אלופים רלוונטיים. זאת, כדי לברר עמם סוגיות הנוגעות, בין היתר, לאופן ההתייחסות לנושא המשפט הבינ"ל במסגרת דיוני הקבינט שנערכו במהלך </w:t>
      </w:r>
      <w:r w:rsidRPr="00B66F2D">
        <w:rPr>
          <w:rFonts w:ascii="Tahoma" w:hAnsi="Tahoma" w:cs="Tahoma" w:hint="cs"/>
          <w:sz w:val="18"/>
          <w:szCs w:val="18"/>
          <w:rtl/>
        </w:rPr>
        <w:t>ה</w:t>
      </w:r>
      <w:r w:rsidRPr="00B66F2D">
        <w:rPr>
          <w:rFonts w:ascii="Tahoma" w:hAnsi="Tahoma" w:cs="Tahoma"/>
          <w:sz w:val="18"/>
          <w:szCs w:val="18"/>
          <w:rtl/>
        </w:rPr>
        <w:t xml:space="preserve">מבצע. </w:t>
      </w:r>
      <w:r w:rsidRPr="00B66F2D">
        <w:rPr>
          <w:rFonts w:ascii="Tahoma" w:hAnsi="Tahoma" w:cs="Tahoma" w:hint="eastAsia"/>
          <w:sz w:val="18"/>
          <w:szCs w:val="18"/>
          <w:rtl/>
        </w:rPr>
        <w:t>בעלי</w:t>
      </w:r>
      <w:r w:rsidRPr="00B66F2D">
        <w:rPr>
          <w:rFonts w:ascii="Tahoma" w:hAnsi="Tahoma" w:cs="Tahoma"/>
          <w:sz w:val="18"/>
          <w:szCs w:val="18"/>
          <w:rtl/>
        </w:rPr>
        <w:t xml:space="preserve"> תפקידים אלו מסרו לצוות הביקורת, כי </w:t>
      </w:r>
      <w:r w:rsidRPr="00B66F2D">
        <w:rPr>
          <w:rFonts w:ascii="Tahoma" w:hAnsi="Tahoma" w:cs="Tahoma" w:hint="eastAsia"/>
          <w:sz w:val="18"/>
          <w:szCs w:val="18"/>
          <w:rtl/>
        </w:rPr>
        <w:t>ב</w:t>
      </w:r>
      <w:r w:rsidRPr="00B66F2D">
        <w:rPr>
          <w:rFonts w:ascii="Tahoma" w:hAnsi="Tahoma" w:cs="Tahoma"/>
          <w:sz w:val="18"/>
          <w:szCs w:val="18"/>
          <w:rtl/>
        </w:rPr>
        <w:t xml:space="preserve">מהלך מבצע "צוק איתן" </w:t>
      </w:r>
      <w:r w:rsidRPr="00B66F2D">
        <w:rPr>
          <w:rFonts w:ascii="Tahoma" w:hAnsi="Tahoma" w:cs="Tahoma" w:hint="eastAsia"/>
          <w:sz w:val="18"/>
          <w:szCs w:val="18"/>
          <w:rtl/>
        </w:rPr>
        <w:t>עלה</w:t>
      </w:r>
      <w:r w:rsidRPr="00B66F2D">
        <w:rPr>
          <w:rFonts w:ascii="Tahoma" w:hAnsi="Tahoma" w:cs="Tahoma"/>
          <w:sz w:val="18"/>
          <w:szCs w:val="18"/>
          <w:rtl/>
        </w:rPr>
        <w:t xml:space="preserve"> נושא המשפט הבינ"ל בדיוני הקבינט, והיה חלק בלתי נפרד מתכנון הפעילות הצבאית. להלן דוגמאות:</w:t>
      </w:r>
    </w:p>
    <w:p w:rsidR="00A639C9" w:rsidRPr="00B66F2D" w:rsidP="00AA097D">
      <w:pPr>
        <w:spacing w:line="240" w:lineRule="exact"/>
        <w:ind w:right="2268"/>
        <w:jc w:val="both"/>
        <w:rPr>
          <w:rFonts w:ascii="Tahoma" w:hAnsi="Tahoma" w:cs="Tahoma"/>
          <w:sz w:val="18"/>
          <w:szCs w:val="18"/>
          <w:rtl/>
        </w:rPr>
      </w:pPr>
      <w:r w:rsidRPr="00B66F2D">
        <w:rPr>
          <w:rFonts w:ascii="Tahoma" w:hAnsi="Tahoma" w:cs="Tahoma"/>
          <w:sz w:val="18"/>
          <w:szCs w:val="18"/>
          <w:rtl/>
        </w:rPr>
        <w:t>השר לעניינים אסטרטגיים ולענייני מודיעין</w:t>
      </w:r>
      <w:r w:rsidRPr="00AA097D" w:rsidR="00AA097D">
        <w:rPr>
          <w:rFonts w:ascii="Tahoma" w:hAnsi="Tahoma" w:cs="Tahoma" w:hint="cs"/>
          <w:sz w:val="18"/>
          <w:szCs w:val="18"/>
          <w:rtl/>
        </w:rPr>
        <w:t xml:space="preserve"> </w:t>
      </w:r>
      <w:r w:rsidRPr="00B66F2D" w:rsidR="00AA097D">
        <w:rPr>
          <w:rFonts w:ascii="Tahoma" w:hAnsi="Tahoma" w:cs="Tahoma" w:hint="cs"/>
          <w:sz w:val="18"/>
          <w:szCs w:val="18"/>
          <w:rtl/>
        </w:rPr>
        <w:t>דאז</w:t>
      </w:r>
      <w:r w:rsidRPr="00B66F2D">
        <w:rPr>
          <w:rFonts w:ascii="Tahoma" w:hAnsi="Tahoma" w:cs="Tahoma"/>
          <w:sz w:val="18"/>
          <w:szCs w:val="18"/>
          <w:rtl/>
        </w:rPr>
        <w:t xml:space="preserve">, </w:t>
      </w:r>
      <w:r w:rsidRPr="00B66F2D">
        <w:rPr>
          <w:rFonts w:ascii="Tahoma" w:hAnsi="Tahoma" w:cs="Tahoma" w:hint="cs"/>
          <w:sz w:val="18"/>
          <w:szCs w:val="18"/>
          <w:rtl/>
        </w:rPr>
        <w:t>ח</w:t>
      </w:r>
      <w:r w:rsidRPr="00B66F2D">
        <w:rPr>
          <w:rFonts w:ascii="Tahoma" w:hAnsi="Tahoma" w:cs="Tahoma"/>
          <w:sz w:val="18"/>
          <w:szCs w:val="18"/>
          <w:rtl/>
        </w:rPr>
        <w:t>"</w:t>
      </w:r>
      <w:r w:rsidRPr="00B66F2D">
        <w:rPr>
          <w:rFonts w:ascii="Tahoma" w:hAnsi="Tahoma" w:cs="Tahoma" w:hint="cs"/>
          <w:sz w:val="18"/>
          <w:szCs w:val="18"/>
          <w:rtl/>
        </w:rPr>
        <w:t xml:space="preserve">כ </w:t>
      </w:r>
      <w:r w:rsidRPr="00B66F2D">
        <w:rPr>
          <w:rFonts w:ascii="Tahoma" w:hAnsi="Tahoma" w:cs="Tahoma"/>
          <w:sz w:val="18"/>
          <w:szCs w:val="18"/>
          <w:rtl/>
        </w:rPr>
        <w:t>יובל שטייניץ, מסר לצוות הביקורת ב</w:t>
      </w:r>
      <w:r w:rsidRPr="00B66F2D">
        <w:rPr>
          <w:rFonts w:ascii="Tahoma" w:hAnsi="Tahoma" w:cs="Tahoma" w:hint="cs"/>
          <w:sz w:val="18"/>
          <w:szCs w:val="18"/>
          <w:rtl/>
        </w:rPr>
        <w:t xml:space="preserve">פברואר 2015, </w:t>
      </w:r>
      <w:r w:rsidRPr="00B66F2D">
        <w:rPr>
          <w:rFonts w:ascii="Tahoma" w:hAnsi="Tahoma" w:cs="Tahoma"/>
          <w:sz w:val="18"/>
          <w:szCs w:val="18"/>
          <w:rtl/>
        </w:rPr>
        <w:t>כי "גם בהתייחסות של צה"ל וגם בהתייחסויות של שרי הקבינט הייתה נגיעה למניעת פגיעה בבלתי מעורבים בעזה. היה חשש מאסון הומניטארי בעזה ולכן דאגו כל הזמן להכניס מזון לעזה ולבצע פעולות למניעת נזק כגון אזהרת אוכלוסייה. במבצע 'צוק איתן' הייתה מודעות גבוהה יותר לדין בינ"ל מאשר במבצעים</w:t>
      </w:r>
      <w:r w:rsidRPr="00B66F2D">
        <w:rPr>
          <w:rFonts w:ascii="Tahoma" w:hAnsi="Tahoma" w:cs="Tahoma" w:hint="cs"/>
          <w:sz w:val="18"/>
          <w:szCs w:val="18"/>
          <w:rtl/>
        </w:rPr>
        <w:t xml:space="preserve"> </w:t>
      </w:r>
      <w:r w:rsidRPr="00B66F2D">
        <w:rPr>
          <w:rFonts w:ascii="Tahoma" w:hAnsi="Tahoma" w:cs="Tahoma"/>
          <w:sz w:val="18"/>
          <w:szCs w:val="18"/>
          <w:rtl/>
        </w:rPr>
        <w:t>קודמים. אין צבא שבתנאים דומים התנהג כמו צה"ל בהיבטי דין בינ"ל. לדוגמה, נוהל 'הקש בגג' מבוצע רק בצה"ל".</w:t>
      </w:r>
    </w:p>
    <w:p w:rsidR="00A639C9" w:rsidRPr="00B66F2D" w:rsidP="00151FF7">
      <w:pPr>
        <w:spacing w:line="240" w:lineRule="exact"/>
        <w:ind w:right="2268"/>
        <w:jc w:val="both"/>
        <w:rPr>
          <w:rFonts w:ascii="Tahoma" w:hAnsi="Tahoma" w:cs="Tahoma"/>
          <w:sz w:val="18"/>
          <w:szCs w:val="18"/>
          <w:rtl/>
        </w:rPr>
      </w:pPr>
      <w:r w:rsidRPr="00B66F2D">
        <w:rPr>
          <w:rFonts w:ascii="Tahoma" w:hAnsi="Tahoma" w:cs="Tahoma"/>
          <w:sz w:val="18"/>
          <w:szCs w:val="18"/>
          <w:rtl/>
        </w:rPr>
        <w:t xml:space="preserve">שר האוצר </w:t>
      </w:r>
      <w:r w:rsidRPr="00B66F2D">
        <w:rPr>
          <w:rFonts w:ascii="Tahoma" w:hAnsi="Tahoma" w:cs="Tahoma" w:hint="cs"/>
          <w:sz w:val="18"/>
          <w:szCs w:val="18"/>
          <w:rtl/>
        </w:rPr>
        <w:t>דאז</w:t>
      </w:r>
      <w:r w:rsidRPr="00B66F2D">
        <w:rPr>
          <w:rFonts w:ascii="Tahoma" w:hAnsi="Tahoma" w:cs="Tahoma"/>
          <w:sz w:val="18"/>
          <w:szCs w:val="18"/>
          <w:rtl/>
        </w:rPr>
        <w:t xml:space="preserve">, </w:t>
      </w:r>
      <w:r w:rsidRPr="00B66F2D">
        <w:rPr>
          <w:rFonts w:ascii="Tahoma" w:hAnsi="Tahoma" w:cs="Tahoma" w:hint="cs"/>
          <w:sz w:val="18"/>
          <w:szCs w:val="18"/>
          <w:rtl/>
        </w:rPr>
        <w:t>ח</w:t>
      </w:r>
      <w:r w:rsidRPr="00B66F2D">
        <w:rPr>
          <w:rFonts w:ascii="Tahoma" w:hAnsi="Tahoma" w:cs="Tahoma"/>
          <w:sz w:val="18"/>
          <w:szCs w:val="18"/>
          <w:rtl/>
        </w:rPr>
        <w:t>"</w:t>
      </w:r>
      <w:r w:rsidRPr="00B66F2D">
        <w:rPr>
          <w:rFonts w:ascii="Tahoma" w:hAnsi="Tahoma" w:cs="Tahoma" w:hint="cs"/>
          <w:sz w:val="18"/>
          <w:szCs w:val="18"/>
          <w:rtl/>
        </w:rPr>
        <w:t xml:space="preserve">כ </w:t>
      </w:r>
      <w:r w:rsidRPr="00B66F2D">
        <w:rPr>
          <w:rFonts w:ascii="Tahoma" w:hAnsi="Tahoma" w:cs="Tahoma"/>
          <w:sz w:val="18"/>
          <w:szCs w:val="18"/>
          <w:rtl/>
        </w:rPr>
        <w:t>יאיר לפיד, מסר לצוות הביקורת בפברואר 2015,</w:t>
      </w:r>
      <w:r w:rsidRPr="00B66F2D">
        <w:rPr>
          <w:rFonts w:ascii="Tahoma" w:hAnsi="Tahoma" w:cs="Tahoma" w:hint="cs"/>
          <w:sz w:val="18"/>
          <w:szCs w:val="18"/>
          <w:rtl/>
        </w:rPr>
        <w:t xml:space="preserve"> </w:t>
      </w:r>
      <w:r w:rsidRPr="00B66F2D">
        <w:rPr>
          <w:rFonts w:ascii="Tahoma" w:hAnsi="Tahoma" w:cs="Tahoma"/>
          <w:sz w:val="18"/>
          <w:szCs w:val="18"/>
          <w:rtl/>
        </w:rPr>
        <w:t>כי "סוגיית הפגיעה בבלתי מעורבים בעזה עלתה בסדרת דיונים בין משרד היועמ"ש לממשלה וצה"ל</w:t>
      </w:r>
      <w:r w:rsidRPr="00B66F2D">
        <w:rPr>
          <w:rFonts w:ascii="Tahoma" w:hAnsi="Tahoma" w:cs="Tahoma" w:hint="cs"/>
          <w:sz w:val="18"/>
          <w:szCs w:val="18"/>
          <w:rtl/>
        </w:rPr>
        <w:t>"</w:t>
      </w:r>
      <w:r w:rsidRPr="00B66F2D">
        <w:rPr>
          <w:rFonts w:ascii="Tahoma" w:hAnsi="Tahoma" w:cs="Tahoma"/>
          <w:sz w:val="18"/>
          <w:szCs w:val="18"/>
          <w:rtl/>
        </w:rPr>
        <w:t>. השר לשעבר העלה את העובדה שהנושא טופל בעיקר באופן טכני-משפטי ופחות כנושא מוסרי-ערכי</w:t>
      </w:r>
      <w:r w:rsidRPr="00B66F2D">
        <w:rPr>
          <w:rFonts w:ascii="Tahoma" w:hAnsi="Tahoma" w:cs="Tahoma" w:hint="cs"/>
          <w:sz w:val="18"/>
          <w:szCs w:val="18"/>
          <w:rtl/>
        </w:rPr>
        <w:t>,</w:t>
      </w:r>
      <w:r w:rsidRPr="00B66F2D">
        <w:rPr>
          <w:rFonts w:ascii="Tahoma" w:hAnsi="Tahoma" w:cs="Tahoma"/>
          <w:sz w:val="18"/>
          <w:szCs w:val="18"/>
          <w:rtl/>
        </w:rPr>
        <w:t xml:space="preserve"> </w:t>
      </w:r>
      <w:r w:rsidR="00151FF7">
        <w:rPr>
          <w:rFonts w:ascii="Tahoma" w:hAnsi="Tahoma" w:cs="Tahoma" w:hint="cs"/>
          <w:sz w:val="18"/>
          <w:szCs w:val="18"/>
          <w:rtl/>
        </w:rPr>
        <w:t>עם זאת</w:t>
      </w:r>
      <w:r w:rsidRPr="00B66F2D" w:rsidR="00151FF7">
        <w:rPr>
          <w:rFonts w:ascii="Tahoma" w:hAnsi="Tahoma" w:cs="Tahoma" w:hint="cs"/>
          <w:sz w:val="18"/>
          <w:szCs w:val="18"/>
          <w:rtl/>
        </w:rPr>
        <w:t xml:space="preserve"> </w:t>
      </w:r>
      <w:r w:rsidRPr="00B66F2D">
        <w:rPr>
          <w:rFonts w:ascii="Tahoma" w:hAnsi="Tahoma" w:cs="Tahoma" w:hint="cs"/>
          <w:sz w:val="18"/>
          <w:szCs w:val="18"/>
          <w:rtl/>
        </w:rPr>
        <w:t>"</w:t>
      </w:r>
      <w:r w:rsidRPr="00B66F2D">
        <w:rPr>
          <w:rFonts w:ascii="Tahoma" w:hAnsi="Tahoma" w:cs="Tahoma"/>
          <w:sz w:val="18"/>
          <w:szCs w:val="18"/>
          <w:rtl/>
        </w:rPr>
        <w:t>גם הרמטכ"ל העלה סוגיה זו כסוגיה מוסרית-ערכית. היה יותר מדיון אחד בקבינט בנושא זה".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שר הכלכלה </w:t>
      </w:r>
      <w:r w:rsidRPr="00B66F2D">
        <w:rPr>
          <w:rFonts w:ascii="Tahoma" w:hAnsi="Tahoma" w:cs="Tahoma" w:hint="cs"/>
          <w:sz w:val="18"/>
          <w:szCs w:val="18"/>
          <w:rtl/>
        </w:rPr>
        <w:t>דאז</w:t>
      </w:r>
      <w:r w:rsidRPr="00B66F2D">
        <w:rPr>
          <w:rFonts w:ascii="Tahoma" w:hAnsi="Tahoma" w:cs="Tahoma"/>
          <w:sz w:val="18"/>
          <w:szCs w:val="18"/>
          <w:rtl/>
        </w:rPr>
        <w:t xml:space="preserve">, </w:t>
      </w:r>
      <w:r w:rsidRPr="00B66F2D">
        <w:rPr>
          <w:rFonts w:ascii="Tahoma" w:hAnsi="Tahoma" w:cs="Tahoma" w:hint="cs"/>
          <w:sz w:val="18"/>
          <w:szCs w:val="18"/>
          <w:rtl/>
        </w:rPr>
        <w:t>ח</w:t>
      </w:r>
      <w:r w:rsidRPr="00B66F2D">
        <w:rPr>
          <w:rFonts w:ascii="Tahoma" w:hAnsi="Tahoma" w:cs="Tahoma"/>
          <w:sz w:val="18"/>
          <w:szCs w:val="18"/>
          <w:rtl/>
        </w:rPr>
        <w:t>"</w:t>
      </w:r>
      <w:r w:rsidRPr="00B66F2D">
        <w:rPr>
          <w:rFonts w:ascii="Tahoma" w:hAnsi="Tahoma" w:cs="Tahoma" w:hint="cs"/>
          <w:sz w:val="18"/>
          <w:szCs w:val="18"/>
          <w:rtl/>
        </w:rPr>
        <w:t xml:space="preserve">כ </w:t>
      </w:r>
      <w:r w:rsidRPr="00B66F2D">
        <w:rPr>
          <w:rFonts w:ascii="Tahoma" w:hAnsi="Tahoma" w:cs="Tahoma"/>
          <w:sz w:val="18"/>
          <w:szCs w:val="18"/>
          <w:rtl/>
        </w:rPr>
        <w:t>נפתלי בנט, מסר לצוות הביקורת בפברואר 2015,</w:t>
      </w:r>
      <w:r w:rsidRPr="00B66F2D">
        <w:rPr>
          <w:rFonts w:ascii="Tahoma" w:hAnsi="Tahoma" w:cs="Tahoma" w:hint="cs"/>
          <w:sz w:val="18"/>
          <w:szCs w:val="18"/>
          <w:rtl/>
        </w:rPr>
        <w:t xml:space="preserve"> </w:t>
      </w:r>
      <w:r w:rsidRPr="00B66F2D">
        <w:rPr>
          <w:rFonts w:ascii="Tahoma" w:hAnsi="Tahoma" w:cs="Tahoma"/>
          <w:sz w:val="18"/>
          <w:szCs w:val="18"/>
          <w:rtl/>
        </w:rPr>
        <w:t xml:space="preserve">כי "נושא נזק אגבי עלה מספר פעמים, בעיקר כדיווח מפי הרמטכ"ל שהיה מאוד ממוקד בעניין. היועמ"ש לממשלה התערב גם הוא ואף חסם </w:t>
      </w:r>
      <w:r w:rsidRPr="00B66F2D">
        <w:rPr>
          <w:rFonts w:ascii="Tahoma" w:hAnsi="Tahoma" w:cs="Tahoma" w:hint="cs"/>
          <w:sz w:val="18"/>
          <w:szCs w:val="18"/>
          <w:rtl/>
        </w:rPr>
        <w:t xml:space="preserve">פעולות </w:t>
      </w:r>
      <w:r w:rsidRPr="00B66F2D">
        <w:rPr>
          <w:rFonts w:ascii="Tahoma" w:hAnsi="Tahoma" w:cs="Tahoma"/>
          <w:sz w:val="18"/>
          <w:szCs w:val="18"/>
          <w:rtl/>
        </w:rPr>
        <w:t>משיקולים של פגיעה בבלתי מעורבים".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השר לביטחון הפנים </w:t>
      </w:r>
      <w:r w:rsidRPr="00B66F2D">
        <w:rPr>
          <w:rFonts w:ascii="Tahoma" w:hAnsi="Tahoma" w:cs="Tahoma" w:hint="cs"/>
          <w:sz w:val="18"/>
          <w:szCs w:val="18"/>
          <w:rtl/>
        </w:rPr>
        <w:t>דאז</w:t>
      </w:r>
      <w:r w:rsidRPr="00B66F2D">
        <w:rPr>
          <w:rFonts w:ascii="Tahoma" w:hAnsi="Tahoma" w:cs="Tahoma"/>
          <w:sz w:val="18"/>
          <w:szCs w:val="18"/>
          <w:rtl/>
        </w:rPr>
        <w:t>,</w:t>
      </w:r>
      <w:r w:rsidRPr="00B66F2D">
        <w:rPr>
          <w:rFonts w:ascii="Tahoma" w:hAnsi="Tahoma" w:cs="Tahoma" w:hint="cs"/>
          <w:sz w:val="18"/>
          <w:szCs w:val="18"/>
          <w:rtl/>
        </w:rPr>
        <w:t xml:space="preserve"> מר</w:t>
      </w:r>
      <w:r w:rsidRPr="00B66F2D">
        <w:rPr>
          <w:rFonts w:ascii="Tahoma" w:hAnsi="Tahoma" w:cs="Tahoma"/>
          <w:sz w:val="18"/>
          <w:szCs w:val="18"/>
          <w:rtl/>
        </w:rPr>
        <w:t xml:space="preserve"> יצחק אהרונוביץ', מסר ב</w:t>
      </w:r>
      <w:r w:rsidRPr="00B66F2D">
        <w:rPr>
          <w:rFonts w:ascii="Tahoma" w:hAnsi="Tahoma" w:cs="Tahoma" w:hint="cs"/>
          <w:sz w:val="18"/>
          <w:szCs w:val="18"/>
          <w:rtl/>
        </w:rPr>
        <w:t xml:space="preserve">ינואר </w:t>
      </w:r>
      <w:r w:rsidRPr="00B66F2D">
        <w:rPr>
          <w:rFonts w:ascii="Tahoma" w:hAnsi="Tahoma" w:cs="Tahoma"/>
          <w:sz w:val="18"/>
          <w:szCs w:val="18"/>
          <w:rtl/>
        </w:rPr>
        <w:t>2015,</w:t>
      </w:r>
      <w:r w:rsidRPr="00B66F2D">
        <w:rPr>
          <w:rFonts w:ascii="Tahoma" w:hAnsi="Tahoma" w:cs="Tahoma" w:hint="cs"/>
          <w:sz w:val="18"/>
          <w:szCs w:val="18"/>
          <w:rtl/>
        </w:rPr>
        <w:t xml:space="preserve"> </w:t>
      </w:r>
      <w:r w:rsidRPr="00B66F2D">
        <w:rPr>
          <w:rFonts w:ascii="Tahoma" w:hAnsi="Tahoma" w:cs="Tahoma"/>
          <w:sz w:val="18"/>
          <w:szCs w:val="18"/>
          <w:rtl/>
        </w:rPr>
        <w:t xml:space="preserve">במענה לשאלות הביקורת, כי ככלל, </w:t>
      </w:r>
      <w:r w:rsidRPr="00B66F2D">
        <w:rPr>
          <w:rFonts w:ascii="Tahoma" w:hAnsi="Tahoma" w:cs="Tahoma" w:hint="cs"/>
          <w:sz w:val="18"/>
          <w:szCs w:val="18"/>
          <w:rtl/>
        </w:rPr>
        <w:t>הוא</w:t>
      </w:r>
      <w:r w:rsidRPr="00B66F2D">
        <w:rPr>
          <w:rFonts w:ascii="Tahoma" w:hAnsi="Tahoma" w:cs="Tahoma"/>
          <w:sz w:val="18"/>
          <w:szCs w:val="18"/>
          <w:rtl/>
        </w:rPr>
        <w:t xml:space="preserve"> סבור </w:t>
      </w:r>
      <w:r w:rsidRPr="00B66F2D">
        <w:rPr>
          <w:rFonts w:ascii="Tahoma" w:hAnsi="Tahoma" w:cs="Tahoma" w:hint="cs"/>
          <w:sz w:val="18"/>
          <w:szCs w:val="18"/>
          <w:rtl/>
        </w:rPr>
        <w:t>"</w:t>
      </w:r>
      <w:r w:rsidRPr="00B66F2D">
        <w:rPr>
          <w:rFonts w:ascii="Tahoma" w:hAnsi="Tahoma" w:cs="Tahoma"/>
          <w:sz w:val="18"/>
          <w:szCs w:val="18"/>
          <w:rtl/>
        </w:rPr>
        <w:t>שנו</w:t>
      </w:r>
      <w:r w:rsidRPr="00B66F2D">
        <w:rPr>
          <w:rFonts w:ascii="Tahoma" w:hAnsi="Tahoma" w:cs="Tahoma" w:hint="cs"/>
          <w:sz w:val="18"/>
          <w:szCs w:val="18"/>
          <w:rtl/>
        </w:rPr>
        <w:t>ש</w:t>
      </w:r>
      <w:r w:rsidRPr="00B66F2D">
        <w:rPr>
          <w:rFonts w:ascii="Tahoma" w:hAnsi="Tahoma" w:cs="Tahoma"/>
          <w:sz w:val="18"/>
          <w:szCs w:val="18"/>
          <w:rtl/>
        </w:rPr>
        <w:t xml:space="preserve">א הדין הבין לאומי במסגרת </w:t>
      </w:r>
      <w:r w:rsidRPr="00B66F2D">
        <w:rPr>
          <w:rFonts w:ascii="Tahoma" w:hAnsi="Tahoma" w:cs="Tahoma"/>
          <w:sz w:val="18"/>
          <w:szCs w:val="18"/>
          <w:rtl/>
        </w:rPr>
        <w:t xml:space="preserve">המבצע, כוסה באופן יסודי ומעמיק, תוך </w:t>
      </w:r>
      <w:r w:rsidRPr="00B66F2D">
        <w:rPr>
          <w:rFonts w:ascii="Tahoma" w:hAnsi="Tahoma" w:cs="Tahoma" w:hint="cs"/>
          <w:sz w:val="18"/>
          <w:szCs w:val="18"/>
          <w:rtl/>
        </w:rPr>
        <w:t>ל</w:t>
      </w:r>
      <w:r w:rsidRPr="00B66F2D">
        <w:rPr>
          <w:rFonts w:ascii="Tahoma" w:hAnsi="Tahoma" w:cs="Tahoma"/>
          <w:sz w:val="18"/>
          <w:szCs w:val="18"/>
          <w:rtl/>
        </w:rPr>
        <w:t>יווי מקצועי בקביעת מדיניות הפעלת הכוח, ובתהליך קבלת ההח</w:t>
      </w:r>
      <w:r w:rsidRPr="00B66F2D">
        <w:rPr>
          <w:rFonts w:ascii="Tahoma" w:hAnsi="Tahoma" w:cs="Tahoma" w:hint="cs"/>
          <w:sz w:val="18"/>
          <w:szCs w:val="18"/>
          <w:rtl/>
        </w:rPr>
        <w:t>ל</w:t>
      </w:r>
      <w:r w:rsidRPr="00B66F2D">
        <w:rPr>
          <w:rFonts w:ascii="Tahoma" w:hAnsi="Tahoma" w:cs="Tahoma"/>
          <w:sz w:val="18"/>
          <w:szCs w:val="18"/>
          <w:rtl/>
        </w:rPr>
        <w:t>טות. בכל ישיבת קבינט, שולבו גורמים משפטיים לרבות היועץ המשפטי לממשלה על מנת לוודא שהפעילות הצבאית אינה חורגת מהמותר על פי הדין הבין לאומי. נוסף על כך, הקבינט קיבל ע</w:t>
      </w:r>
      <w:r w:rsidRPr="00B66F2D">
        <w:rPr>
          <w:rFonts w:ascii="Tahoma" w:hAnsi="Tahoma" w:cs="Tahoma" w:hint="cs"/>
          <w:sz w:val="18"/>
          <w:szCs w:val="18"/>
          <w:rtl/>
        </w:rPr>
        <w:t>י</w:t>
      </w:r>
      <w:r w:rsidRPr="00B66F2D">
        <w:rPr>
          <w:rFonts w:ascii="Tahoma" w:hAnsi="Tahoma" w:cs="Tahoma"/>
          <w:sz w:val="18"/>
          <w:szCs w:val="18"/>
          <w:rtl/>
        </w:rPr>
        <w:t>דכון מעת לעת על ידי הרמטכ"ל אודות סט</w:t>
      </w:r>
      <w:r w:rsidRPr="00B66F2D">
        <w:rPr>
          <w:rFonts w:ascii="Tahoma" w:hAnsi="Tahoma" w:cs="Tahoma" w:hint="cs"/>
          <w:sz w:val="18"/>
          <w:szCs w:val="18"/>
          <w:rtl/>
        </w:rPr>
        <w:t>א</w:t>
      </w:r>
      <w:r w:rsidRPr="00B66F2D">
        <w:rPr>
          <w:rFonts w:ascii="Tahoma" w:hAnsi="Tahoma" w:cs="Tahoma"/>
          <w:sz w:val="18"/>
          <w:szCs w:val="18"/>
          <w:rtl/>
        </w:rPr>
        <w:t xml:space="preserve">טוס בחירת המטרות הצבאיות, הפעלת האש ותקפותן המשפטית כפי שאושרה על ידי הפצ"ר". </w:t>
      </w:r>
      <w:r w:rsidRPr="00B66F2D">
        <w:rPr>
          <w:rFonts w:ascii="Tahoma" w:hAnsi="Tahoma" w:cs="Tahoma" w:hint="cs"/>
          <w:sz w:val="18"/>
          <w:szCs w:val="18"/>
          <w:rtl/>
        </w:rPr>
        <w:t>עוד</w:t>
      </w:r>
      <w:r w:rsidRPr="00B66F2D">
        <w:rPr>
          <w:rFonts w:ascii="Tahoma" w:hAnsi="Tahoma" w:cs="Tahoma"/>
          <w:sz w:val="18"/>
          <w:szCs w:val="18"/>
          <w:rtl/>
        </w:rPr>
        <w:t xml:space="preserve"> מסר השר לביטחון הפנים</w:t>
      </w:r>
      <w:r w:rsidRPr="00B66F2D">
        <w:rPr>
          <w:rFonts w:ascii="Tahoma" w:hAnsi="Tahoma" w:cs="Tahoma" w:hint="cs"/>
          <w:sz w:val="18"/>
          <w:szCs w:val="18"/>
          <w:rtl/>
        </w:rPr>
        <w:t xml:space="preserve"> דאז</w:t>
      </w:r>
      <w:r w:rsidRPr="00B66F2D">
        <w:rPr>
          <w:rFonts w:ascii="Tahoma" w:hAnsi="Tahoma" w:cs="Tahoma"/>
          <w:sz w:val="18"/>
          <w:szCs w:val="18"/>
          <w:rtl/>
        </w:rPr>
        <w:t>,</w:t>
      </w:r>
      <w:r w:rsidRPr="00B66F2D">
        <w:rPr>
          <w:rFonts w:ascii="Tahoma" w:hAnsi="Tahoma" w:cs="Tahoma" w:hint="cs"/>
          <w:sz w:val="18"/>
          <w:szCs w:val="18"/>
          <w:rtl/>
        </w:rPr>
        <w:t xml:space="preserve"> </w:t>
      </w:r>
      <w:r w:rsidRPr="00B66F2D">
        <w:rPr>
          <w:rFonts w:ascii="Tahoma" w:hAnsi="Tahoma" w:cs="Tahoma"/>
          <w:sz w:val="18"/>
          <w:szCs w:val="18"/>
          <w:rtl/>
        </w:rPr>
        <w:t xml:space="preserve">כי "כל המבצע נוהל תחת המגבלות של הדין הבינ"ל, כאשר בצה"ל הוביל זאת הרמטכ"ל, ובחלק האזרחי הוביל זאת היועמ"ש לממשלה. הרמטכ"ל מסר מספר פעמים שהיו הזדמנויות סיכול אך הוא פסל אותן בשל החשש לפגיעה בבלתי מעורבים. צה"ל מסר שיש צוותי עבודה משפטיים שמלווים את הכוחות. בלי הסכמת היועץ המשפטי לא הותקפו מטרות. השר התרשם, כי </w:t>
      </w:r>
      <w:r w:rsidRPr="00B66F2D">
        <w:rPr>
          <w:rFonts w:ascii="Tahoma" w:hAnsi="Tahoma" w:cs="Tahoma" w:hint="cs"/>
          <w:sz w:val="18"/>
          <w:szCs w:val="18"/>
          <w:rtl/>
        </w:rPr>
        <w:t>"</w:t>
      </w:r>
      <w:r w:rsidRPr="00B66F2D">
        <w:rPr>
          <w:rFonts w:ascii="Tahoma" w:hAnsi="Tahoma" w:cs="Tahoma"/>
          <w:sz w:val="18"/>
          <w:szCs w:val="18"/>
          <w:rtl/>
        </w:rPr>
        <w:t>נושא זה עלה באופן מספק בדיוני הקבינט במהלך מבצע 'צוק איתן'".</w:t>
      </w:r>
      <w:r w:rsidRPr="0012789B" w:rsidR="00F647AF">
        <w:rPr>
          <w:noProof/>
          <w:szCs w:val="17"/>
          <w:rtl/>
        </w:rPr>
        <mc:AlternateContent>
          <mc:Choice Requires="wps">
            <w:drawing>
              <wp:anchor distT="0" distB="0" distL="114300" distR="114300" simplePos="0" relativeHeight="251723776"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647AF" w:rsidRPr="00373C5D" w:rsidP="00F647A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80248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5778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647AF" w:rsidRPr="00881D99" w:rsidP="00F647AF">
                            <w:pPr>
                              <w:spacing w:after="0" w:line="240" w:lineRule="auto"/>
                              <w:rPr>
                                <w:color w:val="0B5294"/>
                                <w:spacing w:val="-4"/>
                                <w:sz w:val="24"/>
                                <w:szCs w:val="24"/>
                                <w:rtl/>
                                <w:cs/>
                              </w:rPr>
                            </w:pPr>
                            <w:r w:rsidRPr="00770452">
                              <w:rPr>
                                <w:rFonts w:cs="Tahoma" w:hint="eastAsia"/>
                                <w:color w:val="0B5294"/>
                                <w:spacing w:val="-4"/>
                                <w:sz w:val="24"/>
                                <w:szCs w:val="24"/>
                                <w:rtl/>
                              </w:rPr>
                              <w:t>ניכר</w:t>
                            </w:r>
                            <w:r w:rsidRPr="00770452">
                              <w:rPr>
                                <w:rFonts w:cs="Tahoma"/>
                                <w:color w:val="0B5294"/>
                                <w:spacing w:val="-4"/>
                                <w:sz w:val="24"/>
                                <w:szCs w:val="24"/>
                                <w:rtl/>
                              </w:rPr>
                              <w:t xml:space="preserve"> </w:t>
                            </w:r>
                            <w:r w:rsidRPr="00770452">
                              <w:rPr>
                                <w:rFonts w:cs="Tahoma" w:hint="eastAsia"/>
                                <w:color w:val="0B5294"/>
                                <w:spacing w:val="-4"/>
                                <w:sz w:val="24"/>
                                <w:szCs w:val="24"/>
                                <w:rtl/>
                              </w:rPr>
                              <w:t>כי</w:t>
                            </w:r>
                            <w:r w:rsidRPr="00770452">
                              <w:rPr>
                                <w:rFonts w:cs="Tahoma"/>
                                <w:color w:val="0B5294"/>
                                <w:spacing w:val="-4"/>
                                <w:sz w:val="24"/>
                                <w:szCs w:val="24"/>
                                <w:rtl/>
                              </w:rPr>
                              <w:t xml:space="preserve"> </w:t>
                            </w:r>
                            <w:r w:rsidRPr="00770452">
                              <w:rPr>
                                <w:rFonts w:cs="Tahoma" w:hint="eastAsia"/>
                                <w:color w:val="0B5294"/>
                                <w:spacing w:val="-4"/>
                                <w:sz w:val="24"/>
                                <w:szCs w:val="24"/>
                                <w:rtl/>
                              </w:rPr>
                              <w:t>הן</w:t>
                            </w:r>
                            <w:r w:rsidRPr="00770452">
                              <w:rPr>
                                <w:rFonts w:cs="Tahoma"/>
                                <w:color w:val="0B5294"/>
                                <w:spacing w:val="-4"/>
                                <w:sz w:val="24"/>
                                <w:szCs w:val="24"/>
                                <w:rtl/>
                              </w:rPr>
                              <w:t xml:space="preserve"> </w:t>
                            </w:r>
                            <w:r w:rsidRPr="00770452">
                              <w:rPr>
                                <w:rFonts w:cs="Tahoma" w:hint="eastAsia"/>
                                <w:color w:val="0B5294"/>
                                <w:spacing w:val="-4"/>
                                <w:sz w:val="24"/>
                                <w:szCs w:val="24"/>
                                <w:rtl/>
                              </w:rPr>
                              <w:t>הדרג</w:t>
                            </w:r>
                            <w:r w:rsidRPr="00770452">
                              <w:rPr>
                                <w:rFonts w:cs="Tahoma"/>
                                <w:color w:val="0B5294"/>
                                <w:spacing w:val="-4"/>
                                <w:sz w:val="24"/>
                                <w:szCs w:val="24"/>
                                <w:rtl/>
                              </w:rPr>
                              <w:t xml:space="preserve"> </w:t>
                            </w:r>
                            <w:r w:rsidRPr="00770452">
                              <w:rPr>
                                <w:rFonts w:cs="Tahoma" w:hint="eastAsia"/>
                                <w:color w:val="0B5294"/>
                                <w:spacing w:val="-4"/>
                                <w:sz w:val="24"/>
                                <w:szCs w:val="24"/>
                                <w:rtl/>
                              </w:rPr>
                              <w:t>המדיני</w:t>
                            </w:r>
                            <w:r w:rsidRPr="00770452">
                              <w:rPr>
                                <w:rFonts w:cs="Tahoma"/>
                                <w:color w:val="0B5294"/>
                                <w:spacing w:val="-4"/>
                                <w:sz w:val="24"/>
                                <w:szCs w:val="24"/>
                                <w:rtl/>
                              </w:rPr>
                              <w:t xml:space="preserve"> </w:t>
                            </w:r>
                            <w:r w:rsidRPr="00770452">
                              <w:rPr>
                                <w:rFonts w:cs="Tahoma" w:hint="eastAsia"/>
                                <w:color w:val="0B5294"/>
                                <w:spacing w:val="-4"/>
                                <w:sz w:val="24"/>
                                <w:szCs w:val="24"/>
                                <w:rtl/>
                              </w:rPr>
                              <w:t>והן</w:t>
                            </w:r>
                            <w:r w:rsidRPr="00770452">
                              <w:rPr>
                                <w:rFonts w:cs="Tahoma"/>
                                <w:color w:val="0B5294"/>
                                <w:spacing w:val="-4"/>
                                <w:sz w:val="24"/>
                                <w:szCs w:val="24"/>
                                <w:rtl/>
                              </w:rPr>
                              <w:t xml:space="preserve"> </w:t>
                            </w:r>
                            <w:r w:rsidRPr="00770452">
                              <w:rPr>
                                <w:rFonts w:cs="Tahoma" w:hint="eastAsia"/>
                                <w:color w:val="0B5294"/>
                                <w:spacing w:val="-4"/>
                                <w:sz w:val="24"/>
                                <w:szCs w:val="24"/>
                                <w:rtl/>
                              </w:rPr>
                              <w:t>הדרג</w:t>
                            </w:r>
                            <w:r w:rsidRPr="00770452">
                              <w:rPr>
                                <w:rFonts w:cs="Tahoma"/>
                                <w:color w:val="0B5294"/>
                                <w:spacing w:val="-4"/>
                                <w:sz w:val="24"/>
                                <w:szCs w:val="24"/>
                                <w:rtl/>
                              </w:rPr>
                              <w:t xml:space="preserve"> </w:t>
                            </w:r>
                            <w:r w:rsidRPr="00770452">
                              <w:rPr>
                                <w:rFonts w:cs="Tahoma" w:hint="eastAsia"/>
                                <w:color w:val="0B5294"/>
                                <w:spacing w:val="-4"/>
                                <w:sz w:val="24"/>
                                <w:szCs w:val="24"/>
                                <w:rtl/>
                              </w:rPr>
                              <w:t>הצבאי</w:t>
                            </w:r>
                            <w:r w:rsidRPr="00770452">
                              <w:rPr>
                                <w:rFonts w:cs="Tahoma"/>
                                <w:color w:val="0B5294"/>
                                <w:spacing w:val="-4"/>
                                <w:sz w:val="24"/>
                                <w:szCs w:val="24"/>
                                <w:rtl/>
                              </w:rPr>
                              <w:t xml:space="preserve"> </w:t>
                            </w:r>
                            <w:r w:rsidRPr="00770452">
                              <w:rPr>
                                <w:rFonts w:cs="Tahoma" w:hint="eastAsia"/>
                                <w:color w:val="0B5294"/>
                                <w:spacing w:val="-4"/>
                                <w:sz w:val="24"/>
                                <w:szCs w:val="24"/>
                                <w:rtl/>
                              </w:rPr>
                              <w:t>הבכיר</w:t>
                            </w:r>
                            <w:r w:rsidRPr="00770452">
                              <w:rPr>
                                <w:rFonts w:cs="Tahoma"/>
                                <w:color w:val="0B5294"/>
                                <w:spacing w:val="-4"/>
                                <w:sz w:val="24"/>
                                <w:szCs w:val="24"/>
                                <w:rtl/>
                              </w:rPr>
                              <w:t xml:space="preserve"> </w:t>
                            </w:r>
                            <w:r w:rsidRPr="00770452">
                              <w:rPr>
                                <w:rFonts w:cs="Tahoma" w:hint="eastAsia"/>
                                <w:color w:val="0B5294"/>
                                <w:spacing w:val="-4"/>
                                <w:sz w:val="24"/>
                                <w:szCs w:val="24"/>
                                <w:rtl/>
                              </w:rPr>
                              <w:t>נתנו</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דעתם</w:t>
                            </w:r>
                            <w:r w:rsidRPr="00770452">
                              <w:rPr>
                                <w:rFonts w:cs="Tahoma"/>
                                <w:color w:val="0B5294"/>
                                <w:spacing w:val="-4"/>
                                <w:sz w:val="24"/>
                                <w:szCs w:val="24"/>
                                <w:rtl/>
                              </w:rPr>
                              <w:t xml:space="preserve"> </w:t>
                            </w:r>
                            <w:r w:rsidRPr="00770452">
                              <w:rPr>
                                <w:rFonts w:cs="Tahoma" w:hint="eastAsia"/>
                                <w:color w:val="0B5294"/>
                                <w:spacing w:val="-4"/>
                                <w:sz w:val="24"/>
                                <w:szCs w:val="24"/>
                                <w:rtl/>
                              </w:rPr>
                              <w:t>במפורש</w:t>
                            </w:r>
                            <w:r w:rsidRPr="00770452">
                              <w:rPr>
                                <w:rFonts w:cs="Tahoma"/>
                                <w:color w:val="0B5294"/>
                                <w:spacing w:val="-4"/>
                                <w:sz w:val="24"/>
                                <w:szCs w:val="24"/>
                                <w:rtl/>
                              </w:rPr>
                              <w:t xml:space="preserve"> </w:t>
                            </w:r>
                            <w:r w:rsidRPr="00770452">
                              <w:rPr>
                                <w:rFonts w:cs="Tahoma" w:hint="eastAsia"/>
                                <w:color w:val="0B5294"/>
                                <w:spacing w:val="-4"/>
                                <w:sz w:val="24"/>
                                <w:szCs w:val="24"/>
                                <w:rtl/>
                              </w:rPr>
                              <w:t>למגבלות</w:t>
                            </w:r>
                            <w:r w:rsidRPr="00770452">
                              <w:rPr>
                                <w:rFonts w:cs="Tahoma"/>
                                <w:color w:val="0B5294"/>
                                <w:spacing w:val="-4"/>
                                <w:sz w:val="24"/>
                                <w:szCs w:val="24"/>
                                <w:rtl/>
                              </w:rPr>
                              <w:t xml:space="preserve"> </w:t>
                            </w:r>
                            <w:r w:rsidRPr="00770452">
                              <w:rPr>
                                <w:rFonts w:cs="Tahoma" w:hint="eastAsia"/>
                                <w:color w:val="0B5294"/>
                                <w:spacing w:val="-4"/>
                                <w:sz w:val="24"/>
                                <w:szCs w:val="24"/>
                                <w:rtl/>
                              </w:rPr>
                              <w:t>ולכללים</w:t>
                            </w:r>
                            <w:r w:rsidRPr="00770452">
                              <w:rPr>
                                <w:rFonts w:cs="Tahoma"/>
                                <w:color w:val="0B5294"/>
                                <w:spacing w:val="-4"/>
                                <w:sz w:val="24"/>
                                <w:szCs w:val="24"/>
                                <w:rtl/>
                              </w:rPr>
                              <w:t xml:space="preserve"> </w:t>
                            </w:r>
                            <w:r w:rsidRPr="00770452">
                              <w:rPr>
                                <w:rFonts w:cs="Tahoma" w:hint="eastAsia"/>
                                <w:color w:val="0B5294"/>
                                <w:spacing w:val="-4"/>
                                <w:sz w:val="24"/>
                                <w:szCs w:val="24"/>
                                <w:rtl/>
                              </w:rPr>
                              <w:t>הקבועים</w:t>
                            </w:r>
                            <w:r w:rsidRPr="00770452">
                              <w:rPr>
                                <w:rFonts w:cs="Tahoma"/>
                                <w:color w:val="0B5294"/>
                                <w:spacing w:val="-4"/>
                                <w:sz w:val="24"/>
                                <w:szCs w:val="24"/>
                                <w:rtl/>
                              </w:rPr>
                              <w:t xml:space="preserve"> </w:t>
                            </w:r>
                            <w:r w:rsidRPr="00770452">
                              <w:rPr>
                                <w:rFonts w:cs="Tahoma" w:hint="eastAsia"/>
                                <w:color w:val="0B5294"/>
                                <w:spacing w:val="-4"/>
                                <w:sz w:val="24"/>
                                <w:szCs w:val="24"/>
                                <w:rtl/>
                              </w:rPr>
                              <w:t>בדין</w:t>
                            </w:r>
                            <w:r w:rsidRPr="00770452">
                              <w:rPr>
                                <w:rFonts w:cs="Tahoma"/>
                                <w:color w:val="0B5294"/>
                                <w:spacing w:val="-4"/>
                                <w:sz w:val="24"/>
                                <w:szCs w:val="24"/>
                                <w:rtl/>
                              </w:rPr>
                              <w:t xml:space="preserve"> </w:t>
                            </w:r>
                            <w:r w:rsidRPr="00770452">
                              <w:rPr>
                                <w:rFonts w:cs="Tahoma" w:hint="eastAsia"/>
                                <w:color w:val="0B5294"/>
                                <w:spacing w:val="-4"/>
                                <w:sz w:val="24"/>
                                <w:szCs w:val="24"/>
                                <w:rtl/>
                              </w:rPr>
                              <w:t>הבינ</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בכל</w:t>
                            </w:r>
                            <w:r w:rsidRPr="00770452">
                              <w:rPr>
                                <w:rFonts w:cs="Tahoma"/>
                                <w:color w:val="0B5294"/>
                                <w:spacing w:val="-4"/>
                                <w:sz w:val="24"/>
                                <w:szCs w:val="24"/>
                                <w:rtl/>
                              </w:rPr>
                              <w:t xml:space="preserve"> </w:t>
                            </w:r>
                            <w:r w:rsidRPr="00770452">
                              <w:rPr>
                                <w:rFonts w:cs="Tahoma" w:hint="eastAsia"/>
                                <w:color w:val="0B5294"/>
                                <w:spacing w:val="-4"/>
                                <w:sz w:val="24"/>
                                <w:szCs w:val="24"/>
                                <w:rtl/>
                              </w:rPr>
                              <w:t>הנוגע</w:t>
                            </w:r>
                            <w:r w:rsidRPr="00770452">
                              <w:rPr>
                                <w:rFonts w:cs="Tahoma"/>
                                <w:color w:val="0B5294"/>
                                <w:spacing w:val="-4"/>
                                <w:sz w:val="24"/>
                                <w:szCs w:val="24"/>
                                <w:rtl/>
                              </w:rPr>
                              <w:t xml:space="preserve"> </w:t>
                            </w:r>
                            <w:r w:rsidRPr="00770452">
                              <w:rPr>
                                <w:rFonts w:cs="Tahoma" w:hint="eastAsia"/>
                                <w:color w:val="0B5294"/>
                                <w:spacing w:val="-4"/>
                                <w:sz w:val="24"/>
                                <w:szCs w:val="24"/>
                                <w:rtl/>
                              </w:rPr>
                              <w:t>לניהול</w:t>
                            </w:r>
                            <w:r w:rsidRPr="00770452">
                              <w:rPr>
                                <w:rFonts w:cs="Tahoma"/>
                                <w:color w:val="0B5294"/>
                                <w:spacing w:val="-4"/>
                                <w:sz w:val="24"/>
                                <w:szCs w:val="24"/>
                                <w:rtl/>
                              </w:rPr>
                              <w:t xml:space="preserve"> </w:t>
                            </w:r>
                            <w:r w:rsidRPr="00770452">
                              <w:rPr>
                                <w:rFonts w:cs="Tahoma" w:hint="eastAsia"/>
                                <w:color w:val="0B5294"/>
                                <w:spacing w:val="-4"/>
                                <w:sz w:val="24"/>
                                <w:szCs w:val="24"/>
                                <w:rtl/>
                              </w:rPr>
                              <w:t>הלחימה</w:t>
                            </w:r>
                            <w:r w:rsidRPr="00770452">
                              <w:rPr>
                                <w:rFonts w:cs="Tahoma"/>
                                <w:color w:val="0B5294"/>
                                <w:spacing w:val="-4"/>
                                <w:sz w:val="24"/>
                                <w:szCs w:val="24"/>
                                <w:rtl/>
                              </w:rPr>
                              <w:t xml:space="preserve"> </w:t>
                            </w:r>
                            <w:r w:rsidRPr="00770452">
                              <w:rPr>
                                <w:rFonts w:cs="Tahoma" w:hint="eastAsia"/>
                                <w:color w:val="0B5294"/>
                                <w:spacing w:val="-4"/>
                                <w:sz w:val="24"/>
                                <w:szCs w:val="24"/>
                                <w:rtl/>
                              </w:rPr>
                              <w:t>בעזה</w:t>
                            </w:r>
                            <w:r w:rsidRPr="00770452">
                              <w:rPr>
                                <w:rFonts w:cs="Tahoma"/>
                                <w:color w:val="0B5294"/>
                                <w:spacing w:val="-4"/>
                                <w:sz w:val="24"/>
                                <w:szCs w:val="24"/>
                                <w:rtl/>
                              </w:rPr>
                              <w:t xml:space="preserve">, </w:t>
                            </w:r>
                            <w:r>
                              <w:rPr>
                                <w:rFonts w:cs="Tahoma" w:hint="cs"/>
                                <w:color w:val="0B5294"/>
                                <w:spacing w:val="-4"/>
                                <w:sz w:val="24"/>
                                <w:szCs w:val="24"/>
                                <w:rtl/>
                              </w:rPr>
                              <w:t>ו</w:t>
                            </w:r>
                            <w:r w:rsidRPr="00770452">
                              <w:rPr>
                                <w:rFonts w:cs="Tahoma" w:hint="eastAsia"/>
                                <w:color w:val="0B5294"/>
                                <w:spacing w:val="-4"/>
                                <w:sz w:val="24"/>
                                <w:szCs w:val="24"/>
                                <w:rtl/>
                              </w:rPr>
                              <w:t>ראש</w:t>
                            </w:r>
                            <w:r w:rsidRPr="00770452">
                              <w:rPr>
                                <w:rFonts w:cs="Tahoma"/>
                                <w:color w:val="0B5294"/>
                                <w:spacing w:val="-4"/>
                                <w:sz w:val="24"/>
                                <w:szCs w:val="24"/>
                                <w:rtl/>
                              </w:rPr>
                              <w:t xml:space="preserve"> </w:t>
                            </w:r>
                            <w:r w:rsidRPr="00770452">
                              <w:rPr>
                                <w:rFonts w:cs="Tahoma" w:hint="eastAsia"/>
                                <w:color w:val="0B5294"/>
                                <w:spacing w:val="-4"/>
                                <w:sz w:val="24"/>
                                <w:szCs w:val="24"/>
                                <w:rtl/>
                              </w:rPr>
                              <w:t>הממשלה</w:t>
                            </w:r>
                            <w:r w:rsidRPr="00770452">
                              <w:rPr>
                                <w:rFonts w:cs="Tahoma"/>
                                <w:color w:val="0B5294"/>
                                <w:spacing w:val="-4"/>
                                <w:sz w:val="24"/>
                                <w:szCs w:val="24"/>
                                <w:rtl/>
                              </w:rPr>
                              <w:t xml:space="preserve"> </w:t>
                            </w:r>
                            <w:r w:rsidRPr="00770452">
                              <w:rPr>
                                <w:rFonts w:cs="Tahoma" w:hint="eastAsia"/>
                                <w:color w:val="0B5294"/>
                                <w:spacing w:val="-4"/>
                                <w:sz w:val="24"/>
                                <w:szCs w:val="24"/>
                                <w:rtl/>
                              </w:rPr>
                              <w:t>הנחה</w:t>
                            </w:r>
                            <w:r w:rsidRPr="00770452">
                              <w:rPr>
                                <w:rFonts w:cs="Tahoma"/>
                                <w:color w:val="0B5294"/>
                                <w:spacing w:val="-4"/>
                                <w:sz w:val="24"/>
                                <w:szCs w:val="24"/>
                                <w:rtl/>
                              </w:rPr>
                              <w:t xml:space="preserve"> </w:t>
                            </w:r>
                            <w:r w:rsidRPr="00770452">
                              <w:rPr>
                                <w:rFonts w:cs="Tahoma" w:hint="eastAsia"/>
                                <w:color w:val="0B5294"/>
                                <w:spacing w:val="-4"/>
                                <w:sz w:val="24"/>
                                <w:szCs w:val="24"/>
                                <w:rtl/>
                              </w:rPr>
                              <w:t>להימנע</w:t>
                            </w:r>
                            <w:r w:rsidRPr="00770452">
                              <w:rPr>
                                <w:rFonts w:cs="Tahoma"/>
                                <w:color w:val="0B5294"/>
                                <w:spacing w:val="-4"/>
                                <w:sz w:val="24"/>
                                <w:szCs w:val="24"/>
                                <w:rtl/>
                              </w:rPr>
                              <w:t xml:space="preserve"> </w:t>
                            </w:r>
                            <w:r w:rsidRPr="00770452">
                              <w:rPr>
                                <w:rFonts w:cs="Tahoma" w:hint="eastAsia"/>
                                <w:color w:val="0B5294"/>
                                <w:spacing w:val="-4"/>
                                <w:sz w:val="24"/>
                                <w:szCs w:val="24"/>
                                <w:rtl/>
                              </w:rPr>
                              <w:t>מפגיעה</w:t>
                            </w:r>
                            <w:r w:rsidRPr="00770452">
                              <w:rPr>
                                <w:rFonts w:cs="Tahoma"/>
                                <w:color w:val="0B5294"/>
                                <w:spacing w:val="-4"/>
                                <w:sz w:val="24"/>
                                <w:szCs w:val="24"/>
                                <w:rtl/>
                              </w:rPr>
                              <w:t xml:space="preserve"> </w:t>
                            </w:r>
                            <w:r w:rsidRPr="00770452">
                              <w:rPr>
                                <w:rFonts w:cs="Tahoma" w:hint="eastAsia"/>
                                <w:color w:val="0B5294"/>
                                <w:spacing w:val="-4"/>
                                <w:sz w:val="24"/>
                                <w:szCs w:val="24"/>
                                <w:rtl/>
                              </w:rPr>
                              <w:t>בבלתי</w:t>
                            </w:r>
                            <w:r w:rsidRPr="00770452">
                              <w:rPr>
                                <w:rFonts w:cs="Tahoma"/>
                                <w:color w:val="0B5294"/>
                                <w:spacing w:val="-4"/>
                                <w:sz w:val="24"/>
                                <w:szCs w:val="24"/>
                                <w:rtl/>
                              </w:rPr>
                              <w:t xml:space="preserve"> </w:t>
                            </w:r>
                            <w:r w:rsidRPr="00770452">
                              <w:rPr>
                                <w:rFonts w:cs="Tahoma" w:hint="eastAsia"/>
                                <w:color w:val="0B5294"/>
                                <w:spacing w:val="-4"/>
                                <w:sz w:val="24"/>
                                <w:szCs w:val="24"/>
                                <w:rtl/>
                              </w:rPr>
                              <w:t>מעורבים</w:t>
                            </w:r>
                          </w:p>
                          <w:p w:rsidR="00F647AF" w:rsidRPr="00373C5D" w:rsidP="00F647A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83969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6927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1680" filled="f" stroked="f">
                <v:textbox>
                  <w:txbxContent>
                    <w:p w:rsidR="00F647AF" w:rsidRPr="00373C5D" w:rsidP="00F647AF">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6011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647AF" w:rsidRPr="00881D99" w:rsidP="00F647AF">
                      <w:pPr>
                        <w:spacing w:after="0" w:line="240" w:lineRule="auto"/>
                        <w:rPr>
                          <w:color w:val="0B5294"/>
                          <w:spacing w:val="-4"/>
                          <w:sz w:val="24"/>
                          <w:szCs w:val="24"/>
                          <w:rtl/>
                          <w:cs/>
                        </w:rPr>
                      </w:pPr>
                      <w:r w:rsidRPr="00770452">
                        <w:rPr>
                          <w:rFonts w:cs="Tahoma" w:hint="eastAsia"/>
                          <w:color w:val="0B5294"/>
                          <w:spacing w:val="-4"/>
                          <w:sz w:val="24"/>
                          <w:szCs w:val="24"/>
                          <w:rtl/>
                        </w:rPr>
                        <w:t>ניכר</w:t>
                      </w:r>
                      <w:r w:rsidRPr="00770452">
                        <w:rPr>
                          <w:rFonts w:cs="Tahoma"/>
                          <w:color w:val="0B5294"/>
                          <w:spacing w:val="-4"/>
                          <w:sz w:val="24"/>
                          <w:szCs w:val="24"/>
                          <w:rtl/>
                        </w:rPr>
                        <w:t xml:space="preserve"> </w:t>
                      </w:r>
                      <w:r w:rsidRPr="00770452">
                        <w:rPr>
                          <w:rFonts w:cs="Tahoma" w:hint="eastAsia"/>
                          <w:color w:val="0B5294"/>
                          <w:spacing w:val="-4"/>
                          <w:sz w:val="24"/>
                          <w:szCs w:val="24"/>
                          <w:rtl/>
                        </w:rPr>
                        <w:t>כי</w:t>
                      </w:r>
                      <w:r w:rsidRPr="00770452">
                        <w:rPr>
                          <w:rFonts w:cs="Tahoma"/>
                          <w:color w:val="0B5294"/>
                          <w:spacing w:val="-4"/>
                          <w:sz w:val="24"/>
                          <w:szCs w:val="24"/>
                          <w:rtl/>
                        </w:rPr>
                        <w:t xml:space="preserve"> </w:t>
                      </w:r>
                      <w:r w:rsidRPr="00770452">
                        <w:rPr>
                          <w:rFonts w:cs="Tahoma" w:hint="eastAsia"/>
                          <w:color w:val="0B5294"/>
                          <w:spacing w:val="-4"/>
                          <w:sz w:val="24"/>
                          <w:szCs w:val="24"/>
                          <w:rtl/>
                        </w:rPr>
                        <w:t>הן</w:t>
                      </w:r>
                      <w:r w:rsidRPr="00770452">
                        <w:rPr>
                          <w:rFonts w:cs="Tahoma"/>
                          <w:color w:val="0B5294"/>
                          <w:spacing w:val="-4"/>
                          <w:sz w:val="24"/>
                          <w:szCs w:val="24"/>
                          <w:rtl/>
                        </w:rPr>
                        <w:t xml:space="preserve"> </w:t>
                      </w:r>
                      <w:r w:rsidRPr="00770452">
                        <w:rPr>
                          <w:rFonts w:cs="Tahoma" w:hint="eastAsia"/>
                          <w:color w:val="0B5294"/>
                          <w:spacing w:val="-4"/>
                          <w:sz w:val="24"/>
                          <w:szCs w:val="24"/>
                          <w:rtl/>
                        </w:rPr>
                        <w:t>הדרג</w:t>
                      </w:r>
                      <w:r w:rsidRPr="00770452">
                        <w:rPr>
                          <w:rFonts w:cs="Tahoma"/>
                          <w:color w:val="0B5294"/>
                          <w:spacing w:val="-4"/>
                          <w:sz w:val="24"/>
                          <w:szCs w:val="24"/>
                          <w:rtl/>
                        </w:rPr>
                        <w:t xml:space="preserve"> </w:t>
                      </w:r>
                      <w:r w:rsidRPr="00770452">
                        <w:rPr>
                          <w:rFonts w:cs="Tahoma" w:hint="eastAsia"/>
                          <w:color w:val="0B5294"/>
                          <w:spacing w:val="-4"/>
                          <w:sz w:val="24"/>
                          <w:szCs w:val="24"/>
                          <w:rtl/>
                        </w:rPr>
                        <w:t>המדיני</w:t>
                      </w:r>
                      <w:r w:rsidRPr="00770452">
                        <w:rPr>
                          <w:rFonts w:cs="Tahoma"/>
                          <w:color w:val="0B5294"/>
                          <w:spacing w:val="-4"/>
                          <w:sz w:val="24"/>
                          <w:szCs w:val="24"/>
                          <w:rtl/>
                        </w:rPr>
                        <w:t xml:space="preserve"> </w:t>
                      </w:r>
                      <w:r w:rsidRPr="00770452">
                        <w:rPr>
                          <w:rFonts w:cs="Tahoma" w:hint="eastAsia"/>
                          <w:color w:val="0B5294"/>
                          <w:spacing w:val="-4"/>
                          <w:sz w:val="24"/>
                          <w:szCs w:val="24"/>
                          <w:rtl/>
                        </w:rPr>
                        <w:t>והן</w:t>
                      </w:r>
                      <w:r w:rsidRPr="00770452">
                        <w:rPr>
                          <w:rFonts w:cs="Tahoma"/>
                          <w:color w:val="0B5294"/>
                          <w:spacing w:val="-4"/>
                          <w:sz w:val="24"/>
                          <w:szCs w:val="24"/>
                          <w:rtl/>
                        </w:rPr>
                        <w:t xml:space="preserve"> </w:t>
                      </w:r>
                      <w:r w:rsidRPr="00770452">
                        <w:rPr>
                          <w:rFonts w:cs="Tahoma" w:hint="eastAsia"/>
                          <w:color w:val="0B5294"/>
                          <w:spacing w:val="-4"/>
                          <w:sz w:val="24"/>
                          <w:szCs w:val="24"/>
                          <w:rtl/>
                        </w:rPr>
                        <w:t>הדרג</w:t>
                      </w:r>
                      <w:r w:rsidRPr="00770452">
                        <w:rPr>
                          <w:rFonts w:cs="Tahoma"/>
                          <w:color w:val="0B5294"/>
                          <w:spacing w:val="-4"/>
                          <w:sz w:val="24"/>
                          <w:szCs w:val="24"/>
                          <w:rtl/>
                        </w:rPr>
                        <w:t xml:space="preserve"> </w:t>
                      </w:r>
                      <w:r w:rsidRPr="00770452">
                        <w:rPr>
                          <w:rFonts w:cs="Tahoma" w:hint="eastAsia"/>
                          <w:color w:val="0B5294"/>
                          <w:spacing w:val="-4"/>
                          <w:sz w:val="24"/>
                          <w:szCs w:val="24"/>
                          <w:rtl/>
                        </w:rPr>
                        <w:t>הצבאי</w:t>
                      </w:r>
                      <w:r w:rsidRPr="00770452">
                        <w:rPr>
                          <w:rFonts w:cs="Tahoma"/>
                          <w:color w:val="0B5294"/>
                          <w:spacing w:val="-4"/>
                          <w:sz w:val="24"/>
                          <w:szCs w:val="24"/>
                          <w:rtl/>
                        </w:rPr>
                        <w:t xml:space="preserve"> </w:t>
                      </w:r>
                      <w:r w:rsidRPr="00770452">
                        <w:rPr>
                          <w:rFonts w:cs="Tahoma" w:hint="eastAsia"/>
                          <w:color w:val="0B5294"/>
                          <w:spacing w:val="-4"/>
                          <w:sz w:val="24"/>
                          <w:szCs w:val="24"/>
                          <w:rtl/>
                        </w:rPr>
                        <w:t>הבכיר</w:t>
                      </w:r>
                      <w:r w:rsidRPr="00770452">
                        <w:rPr>
                          <w:rFonts w:cs="Tahoma"/>
                          <w:color w:val="0B5294"/>
                          <w:spacing w:val="-4"/>
                          <w:sz w:val="24"/>
                          <w:szCs w:val="24"/>
                          <w:rtl/>
                        </w:rPr>
                        <w:t xml:space="preserve"> </w:t>
                      </w:r>
                      <w:r w:rsidRPr="00770452">
                        <w:rPr>
                          <w:rFonts w:cs="Tahoma" w:hint="eastAsia"/>
                          <w:color w:val="0B5294"/>
                          <w:spacing w:val="-4"/>
                          <w:sz w:val="24"/>
                          <w:szCs w:val="24"/>
                          <w:rtl/>
                        </w:rPr>
                        <w:t>נתנו</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דעתם</w:t>
                      </w:r>
                      <w:r w:rsidRPr="00770452">
                        <w:rPr>
                          <w:rFonts w:cs="Tahoma"/>
                          <w:color w:val="0B5294"/>
                          <w:spacing w:val="-4"/>
                          <w:sz w:val="24"/>
                          <w:szCs w:val="24"/>
                          <w:rtl/>
                        </w:rPr>
                        <w:t xml:space="preserve"> </w:t>
                      </w:r>
                      <w:r w:rsidRPr="00770452">
                        <w:rPr>
                          <w:rFonts w:cs="Tahoma" w:hint="eastAsia"/>
                          <w:color w:val="0B5294"/>
                          <w:spacing w:val="-4"/>
                          <w:sz w:val="24"/>
                          <w:szCs w:val="24"/>
                          <w:rtl/>
                        </w:rPr>
                        <w:t>במפורש</w:t>
                      </w:r>
                      <w:r w:rsidRPr="00770452">
                        <w:rPr>
                          <w:rFonts w:cs="Tahoma"/>
                          <w:color w:val="0B5294"/>
                          <w:spacing w:val="-4"/>
                          <w:sz w:val="24"/>
                          <w:szCs w:val="24"/>
                          <w:rtl/>
                        </w:rPr>
                        <w:t xml:space="preserve"> </w:t>
                      </w:r>
                      <w:r w:rsidRPr="00770452">
                        <w:rPr>
                          <w:rFonts w:cs="Tahoma" w:hint="eastAsia"/>
                          <w:color w:val="0B5294"/>
                          <w:spacing w:val="-4"/>
                          <w:sz w:val="24"/>
                          <w:szCs w:val="24"/>
                          <w:rtl/>
                        </w:rPr>
                        <w:t>למגבלות</w:t>
                      </w:r>
                      <w:r w:rsidRPr="00770452">
                        <w:rPr>
                          <w:rFonts w:cs="Tahoma"/>
                          <w:color w:val="0B5294"/>
                          <w:spacing w:val="-4"/>
                          <w:sz w:val="24"/>
                          <w:szCs w:val="24"/>
                          <w:rtl/>
                        </w:rPr>
                        <w:t xml:space="preserve"> </w:t>
                      </w:r>
                      <w:r w:rsidRPr="00770452">
                        <w:rPr>
                          <w:rFonts w:cs="Tahoma" w:hint="eastAsia"/>
                          <w:color w:val="0B5294"/>
                          <w:spacing w:val="-4"/>
                          <w:sz w:val="24"/>
                          <w:szCs w:val="24"/>
                          <w:rtl/>
                        </w:rPr>
                        <w:t>ולכללים</w:t>
                      </w:r>
                      <w:r w:rsidRPr="00770452">
                        <w:rPr>
                          <w:rFonts w:cs="Tahoma"/>
                          <w:color w:val="0B5294"/>
                          <w:spacing w:val="-4"/>
                          <w:sz w:val="24"/>
                          <w:szCs w:val="24"/>
                          <w:rtl/>
                        </w:rPr>
                        <w:t xml:space="preserve"> </w:t>
                      </w:r>
                      <w:r w:rsidRPr="00770452">
                        <w:rPr>
                          <w:rFonts w:cs="Tahoma" w:hint="eastAsia"/>
                          <w:color w:val="0B5294"/>
                          <w:spacing w:val="-4"/>
                          <w:sz w:val="24"/>
                          <w:szCs w:val="24"/>
                          <w:rtl/>
                        </w:rPr>
                        <w:t>הקבועים</w:t>
                      </w:r>
                      <w:r w:rsidRPr="00770452">
                        <w:rPr>
                          <w:rFonts w:cs="Tahoma"/>
                          <w:color w:val="0B5294"/>
                          <w:spacing w:val="-4"/>
                          <w:sz w:val="24"/>
                          <w:szCs w:val="24"/>
                          <w:rtl/>
                        </w:rPr>
                        <w:t xml:space="preserve"> </w:t>
                      </w:r>
                      <w:r w:rsidRPr="00770452">
                        <w:rPr>
                          <w:rFonts w:cs="Tahoma" w:hint="eastAsia"/>
                          <w:color w:val="0B5294"/>
                          <w:spacing w:val="-4"/>
                          <w:sz w:val="24"/>
                          <w:szCs w:val="24"/>
                          <w:rtl/>
                        </w:rPr>
                        <w:t>בדין</w:t>
                      </w:r>
                      <w:r w:rsidRPr="00770452">
                        <w:rPr>
                          <w:rFonts w:cs="Tahoma"/>
                          <w:color w:val="0B5294"/>
                          <w:spacing w:val="-4"/>
                          <w:sz w:val="24"/>
                          <w:szCs w:val="24"/>
                          <w:rtl/>
                        </w:rPr>
                        <w:t xml:space="preserve"> </w:t>
                      </w:r>
                      <w:r w:rsidRPr="00770452">
                        <w:rPr>
                          <w:rFonts w:cs="Tahoma" w:hint="eastAsia"/>
                          <w:color w:val="0B5294"/>
                          <w:spacing w:val="-4"/>
                          <w:sz w:val="24"/>
                          <w:szCs w:val="24"/>
                          <w:rtl/>
                        </w:rPr>
                        <w:t>הבינ</w:t>
                      </w:r>
                      <w:r w:rsidRPr="00770452">
                        <w:rPr>
                          <w:rFonts w:cs="Tahoma"/>
                          <w:color w:val="0B5294"/>
                          <w:spacing w:val="-4"/>
                          <w:sz w:val="24"/>
                          <w:szCs w:val="24"/>
                          <w:rtl/>
                        </w:rPr>
                        <w:t>"</w:t>
                      </w:r>
                      <w:r w:rsidRPr="00770452">
                        <w:rPr>
                          <w:rFonts w:cs="Tahoma" w:hint="eastAsia"/>
                          <w:color w:val="0B5294"/>
                          <w:spacing w:val="-4"/>
                          <w:sz w:val="24"/>
                          <w:szCs w:val="24"/>
                          <w:rtl/>
                        </w:rPr>
                        <w:t>ל</w:t>
                      </w:r>
                      <w:r w:rsidRPr="00770452">
                        <w:rPr>
                          <w:rFonts w:cs="Tahoma"/>
                          <w:color w:val="0B5294"/>
                          <w:spacing w:val="-4"/>
                          <w:sz w:val="24"/>
                          <w:szCs w:val="24"/>
                          <w:rtl/>
                        </w:rPr>
                        <w:t xml:space="preserve"> </w:t>
                      </w:r>
                      <w:r w:rsidRPr="00770452">
                        <w:rPr>
                          <w:rFonts w:cs="Tahoma" w:hint="eastAsia"/>
                          <w:color w:val="0B5294"/>
                          <w:spacing w:val="-4"/>
                          <w:sz w:val="24"/>
                          <w:szCs w:val="24"/>
                          <w:rtl/>
                        </w:rPr>
                        <w:t>בכל</w:t>
                      </w:r>
                      <w:r w:rsidRPr="00770452">
                        <w:rPr>
                          <w:rFonts w:cs="Tahoma"/>
                          <w:color w:val="0B5294"/>
                          <w:spacing w:val="-4"/>
                          <w:sz w:val="24"/>
                          <w:szCs w:val="24"/>
                          <w:rtl/>
                        </w:rPr>
                        <w:t xml:space="preserve"> </w:t>
                      </w:r>
                      <w:r w:rsidRPr="00770452">
                        <w:rPr>
                          <w:rFonts w:cs="Tahoma" w:hint="eastAsia"/>
                          <w:color w:val="0B5294"/>
                          <w:spacing w:val="-4"/>
                          <w:sz w:val="24"/>
                          <w:szCs w:val="24"/>
                          <w:rtl/>
                        </w:rPr>
                        <w:t>הנוגע</w:t>
                      </w:r>
                      <w:r w:rsidRPr="00770452">
                        <w:rPr>
                          <w:rFonts w:cs="Tahoma"/>
                          <w:color w:val="0B5294"/>
                          <w:spacing w:val="-4"/>
                          <w:sz w:val="24"/>
                          <w:szCs w:val="24"/>
                          <w:rtl/>
                        </w:rPr>
                        <w:t xml:space="preserve"> </w:t>
                      </w:r>
                      <w:r w:rsidRPr="00770452">
                        <w:rPr>
                          <w:rFonts w:cs="Tahoma" w:hint="eastAsia"/>
                          <w:color w:val="0B5294"/>
                          <w:spacing w:val="-4"/>
                          <w:sz w:val="24"/>
                          <w:szCs w:val="24"/>
                          <w:rtl/>
                        </w:rPr>
                        <w:t>לניהול</w:t>
                      </w:r>
                      <w:r w:rsidRPr="00770452">
                        <w:rPr>
                          <w:rFonts w:cs="Tahoma"/>
                          <w:color w:val="0B5294"/>
                          <w:spacing w:val="-4"/>
                          <w:sz w:val="24"/>
                          <w:szCs w:val="24"/>
                          <w:rtl/>
                        </w:rPr>
                        <w:t xml:space="preserve"> </w:t>
                      </w:r>
                      <w:r w:rsidRPr="00770452">
                        <w:rPr>
                          <w:rFonts w:cs="Tahoma" w:hint="eastAsia"/>
                          <w:color w:val="0B5294"/>
                          <w:spacing w:val="-4"/>
                          <w:sz w:val="24"/>
                          <w:szCs w:val="24"/>
                          <w:rtl/>
                        </w:rPr>
                        <w:t>הלחימה</w:t>
                      </w:r>
                      <w:r w:rsidRPr="00770452">
                        <w:rPr>
                          <w:rFonts w:cs="Tahoma"/>
                          <w:color w:val="0B5294"/>
                          <w:spacing w:val="-4"/>
                          <w:sz w:val="24"/>
                          <w:szCs w:val="24"/>
                          <w:rtl/>
                        </w:rPr>
                        <w:t xml:space="preserve"> </w:t>
                      </w:r>
                      <w:r w:rsidRPr="00770452">
                        <w:rPr>
                          <w:rFonts w:cs="Tahoma" w:hint="eastAsia"/>
                          <w:color w:val="0B5294"/>
                          <w:spacing w:val="-4"/>
                          <w:sz w:val="24"/>
                          <w:szCs w:val="24"/>
                          <w:rtl/>
                        </w:rPr>
                        <w:t>בעזה</w:t>
                      </w:r>
                      <w:r w:rsidRPr="00770452">
                        <w:rPr>
                          <w:rFonts w:cs="Tahoma"/>
                          <w:color w:val="0B5294"/>
                          <w:spacing w:val="-4"/>
                          <w:sz w:val="24"/>
                          <w:szCs w:val="24"/>
                          <w:rtl/>
                        </w:rPr>
                        <w:t xml:space="preserve">, </w:t>
                      </w:r>
                      <w:r>
                        <w:rPr>
                          <w:rFonts w:cs="Tahoma" w:hint="cs"/>
                          <w:color w:val="0B5294"/>
                          <w:spacing w:val="-4"/>
                          <w:sz w:val="24"/>
                          <w:szCs w:val="24"/>
                          <w:rtl/>
                        </w:rPr>
                        <w:t>ו</w:t>
                      </w:r>
                      <w:r w:rsidRPr="00770452">
                        <w:rPr>
                          <w:rFonts w:cs="Tahoma" w:hint="eastAsia"/>
                          <w:color w:val="0B5294"/>
                          <w:spacing w:val="-4"/>
                          <w:sz w:val="24"/>
                          <w:szCs w:val="24"/>
                          <w:rtl/>
                        </w:rPr>
                        <w:t>ראש</w:t>
                      </w:r>
                      <w:r w:rsidRPr="00770452">
                        <w:rPr>
                          <w:rFonts w:cs="Tahoma"/>
                          <w:color w:val="0B5294"/>
                          <w:spacing w:val="-4"/>
                          <w:sz w:val="24"/>
                          <w:szCs w:val="24"/>
                          <w:rtl/>
                        </w:rPr>
                        <w:t xml:space="preserve"> </w:t>
                      </w:r>
                      <w:r w:rsidRPr="00770452">
                        <w:rPr>
                          <w:rFonts w:cs="Tahoma" w:hint="eastAsia"/>
                          <w:color w:val="0B5294"/>
                          <w:spacing w:val="-4"/>
                          <w:sz w:val="24"/>
                          <w:szCs w:val="24"/>
                          <w:rtl/>
                        </w:rPr>
                        <w:t>הממשלה</w:t>
                      </w:r>
                      <w:r w:rsidRPr="00770452">
                        <w:rPr>
                          <w:rFonts w:cs="Tahoma"/>
                          <w:color w:val="0B5294"/>
                          <w:spacing w:val="-4"/>
                          <w:sz w:val="24"/>
                          <w:szCs w:val="24"/>
                          <w:rtl/>
                        </w:rPr>
                        <w:t xml:space="preserve"> </w:t>
                      </w:r>
                      <w:r w:rsidRPr="00770452">
                        <w:rPr>
                          <w:rFonts w:cs="Tahoma" w:hint="eastAsia"/>
                          <w:color w:val="0B5294"/>
                          <w:spacing w:val="-4"/>
                          <w:sz w:val="24"/>
                          <w:szCs w:val="24"/>
                          <w:rtl/>
                        </w:rPr>
                        <w:t>הנחה</w:t>
                      </w:r>
                      <w:r w:rsidRPr="00770452">
                        <w:rPr>
                          <w:rFonts w:cs="Tahoma"/>
                          <w:color w:val="0B5294"/>
                          <w:spacing w:val="-4"/>
                          <w:sz w:val="24"/>
                          <w:szCs w:val="24"/>
                          <w:rtl/>
                        </w:rPr>
                        <w:t xml:space="preserve"> </w:t>
                      </w:r>
                      <w:r w:rsidRPr="00770452">
                        <w:rPr>
                          <w:rFonts w:cs="Tahoma" w:hint="eastAsia"/>
                          <w:color w:val="0B5294"/>
                          <w:spacing w:val="-4"/>
                          <w:sz w:val="24"/>
                          <w:szCs w:val="24"/>
                          <w:rtl/>
                        </w:rPr>
                        <w:t>להימנע</w:t>
                      </w:r>
                      <w:r w:rsidRPr="00770452">
                        <w:rPr>
                          <w:rFonts w:cs="Tahoma"/>
                          <w:color w:val="0B5294"/>
                          <w:spacing w:val="-4"/>
                          <w:sz w:val="24"/>
                          <w:szCs w:val="24"/>
                          <w:rtl/>
                        </w:rPr>
                        <w:t xml:space="preserve"> </w:t>
                      </w:r>
                      <w:r w:rsidRPr="00770452">
                        <w:rPr>
                          <w:rFonts w:cs="Tahoma" w:hint="eastAsia"/>
                          <w:color w:val="0B5294"/>
                          <w:spacing w:val="-4"/>
                          <w:sz w:val="24"/>
                          <w:szCs w:val="24"/>
                          <w:rtl/>
                        </w:rPr>
                        <w:t>מפגיעה</w:t>
                      </w:r>
                      <w:r w:rsidRPr="00770452">
                        <w:rPr>
                          <w:rFonts w:cs="Tahoma"/>
                          <w:color w:val="0B5294"/>
                          <w:spacing w:val="-4"/>
                          <w:sz w:val="24"/>
                          <w:szCs w:val="24"/>
                          <w:rtl/>
                        </w:rPr>
                        <w:t xml:space="preserve"> </w:t>
                      </w:r>
                      <w:r w:rsidRPr="00770452">
                        <w:rPr>
                          <w:rFonts w:cs="Tahoma" w:hint="eastAsia"/>
                          <w:color w:val="0B5294"/>
                          <w:spacing w:val="-4"/>
                          <w:sz w:val="24"/>
                          <w:szCs w:val="24"/>
                          <w:rtl/>
                        </w:rPr>
                        <w:t>בבלתי</w:t>
                      </w:r>
                      <w:r w:rsidRPr="00770452">
                        <w:rPr>
                          <w:rFonts w:cs="Tahoma"/>
                          <w:color w:val="0B5294"/>
                          <w:spacing w:val="-4"/>
                          <w:sz w:val="24"/>
                          <w:szCs w:val="24"/>
                          <w:rtl/>
                        </w:rPr>
                        <w:t xml:space="preserve"> </w:t>
                      </w:r>
                      <w:r w:rsidRPr="00770452">
                        <w:rPr>
                          <w:rFonts w:cs="Tahoma" w:hint="eastAsia"/>
                          <w:color w:val="0B5294"/>
                          <w:spacing w:val="-4"/>
                          <w:sz w:val="24"/>
                          <w:szCs w:val="24"/>
                          <w:rtl/>
                        </w:rPr>
                        <w:t>מעורבים</w:t>
                      </w:r>
                    </w:p>
                    <w:p w:rsidR="00F647AF" w:rsidRPr="00373C5D" w:rsidP="00F647AF">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5727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שר הפנים </w:t>
      </w:r>
      <w:r w:rsidRPr="00B66F2D">
        <w:rPr>
          <w:rFonts w:ascii="Tahoma" w:hAnsi="Tahoma" w:cs="Tahoma" w:hint="cs"/>
          <w:sz w:val="18"/>
          <w:szCs w:val="18"/>
          <w:rtl/>
        </w:rPr>
        <w:t>דאז</w:t>
      </w:r>
      <w:r w:rsidRPr="00B66F2D">
        <w:rPr>
          <w:rFonts w:ascii="Tahoma" w:hAnsi="Tahoma" w:cs="Tahoma"/>
          <w:sz w:val="18"/>
          <w:szCs w:val="18"/>
          <w:rtl/>
        </w:rPr>
        <w:t xml:space="preserve">, </w:t>
      </w:r>
      <w:r w:rsidRPr="00B66F2D">
        <w:rPr>
          <w:rFonts w:ascii="Tahoma" w:hAnsi="Tahoma" w:cs="Tahoma" w:hint="cs"/>
          <w:sz w:val="18"/>
          <w:szCs w:val="18"/>
          <w:rtl/>
        </w:rPr>
        <w:t>ח</w:t>
      </w:r>
      <w:r w:rsidRPr="00B66F2D">
        <w:rPr>
          <w:rFonts w:ascii="Tahoma" w:hAnsi="Tahoma" w:cs="Tahoma"/>
          <w:sz w:val="18"/>
          <w:szCs w:val="18"/>
          <w:rtl/>
        </w:rPr>
        <w:t>"</w:t>
      </w:r>
      <w:r w:rsidRPr="00B66F2D">
        <w:rPr>
          <w:rFonts w:ascii="Tahoma" w:hAnsi="Tahoma" w:cs="Tahoma" w:hint="cs"/>
          <w:sz w:val="18"/>
          <w:szCs w:val="18"/>
          <w:rtl/>
        </w:rPr>
        <w:t xml:space="preserve">כ </w:t>
      </w:r>
      <w:r w:rsidRPr="00B66F2D">
        <w:rPr>
          <w:rFonts w:ascii="Tahoma" w:hAnsi="Tahoma" w:cs="Tahoma"/>
          <w:sz w:val="18"/>
          <w:szCs w:val="18"/>
          <w:rtl/>
        </w:rPr>
        <w:t>גלעד ארדן, מסר לצוות הביקורת בפברואר 2015,</w:t>
      </w:r>
      <w:r w:rsidRPr="00B66F2D">
        <w:rPr>
          <w:rFonts w:ascii="Tahoma" w:hAnsi="Tahoma" w:cs="Tahoma" w:hint="cs"/>
          <w:sz w:val="18"/>
          <w:szCs w:val="18"/>
          <w:rtl/>
        </w:rPr>
        <w:t xml:space="preserve"> </w:t>
      </w:r>
      <w:r w:rsidRPr="00B66F2D">
        <w:rPr>
          <w:rFonts w:ascii="Tahoma" w:hAnsi="Tahoma" w:cs="Tahoma"/>
          <w:sz w:val="18"/>
          <w:szCs w:val="18"/>
          <w:rtl/>
        </w:rPr>
        <w:t>כי "נושא הדין הבינ"ל נדון הרבה בקבינט.</w:t>
      </w:r>
      <w:r w:rsidRPr="00B66F2D">
        <w:rPr>
          <w:rFonts w:ascii="Tahoma" w:hAnsi="Tahoma" w:cs="Tahoma" w:hint="cs"/>
          <w:sz w:val="18"/>
          <w:szCs w:val="18"/>
          <w:rtl/>
        </w:rPr>
        <w:t>..</w:t>
      </w:r>
      <w:r w:rsidRPr="00B66F2D">
        <w:rPr>
          <w:rFonts w:ascii="Tahoma" w:hAnsi="Tahoma" w:cs="Tahoma"/>
          <w:sz w:val="18"/>
          <w:szCs w:val="18"/>
          <w:rtl/>
        </w:rPr>
        <w:t xml:space="preserve"> גם הרמטכ"ל העלה נושא זה במהלך דיוני הקבינט. למעשה, שר בקבינט הוא חסר אונים כאשר היועמ"ש אוסר על ביצוע פעולה מסוימת. בכך למעשה מותירים את הקבינט עם אפשרות מאוד מוגבלת לאישור פעולות".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שרת המשפטים דאז</w:t>
      </w:r>
      <w:r w:rsidR="00151FF7">
        <w:rPr>
          <w:rFonts w:ascii="Tahoma" w:hAnsi="Tahoma" w:cs="Tahoma" w:hint="cs"/>
          <w:sz w:val="18"/>
          <w:szCs w:val="18"/>
          <w:rtl/>
        </w:rPr>
        <w:t>,</w:t>
      </w:r>
      <w:r w:rsidRPr="00B66F2D">
        <w:rPr>
          <w:rFonts w:ascii="Tahoma" w:hAnsi="Tahoma" w:cs="Tahoma" w:hint="cs"/>
          <w:sz w:val="18"/>
          <w:szCs w:val="18"/>
          <w:rtl/>
        </w:rPr>
        <w:t xml:space="preserve"> ח"כ ציפי לבני מסרה לצוות הביקורת </w:t>
      </w:r>
      <w:r w:rsidRPr="00B66F2D">
        <w:rPr>
          <w:rFonts w:ascii="Tahoma" w:hAnsi="Tahoma" w:cs="Tahoma"/>
          <w:sz w:val="18"/>
          <w:szCs w:val="18"/>
          <w:rtl/>
        </w:rPr>
        <w:t>ב</w:t>
      </w:r>
      <w:r w:rsidRPr="00B66F2D">
        <w:rPr>
          <w:rFonts w:ascii="Tahoma" w:hAnsi="Tahoma" w:cs="Tahoma" w:hint="cs"/>
          <w:sz w:val="18"/>
          <w:szCs w:val="18"/>
          <w:rtl/>
        </w:rPr>
        <w:t xml:space="preserve">מרץ </w:t>
      </w:r>
      <w:r w:rsidRPr="00B66F2D">
        <w:rPr>
          <w:rFonts w:ascii="Tahoma" w:hAnsi="Tahoma" w:cs="Tahoma"/>
          <w:sz w:val="18"/>
          <w:szCs w:val="18"/>
          <w:rtl/>
        </w:rPr>
        <w:t>2015</w:t>
      </w:r>
      <w:r w:rsidRPr="00B66F2D">
        <w:rPr>
          <w:rFonts w:ascii="Tahoma" w:hAnsi="Tahoma" w:cs="Tahoma" w:hint="cs"/>
          <w:sz w:val="18"/>
          <w:szCs w:val="18"/>
          <w:rtl/>
        </w:rPr>
        <w:t>, כי "נושא הדין הבינ"ל נדון עוד טרם מבצע 'צוק איתן'. במהלך המבצע עלו היבטי דין בינ"ל כשיקול בקבינט, היה ליווי צמוד של היועמ"ש לממשלה בדיוני הקבינט והתנהלו דיונים במשרד המשפטים טרם אישור תקיפת מטרות. ידוע [לשרה לשעבר], שאפילו הפצ"ר שלל מטרות... בכל נקודת זמן במהלך המבצע בחנה המערכת המשפטית כל מטרה ומטרה".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שר החוץ </w:t>
      </w:r>
      <w:r w:rsidRPr="00B66F2D">
        <w:rPr>
          <w:rFonts w:ascii="Tahoma" w:hAnsi="Tahoma" w:cs="Tahoma" w:hint="cs"/>
          <w:sz w:val="18"/>
          <w:szCs w:val="18"/>
          <w:rtl/>
        </w:rPr>
        <w:t>דאז</w:t>
      </w:r>
      <w:r w:rsidRPr="00B66F2D">
        <w:rPr>
          <w:rFonts w:ascii="Tahoma" w:hAnsi="Tahoma" w:cs="Tahoma"/>
          <w:sz w:val="18"/>
          <w:szCs w:val="18"/>
          <w:rtl/>
        </w:rPr>
        <w:t xml:space="preserve">, </w:t>
      </w:r>
      <w:r w:rsidRPr="00B66F2D">
        <w:rPr>
          <w:rFonts w:ascii="Tahoma" w:hAnsi="Tahoma" w:cs="Tahoma" w:hint="cs"/>
          <w:sz w:val="18"/>
          <w:szCs w:val="18"/>
          <w:rtl/>
        </w:rPr>
        <w:t>ח</w:t>
      </w:r>
      <w:r w:rsidRPr="00B66F2D">
        <w:rPr>
          <w:rFonts w:ascii="Tahoma" w:hAnsi="Tahoma" w:cs="Tahoma"/>
          <w:sz w:val="18"/>
          <w:szCs w:val="18"/>
          <w:rtl/>
        </w:rPr>
        <w:t>"</w:t>
      </w:r>
      <w:r w:rsidRPr="00B66F2D">
        <w:rPr>
          <w:rFonts w:ascii="Tahoma" w:hAnsi="Tahoma" w:cs="Tahoma" w:hint="cs"/>
          <w:sz w:val="18"/>
          <w:szCs w:val="18"/>
          <w:rtl/>
        </w:rPr>
        <w:t xml:space="preserve">כ </w:t>
      </w:r>
      <w:r w:rsidRPr="00B66F2D">
        <w:rPr>
          <w:rFonts w:ascii="Tahoma" w:hAnsi="Tahoma" w:cs="Tahoma"/>
          <w:sz w:val="18"/>
          <w:szCs w:val="18"/>
          <w:rtl/>
        </w:rPr>
        <w:t xml:space="preserve">אביגדור ליברמן, מסר לצוות הביקורת במרץ 2015, כי "לא התקבלה כל החלטה בקבינט בלי פצ"ר ויועמ"ש לממשלה. בשום מדינה אחרת אין מנגנון כזה". </w:t>
      </w:r>
    </w:p>
    <w:p w:rsidR="00A639C9" w:rsidRPr="00B66F2D" w:rsidP="00151FF7">
      <w:pPr>
        <w:spacing w:line="240" w:lineRule="exact"/>
        <w:ind w:right="2268"/>
        <w:jc w:val="both"/>
        <w:rPr>
          <w:rFonts w:ascii="Tahoma" w:hAnsi="Tahoma" w:cs="Tahoma"/>
          <w:sz w:val="18"/>
          <w:szCs w:val="18"/>
          <w:rtl/>
        </w:rPr>
      </w:pPr>
      <w:r w:rsidRPr="00B66F2D">
        <w:rPr>
          <w:rFonts w:ascii="Tahoma" w:hAnsi="Tahoma" w:cs="Tahoma"/>
          <w:sz w:val="18"/>
          <w:szCs w:val="18"/>
          <w:rtl/>
        </w:rPr>
        <w:t xml:space="preserve">שר הביטחון </w:t>
      </w:r>
      <w:r w:rsidR="00151FF7">
        <w:rPr>
          <w:rFonts w:ascii="Tahoma" w:hAnsi="Tahoma" w:cs="Tahoma" w:hint="cs"/>
          <w:sz w:val="18"/>
          <w:szCs w:val="18"/>
          <w:rtl/>
        </w:rPr>
        <w:t>דאז,</w:t>
      </w:r>
      <w:r w:rsidRPr="00B66F2D" w:rsidR="00151FF7">
        <w:rPr>
          <w:rFonts w:ascii="Tahoma" w:hAnsi="Tahoma" w:cs="Tahoma" w:hint="cs"/>
          <w:sz w:val="18"/>
          <w:szCs w:val="18"/>
          <w:rtl/>
        </w:rPr>
        <w:t xml:space="preserve"> </w:t>
      </w:r>
      <w:r w:rsidRPr="00B66F2D">
        <w:rPr>
          <w:rFonts w:ascii="Tahoma" w:hAnsi="Tahoma" w:cs="Tahoma" w:hint="cs"/>
          <w:sz w:val="18"/>
          <w:szCs w:val="18"/>
          <w:rtl/>
        </w:rPr>
        <w:t xml:space="preserve">מר משה (בוגי) יעלון </w:t>
      </w:r>
      <w:r w:rsidRPr="00B66F2D">
        <w:rPr>
          <w:rFonts w:ascii="Tahoma" w:hAnsi="Tahoma" w:cs="Tahoma"/>
          <w:sz w:val="18"/>
          <w:szCs w:val="18"/>
          <w:rtl/>
        </w:rPr>
        <w:t>מסר לצוות הביקורת במרץ 2015,</w:t>
      </w:r>
      <w:r w:rsidRPr="00B66F2D">
        <w:rPr>
          <w:rFonts w:ascii="Tahoma" w:hAnsi="Tahoma" w:cs="Tahoma" w:hint="cs"/>
          <w:sz w:val="18"/>
          <w:szCs w:val="18"/>
          <w:rtl/>
        </w:rPr>
        <w:t xml:space="preserve"> </w:t>
      </w:r>
      <w:r w:rsidRPr="00B66F2D">
        <w:rPr>
          <w:rFonts w:ascii="Tahoma" w:hAnsi="Tahoma" w:cs="Tahoma"/>
          <w:sz w:val="18"/>
          <w:szCs w:val="18"/>
          <w:rtl/>
        </w:rPr>
        <w:t>כי "יש לתכנן פעולה צבאית גם בהיבט מוסרי וגם בהיבט של הגנה משפטית. משכך, רצוי שיהיה ליווי של ייעוץ משפטי מתחום הדין הבינ"ל וכן הדין הישראלי בכל הקשור להפעלת הכוח. במקרים מסוימים יכול להיות שיהיה ויכוח באשר לעצם היותה של מטרה בגדר מטרה לגיטימית לתקיפה. משכך, חשוב שיהיה ליווי משפטי למהלכים צבאיים. הליווי המשפטי מוטמע בצה"ל בתהליך אישור המטרות. במבצע 'צוק איתן' זה עבד בד"כ בסדר, הגם שהיו כמה ויכוחים עם היועמ"ש לממשלה לגבי לגיטימיות של מטרות מסוימות".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בעניין העיסוק של הקבינט בדין הבינ"ל ותכנון הפעילות של צה"ל תוך התחשבות בכללים המחייבים של המשפט הבינ"ל מסר המשנה ליועמ"ש לממשלה</w:t>
      </w:r>
      <w:r w:rsidRPr="00B66F2D">
        <w:rPr>
          <w:rFonts w:ascii="Tahoma" w:hAnsi="Tahoma" w:cs="Tahoma" w:hint="cs"/>
          <w:sz w:val="18"/>
          <w:szCs w:val="18"/>
          <w:rtl/>
        </w:rPr>
        <w:t xml:space="preserve"> (פלילי)</w:t>
      </w:r>
      <w:r w:rsidRPr="00B66F2D">
        <w:rPr>
          <w:rFonts w:ascii="Tahoma" w:hAnsi="Tahoma" w:cs="Tahoma"/>
          <w:sz w:val="18"/>
          <w:szCs w:val="18"/>
          <w:rtl/>
        </w:rPr>
        <w:t xml:space="preserve"> עו"ד רז נזרי, לצוות הביקורת ב</w:t>
      </w:r>
      <w:r w:rsidRPr="00B66F2D">
        <w:rPr>
          <w:rFonts w:ascii="Tahoma" w:hAnsi="Tahoma" w:cs="Tahoma" w:hint="cs"/>
          <w:sz w:val="18"/>
          <w:szCs w:val="18"/>
          <w:rtl/>
        </w:rPr>
        <w:t>יולי 2015</w:t>
      </w:r>
      <w:r w:rsidRPr="00B66F2D">
        <w:rPr>
          <w:rFonts w:ascii="Tahoma" w:hAnsi="Tahoma" w:cs="Tahoma"/>
          <w:sz w:val="18"/>
          <w:szCs w:val="18"/>
          <w:rtl/>
        </w:rPr>
        <w:t xml:space="preserve">, כי לרוב לא נדרשה התייחסות היועמ"ש לממשלה וצוותו בדיוני הקבינט "כיוון שבפועל בדיוני הקבינט עצמם בעת לחימה אין התייחסות ישירה רבה לנושאים משפטיים, משום שקבינט אינו פורום משפטי שדן בשאלה מה נכון או לא נכון מבחינה משפטית ונושאים רבים נדונים עוד קודם לכן... העבודה המשפטית מתחילה </w:t>
      </w:r>
      <w:r w:rsidRPr="00B66F2D">
        <w:rPr>
          <w:rFonts w:ascii="Tahoma" w:hAnsi="Tahoma" w:cs="Tahoma"/>
          <w:sz w:val="18"/>
          <w:szCs w:val="18"/>
          <w:rtl/>
        </w:rPr>
        <w:t>בפרקליטות הצבאית עוד לפני הלחימה וללא קשר אליה, לדוגמה בניית בנק מטרות. יש נושאים שבהם צה"ל מתייעץ עם משרד המשפטים ויש נושאים שנדונים ומתקבלות לגביהם החלטות במשרד המשפטים יחד עם גורמי הצבא. תוך כדי הלחימה ב'צוק איתן' העלה צה"ל סוגיות מסוימות ליועץ המשפטי... לעתים הייעוץ המשפטי שנותן משרד המשפטים לצה"ל הוא כזה המאפשר את הפעילות הצבאית, בהיבט המשפטי, אך מחייב הצגת הסיכונים השונים לדרג המדיני בטרם קבלת החלטה... יש פעמים שהמפקדים בוחרים, משיקוליהם, להחמיר יותר ממה שמחייבות המגבלות המשפטיות כפי שהוצגו להם ע"י הייעוץ המשפטי, וזה לגיטימי בהחלט, שכן נקודת המבט הפיקודית או המדינית כוללת שיקולים רחבים יותר מזו המשפטית".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מפקד </w:t>
      </w:r>
      <w:r w:rsidRPr="00B66F2D">
        <w:rPr>
          <w:rFonts w:ascii="Tahoma" w:hAnsi="Tahoma" w:cs="Tahoma" w:hint="cs"/>
          <w:sz w:val="18"/>
          <w:szCs w:val="18"/>
          <w:rtl/>
        </w:rPr>
        <w:t>פיקוד הדרום</w:t>
      </w:r>
      <w:r w:rsidRPr="00B66F2D">
        <w:rPr>
          <w:rFonts w:ascii="Tahoma" w:hAnsi="Tahoma" w:cs="Tahoma"/>
          <w:sz w:val="18"/>
          <w:szCs w:val="18"/>
          <w:rtl/>
        </w:rPr>
        <w:t xml:space="preserve"> </w:t>
      </w:r>
      <w:r w:rsidRPr="00B66F2D">
        <w:rPr>
          <w:rFonts w:ascii="Tahoma" w:hAnsi="Tahoma" w:cs="Tahoma" w:hint="cs"/>
          <w:sz w:val="18"/>
          <w:szCs w:val="18"/>
          <w:rtl/>
        </w:rPr>
        <w:t>דאז</w:t>
      </w:r>
      <w:r w:rsidRPr="00B66F2D">
        <w:rPr>
          <w:rFonts w:ascii="Tahoma" w:hAnsi="Tahoma" w:cs="Tahoma"/>
          <w:sz w:val="18"/>
          <w:szCs w:val="18"/>
          <w:rtl/>
        </w:rPr>
        <w:t xml:space="preserve"> אלוף סמי תורג'מן מסר לצוות הביקורת ב</w:t>
      </w:r>
      <w:r w:rsidRPr="00B66F2D">
        <w:rPr>
          <w:rFonts w:ascii="Tahoma" w:hAnsi="Tahoma" w:cs="Tahoma" w:hint="cs"/>
          <w:sz w:val="18"/>
          <w:szCs w:val="18"/>
          <w:rtl/>
        </w:rPr>
        <w:t>מאי 2015</w:t>
      </w:r>
      <w:r w:rsidRPr="00B66F2D">
        <w:rPr>
          <w:rFonts w:ascii="Tahoma" w:hAnsi="Tahoma" w:cs="Tahoma"/>
          <w:sz w:val="18"/>
          <w:szCs w:val="18"/>
          <w:rtl/>
        </w:rPr>
        <w:t>, כי "במרץ-אפריל 2014 התקיימה בפד"ם</w:t>
      </w:r>
      <w:r w:rsidRPr="00B66F2D">
        <w:rPr>
          <w:rFonts w:ascii="Tahoma" w:hAnsi="Tahoma" w:cs="Tahoma" w:hint="cs"/>
          <w:sz w:val="18"/>
          <w:szCs w:val="18"/>
          <w:rtl/>
        </w:rPr>
        <w:t xml:space="preserve"> [פיקוד הדרום]</w:t>
      </w:r>
      <w:r w:rsidRPr="00B66F2D">
        <w:rPr>
          <w:rFonts w:ascii="Tahoma" w:hAnsi="Tahoma" w:cs="Tahoma"/>
          <w:sz w:val="18"/>
          <w:szCs w:val="18"/>
          <w:rtl/>
        </w:rPr>
        <w:t xml:space="preserve"> השתלמות מג"דים בנושא לוחמה תת-קרקעית ובמסגרתה ניתן גם תדריך בנושא הדין הבינ"ל שלאורו יש להפעיל את הכוח ברצ"ע</w:t>
      </w:r>
      <w:r w:rsidRPr="00B66F2D">
        <w:rPr>
          <w:rFonts w:ascii="Tahoma" w:hAnsi="Tahoma" w:cs="Tahoma" w:hint="cs"/>
          <w:sz w:val="18"/>
          <w:szCs w:val="18"/>
          <w:rtl/>
        </w:rPr>
        <w:t xml:space="preserve"> [רצועת עזה]</w:t>
      </w:r>
      <w:r w:rsidRPr="00B66F2D">
        <w:rPr>
          <w:rFonts w:ascii="Tahoma" w:hAnsi="Tahoma" w:cs="Tahoma"/>
          <w:sz w:val="18"/>
          <w:szCs w:val="18"/>
          <w:rtl/>
        </w:rPr>
        <w:t>".</w:t>
      </w:r>
    </w:p>
    <w:p w:rsidR="000822A5" w:rsidRPr="00D43E82" w:rsidP="000822A5">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639C9" w:rsidRPr="00B66F2D" w:rsidP="00770452">
      <w:pPr>
        <w:pStyle w:val="RESHET"/>
        <w:rPr>
          <w:rtl/>
        </w:rPr>
      </w:pPr>
      <w:r>
        <w:rPr>
          <w:rtl/>
        </w:rPr>
        <w:t>משרד מבקר המדינה מציין</w:t>
      </w:r>
      <w:r w:rsidRPr="00B66F2D">
        <w:rPr>
          <w:rtl/>
        </w:rPr>
        <w:t xml:space="preserve"> כי מהסטנוגרמות של דיוני הקבינט שהתקיימו ממועד קבלת ההחלטה על תחילת מבצע "צוק איתן" ועד לסיומו</w:t>
      </w:r>
      <w:r w:rsidRPr="00B66F2D">
        <w:rPr>
          <w:rFonts w:hint="cs"/>
          <w:rtl/>
        </w:rPr>
        <w:t>,</w:t>
      </w:r>
      <w:r w:rsidRPr="00B66F2D">
        <w:rPr>
          <w:rtl/>
        </w:rPr>
        <w:t xml:space="preserve"> וכן מהדברים שמסרו לצוות הביקורת חברי הקבינט דאז ובעלי תפקידים בכירים אחרים, כמפורט לעיל, ניכר כי הן הדרג המדיני והן הדרג הצבאי</w:t>
      </w:r>
      <w:r w:rsidRPr="00B66F2D">
        <w:rPr>
          <w:rFonts w:hint="cs"/>
          <w:rtl/>
        </w:rPr>
        <w:t xml:space="preserve"> הבכיר</w:t>
      </w:r>
      <w:r w:rsidRPr="00B66F2D">
        <w:rPr>
          <w:rtl/>
        </w:rPr>
        <w:t xml:space="preserve"> נתנו את דעתם </w:t>
      </w:r>
      <w:r w:rsidRPr="00B66F2D">
        <w:rPr>
          <w:rFonts w:hint="cs"/>
          <w:rtl/>
        </w:rPr>
        <w:t xml:space="preserve">במפורש </w:t>
      </w:r>
      <w:r w:rsidRPr="00B66F2D">
        <w:rPr>
          <w:rtl/>
        </w:rPr>
        <w:t>למגבלות ולכללים הקבועים בדין הבינ"ל בכל הנוגע לניהול הלחימה בעזה</w:t>
      </w:r>
      <w:r w:rsidR="00CB2028">
        <w:rPr>
          <w:rFonts w:hint="cs"/>
          <w:rtl/>
        </w:rPr>
        <w:t>, ו</w:t>
      </w:r>
      <w:r w:rsidRPr="00B66F2D">
        <w:rPr>
          <w:rFonts w:hint="cs"/>
          <w:rtl/>
        </w:rPr>
        <w:t>ראש הממשלה הנחה להימנע מפגיעה בבלתי מעורבים</w:t>
      </w:r>
      <w:r w:rsidRPr="00B66F2D">
        <w:rPr>
          <w:rtl/>
        </w:rPr>
        <w:t>.</w:t>
      </w:r>
      <w:r w:rsidR="00A0260D">
        <w:rPr>
          <w:rFonts w:hint="cs"/>
          <w:rtl/>
        </w:rPr>
        <w:t xml:space="preserve"> </w:t>
      </w:r>
    </w:p>
    <w:p w:rsidR="00A639C9" w:rsidRPr="00B66F2D" w:rsidP="000822A5">
      <w:pPr>
        <w:pStyle w:val="RESHET"/>
        <w:rPr>
          <w:rtl/>
        </w:rPr>
      </w:pPr>
      <w:r>
        <w:rPr>
          <w:rFonts w:hint="cs"/>
          <w:rtl/>
        </w:rPr>
        <w:t>עוד עולה</w:t>
      </w:r>
      <w:r w:rsidRPr="00B66F2D">
        <w:rPr>
          <w:rFonts w:hint="cs"/>
          <w:rtl/>
        </w:rPr>
        <w:t xml:space="preserve"> כי היועמ"ש לממשלה וצוותו וכן הפצ"ר וצוותו נתנו ייעוץ משפטי שוטף לדרג המדיני ולדרג הצבאי העליון בקשר לעמידה בכללי המשפט הבינ"ל.</w:t>
      </w:r>
    </w:p>
    <w:p w:rsidR="00A639C9" w:rsidRPr="00B66F2D" w:rsidP="000822A5">
      <w:pPr>
        <w:pStyle w:val="RESHET"/>
        <w:rPr>
          <w:rtl/>
        </w:rPr>
      </w:pPr>
      <w:r w:rsidRPr="00B66F2D">
        <w:rPr>
          <w:rFonts w:hint="cs"/>
          <w:rtl/>
        </w:rPr>
        <w:t>זאת ועוד,</w:t>
      </w:r>
      <w:r w:rsidRPr="00B66F2D">
        <w:rPr>
          <w:rtl/>
        </w:rPr>
        <w:t xml:space="preserve"> שר הביטחון </w:t>
      </w:r>
      <w:r w:rsidRPr="00B66F2D">
        <w:rPr>
          <w:rFonts w:hint="cs"/>
          <w:rtl/>
        </w:rPr>
        <w:t xml:space="preserve">והדרג הצבאי </w:t>
      </w:r>
      <w:r w:rsidRPr="00B66F2D">
        <w:rPr>
          <w:rtl/>
        </w:rPr>
        <w:t>הדגיש</w:t>
      </w:r>
      <w:r w:rsidRPr="00B66F2D">
        <w:rPr>
          <w:rFonts w:hint="cs"/>
          <w:rtl/>
        </w:rPr>
        <w:t>ו</w:t>
      </w:r>
      <w:r w:rsidRPr="00B66F2D">
        <w:rPr>
          <w:rtl/>
        </w:rPr>
        <w:t xml:space="preserve"> </w:t>
      </w:r>
      <w:r w:rsidRPr="00B66F2D">
        <w:rPr>
          <w:rFonts w:hint="cs"/>
          <w:rtl/>
        </w:rPr>
        <w:t xml:space="preserve">בדיוני הקבינט </w:t>
      </w:r>
      <w:r w:rsidRPr="00B66F2D">
        <w:rPr>
          <w:rtl/>
        </w:rPr>
        <w:t xml:space="preserve">את </w:t>
      </w:r>
      <w:r w:rsidRPr="00B66F2D">
        <w:rPr>
          <w:rFonts w:hint="cs"/>
          <w:rtl/>
        </w:rPr>
        <w:t>חוקיות</w:t>
      </w:r>
      <w:r w:rsidRPr="00B66F2D">
        <w:rPr>
          <w:rtl/>
        </w:rPr>
        <w:t xml:space="preserve"> המטרות שנתקפו ואת הפעולות שננקטו לשם צמצום הפגיעה </w:t>
      </w:r>
      <w:r w:rsidRPr="00B66F2D">
        <w:rPr>
          <w:rFonts w:hint="cs"/>
          <w:rtl/>
        </w:rPr>
        <w:t xml:space="preserve">האגבית </w:t>
      </w:r>
      <w:r w:rsidRPr="00B66F2D">
        <w:rPr>
          <w:rtl/>
        </w:rPr>
        <w:t>בבלתי מעורבים</w:t>
      </w:r>
      <w:r w:rsidRPr="00B66F2D">
        <w:rPr>
          <w:rFonts w:hint="cs"/>
          <w:rtl/>
        </w:rPr>
        <w:t>.</w:t>
      </w:r>
      <w:r w:rsidRPr="00B66F2D">
        <w:rPr>
          <w:rtl/>
        </w:rPr>
        <w:t xml:space="preserve"> הדרג הצבאי </w:t>
      </w:r>
      <w:r w:rsidRPr="00B66F2D">
        <w:rPr>
          <w:rFonts w:hint="cs"/>
          <w:rtl/>
        </w:rPr>
        <w:t xml:space="preserve">גם </w:t>
      </w:r>
      <w:r w:rsidRPr="00B66F2D">
        <w:rPr>
          <w:rtl/>
        </w:rPr>
        <w:t xml:space="preserve">תיאר </w:t>
      </w:r>
      <w:r w:rsidRPr="00B66F2D">
        <w:rPr>
          <w:rFonts w:hint="cs"/>
          <w:rtl/>
        </w:rPr>
        <w:t>ל</w:t>
      </w:r>
      <w:r w:rsidRPr="00B66F2D">
        <w:rPr>
          <w:rtl/>
        </w:rPr>
        <w:t xml:space="preserve">פני הדרג המדיני את המאמצים </w:t>
      </w:r>
      <w:r w:rsidRPr="00B66F2D">
        <w:rPr>
          <w:rFonts w:hint="cs"/>
          <w:rtl/>
        </w:rPr>
        <w:t>ש</w:t>
      </w:r>
      <w:r w:rsidRPr="00B66F2D">
        <w:rPr>
          <w:rtl/>
        </w:rPr>
        <w:t>הוא נוקט לצמצום</w:t>
      </w:r>
      <w:r w:rsidRPr="00B66F2D">
        <w:rPr>
          <w:rFonts w:hint="cs"/>
          <w:rtl/>
        </w:rPr>
        <w:t xml:space="preserve"> </w:t>
      </w:r>
      <w:r w:rsidRPr="00B66F2D">
        <w:rPr>
          <w:rtl/>
        </w:rPr>
        <w:t>הפגיעה בבלתי מעורבים</w:t>
      </w:r>
      <w:r w:rsidRPr="00B66F2D">
        <w:rPr>
          <w:rFonts w:hint="cs"/>
          <w:rtl/>
        </w:rPr>
        <w:t xml:space="preserve"> ולמניעתה.</w:t>
      </w:r>
    </w:p>
    <w:p w:rsidR="000822A5" w:rsidP="000822A5">
      <w:pPr>
        <w:spacing w:line="240" w:lineRule="exact"/>
        <w:ind w:right="2268"/>
        <w:jc w:val="both"/>
        <w:rPr>
          <w:rFonts w:ascii="Tahoma" w:hAnsi="Tahoma" w:cs="Tahoma"/>
          <w:sz w:val="18"/>
          <w:szCs w:val="18"/>
        </w:rPr>
      </w:pPr>
      <w:bookmarkStart w:id="36" w:name="_Toc489969729"/>
      <w:bookmarkStart w:id="37" w:name="_Toc503955199"/>
    </w:p>
    <w:p w:rsidR="000822A5" w:rsidRPr="00B66F2D" w:rsidP="000822A5">
      <w:pPr>
        <w:spacing w:line="240" w:lineRule="exact"/>
        <w:ind w:right="2268"/>
        <w:jc w:val="both"/>
        <w:rPr>
          <w:rFonts w:ascii="Tahoma" w:hAnsi="Tahoma" w:cs="Tahoma"/>
          <w:sz w:val="18"/>
          <w:szCs w:val="18"/>
        </w:rPr>
      </w:pPr>
    </w:p>
    <w:p w:rsidR="00A639C9" w:rsidP="00D00C84">
      <w:pPr>
        <w:pStyle w:val="KOT4"/>
        <w:rPr>
          <w:rtl/>
        </w:rPr>
      </w:pPr>
      <w:r w:rsidRPr="000E1E3C">
        <w:rPr>
          <w:rtl/>
        </w:rPr>
        <w:t>סיוע הומניטרי לאוכלוסייה בעזה</w:t>
      </w:r>
      <w:bookmarkEnd w:id="36"/>
      <w:bookmarkEnd w:id="37"/>
    </w:p>
    <w:p w:rsidR="00A639C9" w:rsidP="00B66F2D">
      <w:pPr>
        <w:spacing w:line="240" w:lineRule="exact"/>
        <w:ind w:right="2268"/>
        <w:jc w:val="both"/>
        <w:rPr>
          <w:rFonts w:ascii="Tahoma" w:hAnsi="Tahoma" w:cs="Tahoma"/>
          <w:sz w:val="18"/>
          <w:szCs w:val="18"/>
        </w:rPr>
      </w:pPr>
      <w:r w:rsidRPr="00B66F2D">
        <w:rPr>
          <w:rFonts w:ascii="Tahoma" w:hAnsi="Tahoma" w:cs="Tahoma" w:hint="cs"/>
          <w:sz w:val="18"/>
          <w:szCs w:val="18"/>
          <w:rtl/>
        </w:rPr>
        <w:t>אחד מעקרונות דיני הלוחמה הוא עקרון מניעת סבל מיותר</w:t>
      </w:r>
      <w:r>
        <w:rPr>
          <w:rStyle w:val="FootnoteReference0"/>
          <w:rFonts w:ascii="Tahoma" w:hAnsi="Tahoma" w:cs="Tahoma"/>
          <w:sz w:val="18"/>
          <w:szCs w:val="18"/>
          <w:rtl/>
        </w:rPr>
        <w:footnoteReference w:id="55"/>
      </w:r>
      <w:r w:rsidRPr="00B66F2D">
        <w:rPr>
          <w:rFonts w:ascii="Tahoma" w:hAnsi="Tahoma" w:cs="Tahoma" w:hint="cs"/>
          <w:sz w:val="18"/>
          <w:szCs w:val="18"/>
          <w:rtl/>
        </w:rPr>
        <w:t xml:space="preserve">, הקובע, כי פגיעה </w:t>
      </w:r>
      <w:r w:rsidRPr="00B66F2D">
        <w:rPr>
          <w:rFonts w:ascii="Tahoma" w:hAnsi="Tahoma" w:cs="Tahoma"/>
          <w:sz w:val="18"/>
          <w:szCs w:val="18"/>
          <w:rtl/>
        </w:rPr>
        <w:br/>
      </w:r>
      <w:r w:rsidRPr="00B66F2D">
        <w:rPr>
          <w:rFonts w:ascii="Tahoma" w:hAnsi="Tahoma" w:cs="Tahoma" w:hint="cs"/>
          <w:sz w:val="18"/>
          <w:szCs w:val="18"/>
          <w:rtl/>
        </w:rPr>
        <w:t>הגורמת סבל מיותר למי שאינו נמנה עם מעגל הלחימה, אינה משרתת צורך צבאי, ומשכך היא אסורה. עיקרון זה מעוגן בכמה הוראות של המשפט הבינ"ל ההומניטרי, דוגמת סעיף 23(ה) של תקנות האג מ-1907. נוסף על כך, עיקרון בסיסי ומרכזי במשפט הבינ"ל ההומניטרי הוא, כי אין לפגוע במי שמצוי מחוץ למעגל הלחימה. לדוגמה, אמנת ז'נבה הרביעית, ובפרט החלק השלישי שבה, עוסקת בהגנת אזרחים בזמן מלחמה, לרבות בסכסוכים שאינם בין-לאומיים</w:t>
      </w:r>
      <w:r>
        <w:rPr>
          <w:rStyle w:val="FootnoteReference0"/>
          <w:rFonts w:ascii="Tahoma" w:hAnsi="Tahoma" w:cs="Tahoma"/>
          <w:sz w:val="18"/>
          <w:szCs w:val="18"/>
          <w:rtl/>
        </w:rPr>
        <w:footnoteReference w:id="56"/>
      </w:r>
      <w:r w:rsidRPr="00B66F2D">
        <w:rPr>
          <w:rFonts w:ascii="Tahoma" w:hAnsi="Tahoma" w:cs="Tahoma" w:hint="cs"/>
          <w:sz w:val="18"/>
          <w:szCs w:val="18"/>
          <w:rtl/>
        </w:rPr>
        <w:t>. סעיף 27 לאמנה זו קובע את עקרון היחס ההומאני, שלפיו יש לכבד אנשים מוגנים</w:t>
      </w:r>
      <w:r>
        <w:rPr>
          <w:rStyle w:val="FootnoteReference0"/>
          <w:rFonts w:ascii="Tahoma" w:hAnsi="Tahoma" w:cs="Tahoma"/>
          <w:sz w:val="18"/>
          <w:szCs w:val="18"/>
          <w:rtl/>
        </w:rPr>
        <w:footnoteReference w:id="57"/>
      </w:r>
      <w:r w:rsidRPr="00B66F2D">
        <w:rPr>
          <w:rFonts w:ascii="Tahoma" w:hAnsi="Tahoma" w:cs="Tahoma" w:hint="cs"/>
          <w:sz w:val="18"/>
          <w:szCs w:val="18"/>
          <w:rtl/>
        </w:rPr>
        <w:t xml:space="preserve"> ולהימנע מלפגוע בגופם, כבודם</w:t>
      </w:r>
      <w:r w:rsidR="0052637C">
        <w:rPr>
          <w:rFonts w:ascii="Tahoma" w:hAnsi="Tahoma" w:cs="Tahoma" w:hint="cs"/>
          <w:sz w:val="18"/>
          <w:szCs w:val="18"/>
          <w:rtl/>
        </w:rPr>
        <w:t>, חיי המשפחה שלהם, דתם ומנהגיהם</w:t>
      </w:r>
      <w:r w:rsidRPr="00B66F2D">
        <w:rPr>
          <w:rFonts w:ascii="Tahoma" w:hAnsi="Tahoma" w:cs="Tahoma" w:hint="cs"/>
          <w:sz w:val="18"/>
          <w:szCs w:val="18"/>
          <w:rtl/>
        </w:rPr>
        <w:t>.</w:t>
      </w:r>
      <w:r w:rsidR="0052637C">
        <w:rPr>
          <w:rFonts w:ascii="Tahoma" w:hAnsi="Tahoma" w:cs="Tahoma" w:hint="cs"/>
          <w:sz w:val="18"/>
          <w:szCs w:val="18"/>
          <w:rtl/>
        </w:rPr>
        <w:t xml:space="preserve"> </w:t>
      </w:r>
      <w:r w:rsidRPr="00B66F2D">
        <w:rPr>
          <w:rFonts w:ascii="Tahoma" w:hAnsi="Tahoma" w:cs="Tahoma" w:hint="cs"/>
          <w:sz w:val="18"/>
          <w:szCs w:val="18"/>
          <w:rtl/>
        </w:rPr>
        <w:t xml:space="preserve">עקרונות אלו קיבלו הכרה גם בפסיקה הישראלית, כגון בפסיקת בג"ץ </w:t>
      </w:r>
      <w:r w:rsidRPr="00B66F2D">
        <w:rPr>
          <w:rFonts w:ascii="Tahoma" w:hAnsi="Tahoma" w:cs="Tahoma" w:hint="cs"/>
          <w:b/>
          <w:bCs/>
          <w:sz w:val="18"/>
          <w:szCs w:val="18"/>
          <w:rtl/>
        </w:rPr>
        <w:t>רופאים למען זכויות אדם</w:t>
      </w:r>
      <w:r w:rsidRPr="00B66F2D">
        <w:rPr>
          <w:rFonts w:ascii="Tahoma" w:hAnsi="Tahoma" w:cs="Tahoma" w:hint="cs"/>
          <w:sz w:val="18"/>
          <w:szCs w:val="18"/>
          <w:rtl/>
        </w:rPr>
        <w:t>.</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בדיון הקבינט </w:t>
      </w:r>
      <w:r w:rsidRPr="00B66F2D">
        <w:rPr>
          <w:rFonts w:ascii="Tahoma" w:hAnsi="Tahoma" w:cs="Tahoma" w:hint="cs"/>
          <w:sz w:val="18"/>
          <w:szCs w:val="18"/>
          <w:rtl/>
        </w:rPr>
        <w:t>ב</w:t>
      </w:r>
      <w:r w:rsidRPr="00B66F2D">
        <w:rPr>
          <w:rFonts w:ascii="Tahoma" w:hAnsi="Tahoma" w:cs="Tahoma"/>
          <w:sz w:val="18"/>
          <w:szCs w:val="18"/>
          <w:rtl/>
        </w:rPr>
        <w:t>-23.7.14 בעניין "צוק איתן" ניתנו סקירות על המצב ועל הפעולות הצבאיות</w:t>
      </w:r>
      <w:r w:rsidRPr="00B66F2D">
        <w:rPr>
          <w:rFonts w:ascii="Tahoma" w:hAnsi="Tahoma" w:cs="Tahoma" w:hint="cs"/>
          <w:sz w:val="18"/>
          <w:szCs w:val="18"/>
          <w:rtl/>
        </w:rPr>
        <w:t>,</w:t>
      </w:r>
      <w:r w:rsidRPr="00B66F2D">
        <w:rPr>
          <w:rFonts w:ascii="Tahoma" w:hAnsi="Tahoma" w:cs="Tahoma"/>
          <w:sz w:val="18"/>
          <w:szCs w:val="18"/>
          <w:rtl/>
        </w:rPr>
        <w:t xml:space="preserve"> וכן נדונה החלטת מועצת זכויות האדם של האו"ם בדבר הקמת ועדת בדיקה</w:t>
      </w:r>
      <w:r w:rsidRPr="00B66F2D">
        <w:rPr>
          <w:rFonts w:ascii="Tahoma" w:hAnsi="Tahoma" w:cs="Tahoma" w:hint="cs"/>
          <w:sz w:val="18"/>
          <w:szCs w:val="18"/>
          <w:rtl/>
        </w:rPr>
        <w:t xml:space="preserve"> </w:t>
      </w:r>
      <w:r w:rsidRPr="00B66F2D">
        <w:rPr>
          <w:rFonts w:ascii="Tahoma" w:hAnsi="Tahoma" w:cs="Tahoma"/>
          <w:sz w:val="18"/>
          <w:szCs w:val="18"/>
          <w:rtl/>
        </w:rPr>
        <w:t>של הפרות המשפט הבינ"ל ההומניטרי בשטחים הפלסטיניים</w:t>
      </w:r>
      <w:r>
        <w:rPr>
          <w:rStyle w:val="FootnoteReference0"/>
          <w:rFonts w:ascii="Tahoma" w:hAnsi="Tahoma" w:cs="Tahoma"/>
          <w:sz w:val="18"/>
          <w:szCs w:val="18"/>
          <w:rtl/>
        </w:rPr>
        <w:footnoteReference w:id="58"/>
      </w:r>
      <w:r w:rsidRPr="00B66F2D">
        <w:rPr>
          <w:rFonts w:ascii="Tahoma" w:hAnsi="Tahoma" w:cs="Tahoma"/>
          <w:sz w:val="18"/>
          <w:szCs w:val="18"/>
          <w:rtl/>
        </w:rPr>
        <w:t xml:space="preserve">. בדיון זה תיאר </w:t>
      </w:r>
      <w:r w:rsidRPr="00B66F2D">
        <w:rPr>
          <w:rFonts w:ascii="Tahoma" w:hAnsi="Tahoma" w:cs="Tahoma" w:hint="cs"/>
          <w:sz w:val="18"/>
          <w:szCs w:val="18"/>
          <w:rtl/>
        </w:rPr>
        <w:t xml:space="preserve">המתאם </w:t>
      </w:r>
      <w:r w:rsidRPr="00B66F2D">
        <w:rPr>
          <w:rFonts w:ascii="Tahoma" w:hAnsi="Tahoma" w:cs="Tahoma"/>
          <w:sz w:val="18"/>
          <w:szCs w:val="18"/>
          <w:rtl/>
        </w:rPr>
        <w:t>את המצב ההומניטרי בעזה ואת הסיוע שמעניק צה"ל כדי לשפר את המצב: "יש מחסור חמור של ציוד רפואי. אני היום תיאמתי מול משרד הבריאות ומול חיל הרפואה, אחרי שהכנסנו לא מעט משאיות, לנסות ולסייע.</w:t>
      </w:r>
      <w:r w:rsidRPr="00B66F2D">
        <w:rPr>
          <w:rFonts w:ascii="Tahoma" w:hAnsi="Tahoma" w:cs="Tahoma" w:hint="cs"/>
          <w:sz w:val="18"/>
          <w:szCs w:val="18"/>
          <w:rtl/>
        </w:rPr>
        <w:t>..</w:t>
      </w:r>
      <w:r w:rsidRPr="00B66F2D">
        <w:rPr>
          <w:rFonts w:ascii="Tahoma" w:hAnsi="Tahoma" w:cs="Tahoma"/>
          <w:sz w:val="18"/>
          <w:szCs w:val="18"/>
          <w:rtl/>
        </w:rPr>
        <w:t xml:space="preserve"> הקושי הגדול הוא לפנות פצועים והרוגים מאזורים.</w:t>
      </w:r>
      <w:r w:rsidRPr="00B66F2D">
        <w:rPr>
          <w:rFonts w:ascii="Tahoma" w:hAnsi="Tahoma" w:cs="Tahoma" w:hint="cs"/>
          <w:sz w:val="18"/>
          <w:szCs w:val="18"/>
          <w:rtl/>
        </w:rPr>
        <w:t>..</w:t>
      </w:r>
      <w:r w:rsidRPr="00B66F2D">
        <w:rPr>
          <w:rFonts w:ascii="Tahoma" w:hAnsi="Tahoma" w:cs="Tahoma"/>
          <w:sz w:val="18"/>
          <w:szCs w:val="18"/>
          <w:rtl/>
        </w:rPr>
        <w:t xml:space="preserve"> אנחנו במאמץ מאוד גדול לנסות ולעשות הכי טוב שאפשר. היה חלון הומאניטארי. בסג'עייה פעמיים נתנו הארכה להפסקת אש לאור בקשת הצלב האדום. נפתח בית חולים על ידי חיל הרפואה במעבר ארז. אנחנו מאפשרים בית חולים ירדני</w:t>
      </w:r>
      <w:r w:rsidRPr="00B66F2D">
        <w:rPr>
          <w:rFonts w:ascii="Tahoma" w:hAnsi="Tahoma" w:cs="Tahoma" w:hint="cs"/>
          <w:sz w:val="18"/>
          <w:szCs w:val="18"/>
          <w:rtl/>
        </w:rPr>
        <w:t>...</w:t>
      </w:r>
      <w:r w:rsidRPr="00B66F2D">
        <w:rPr>
          <w:rFonts w:ascii="Tahoma" w:hAnsi="Tahoma" w:cs="Tahoma"/>
          <w:sz w:val="18"/>
          <w:szCs w:val="18"/>
          <w:rtl/>
        </w:rPr>
        <w:t xml:space="preserve"> אנחנו מכניסים ציוד רפואי... הקמנו חמ"ל משותף עם הארגונים הבינלאומיים שיושבים ביחד איתנו ומנסים לתאם את הכול. בעיניי גולת הכותרת היא שבפעם הראשונה</w:t>
      </w:r>
      <w:r w:rsidRPr="00B66F2D">
        <w:rPr>
          <w:rFonts w:ascii="Tahoma" w:hAnsi="Tahoma" w:cs="Tahoma" w:hint="cs"/>
          <w:sz w:val="18"/>
          <w:szCs w:val="18"/>
          <w:rtl/>
        </w:rPr>
        <w:t>...</w:t>
      </w:r>
      <w:r w:rsidRPr="00B66F2D">
        <w:rPr>
          <w:rFonts w:ascii="Tahoma" w:hAnsi="Tahoma" w:cs="Tahoma"/>
          <w:sz w:val="18"/>
          <w:szCs w:val="18"/>
          <w:rtl/>
        </w:rPr>
        <w:t xml:space="preserve"> בכל גדוד לוחם יש קצין אוכלוסייה ביחד עם הגדוד. הוא מנסה לתאם הגעת אמבולנס, הוא מטפל בתשתיות. אין לזה תקדים באף מקום בעולם".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בתגובה </w:t>
      </w:r>
      <w:r w:rsidRPr="00B66F2D">
        <w:rPr>
          <w:rFonts w:ascii="Tahoma" w:hAnsi="Tahoma" w:cs="Tahoma" w:hint="cs"/>
          <w:sz w:val="18"/>
          <w:szCs w:val="18"/>
          <w:rtl/>
        </w:rPr>
        <w:t>ע</w:t>
      </w:r>
      <w:r w:rsidRPr="00B66F2D">
        <w:rPr>
          <w:rFonts w:ascii="Tahoma" w:hAnsi="Tahoma" w:cs="Tahoma"/>
          <w:sz w:val="18"/>
          <w:szCs w:val="18"/>
          <w:rtl/>
        </w:rPr>
        <w:t>ל</w:t>
      </w:r>
      <w:r w:rsidRPr="00B66F2D">
        <w:rPr>
          <w:rFonts w:ascii="Tahoma" w:hAnsi="Tahoma" w:cs="Tahoma" w:hint="cs"/>
          <w:sz w:val="18"/>
          <w:szCs w:val="18"/>
          <w:rtl/>
        </w:rPr>
        <w:t xml:space="preserve"> </w:t>
      </w:r>
      <w:r w:rsidRPr="00B66F2D">
        <w:rPr>
          <w:rFonts w:ascii="Tahoma" w:hAnsi="Tahoma" w:cs="Tahoma"/>
          <w:sz w:val="18"/>
          <w:szCs w:val="18"/>
          <w:rtl/>
        </w:rPr>
        <w:t>דברי המת</w:t>
      </w:r>
      <w:r w:rsidRPr="00B66F2D">
        <w:rPr>
          <w:rFonts w:ascii="Tahoma" w:hAnsi="Tahoma" w:cs="Tahoma" w:hint="cs"/>
          <w:sz w:val="18"/>
          <w:szCs w:val="18"/>
          <w:rtl/>
        </w:rPr>
        <w:t>אם</w:t>
      </w:r>
      <w:r w:rsidRPr="00B66F2D">
        <w:rPr>
          <w:rFonts w:ascii="Tahoma" w:hAnsi="Tahoma" w:cs="Tahoma"/>
          <w:sz w:val="18"/>
          <w:szCs w:val="18"/>
          <w:rtl/>
        </w:rPr>
        <w:t xml:space="preserve"> מסר שר הביטחון לקבינט</w:t>
      </w:r>
      <w:r w:rsidRPr="00B66F2D">
        <w:rPr>
          <w:rFonts w:ascii="Tahoma" w:hAnsi="Tahoma" w:cs="Tahoma" w:hint="cs"/>
          <w:sz w:val="18"/>
          <w:szCs w:val="18"/>
          <w:rtl/>
        </w:rPr>
        <w:t>:</w:t>
      </w:r>
      <w:r w:rsidRPr="00B66F2D">
        <w:rPr>
          <w:rFonts w:ascii="Tahoma" w:hAnsi="Tahoma" w:cs="Tahoma"/>
          <w:sz w:val="18"/>
          <w:szCs w:val="18"/>
          <w:rtl/>
        </w:rPr>
        <w:t xml:space="preserve"> "אני סיכמתי שאם לא תהיה הפסקת אש הומאניטרית מדינית צריך לעשות הפסקה של שתיים עשרה </w:t>
      </w:r>
      <w:r w:rsidRPr="00B66F2D">
        <w:rPr>
          <w:rFonts w:ascii="Tahoma" w:hAnsi="Tahoma" w:cs="Tahoma"/>
          <w:sz w:val="18"/>
          <w:szCs w:val="18"/>
          <w:rtl/>
        </w:rPr>
        <w:t>שעות" וראש הממשלה ציין, כי "אם אין הפסקה מאורגנת צריך לעשות הפסקה טקטית".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הרמטכ"ל ציין באותו הדיון</w:t>
      </w:r>
      <w:r w:rsidRPr="00B66F2D">
        <w:rPr>
          <w:rFonts w:ascii="Tahoma" w:hAnsi="Tahoma" w:cs="Tahoma" w:hint="cs"/>
          <w:sz w:val="18"/>
          <w:szCs w:val="18"/>
          <w:rtl/>
        </w:rPr>
        <w:t>:</w:t>
      </w:r>
      <w:r w:rsidRPr="00B66F2D">
        <w:rPr>
          <w:rFonts w:ascii="Tahoma" w:hAnsi="Tahoma" w:cs="Tahoma"/>
          <w:sz w:val="18"/>
          <w:szCs w:val="18"/>
          <w:rtl/>
        </w:rPr>
        <w:t xml:space="preserve"> "המאמץ האזרחי שפולי </w:t>
      </w:r>
      <w:r w:rsidRPr="00B66F2D">
        <w:rPr>
          <w:rFonts w:ascii="Tahoma" w:hAnsi="Tahoma" w:cs="Tahoma" w:hint="cs"/>
          <w:sz w:val="18"/>
          <w:szCs w:val="18"/>
          <w:rtl/>
        </w:rPr>
        <w:t xml:space="preserve">[המתאם, אלוף יואב מרדכי] </w:t>
      </w:r>
      <w:r w:rsidRPr="00B66F2D">
        <w:rPr>
          <w:rFonts w:ascii="Tahoma" w:hAnsi="Tahoma" w:cs="Tahoma"/>
          <w:sz w:val="18"/>
          <w:szCs w:val="18"/>
          <w:rtl/>
        </w:rPr>
        <w:t>תיאר מאוד חשוב בעיניי, אל יקל הדבר בעינינו... ואני חושב שכדאי לעשות אם לא מחר אז מחרתיים, צעד הומאניטרי משמעותי לאפשר להם להתארגן. אנחנו צריכים את זה בשבילם, אנחנו צריכים את זה בשבילנו וזה נראה לי דבר שנכון לעשות אותו לא יאוחר מהתאריך הזה. שר הביטחון סיכם ואנחנו הולכים לפחות מבחינתנו בנתיב שיהיה הנתיב הזה אלא אם כן תהיה התפתחות מדינית אחרת".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בדיון הקבינט מ-25.7.14 בעניין "צוק איתן" אמר ראש הממשלה</w:t>
      </w:r>
      <w:r w:rsidRPr="00B66F2D">
        <w:rPr>
          <w:rFonts w:ascii="Tahoma" w:hAnsi="Tahoma" w:cs="Tahoma" w:hint="cs"/>
          <w:sz w:val="18"/>
          <w:szCs w:val="18"/>
          <w:rtl/>
        </w:rPr>
        <w:t>:</w:t>
      </w:r>
      <w:r w:rsidRPr="00B66F2D">
        <w:rPr>
          <w:rFonts w:ascii="Tahoma" w:hAnsi="Tahoma" w:cs="Tahoma"/>
          <w:sz w:val="18"/>
          <w:szCs w:val="18"/>
          <w:rtl/>
        </w:rPr>
        <w:t xml:space="preserve"> "אנחנו ערים לכך שיש לנו בעיה הומניטרית בעזה שהולכת ומתפתחת ואנחנו צריכים לעשות שם הפסקת אש הומניטרית. הכוונה הייתה לעשות את זה היום, הפסקת אש הומניטרית של שתיים עשרה שעות... אנחנו צריכים ליישם בכל מקרה הפסקת אש הומניטרית זמנית".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בדיון הקבינט מ-30.7.14 בעניין "צוק איתן" ביקש ראש הממשלה לשמוע מצה"ל סקירה </w:t>
      </w:r>
      <w:r w:rsidRPr="00B66F2D">
        <w:rPr>
          <w:rFonts w:ascii="Tahoma" w:hAnsi="Tahoma" w:cs="Tahoma" w:hint="cs"/>
          <w:sz w:val="18"/>
          <w:szCs w:val="18"/>
          <w:rtl/>
        </w:rPr>
        <w:t xml:space="preserve">של </w:t>
      </w:r>
      <w:r w:rsidRPr="00B66F2D">
        <w:rPr>
          <w:rFonts w:ascii="Tahoma" w:hAnsi="Tahoma" w:cs="Tahoma"/>
          <w:sz w:val="18"/>
          <w:szCs w:val="18"/>
          <w:rtl/>
        </w:rPr>
        <w:t xml:space="preserve">המצב ההומניטרי בעזה. </w:t>
      </w:r>
      <w:r w:rsidRPr="00B66F2D">
        <w:rPr>
          <w:rFonts w:ascii="Tahoma" w:hAnsi="Tahoma" w:cs="Tahoma" w:hint="cs"/>
          <w:sz w:val="18"/>
          <w:szCs w:val="18"/>
          <w:rtl/>
        </w:rPr>
        <w:t>המתאם</w:t>
      </w:r>
      <w:r w:rsidRPr="00B66F2D">
        <w:rPr>
          <w:rFonts w:ascii="Tahoma" w:hAnsi="Tahoma" w:cs="Tahoma"/>
          <w:sz w:val="18"/>
          <w:szCs w:val="18"/>
          <w:rtl/>
        </w:rPr>
        <w:t>, סקר את המצב בעזה ועדכן, כי "כל מערך החירום עובד על גנרטורים מיום ליום מסולר שאנחנו מכניסים דרך כרם שלום. הסכנה הכי גדולה היא שלכל יכולות החירום, גם להם לא תהיה אנרגיה ואז הבעיה תחריף הרבה יותר"</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cs"/>
          <w:sz w:val="18"/>
          <w:szCs w:val="18"/>
          <w:rtl/>
        </w:rPr>
        <w:t>וראש הממשלה</w:t>
      </w:r>
      <w:r w:rsidRPr="00B66F2D">
        <w:rPr>
          <w:rFonts w:ascii="Tahoma" w:hAnsi="Tahoma" w:cs="Tahoma"/>
          <w:sz w:val="18"/>
          <w:szCs w:val="18"/>
          <w:rtl/>
        </w:rPr>
        <w:t xml:space="preserve"> השיב כי "זו יכולה להיות בעיה קשה מאוד ואנחנו צריכים</w:t>
      </w:r>
      <w:r w:rsidRPr="00B66F2D">
        <w:rPr>
          <w:rFonts w:ascii="Tahoma" w:hAnsi="Tahoma" w:cs="Tahoma" w:hint="cs"/>
          <w:sz w:val="18"/>
          <w:szCs w:val="18"/>
          <w:rtl/>
        </w:rPr>
        <w:t xml:space="preserve"> [לתת]</w:t>
      </w:r>
      <w:r w:rsidRPr="00B66F2D">
        <w:rPr>
          <w:rFonts w:ascii="Tahoma" w:hAnsi="Tahoma" w:cs="Tahoma"/>
          <w:sz w:val="18"/>
          <w:szCs w:val="18"/>
          <w:rtl/>
        </w:rPr>
        <w:t xml:space="preserve"> את דעתנו על זה".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עוד עדכן המת</w:t>
      </w:r>
      <w:r w:rsidRPr="00B66F2D">
        <w:rPr>
          <w:rFonts w:ascii="Tahoma" w:hAnsi="Tahoma" w:cs="Tahoma" w:hint="cs"/>
          <w:sz w:val="18"/>
          <w:szCs w:val="18"/>
          <w:rtl/>
        </w:rPr>
        <w:t>אם:</w:t>
      </w:r>
      <w:r w:rsidRPr="00B66F2D">
        <w:rPr>
          <w:rFonts w:ascii="Tahoma" w:hAnsi="Tahoma" w:cs="Tahoma"/>
          <w:sz w:val="18"/>
          <w:szCs w:val="18"/>
          <w:rtl/>
        </w:rPr>
        <w:t xml:space="preserve"> "אנחנו מקיימים כבר כמה ימים כנס חירום עם כל הגורמים הבינלאומיים. ביקשנו מהם להביא שירותים כימיים ועד ציוד ועד גנרטורים וכל מה שאפשר כדי לנסות ולדחוף לרצועת עזה. פנינו גם לרשות הפלסטינית ברמאללה וביקשנו מהם לארגן כמה שיותר דברים. אנחנו יודעים לייצר פלטפורמות. על פי האחריות שלנו, גם מדינת ישראל צריכה להכניס גנרטורים. אני פניתי כבר לחברת חשמל ובדקתי מה היכולות שלהם להכניס מחוללי חשמל לתוך רצועת עזה. אם השלב הבא יהיה שהזירה הבינלאומית לא תיתן פתרונות, לנו תהיה מחויבות משפטית לתת את הפתרונות למה שקורה ברצועת עזה. בעיני זה יהיה המצב הכי חמור, שאנחנו מצד אחד פה ומצד שני אנחנו צריכים לקחת יותר אחריות, אומנם היא חיצונית מכנגד, אבל עדיין אחריות. לכן היום חלון הזמנים הוא לא חלון של משא ומתן ולא של מסרים, הוא חלון של צורך הומניטרי נטו. החל מהשעה שלוש ועד שבע בערב, שלא באזורי הלחימה, אפשרנו לאנשים משהו בסיסי, אנשים שילכו אולי לקנות ציוד, אוכל, לבקר בבית החולים ולחזור. אפשרנו ארבע שעות של הפסקה שהיא ממש מינורית, אבל גם היא חשובה, להוציא אזורי הלחימה".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בהתייחס לחובתה של מדינת ישראל לטפל במצב ההומניטרי בעזה הבהיר בדיון זה היועמ"ש לממשלה</w:t>
      </w:r>
      <w:r w:rsidRPr="00B66F2D">
        <w:rPr>
          <w:rFonts w:ascii="Tahoma" w:hAnsi="Tahoma" w:cs="Tahoma" w:hint="cs"/>
          <w:sz w:val="18"/>
          <w:szCs w:val="18"/>
          <w:rtl/>
        </w:rPr>
        <w:t xml:space="preserve"> דאז</w:t>
      </w:r>
      <w:r w:rsidRPr="00B66F2D">
        <w:rPr>
          <w:rFonts w:ascii="Tahoma" w:hAnsi="Tahoma" w:cs="Tahoma"/>
          <w:sz w:val="18"/>
          <w:szCs w:val="18"/>
          <w:rtl/>
        </w:rPr>
        <w:t>, עו"ד יהודה ויינשטיין, כי "זו לא בהכרח בעיה משפטית, אבל זו בעיה הומניטרית, אנחנו מחויבים לפתור בעיות הומניטריות"</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cs"/>
          <w:sz w:val="18"/>
          <w:szCs w:val="18"/>
          <w:rtl/>
        </w:rPr>
        <w:t xml:space="preserve">וראש הממשלה </w:t>
      </w:r>
      <w:r w:rsidRPr="00B66F2D">
        <w:rPr>
          <w:rFonts w:ascii="Tahoma" w:hAnsi="Tahoma" w:cs="Tahoma"/>
          <w:sz w:val="18"/>
          <w:szCs w:val="18"/>
          <w:rtl/>
        </w:rPr>
        <w:t>הדגיש</w:t>
      </w:r>
      <w:r w:rsidRPr="00B66F2D">
        <w:rPr>
          <w:rFonts w:ascii="Tahoma" w:hAnsi="Tahoma" w:cs="Tahoma" w:hint="cs"/>
          <w:sz w:val="18"/>
          <w:szCs w:val="18"/>
          <w:rtl/>
        </w:rPr>
        <w:t>:</w:t>
      </w:r>
      <w:r w:rsidRPr="00B66F2D">
        <w:rPr>
          <w:rFonts w:ascii="Tahoma" w:hAnsi="Tahoma" w:cs="Tahoma"/>
          <w:sz w:val="18"/>
          <w:szCs w:val="18"/>
          <w:rtl/>
        </w:rPr>
        <w:t xml:space="preserve"> "אני עושה אבחנה בין העניין המשפטי לבין העניין המעשי בשטח... אם הייתי צריך להסביר את הדבר העיקרי שנדרש מהשולחן הזה, זה לטפל בכמה ממדים במקביל! זה לא רק במימד אחד, לא רק בצד </w:t>
      </w:r>
      <w:r w:rsidRPr="00B66F2D">
        <w:rPr>
          <w:rFonts w:ascii="Tahoma" w:hAnsi="Tahoma" w:cs="Tahoma"/>
          <w:sz w:val="18"/>
          <w:szCs w:val="18"/>
          <w:rtl/>
        </w:rPr>
        <w:t xml:space="preserve">הצבאי, אלא גם בצד המדיני וגם בצד ההסברתי וגם בצד ההומניטרי". בהמשך הדיון </w:t>
      </w:r>
      <w:r w:rsidRPr="00B66F2D">
        <w:rPr>
          <w:rFonts w:ascii="Tahoma" w:hAnsi="Tahoma" w:cs="Tahoma" w:hint="cs"/>
          <w:sz w:val="18"/>
          <w:szCs w:val="18"/>
          <w:rtl/>
        </w:rPr>
        <w:t xml:space="preserve">הוסיף </w:t>
      </w:r>
      <w:r w:rsidRPr="00B66F2D">
        <w:rPr>
          <w:rFonts w:ascii="Tahoma" w:hAnsi="Tahoma" w:cs="Tahoma"/>
          <w:sz w:val="18"/>
          <w:szCs w:val="18"/>
          <w:rtl/>
        </w:rPr>
        <w:t>היועמ"ש לממשלה ואמר "שר הביטחון, עדיין חסר אני חושב הסיפור ההומניטרי.</w:t>
      </w:r>
      <w:r w:rsidR="00C22B39">
        <w:rPr>
          <w:rFonts w:ascii="Tahoma" w:hAnsi="Tahoma" w:cs="Tahoma" w:hint="cs"/>
          <w:sz w:val="18"/>
          <w:szCs w:val="18"/>
          <w:rtl/>
        </w:rPr>
        <w:t>..</w:t>
      </w:r>
      <w:r w:rsidRPr="00B66F2D">
        <w:rPr>
          <w:rFonts w:ascii="Tahoma" w:hAnsi="Tahoma" w:cs="Tahoma"/>
          <w:sz w:val="18"/>
          <w:szCs w:val="18"/>
          <w:rtl/>
        </w:rPr>
        <w:t xml:space="preserve"> זה דבר שמוטל לפתחנו ולא לפתחם של אחרים. אם היו אלטרנטיבות והיינו יכולים להכניס לשם דברים ממקומות אחרים, ניחא, אבל אין אלטרנטיבות, זה רק עלינו הדבר הזה עומד. אני מניח לרגע אחד את החובה המשפטית ואני תכף אגיע אליה, אבל אפילו זו לא קיימת, מבחינה רחבה מוסרית, מצפונית, כאדם, כמדינה, כצבא, לעשות את זה - אני חושב שהדברים האלה הם מבין המושכלות הראשונים. חוץ מזה יש לנו גם חובה משפטית".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שר הביטחון השיב</w:t>
      </w:r>
      <w:r w:rsidRPr="00B66F2D">
        <w:rPr>
          <w:rFonts w:ascii="Tahoma" w:hAnsi="Tahoma" w:cs="Tahoma" w:hint="cs"/>
          <w:sz w:val="18"/>
          <w:szCs w:val="18"/>
          <w:rtl/>
        </w:rPr>
        <w:t>:</w:t>
      </w:r>
      <w:r w:rsidRPr="00B66F2D">
        <w:rPr>
          <w:rFonts w:ascii="Tahoma" w:hAnsi="Tahoma" w:cs="Tahoma"/>
          <w:sz w:val="18"/>
          <w:szCs w:val="18"/>
          <w:rtl/>
        </w:rPr>
        <w:t xml:space="preserve"> "קודם כל יש לנו בית חולים שדה פתוח... שתיים - תיקוני חשמל. אנחנו מתעסקים בזה, לתקן את מערכת החשמל... שלוש, כרם שלום פתוח גם עכשיו... אם ארגונים ירצו לסייע, שיירה כזאת או שיירה אחרת, בוודאי שנאפשר את הכניסה שלהם תוך זמן קצר. לכן כן, זה עומד לנגד עינינו, אבל כמו שאתם רואים זה אירוע בחיכוך מאוד גבוה, המחבלים בתוך אוכלוסייה אזרחית ואלה התוצאות".</w:t>
      </w:r>
    </w:p>
    <w:p w:rsidR="00A639C9" w:rsidRPr="00B66F2D" w:rsidP="00B66F2D">
      <w:pPr>
        <w:spacing w:line="240" w:lineRule="exact"/>
        <w:ind w:right="2268"/>
        <w:jc w:val="both"/>
        <w:rPr>
          <w:rFonts w:ascii="Tahoma" w:hAnsi="Tahoma" w:cs="Tahoma"/>
          <w:sz w:val="18"/>
          <w:szCs w:val="18"/>
        </w:rPr>
      </w:pPr>
      <w:r w:rsidRPr="00B66F2D">
        <w:rPr>
          <w:rFonts w:ascii="Tahoma" w:hAnsi="Tahoma" w:cs="Tahoma"/>
          <w:sz w:val="18"/>
          <w:szCs w:val="18"/>
          <w:rtl/>
        </w:rPr>
        <w:t xml:space="preserve">בדיון הקבינט </w:t>
      </w:r>
      <w:r w:rsidRPr="00B66F2D">
        <w:rPr>
          <w:rFonts w:ascii="Tahoma" w:hAnsi="Tahoma" w:cs="Tahoma" w:hint="cs"/>
          <w:sz w:val="18"/>
          <w:szCs w:val="18"/>
          <w:rtl/>
        </w:rPr>
        <w:t>ב</w:t>
      </w:r>
      <w:r w:rsidRPr="00B66F2D">
        <w:rPr>
          <w:rFonts w:ascii="Tahoma" w:hAnsi="Tahoma" w:cs="Tahoma"/>
          <w:sz w:val="18"/>
          <w:szCs w:val="18"/>
          <w:rtl/>
        </w:rPr>
        <w:t>-1.8.14 בעניין "צוק איתן" הנחה ראש הממשלה לגייס את משרדי הממשלה לטובת הטיפול במצב ההומניטרי בעזה.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sz w:val="18"/>
          <w:szCs w:val="18"/>
          <w:rtl/>
        </w:rPr>
        <w:t xml:space="preserve">בדיון הקבינט </w:t>
      </w:r>
      <w:r w:rsidRPr="00B66F2D">
        <w:rPr>
          <w:rFonts w:ascii="Tahoma" w:hAnsi="Tahoma" w:cs="Tahoma" w:hint="cs"/>
          <w:sz w:val="18"/>
          <w:szCs w:val="18"/>
          <w:rtl/>
        </w:rPr>
        <w:t>ב</w:t>
      </w:r>
      <w:r w:rsidRPr="00B66F2D">
        <w:rPr>
          <w:rFonts w:ascii="Tahoma" w:hAnsi="Tahoma" w:cs="Tahoma"/>
          <w:sz w:val="18"/>
          <w:szCs w:val="18"/>
          <w:rtl/>
        </w:rPr>
        <w:t>-5.8.14 סקר ראש אמ"ץ</w:t>
      </w:r>
      <w:r w:rsidRPr="00B66F2D">
        <w:rPr>
          <w:rFonts w:ascii="Tahoma" w:hAnsi="Tahoma" w:cs="Tahoma" w:hint="cs"/>
          <w:sz w:val="18"/>
          <w:szCs w:val="18"/>
          <w:rtl/>
        </w:rPr>
        <w:t xml:space="preserve"> דאז</w:t>
      </w:r>
      <w:r w:rsidRPr="00B66F2D">
        <w:rPr>
          <w:rFonts w:ascii="Tahoma" w:hAnsi="Tahoma" w:cs="Tahoma"/>
          <w:sz w:val="18"/>
          <w:szCs w:val="18"/>
          <w:rtl/>
        </w:rPr>
        <w:t>, אלוף יואב הר אבן, את הפעילות של צה"ל וציין</w:t>
      </w:r>
      <w:r w:rsidRPr="00B66F2D">
        <w:rPr>
          <w:rFonts w:ascii="Tahoma" w:hAnsi="Tahoma" w:cs="Tahoma" w:hint="cs"/>
          <w:sz w:val="18"/>
          <w:szCs w:val="18"/>
          <w:rtl/>
        </w:rPr>
        <w:t>:</w:t>
      </w:r>
      <w:r w:rsidRPr="00B66F2D">
        <w:rPr>
          <w:rFonts w:ascii="Tahoma" w:hAnsi="Tahoma" w:cs="Tahoma"/>
          <w:sz w:val="18"/>
          <w:szCs w:val="18"/>
          <w:rtl/>
        </w:rPr>
        <w:t xml:space="preserve"> "תוך כדי </w:t>
      </w:r>
      <w:r w:rsidRPr="00B66F2D">
        <w:rPr>
          <w:rFonts w:ascii="Tahoma" w:hAnsi="Tahoma" w:cs="Tahoma" w:hint="cs"/>
          <w:sz w:val="18"/>
          <w:szCs w:val="18"/>
          <w:rtl/>
        </w:rPr>
        <w:t xml:space="preserve">[הפעילות] </w:t>
      </w:r>
      <w:r w:rsidRPr="00B66F2D">
        <w:rPr>
          <w:rFonts w:ascii="Tahoma" w:hAnsi="Tahoma" w:cs="Tahoma"/>
          <w:sz w:val="18"/>
          <w:szCs w:val="18"/>
          <w:rtl/>
        </w:rPr>
        <w:t xml:space="preserve">ניהלנו מאמץ הומניטרי, סקרנו אותו כל יום. ניתן לראות פה את המספרים </w:t>
      </w:r>
      <w:r w:rsidRPr="00B66F2D">
        <w:rPr>
          <w:rFonts w:ascii="Tahoma" w:hAnsi="Tahoma" w:cs="Tahoma" w:hint="cs"/>
          <w:sz w:val="18"/>
          <w:szCs w:val="18"/>
          <w:rtl/>
        </w:rPr>
        <w:t>-</w:t>
      </w:r>
      <w:r w:rsidRPr="00B66F2D">
        <w:rPr>
          <w:rFonts w:ascii="Tahoma" w:hAnsi="Tahoma" w:cs="Tahoma"/>
          <w:sz w:val="18"/>
          <w:szCs w:val="18"/>
          <w:rtl/>
        </w:rPr>
        <w:t xml:space="preserve"> קרוב לאלף תשע מאות משאיות מזון, תרופות וציוד הומניטרי. בימים הקרובים זה עוד יתעצם".</w:t>
      </w:r>
      <w:r w:rsidRPr="0012789B" w:rsidR="00F647AF">
        <w:rPr>
          <w:rFonts w:cs="Tahoma"/>
          <w:noProof/>
          <w:sz w:val="17"/>
          <w:szCs w:val="17"/>
          <w:rtl/>
        </w:rPr>
        <mc:AlternateContent>
          <mc:Choice Requires="wps">
            <w:drawing>
              <wp:anchor distT="0" distB="0" distL="114300" distR="114300" simplePos="0" relativeHeight="251725824"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647AF" w:rsidRPr="00373C5D" w:rsidP="00F647A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967140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8439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647AF" w:rsidRPr="00881D99" w:rsidP="00F647AF">
                            <w:pPr>
                              <w:spacing w:after="0" w:line="240" w:lineRule="auto"/>
                              <w:rPr>
                                <w:color w:val="0B5294"/>
                                <w:spacing w:val="-4"/>
                                <w:sz w:val="24"/>
                                <w:szCs w:val="24"/>
                                <w:rtl/>
                                <w:cs/>
                              </w:rPr>
                            </w:pPr>
                            <w:r w:rsidRPr="00770452">
                              <w:rPr>
                                <w:rFonts w:cs="Tahoma" w:hint="eastAsia"/>
                                <w:color w:val="0B5294"/>
                                <w:spacing w:val="-4"/>
                                <w:sz w:val="24"/>
                                <w:szCs w:val="24"/>
                                <w:rtl/>
                              </w:rPr>
                              <w:t>מדיוני</w:t>
                            </w:r>
                            <w:r w:rsidRPr="00770452">
                              <w:rPr>
                                <w:rFonts w:cs="Tahoma"/>
                                <w:color w:val="0B5294"/>
                                <w:spacing w:val="-4"/>
                                <w:sz w:val="24"/>
                                <w:szCs w:val="24"/>
                                <w:rtl/>
                              </w:rPr>
                              <w:t xml:space="preserve"> </w:t>
                            </w:r>
                            <w:r w:rsidRPr="00770452">
                              <w:rPr>
                                <w:rFonts w:cs="Tahoma" w:hint="eastAsia"/>
                                <w:color w:val="0B5294"/>
                                <w:spacing w:val="-4"/>
                                <w:sz w:val="24"/>
                                <w:szCs w:val="24"/>
                                <w:rtl/>
                              </w:rPr>
                              <w:t>הקבינט</w:t>
                            </w:r>
                            <w:r w:rsidRPr="00770452">
                              <w:rPr>
                                <w:rFonts w:cs="Tahoma"/>
                                <w:color w:val="0B5294"/>
                                <w:spacing w:val="-4"/>
                                <w:sz w:val="24"/>
                                <w:szCs w:val="24"/>
                                <w:rtl/>
                              </w:rPr>
                              <w:t xml:space="preserve"> </w:t>
                            </w:r>
                            <w:r w:rsidRPr="00770452">
                              <w:rPr>
                                <w:rFonts w:cs="Tahoma" w:hint="eastAsia"/>
                                <w:color w:val="0B5294"/>
                                <w:spacing w:val="-4"/>
                                <w:sz w:val="24"/>
                                <w:szCs w:val="24"/>
                                <w:rtl/>
                              </w:rPr>
                              <w:t>שהתקיימו</w:t>
                            </w:r>
                            <w:r w:rsidRPr="00770452">
                              <w:rPr>
                                <w:rFonts w:cs="Tahoma"/>
                                <w:color w:val="0B5294"/>
                                <w:spacing w:val="-4"/>
                                <w:sz w:val="24"/>
                                <w:szCs w:val="24"/>
                                <w:rtl/>
                              </w:rPr>
                              <w:t xml:space="preserve"> </w:t>
                            </w:r>
                            <w:r w:rsidRPr="00770452">
                              <w:rPr>
                                <w:rFonts w:cs="Tahoma" w:hint="eastAsia"/>
                                <w:color w:val="0B5294"/>
                                <w:spacing w:val="-4"/>
                                <w:sz w:val="24"/>
                                <w:szCs w:val="24"/>
                                <w:rtl/>
                              </w:rPr>
                              <w:t>במבצע</w:t>
                            </w:r>
                            <w:r w:rsidRPr="00770452">
                              <w:rPr>
                                <w:rFonts w:cs="Tahoma"/>
                                <w:color w:val="0B5294"/>
                                <w:spacing w:val="-4"/>
                                <w:sz w:val="24"/>
                                <w:szCs w:val="24"/>
                                <w:rtl/>
                              </w:rPr>
                              <w:t xml:space="preserve"> "</w:t>
                            </w:r>
                            <w:r w:rsidRPr="00770452">
                              <w:rPr>
                                <w:rFonts w:cs="Tahoma" w:hint="eastAsia"/>
                                <w:color w:val="0B5294"/>
                                <w:spacing w:val="-4"/>
                                <w:sz w:val="24"/>
                                <w:szCs w:val="24"/>
                                <w:rtl/>
                              </w:rPr>
                              <w:t>צוק</w:t>
                            </w:r>
                            <w:r w:rsidRPr="00770452">
                              <w:rPr>
                                <w:rFonts w:cs="Tahoma"/>
                                <w:color w:val="0B5294"/>
                                <w:spacing w:val="-4"/>
                                <w:sz w:val="24"/>
                                <w:szCs w:val="24"/>
                                <w:rtl/>
                              </w:rPr>
                              <w:t xml:space="preserve"> </w:t>
                            </w:r>
                            <w:r w:rsidRPr="00770452">
                              <w:rPr>
                                <w:rFonts w:cs="Tahoma" w:hint="eastAsia"/>
                                <w:color w:val="0B5294"/>
                                <w:spacing w:val="-4"/>
                                <w:sz w:val="24"/>
                                <w:szCs w:val="24"/>
                                <w:rtl/>
                              </w:rPr>
                              <w:t>איתן</w:t>
                            </w:r>
                            <w:r w:rsidRPr="00770452">
                              <w:rPr>
                                <w:rFonts w:cs="Tahoma"/>
                                <w:color w:val="0B5294"/>
                                <w:spacing w:val="-4"/>
                                <w:sz w:val="24"/>
                                <w:szCs w:val="24"/>
                                <w:rtl/>
                              </w:rPr>
                              <w:t xml:space="preserve">" </w:t>
                            </w:r>
                            <w:r w:rsidRPr="00770452">
                              <w:rPr>
                                <w:rFonts w:cs="Tahoma" w:hint="eastAsia"/>
                                <w:color w:val="0B5294"/>
                                <w:spacing w:val="-4"/>
                                <w:sz w:val="24"/>
                                <w:szCs w:val="24"/>
                                <w:rtl/>
                              </w:rPr>
                              <w:t>עולה</w:t>
                            </w:r>
                            <w:r w:rsidRPr="00770452">
                              <w:rPr>
                                <w:rFonts w:cs="Tahoma"/>
                                <w:color w:val="0B5294"/>
                                <w:spacing w:val="-4"/>
                                <w:sz w:val="24"/>
                                <w:szCs w:val="24"/>
                                <w:rtl/>
                              </w:rPr>
                              <w:t xml:space="preserve"> </w:t>
                            </w:r>
                            <w:r w:rsidRPr="00770452">
                              <w:rPr>
                                <w:rFonts w:cs="Tahoma" w:hint="eastAsia"/>
                                <w:color w:val="0B5294"/>
                                <w:spacing w:val="-4"/>
                                <w:sz w:val="24"/>
                                <w:szCs w:val="24"/>
                                <w:rtl/>
                              </w:rPr>
                              <w:t>כי</w:t>
                            </w:r>
                            <w:r w:rsidRPr="00770452">
                              <w:rPr>
                                <w:rFonts w:cs="Tahoma"/>
                                <w:color w:val="0B5294"/>
                                <w:spacing w:val="-4"/>
                                <w:sz w:val="24"/>
                                <w:szCs w:val="24"/>
                                <w:rtl/>
                              </w:rPr>
                              <w:t xml:space="preserve"> </w:t>
                            </w:r>
                            <w:r w:rsidRPr="00770452">
                              <w:rPr>
                                <w:rFonts w:cs="Tahoma" w:hint="eastAsia"/>
                                <w:color w:val="0B5294"/>
                                <w:spacing w:val="-4"/>
                                <w:sz w:val="24"/>
                                <w:szCs w:val="24"/>
                                <w:rtl/>
                              </w:rPr>
                              <w:t>הן</w:t>
                            </w:r>
                            <w:r w:rsidRPr="00770452">
                              <w:rPr>
                                <w:rFonts w:cs="Tahoma"/>
                                <w:color w:val="0B5294"/>
                                <w:spacing w:val="-4"/>
                                <w:sz w:val="24"/>
                                <w:szCs w:val="24"/>
                                <w:rtl/>
                              </w:rPr>
                              <w:t xml:space="preserve"> </w:t>
                            </w:r>
                            <w:r w:rsidRPr="00770452">
                              <w:rPr>
                                <w:rFonts w:cs="Tahoma" w:hint="eastAsia"/>
                                <w:color w:val="0B5294"/>
                                <w:spacing w:val="-4"/>
                                <w:sz w:val="24"/>
                                <w:szCs w:val="24"/>
                                <w:rtl/>
                              </w:rPr>
                              <w:t>הדרג</w:t>
                            </w:r>
                            <w:r w:rsidRPr="00770452">
                              <w:rPr>
                                <w:rFonts w:cs="Tahoma"/>
                                <w:color w:val="0B5294"/>
                                <w:spacing w:val="-4"/>
                                <w:sz w:val="24"/>
                                <w:szCs w:val="24"/>
                                <w:rtl/>
                              </w:rPr>
                              <w:t xml:space="preserve"> </w:t>
                            </w:r>
                            <w:r w:rsidRPr="00770452">
                              <w:rPr>
                                <w:rFonts w:cs="Tahoma" w:hint="eastAsia"/>
                                <w:color w:val="0B5294"/>
                                <w:spacing w:val="-4"/>
                                <w:sz w:val="24"/>
                                <w:szCs w:val="24"/>
                                <w:rtl/>
                              </w:rPr>
                              <w:t>המדיני</w:t>
                            </w:r>
                            <w:r w:rsidRPr="00770452">
                              <w:rPr>
                                <w:rFonts w:cs="Tahoma"/>
                                <w:color w:val="0B5294"/>
                                <w:spacing w:val="-4"/>
                                <w:sz w:val="24"/>
                                <w:szCs w:val="24"/>
                                <w:rtl/>
                              </w:rPr>
                              <w:t xml:space="preserve"> </w:t>
                            </w:r>
                            <w:r w:rsidRPr="00770452">
                              <w:rPr>
                                <w:rFonts w:cs="Tahoma" w:hint="eastAsia"/>
                                <w:color w:val="0B5294"/>
                                <w:spacing w:val="-4"/>
                                <w:sz w:val="24"/>
                                <w:szCs w:val="24"/>
                                <w:rtl/>
                              </w:rPr>
                              <w:t>והן</w:t>
                            </w:r>
                            <w:r w:rsidRPr="00770452">
                              <w:rPr>
                                <w:rFonts w:cs="Tahoma"/>
                                <w:color w:val="0B5294"/>
                                <w:spacing w:val="-4"/>
                                <w:sz w:val="24"/>
                                <w:szCs w:val="24"/>
                                <w:rtl/>
                              </w:rPr>
                              <w:t xml:space="preserve"> </w:t>
                            </w:r>
                            <w:r w:rsidRPr="00770452">
                              <w:rPr>
                                <w:rFonts w:cs="Tahoma" w:hint="eastAsia"/>
                                <w:color w:val="0B5294"/>
                                <w:spacing w:val="-4"/>
                                <w:sz w:val="24"/>
                                <w:szCs w:val="24"/>
                                <w:rtl/>
                              </w:rPr>
                              <w:t>הדרג</w:t>
                            </w:r>
                            <w:r w:rsidRPr="00770452">
                              <w:rPr>
                                <w:rFonts w:cs="Tahoma"/>
                                <w:color w:val="0B5294"/>
                                <w:spacing w:val="-4"/>
                                <w:sz w:val="24"/>
                                <w:szCs w:val="24"/>
                                <w:rtl/>
                              </w:rPr>
                              <w:t xml:space="preserve"> </w:t>
                            </w:r>
                            <w:r w:rsidRPr="00770452">
                              <w:rPr>
                                <w:rFonts w:cs="Tahoma" w:hint="eastAsia"/>
                                <w:color w:val="0B5294"/>
                                <w:spacing w:val="-4"/>
                                <w:sz w:val="24"/>
                                <w:szCs w:val="24"/>
                                <w:rtl/>
                              </w:rPr>
                              <w:t>הצבאי</w:t>
                            </w:r>
                            <w:r w:rsidRPr="00770452">
                              <w:rPr>
                                <w:rFonts w:cs="Tahoma"/>
                                <w:color w:val="0B5294"/>
                                <w:spacing w:val="-4"/>
                                <w:sz w:val="24"/>
                                <w:szCs w:val="24"/>
                                <w:rtl/>
                              </w:rPr>
                              <w:t xml:space="preserve"> </w:t>
                            </w:r>
                            <w:r w:rsidRPr="00770452">
                              <w:rPr>
                                <w:rFonts w:cs="Tahoma" w:hint="eastAsia"/>
                                <w:color w:val="0B5294"/>
                                <w:spacing w:val="-4"/>
                                <w:sz w:val="24"/>
                                <w:szCs w:val="24"/>
                                <w:rtl/>
                              </w:rPr>
                              <w:t>הבכיר</w:t>
                            </w:r>
                            <w:r w:rsidRPr="00770452">
                              <w:rPr>
                                <w:rFonts w:cs="Tahoma"/>
                                <w:color w:val="0B5294"/>
                                <w:spacing w:val="-4"/>
                                <w:sz w:val="24"/>
                                <w:szCs w:val="24"/>
                                <w:rtl/>
                              </w:rPr>
                              <w:t xml:space="preserve"> </w:t>
                            </w:r>
                            <w:r w:rsidRPr="00770452">
                              <w:rPr>
                                <w:rFonts w:cs="Tahoma" w:hint="eastAsia"/>
                                <w:color w:val="0B5294"/>
                                <w:spacing w:val="-4"/>
                                <w:sz w:val="24"/>
                                <w:szCs w:val="24"/>
                                <w:rtl/>
                              </w:rPr>
                              <w:t>הביאו</w:t>
                            </w:r>
                            <w:r w:rsidRPr="00770452">
                              <w:rPr>
                                <w:rFonts w:cs="Tahoma"/>
                                <w:color w:val="0B5294"/>
                                <w:spacing w:val="-4"/>
                                <w:sz w:val="24"/>
                                <w:szCs w:val="24"/>
                                <w:rtl/>
                              </w:rPr>
                              <w:t xml:space="preserve"> </w:t>
                            </w:r>
                            <w:r w:rsidRPr="00770452">
                              <w:rPr>
                                <w:rFonts w:cs="Tahoma" w:hint="eastAsia"/>
                                <w:color w:val="0B5294"/>
                                <w:spacing w:val="-4"/>
                                <w:sz w:val="24"/>
                                <w:szCs w:val="24"/>
                                <w:rtl/>
                              </w:rPr>
                              <w:t>בחשבון</w:t>
                            </w:r>
                            <w:r w:rsidRPr="00770452">
                              <w:rPr>
                                <w:rFonts w:cs="Tahoma"/>
                                <w:color w:val="0B5294"/>
                                <w:spacing w:val="-4"/>
                                <w:sz w:val="24"/>
                                <w:szCs w:val="24"/>
                                <w:rtl/>
                              </w:rPr>
                              <w:t xml:space="preserve">, </w:t>
                            </w:r>
                            <w:r w:rsidRPr="00770452">
                              <w:rPr>
                                <w:rFonts w:cs="Tahoma" w:hint="eastAsia"/>
                                <w:color w:val="0B5294"/>
                                <w:spacing w:val="-4"/>
                                <w:sz w:val="24"/>
                                <w:szCs w:val="24"/>
                                <w:rtl/>
                              </w:rPr>
                              <w:t>כחלק</w:t>
                            </w:r>
                            <w:r w:rsidRPr="00770452">
                              <w:rPr>
                                <w:rFonts w:cs="Tahoma"/>
                                <w:color w:val="0B5294"/>
                                <w:spacing w:val="-4"/>
                                <w:sz w:val="24"/>
                                <w:szCs w:val="24"/>
                                <w:rtl/>
                              </w:rPr>
                              <w:t xml:space="preserve"> </w:t>
                            </w:r>
                            <w:r w:rsidRPr="00770452">
                              <w:rPr>
                                <w:rFonts w:cs="Tahoma" w:hint="eastAsia"/>
                                <w:color w:val="0B5294"/>
                                <w:spacing w:val="-4"/>
                                <w:sz w:val="24"/>
                                <w:szCs w:val="24"/>
                                <w:rtl/>
                              </w:rPr>
                              <w:t>מניהול</w:t>
                            </w:r>
                            <w:r w:rsidRPr="00770452">
                              <w:rPr>
                                <w:rFonts w:cs="Tahoma"/>
                                <w:color w:val="0B5294"/>
                                <w:spacing w:val="-4"/>
                                <w:sz w:val="24"/>
                                <w:szCs w:val="24"/>
                                <w:rtl/>
                              </w:rPr>
                              <w:t xml:space="preserve"> </w:t>
                            </w:r>
                            <w:r w:rsidRPr="00770452">
                              <w:rPr>
                                <w:rFonts w:cs="Tahoma" w:hint="eastAsia"/>
                                <w:color w:val="0B5294"/>
                                <w:spacing w:val="-4"/>
                                <w:sz w:val="24"/>
                                <w:szCs w:val="24"/>
                                <w:rtl/>
                              </w:rPr>
                              <w:t>הלחימה</w:t>
                            </w:r>
                            <w:r w:rsidRPr="00770452">
                              <w:rPr>
                                <w:rFonts w:cs="Tahoma"/>
                                <w:color w:val="0B5294"/>
                                <w:spacing w:val="-4"/>
                                <w:sz w:val="24"/>
                                <w:szCs w:val="24"/>
                                <w:rtl/>
                              </w:rPr>
                              <w:t xml:space="preserve"> </w:t>
                            </w:r>
                            <w:r w:rsidRPr="00770452">
                              <w:rPr>
                                <w:rFonts w:cs="Tahoma" w:hint="eastAsia"/>
                                <w:color w:val="0B5294"/>
                                <w:spacing w:val="-4"/>
                                <w:sz w:val="24"/>
                                <w:szCs w:val="24"/>
                                <w:rtl/>
                              </w:rPr>
                              <w:t>בעזה</w:t>
                            </w:r>
                            <w:r w:rsidRPr="00770452">
                              <w:rPr>
                                <w:rFonts w:cs="Tahoma"/>
                                <w:color w:val="0B5294"/>
                                <w:spacing w:val="-4"/>
                                <w:sz w:val="24"/>
                                <w:szCs w:val="24"/>
                                <w:rtl/>
                              </w:rPr>
                              <w:t xml:space="preserve">, </w:t>
                            </w:r>
                            <w:r w:rsidRPr="00770452">
                              <w:rPr>
                                <w:rFonts w:cs="Tahoma" w:hint="eastAsia"/>
                                <w:color w:val="0B5294"/>
                                <w:spacing w:val="-4"/>
                                <w:sz w:val="24"/>
                                <w:szCs w:val="24"/>
                                <w:rtl/>
                              </w:rPr>
                              <w:t>גם</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סוגיית</w:t>
                            </w:r>
                            <w:r w:rsidRPr="00770452">
                              <w:rPr>
                                <w:rFonts w:cs="Tahoma"/>
                                <w:color w:val="0B5294"/>
                                <w:spacing w:val="-4"/>
                                <w:sz w:val="24"/>
                                <w:szCs w:val="24"/>
                                <w:rtl/>
                              </w:rPr>
                              <w:t xml:space="preserve"> </w:t>
                            </w:r>
                            <w:r w:rsidRPr="00770452">
                              <w:rPr>
                                <w:rFonts w:cs="Tahoma" w:hint="eastAsia"/>
                                <w:color w:val="0B5294"/>
                                <w:spacing w:val="-4"/>
                                <w:sz w:val="24"/>
                                <w:szCs w:val="24"/>
                                <w:rtl/>
                              </w:rPr>
                              <w:t>הסיוע</w:t>
                            </w:r>
                            <w:r w:rsidRPr="00770452">
                              <w:rPr>
                                <w:rFonts w:cs="Tahoma"/>
                                <w:color w:val="0B5294"/>
                                <w:spacing w:val="-4"/>
                                <w:sz w:val="24"/>
                                <w:szCs w:val="24"/>
                                <w:rtl/>
                              </w:rPr>
                              <w:t xml:space="preserve"> </w:t>
                            </w:r>
                            <w:r w:rsidRPr="00770452">
                              <w:rPr>
                                <w:rFonts w:cs="Tahoma" w:hint="eastAsia"/>
                                <w:color w:val="0B5294"/>
                                <w:spacing w:val="-4"/>
                                <w:sz w:val="24"/>
                                <w:szCs w:val="24"/>
                                <w:rtl/>
                              </w:rPr>
                              <w:t>ההומניטרי</w:t>
                            </w:r>
                            <w:r w:rsidRPr="00770452">
                              <w:rPr>
                                <w:rFonts w:cs="Tahoma"/>
                                <w:color w:val="0B5294"/>
                                <w:spacing w:val="-4"/>
                                <w:sz w:val="24"/>
                                <w:szCs w:val="24"/>
                                <w:rtl/>
                              </w:rPr>
                              <w:t xml:space="preserve"> </w:t>
                            </w:r>
                            <w:r w:rsidRPr="00770452">
                              <w:rPr>
                                <w:rFonts w:cs="Tahoma" w:hint="eastAsia"/>
                                <w:color w:val="0B5294"/>
                                <w:spacing w:val="-4"/>
                                <w:sz w:val="24"/>
                                <w:szCs w:val="24"/>
                                <w:rtl/>
                              </w:rPr>
                              <w:t>לתושבי</w:t>
                            </w:r>
                            <w:r w:rsidRPr="00770452">
                              <w:rPr>
                                <w:rFonts w:cs="Tahoma"/>
                                <w:color w:val="0B5294"/>
                                <w:spacing w:val="-4"/>
                                <w:sz w:val="24"/>
                                <w:szCs w:val="24"/>
                                <w:rtl/>
                              </w:rPr>
                              <w:t xml:space="preserve"> </w:t>
                            </w:r>
                            <w:r w:rsidRPr="00770452">
                              <w:rPr>
                                <w:rFonts w:cs="Tahoma" w:hint="eastAsia"/>
                                <w:color w:val="0B5294"/>
                                <w:spacing w:val="-4"/>
                                <w:sz w:val="24"/>
                                <w:szCs w:val="24"/>
                                <w:rtl/>
                              </w:rPr>
                              <w:t>עזה</w:t>
                            </w:r>
                          </w:p>
                          <w:p w:rsidR="00F647AF" w:rsidRPr="00373C5D" w:rsidP="00F647A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365904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2178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9632" filled="f" stroked="f">
                <v:textbox>
                  <w:txbxContent>
                    <w:p w:rsidR="00F647AF" w:rsidRPr="00373C5D" w:rsidP="00F647AF">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8315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647AF" w:rsidRPr="00881D99" w:rsidP="00F647AF">
                      <w:pPr>
                        <w:spacing w:after="0" w:line="240" w:lineRule="auto"/>
                        <w:rPr>
                          <w:color w:val="0B5294"/>
                          <w:spacing w:val="-4"/>
                          <w:sz w:val="24"/>
                          <w:szCs w:val="24"/>
                          <w:rtl/>
                          <w:cs/>
                        </w:rPr>
                      </w:pPr>
                      <w:r w:rsidRPr="00770452">
                        <w:rPr>
                          <w:rFonts w:cs="Tahoma" w:hint="eastAsia"/>
                          <w:color w:val="0B5294"/>
                          <w:spacing w:val="-4"/>
                          <w:sz w:val="24"/>
                          <w:szCs w:val="24"/>
                          <w:rtl/>
                        </w:rPr>
                        <w:t>מדיוני</w:t>
                      </w:r>
                      <w:r w:rsidRPr="00770452">
                        <w:rPr>
                          <w:rFonts w:cs="Tahoma"/>
                          <w:color w:val="0B5294"/>
                          <w:spacing w:val="-4"/>
                          <w:sz w:val="24"/>
                          <w:szCs w:val="24"/>
                          <w:rtl/>
                        </w:rPr>
                        <w:t xml:space="preserve"> </w:t>
                      </w:r>
                      <w:r w:rsidRPr="00770452">
                        <w:rPr>
                          <w:rFonts w:cs="Tahoma" w:hint="eastAsia"/>
                          <w:color w:val="0B5294"/>
                          <w:spacing w:val="-4"/>
                          <w:sz w:val="24"/>
                          <w:szCs w:val="24"/>
                          <w:rtl/>
                        </w:rPr>
                        <w:t>הקבינט</w:t>
                      </w:r>
                      <w:r w:rsidRPr="00770452">
                        <w:rPr>
                          <w:rFonts w:cs="Tahoma"/>
                          <w:color w:val="0B5294"/>
                          <w:spacing w:val="-4"/>
                          <w:sz w:val="24"/>
                          <w:szCs w:val="24"/>
                          <w:rtl/>
                        </w:rPr>
                        <w:t xml:space="preserve"> </w:t>
                      </w:r>
                      <w:r w:rsidRPr="00770452">
                        <w:rPr>
                          <w:rFonts w:cs="Tahoma" w:hint="eastAsia"/>
                          <w:color w:val="0B5294"/>
                          <w:spacing w:val="-4"/>
                          <w:sz w:val="24"/>
                          <w:szCs w:val="24"/>
                          <w:rtl/>
                        </w:rPr>
                        <w:t>שהתקיימו</w:t>
                      </w:r>
                      <w:r w:rsidRPr="00770452">
                        <w:rPr>
                          <w:rFonts w:cs="Tahoma"/>
                          <w:color w:val="0B5294"/>
                          <w:spacing w:val="-4"/>
                          <w:sz w:val="24"/>
                          <w:szCs w:val="24"/>
                          <w:rtl/>
                        </w:rPr>
                        <w:t xml:space="preserve"> </w:t>
                      </w:r>
                      <w:r w:rsidRPr="00770452">
                        <w:rPr>
                          <w:rFonts w:cs="Tahoma" w:hint="eastAsia"/>
                          <w:color w:val="0B5294"/>
                          <w:spacing w:val="-4"/>
                          <w:sz w:val="24"/>
                          <w:szCs w:val="24"/>
                          <w:rtl/>
                        </w:rPr>
                        <w:t>במבצע</w:t>
                      </w:r>
                      <w:r w:rsidRPr="00770452">
                        <w:rPr>
                          <w:rFonts w:cs="Tahoma"/>
                          <w:color w:val="0B5294"/>
                          <w:spacing w:val="-4"/>
                          <w:sz w:val="24"/>
                          <w:szCs w:val="24"/>
                          <w:rtl/>
                        </w:rPr>
                        <w:t xml:space="preserve"> "</w:t>
                      </w:r>
                      <w:r w:rsidRPr="00770452">
                        <w:rPr>
                          <w:rFonts w:cs="Tahoma" w:hint="eastAsia"/>
                          <w:color w:val="0B5294"/>
                          <w:spacing w:val="-4"/>
                          <w:sz w:val="24"/>
                          <w:szCs w:val="24"/>
                          <w:rtl/>
                        </w:rPr>
                        <w:t>צוק</w:t>
                      </w:r>
                      <w:r w:rsidRPr="00770452">
                        <w:rPr>
                          <w:rFonts w:cs="Tahoma"/>
                          <w:color w:val="0B5294"/>
                          <w:spacing w:val="-4"/>
                          <w:sz w:val="24"/>
                          <w:szCs w:val="24"/>
                          <w:rtl/>
                        </w:rPr>
                        <w:t xml:space="preserve"> </w:t>
                      </w:r>
                      <w:r w:rsidRPr="00770452">
                        <w:rPr>
                          <w:rFonts w:cs="Tahoma" w:hint="eastAsia"/>
                          <w:color w:val="0B5294"/>
                          <w:spacing w:val="-4"/>
                          <w:sz w:val="24"/>
                          <w:szCs w:val="24"/>
                          <w:rtl/>
                        </w:rPr>
                        <w:t>איתן</w:t>
                      </w:r>
                      <w:r w:rsidRPr="00770452">
                        <w:rPr>
                          <w:rFonts w:cs="Tahoma"/>
                          <w:color w:val="0B5294"/>
                          <w:spacing w:val="-4"/>
                          <w:sz w:val="24"/>
                          <w:szCs w:val="24"/>
                          <w:rtl/>
                        </w:rPr>
                        <w:t xml:space="preserve">" </w:t>
                      </w:r>
                      <w:r w:rsidRPr="00770452">
                        <w:rPr>
                          <w:rFonts w:cs="Tahoma" w:hint="eastAsia"/>
                          <w:color w:val="0B5294"/>
                          <w:spacing w:val="-4"/>
                          <w:sz w:val="24"/>
                          <w:szCs w:val="24"/>
                          <w:rtl/>
                        </w:rPr>
                        <w:t>עולה</w:t>
                      </w:r>
                      <w:r w:rsidRPr="00770452">
                        <w:rPr>
                          <w:rFonts w:cs="Tahoma"/>
                          <w:color w:val="0B5294"/>
                          <w:spacing w:val="-4"/>
                          <w:sz w:val="24"/>
                          <w:szCs w:val="24"/>
                          <w:rtl/>
                        </w:rPr>
                        <w:t xml:space="preserve"> </w:t>
                      </w:r>
                      <w:r w:rsidRPr="00770452">
                        <w:rPr>
                          <w:rFonts w:cs="Tahoma" w:hint="eastAsia"/>
                          <w:color w:val="0B5294"/>
                          <w:spacing w:val="-4"/>
                          <w:sz w:val="24"/>
                          <w:szCs w:val="24"/>
                          <w:rtl/>
                        </w:rPr>
                        <w:t>כי</w:t>
                      </w:r>
                      <w:r w:rsidRPr="00770452">
                        <w:rPr>
                          <w:rFonts w:cs="Tahoma"/>
                          <w:color w:val="0B5294"/>
                          <w:spacing w:val="-4"/>
                          <w:sz w:val="24"/>
                          <w:szCs w:val="24"/>
                          <w:rtl/>
                        </w:rPr>
                        <w:t xml:space="preserve"> </w:t>
                      </w:r>
                      <w:r w:rsidRPr="00770452">
                        <w:rPr>
                          <w:rFonts w:cs="Tahoma" w:hint="eastAsia"/>
                          <w:color w:val="0B5294"/>
                          <w:spacing w:val="-4"/>
                          <w:sz w:val="24"/>
                          <w:szCs w:val="24"/>
                          <w:rtl/>
                        </w:rPr>
                        <w:t>הן</w:t>
                      </w:r>
                      <w:r w:rsidRPr="00770452">
                        <w:rPr>
                          <w:rFonts w:cs="Tahoma"/>
                          <w:color w:val="0B5294"/>
                          <w:spacing w:val="-4"/>
                          <w:sz w:val="24"/>
                          <w:szCs w:val="24"/>
                          <w:rtl/>
                        </w:rPr>
                        <w:t xml:space="preserve"> </w:t>
                      </w:r>
                      <w:r w:rsidRPr="00770452">
                        <w:rPr>
                          <w:rFonts w:cs="Tahoma" w:hint="eastAsia"/>
                          <w:color w:val="0B5294"/>
                          <w:spacing w:val="-4"/>
                          <w:sz w:val="24"/>
                          <w:szCs w:val="24"/>
                          <w:rtl/>
                        </w:rPr>
                        <w:t>הדרג</w:t>
                      </w:r>
                      <w:r w:rsidRPr="00770452">
                        <w:rPr>
                          <w:rFonts w:cs="Tahoma"/>
                          <w:color w:val="0B5294"/>
                          <w:spacing w:val="-4"/>
                          <w:sz w:val="24"/>
                          <w:szCs w:val="24"/>
                          <w:rtl/>
                        </w:rPr>
                        <w:t xml:space="preserve"> </w:t>
                      </w:r>
                      <w:r w:rsidRPr="00770452">
                        <w:rPr>
                          <w:rFonts w:cs="Tahoma" w:hint="eastAsia"/>
                          <w:color w:val="0B5294"/>
                          <w:spacing w:val="-4"/>
                          <w:sz w:val="24"/>
                          <w:szCs w:val="24"/>
                          <w:rtl/>
                        </w:rPr>
                        <w:t>המדיני</w:t>
                      </w:r>
                      <w:r w:rsidRPr="00770452">
                        <w:rPr>
                          <w:rFonts w:cs="Tahoma"/>
                          <w:color w:val="0B5294"/>
                          <w:spacing w:val="-4"/>
                          <w:sz w:val="24"/>
                          <w:szCs w:val="24"/>
                          <w:rtl/>
                        </w:rPr>
                        <w:t xml:space="preserve"> </w:t>
                      </w:r>
                      <w:r w:rsidRPr="00770452">
                        <w:rPr>
                          <w:rFonts w:cs="Tahoma" w:hint="eastAsia"/>
                          <w:color w:val="0B5294"/>
                          <w:spacing w:val="-4"/>
                          <w:sz w:val="24"/>
                          <w:szCs w:val="24"/>
                          <w:rtl/>
                        </w:rPr>
                        <w:t>והן</w:t>
                      </w:r>
                      <w:r w:rsidRPr="00770452">
                        <w:rPr>
                          <w:rFonts w:cs="Tahoma"/>
                          <w:color w:val="0B5294"/>
                          <w:spacing w:val="-4"/>
                          <w:sz w:val="24"/>
                          <w:szCs w:val="24"/>
                          <w:rtl/>
                        </w:rPr>
                        <w:t xml:space="preserve"> </w:t>
                      </w:r>
                      <w:r w:rsidRPr="00770452">
                        <w:rPr>
                          <w:rFonts w:cs="Tahoma" w:hint="eastAsia"/>
                          <w:color w:val="0B5294"/>
                          <w:spacing w:val="-4"/>
                          <w:sz w:val="24"/>
                          <w:szCs w:val="24"/>
                          <w:rtl/>
                        </w:rPr>
                        <w:t>הדרג</w:t>
                      </w:r>
                      <w:r w:rsidRPr="00770452">
                        <w:rPr>
                          <w:rFonts w:cs="Tahoma"/>
                          <w:color w:val="0B5294"/>
                          <w:spacing w:val="-4"/>
                          <w:sz w:val="24"/>
                          <w:szCs w:val="24"/>
                          <w:rtl/>
                        </w:rPr>
                        <w:t xml:space="preserve"> </w:t>
                      </w:r>
                      <w:r w:rsidRPr="00770452">
                        <w:rPr>
                          <w:rFonts w:cs="Tahoma" w:hint="eastAsia"/>
                          <w:color w:val="0B5294"/>
                          <w:spacing w:val="-4"/>
                          <w:sz w:val="24"/>
                          <w:szCs w:val="24"/>
                          <w:rtl/>
                        </w:rPr>
                        <w:t>הצבאי</w:t>
                      </w:r>
                      <w:r w:rsidRPr="00770452">
                        <w:rPr>
                          <w:rFonts w:cs="Tahoma"/>
                          <w:color w:val="0B5294"/>
                          <w:spacing w:val="-4"/>
                          <w:sz w:val="24"/>
                          <w:szCs w:val="24"/>
                          <w:rtl/>
                        </w:rPr>
                        <w:t xml:space="preserve"> </w:t>
                      </w:r>
                      <w:r w:rsidRPr="00770452">
                        <w:rPr>
                          <w:rFonts w:cs="Tahoma" w:hint="eastAsia"/>
                          <w:color w:val="0B5294"/>
                          <w:spacing w:val="-4"/>
                          <w:sz w:val="24"/>
                          <w:szCs w:val="24"/>
                          <w:rtl/>
                        </w:rPr>
                        <w:t>הבכיר</w:t>
                      </w:r>
                      <w:r w:rsidRPr="00770452">
                        <w:rPr>
                          <w:rFonts w:cs="Tahoma"/>
                          <w:color w:val="0B5294"/>
                          <w:spacing w:val="-4"/>
                          <w:sz w:val="24"/>
                          <w:szCs w:val="24"/>
                          <w:rtl/>
                        </w:rPr>
                        <w:t xml:space="preserve"> </w:t>
                      </w:r>
                      <w:r w:rsidRPr="00770452">
                        <w:rPr>
                          <w:rFonts w:cs="Tahoma" w:hint="eastAsia"/>
                          <w:color w:val="0B5294"/>
                          <w:spacing w:val="-4"/>
                          <w:sz w:val="24"/>
                          <w:szCs w:val="24"/>
                          <w:rtl/>
                        </w:rPr>
                        <w:t>הביאו</w:t>
                      </w:r>
                      <w:r w:rsidRPr="00770452">
                        <w:rPr>
                          <w:rFonts w:cs="Tahoma"/>
                          <w:color w:val="0B5294"/>
                          <w:spacing w:val="-4"/>
                          <w:sz w:val="24"/>
                          <w:szCs w:val="24"/>
                          <w:rtl/>
                        </w:rPr>
                        <w:t xml:space="preserve"> </w:t>
                      </w:r>
                      <w:r w:rsidRPr="00770452">
                        <w:rPr>
                          <w:rFonts w:cs="Tahoma" w:hint="eastAsia"/>
                          <w:color w:val="0B5294"/>
                          <w:spacing w:val="-4"/>
                          <w:sz w:val="24"/>
                          <w:szCs w:val="24"/>
                          <w:rtl/>
                        </w:rPr>
                        <w:t>בחשבון</w:t>
                      </w:r>
                      <w:r w:rsidRPr="00770452">
                        <w:rPr>
                          <w:rFonts w:cs="Tahoma"/>
                          <w:color w:val="0B5294"/>
                          <w:spacing w:val="-4"/>
                          <w:sz w:val="24"/>
                          <w:szCs w:val="24"/>
                          <w:rtl/>
                        </w:rPr>
                        <w:t xml:space="preserve">, </w:t>
                      </w:r>
                      <w:r w:rsidRPr="00770452">
                        <w:rPr>
                          <w:rFonts w:cs="Tahoma" w:hint="eastAsia"/>
                          <w:color w:val="0B5294"/>
                          <w:spacing w:val="-4"/>
                          <w:sz w:val="24"/>
                          <w:szCs w:val="24"/>
                          <w:rtl/>
                        </w:rPr>
                        <w:t>כחלק</w:t>
                      </w:r>
                      <w:r w:rsidRPr="00770452">
                        <w:rPr>
                          <w:rFonts w:cs="Tahoma"/>
                          <w:color w:val="0B5294"/>
                          <w:spacing w:val="-4"/>
                          <w:sz w:val="24"/>
                          <w:szCs w:val="24"/>
                          <w:rtl/>
                        </w:rPr>
                        <w:t xml:space="preserve"> </w:t>
                      </w:r>
                      <w:r w:rsidRPr="00770452">
                        <w:rPr>
                          <w:rFonts w:cs="Tahoma" w:hint="eastAsia"/>
                          <w:color w:val="0B5294"/>
                          <w:spacing w:val="-4"/>
                          <w:sz w:val="24"/>
                          <w:szCs w:val="24"/>
                          <w:rtl/>
                        </w:rPr>
                        <w:t>מניהול</w:t>
                      </w:r>
                      <w:r w:rsidRPr="00770452">
                        <w:rPr>
                          <w:rFonts w:cs="Tahoma"/>
                          <w:color w:val="0B5294"/>
                          <w:spacing w:val="-4"/>
                          <w:sz w:val="24"/>
                          <w:szCs w:val="24"/>
                          <w:rtl/>
                        </w:rPr>
                        <w:t xml:space="preserve"> </w:t>
                      </w:r>
                      <w:r w:rsidRPr="00770452">
                        <w:rPr>
                          <w:rFonts w:cs="Tahoma" w:hint="eastAsia"/>
                          <w:color w:val="0B5294"/>
                          <w:spacing w:val="-4"/>
                          <w:sz w:val="24"/>
                          <w:szCs w:val="24"/>
                          <w:rtl/>
                        </w:rPr>
                        <w:t>הלחימה</w:t>
                      </w:r>
                      <w:r w:rsidRPr="00770452">
                        <w:rPr>
                          <w:rFonts w:cs="Tahoma"/>
                          <w:color w:val="0B5294"/>
                          <w:spacing w:val="-4"/>
                          <w:sz w:val="24"/>
                          <w:szCs w:val="24"/>
                          <w:rtl/>
                        </w:rPr>
                        <w:t xml:space="preserve"> </w:t>
                      </w:r>
                      <w:r w:rsidRPr="00770452">
                        <w:rPr>
                          <w:rFonts w:cs="Tahoma" w:hint="eastAsia"/>
                          <w:color w:val="0B5294"/>
                          <w:spacing w:val="-4"/>
                          <w:sz w:val="24"/>
                          <w:szCs w:val="24"/>
                          <w:rtl/>
                        </w:rPr>
                        <w:t>בעזה</w:t>
                      </w:r>
                      <w:r w:rsidRPr="00770452">
                        <w:rPr>
                          <w:rFonts w:cs="Tahoma"/>
                          <w:color w:val="0B5294"/>
                          <w:spacing w:val="-4"/>
                          <w:sz w:val="24"/>
                          <w:szCs w:val="24"/>
                          <w:rtl/>
                        </w:rPr>
                        <w:t xml:space="preserve">, </w:t>
                      </w:r>
                      <w:r w:rsidRPr="00770452">
                        <w:rPr>
                          <w:rFonts w:cs="Tahoma" w:hint="eastAsia"/>
                          <w:color w:val="0B5294"/>
                          <w:spacing w:val="-4"/>
                          <w:sz w:val="24"/>
                          <w:szCs w:val="24"/>
                          <w:rtl/>
                        </w:rPr>
                        <w:t>גם</w:t>
                      </w:r>
                      <w:r w:rsidRPr="00770452">
                        <w:rPr>
                          <w:rFonts w:cs="Tahoma"/>
                          <w:color w:val="0B5294"/>
                          <w:spacing w:val="-4"/>
                          <w:sz w:val="24"/>
                          <w:szCs w:val="24"/>
                          <w:rtl/>
                        </w:rPr>
                        <w:t xml:space="preserve"> </w:t>
                      </w:r>
                      <w:r w:rsidRPr="00770452">
                        <w:rPr>
                          <w:rFonts w:cs="Tahoma" w:hint="eastAsia"/>
                          <w:color w:val="0B5294"/>
                          <w:spacing w:val="-4"/>
                          <w:sz w:val="24"/>
                          <w:szCs w:val="24"/>
                          <w:rtl/>
                        </w:rPr>
                        <w:t>את</w:t>
                      </w:r>
                      <w:r w:rsidRPr="00770452">
                        <w:rPr>
                          <w:rFonts w:cs="Tahoma"/>
                          <w:color w:val="0B5294"/>
                          <w:spacing w:val="-4"/>
                          <w:sz w:val="24"/>
                          <w:szCs w:val="24"/>
                          <w:rtl/>
                        </w:rPr>
                        <w:t xml:space="preserve"> </w:t>
                      </w:r>
                      <w:r w:rsidRPr="00770452">
                        <w:rPr>
                          <w:rFonts w:cs="Tahoma" w:hint="eastAsia"/>
                          <w:color w:val="0B5294"/>
                          <w:spacing w:val="-4"/>
                          <w:sz w:val="24"/>
                          <w:szCs w:val="24"/>
                          <w:rtl/>
                        </w:rPr>
                        <w:t>סוגיית</w:t>
                      </w:r>
                      <w:r w:rsidRPr="00770452">
                        <w:rPr>
                          <w:rFonts w:cs="Tahoma"/>
                          <w:color w:val="0B5294"/>
                          <w:spacing w:val="-4"/>
                          <w:sz w:val="24"/>
                          <w:szCs w:val="24"/>
                          <w:rtl/>
                        </w:rPr>
                        <w:t xml:space="preserve"> </w:t>
                      </w:r>
                      <w:r w:rsidRPr="00770452">
                        <w:rPr>
                          <w:rFonts w:cs="Tahoma" w:hint="eastAsia"/>
                          <w:color w:val="0B5294"/>
                          <w:spacing w:val="-4"/>
                          <w:sz w:val="24"/>
                          <w:szCs w:val="24"/>
                          <w:rtl/>
                        </w:rPr>
                        <w:t>הסיוע</w:t>
                      </w:r>
                      <w:r w:rsidRPr="00770452">
                        <w:rPr>
                          <w:rFonts w:cs="Tahoma"/>
                          <w:color w:val="0B5294"/>
                          <w:spacing w:val="-4"/>
                          <w:sz w:val="24"/>
                          <w:szCs w:val="24"/>
                          <w:rtl/>
                        </w:rPr>
                        <w:t xml:space="preserve"> </w:t>
                      </w:r>
                      <w:r w:rsidRPr="00770452">
                        <w:rPr>
                          <w:rFonts w:cs="Tahoma" w:hint="eastAsia"/>
                          <w:color w:val="0B5294"/>
                          <w:spacing w:val="-4"/>
                          <w:sz w:val="24"/>
                          <w:szCs w:val="24"/>
                          <w:rtl/>
                        </w:rPr>
                        <w:t>ההומניטרי</w:t>
                      </w:r>
                      <w:r w:rsidRPr="00770452">
                        <w:rPr>
                          <w:rFonts w:cs="Tahoma"/>
                          <w:color w:val="0B5294"/>
                          <w:spacing w:val="-4"/>
                          <w:sz w:val="24"/>
                          <w:szCs w:val="24"/>
                          <w:rtl/>
                        </w:rPr>
                        <w:t xml:space="preserve"> </w:t>
                      </w:r>
                      <w:r w:rsidRPr="00770452">
                        <w:rPr>
                          <w:rFonts w:cs="Tahoma" w:hint="eastAsia"/>
                          <w:color w:val="0B5294"/>
                          <w:spacing w:val="-4"/>
                          <w:sz w:val="24"/>
                          <w:szCs w:val="24"/>
                          <w:rtl/>
                        </w:rPr>
                        <w:t>לתושבי</w:t>
                      </w:r>
                      <w:r w:rsidRPr="00770452">
                        <w:rPr>
                          <w:rFonts w:cs="Tahoma"/>
                          <w:color w:val="0B5294"/>
                          <w:spacing w:val="-4"/>
                          <w:sz w:val="24"/>
                          <w:szCs w:val="24"/>
                          <w:rtl/>
                        </w:rPr>
                        <w:t xml:space="preserve"> </w:t>
                      </w:r>
                      <w:r w:rsidRPr="00770452">
                        <w:rPr>
                          <w:rFonts w:cs="Tahoma" w:hint="eastAsia"/>
                          <w:color w:val="0B5294"/>
                          <w:spacing w:val="-4"/>
                          <w:sz w:val="24"/>
                          <w:szCs w:val="24"/>
                          <w:rtl/>
                        </w:rPr>
                        <w:t>עזה</w:t>
                      </w:r>
                    </w:p>
                    <w:p w:rsidR="00F647AF" w:rsidRPr="00373C5D" w:rsidP="00F647AF">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4692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822A5" w:rsidRPr="00D43E82" w:rsidP="000822A5">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639C9" w:rsidRPr="00B66F2D" w:rsidP="00770452">
      <w:pPr>
        <w:pStyle w:val="RESHET"/>
        <w:rPr>
          <w:rtl/>
        </w:rPr>
      </w:pPr>
      <w:r w:rsidRPr="00B66F2D">
        <w:rPr>
          <w:rtl/>
        </w:rPr>
        <w:t>מהסטנוגרמות של דיוני הקבינט</w:t>
      </w:r>
      <w:r w:rsidR="003D3DBA">
        <w:rPr>
          <w:rtl/>
        </w:rPr>
        <w:t xml:space="preserve"> שהתקיימו במבצע "צוק איתן" עולה</w:t>
      </w:r>
      <w:r w:rsidRPr="00B66F2D">
        <w:rPr>
          <w:rtl/>
        </w:rPr>
        <w:t xml:space="preserve"> כי הן הדרג המדיני והן הדרג הצבאי </w:t>
      </w:r>
      <w:r w:rsidRPr="00B66F2D">
        <w:rPr>
          <w:rFonts w:hint="cs"/>
          <w:rtl/>
        </w:rPr>
        <w:t xml:space="preserve">הבכיר </w:t>
      </w:r>
      <w:r w:rsidRPr="00B66F2D">
        <w:rPr>
          <w:rtl/>
        </w:rPr>
        <w:t xml:space="preserve">הביאו בחשבון, כחלק מניהול הלחימה בעזה, גם את סוגיית הסיוע ההומניטרי לתושבי עזה. ראש הממשלה הנחה את צה"ל, </w:t>
      </w:r>
      <w:r w:rsidRPr="00B66F2D">
        <w:rPr>
          <w:rFonts w:hint="cs"/>
          <w:rtl/>
        </w:rPr>
        <w:t>כמה</w:t>
      </w:r>
      <w:r w:rsidRPr="00B66F2D">
        <w:rPr>
          <w:rtl/>
        </w:rPr>
        <w:t xml:space="preserve"> פעמים, שיש </w:t>
      </w:r>
      <w:r w:rsidRPr="00B66F2D">
        <w:rPr>
          <w:rFonts w:hint="eastAsia"/>
          <w:rtl/>
        </w:rPr>
        <w:t>לייחס</w:t>
      </w:r>
      <w:r w:rsidRPr="00B66F2D">
        <w:rPr>
          <w:rtl/>
        </w:rPr>
        <w:t xml:space="preserve"> חשיבות לשיפור המצב ההומניטרי בעזה עקב הלחימה. הדרג הצבאי הקפיד להדגיש </w:t>
      </w:r>
      <w:r w:rsidRPr="00B66F2D">
        <w:rPr>
          <w:rFonts w:hint="cs"/>
          <w:rtl/>
        </w:rPr>
        <w:t>ל</w:t>
      </w:r>
      <w:r w:rsidRPr="00B66F2D">
        <w:rPr>
          <w:rtl/>
        </w:rPr>
        <w:t>פני הדרג המדיני</w:t>
      </w:r>
      <w:r w:rsidRPr="00B66F2D">
        <w:rPr>
          <w:rFonts w:hint="cs"/>
          <w:rtl/>
        </w:rPr>
        <w:t xml:space="preserve"> </w:t>
      </w:r>
      <w:r w:rsidRPr="00B66F2D">
        <w:rPr>
          <w:rtl/>
        </w:rPr>
        <w:t xml:space="preserve">את החשיבות הרבה שהוא מייחס לשיפור המצב ההומניטרי </w:t>
      </w:r>
      <w:r w:rsidRPr="00B66F2D">
        <w:rPr>
          <w:rFonts w:hint="cs"/>
          <w:rtl/>
        </w:rPr>
        <w:t xml:space="preserve">של תושבי </w:t>
      </w:r>
      <w:r w:rsidRPr="00B66F2D">
        <w:rPr>
          <w:rtl/>
        </w:rPr>
        <w:t>עזה עקב הלחימה ו</w:t>
      </w:r>
      <w:r w:rsidRPr="00B66F2D">
        <w:rPr>
          <w:rFonts w:hint="cs"/>
          <w:rtl/>
        </w:rPr>
        <w:t xml:space="preserve">פירט </w:t>
      </w:r>
      <w:r w:rsidRPr="00B66F2D">
        <w:rPr>
          <w:rtl/>
        </w:rPr>
        <w:t xml:space="preserve">את המאמצים </w:t>
      </w:r>
      <w:r w:rsidRPr="00B66F2D">
        <w:rPr>
          <w:rFonts w:hint="cs"/>
          <w:rtl/>
        </w:rPr>
        <w:t>ש</w:t>
      </w:r>
      <w:r w:rsidRPr="00B66F2D">
        <w:rPr>
          <w:rtl/>
        </w:rPr>
        <w:t>הוא נוקט כדי לסייע בתחום זה.</w:t>
      </w:r>
      <w:r w:rsidR="00A0260D">
        <w:rPr>
          <w:rFonts w:hint="cs"/>
          <w:rtl/>
        </w:rPr>
        <w:t xml:space="preserve"> </w:t>
      </w:r>
    </w:p>
    <w:p w:rsidR="00A639C9" w:rsidRPr="00B66F2D" w:rsidP="000822A5">
      <w:pPr>
        <w:pStyle w:val="RESHET"/>
        <w:rPr>
          <w:rtl/>
        </w:rPr>
      </w:pPr>
      <w:r>
        <w:rPr>
          <w:rtl/>
        </w:rPr>
        <w:t>מבקר המדינה מציין</w:t>
      </w:r>
      <w:r w:rsidRPr="00B66F2D">
        <w:rPr>
          <w:rtl/>
        </w:rPr>
        <w:t xml:space="preserve"> כי מהמתואר לעיל בנוגע ל</w:t>
      </w:r>
      <w:r w:rsidRPr="00B66F2D">
        <w:rPr>
          <w:rFonts w:hint="eastAsia"/>
          <w:rtl/>
        </w:rPr>
        <w:t>משקל</w:t>
      </w:r>
      <w:r w:rsidRPr="00B66F2D">
        <w:rPr>
          <w:rtl/>
        </w:rPr>
        <w:t xml:space="preserve"> </w:t>
      </w:r>
      <w:r w:rsidRPr="00B66F2D">
        <w:rPr>
          <w:rFonts w:hint="eastAsia"/>
          <w:rtl/>
        </w:rPr>
        <w:t>המשמעותי</w:t>
      </w:r>
      <w:r w:rsidRPr="00B66F2D">
        <w:rPr>
          <w:rtl/>
        </w:rPr>
        <w:t xml:space="preserve"> </w:t>
      </w:r>
      <w:r w:rsidRPr="00B66F2D">
        <w:rPr>
          <w:rFonts w:hint="eastAsia"/>
          <w:rtl/>
        </w:rPr>
        <w:t>שניתן</w:t>
      </w:r>
      <w:r w:rsidRPr="00B66F2D">
        <w:rPr>
          <w:rtl/>
        </w:rPr>
        <w:t xml:space="preserve"> </w:t>
      </w:r>
      <w:r w:rsidRPr="00B66F2D">
        <w:rPr>
          <w:rFonts w:hint="eastAsia"/>
          <w:rtl/>
        </w:rPr>
        <w:t>ל</w:t>
      </w:r>
      <w:r w:rsidRPr="00B66F2D">
        <w:rPr>
          <w:rtl/>
        </w:rPr>
        <w:t xml:space="preserve">כללי המשפט הבינ"ל במסגרת פעילות צה"ל בעזה, </w:t>
      </w:r>
      <w:r w:rsidRPr="00B66F2D">
        <w:rPr>
          <w:rFonts w:hint="eastAsia"/>
          <w:rtl/>
        </w:rPr>
        <w:t>בנוגע</w:t>
      </w:r>
      <w:r w:rsidRPr="00B66F2D">
        <w:rPr>
          <w:rtl/>
        </w:rPr>
        <w:t xml:space="preserve"> </w:t>
      </w:r>
      <w:r w:rsidRPr="00B66F2D">
        <w:rPr>
          <w:rFonts w:hint="eastAsia"/>
          <w:rtl/>
        </w:rPr>
        <w:t>לייעוץ</w:t>
      </w:r>
      <w:r w:rsidRPr="00B66F2D">
        <w:rPr>
          <w:rtl/>
        </w:rPr>
        <w:t xml:space="preserve"> </w:t>
      </w:r>
      <w:r w:rsidRPr="00B66F2D">
        <w:rPr>
          <w:rFonts w:hint="eastAsia"/>
          <w:rtl/>
        </w:rPr>
        <w:t>המשפטי</w:t>
      </w:r>
      <w:r w:rsidRPr="00B66F2D">
        <w:rPr>
          <w:rtl/>
        </w:rPr>
        <w:t xml:space="preserve"> </w:t>
      </w:r>
      <w:r w:rsidRPr="00B66F2D">
        <w:rPr>
          <w:rFonts w:hint="eastAsia"/>
          <w:rtl/>
        </w:rPr>
        <w:t>שליווה</w:t>
      </w:r>
      <w:r w:rsidRPr="00B66F2D">
        <w:rPr>
          <w:rtl/>
        </w:rPr>
        <w:t xml:space="preserve"> </w:t>
      </w:r>
      <w:r w:rsidRPr="00B66F2D">
        <w:rPr>
          <w:rFonts w:hint="eastAsia"/>
          <w:rtl/>
        </w:rPr>
        <w:t>את</w:t>
      </w:r>
      <w:r w:rsidRPr="00B66F2D">
        <w:rPr>
          <w:rtl/>
        </w:rPr>
        <w:t xml:space="preserve"> </w:t>
      </w:r>
      <w:r w:rsidRPr="00B66F2D">
        <w:rPr>
          <w:rFonts w:hint="eastAsia"/>
          <w:rtl/>
        </w:rPr>
        <w:t>כל</w:t>
      </w:r>
      <w:r w:rsidRPr="00B66F2D">
        <w:rPr>
          <w:rtl/>
        </w:rPr>
        <w:t xml:space="preserve"> </w:t>
      </w:r>
      <w:r w:rsidRPr="00B66F2D">
        <w:rPr>
          <w:rFonts w:hint="eastAsia"/>
          <w:rtl/>
        </w:rPr>
        <w:t>דיוני</w:t>
      </w:r>
      <w:r w:rsidRPr="00B66F2D">
        <w:rPr>
          <w:rtl/>
        </w:rPr>
        <w:t xml:space="preserve"> </w:t>
      </w:r>
      <w:r w:rsidRPr="00B66F2D">
        <w:rPr>
          <w:rFonts w:hint="eastAsia"/>
          <w:rtl/>
        </w:rPr>
        <w:t>הקבינט</w:t>
      </w:r>
      <w:r w:rsidRPr="00B66F2D">
        <w:rPr>
          <w:rtl/>
        </w:rPr>
        <w:t xml:space="preserve"> </w:t>
      </w:r>
      <w:r w:rsidRPr="00B66F2D">
        <w:rPr>
          <w:rFonts w:hint="eastAsia"/>
          <w:rtl/>
        </w:rPr>
        <w:t>במהלך</w:t>
      </w:r>
      <w:r w:rsidRPr="00B66F2D">
        <w:rPr>
          <w:rtl/>
        </w:rPr>
        <w:t xml:space="preserve"> </w:t>
      </w:r>
      <w:r w:rsidRPr="00B66F2D">
        <w:rPr>
          <w:rFonts w:hint="eastAsia"/>
          <w:rtl/>
        </w:rPr>
        <w:t>המבצע</w:t>
      </w:r>
      <w:r w:rsidRPr="00B66F2D">
        <w:rPr>
          <w:rtl/>
        </w:rPr>
        <w:t xml:space="preserve">, וכן </w:t>
      </w:r>
      <w:r w:rsidRPr="00B66F2D">
        <w:rPr>
          <w:rFonts w:hint="eastAsia"/>
          <w:rtl/>
        </w:rPr>
        <w:t>ל</w:t>
      </w:r>
      <w:r w:rsidRPr="00B66F2D">
        <w:rPr>
          <w:rtl/>
        </w:rPr>
        <w:t xml:space="preserve">התגייסות </w:t>
      </w:r>
      <w:r w:rsidRPr="00B66F2D">
        <w:rPr>
          <w:rFonts w:hint="eastAsia"/>
          <w:rtl/>
        </w:rPr>
        <w:t>לשיפור</w:t>
      </w:r>
      <w:r w:rsidRPr="00B66F2D">
        <w:rPr>
          <w:rtl/>
        </w:rPr>
        <w:t xml:space="preserve"> מצב ההומניטרי בעזה, עולה כי במתן הנחיותיהם </w:t>
      </w:r>
      <w:r w:rsidRPr="00B66F2D">
        <w:rPr>
          <w:rFonts w:hint="eastAsia"/>
          <w:rtl/>
        </w:rPr>
        <w:t>האמורות</w:t>
      </w:r>
      <w:r w:rsidRPr="00B66F2D">
        <w:rPr>
          <w:rtl/>
        </w:rPr>
        <w:t xml:space="preserve"> לעיל הקפידו הן הממונים האזרחיים והן הממונים הצבאיים ל</w:t>
      </w:r>
      <w:r w:rsidRPr="00B66F2D">
        <w:rPr>
          <w:rFonts w:hint="cs"/>
          <w:rtl/>
        </w:rPr>
        <w:t>פעול למניעת</w:t>
      </w:r>
      <w:r w:rsidRPr="00B66F2D">
        <w:rPr>
          <w:rtl/>
        </w:rPr>
        <w:t xml:space="preserve"> הפרות פוטנציאליות של</w:t>
      </w:r>
      <w:r w:rsidRPr="00B66F2D">
        <w:rPr>
          <w:rFonts w:hint="cs"/>
          <w:rtl/>
        </w:rPr>
        <w:t xml:space="preserve"> הוראות המשפט הבינ</w:t>
      </w:r>
      <w:r w:rsidRPr="00B66F2D">
        <w:rPr>
          <w:rtl/>
        </w:rPr>
        <w:t>"</w:t>
      </w:r>
      <w:r w:rsidRPr="00B66F2D">
        <w:rPr>
          <w:rFonts w:hint="cs"/>
          <w:rtl/>
        </w:rPr>
        <w:t>ל.</w:t>
      </w:r>
    </w:p>
    <w:p w:rsidR="000822A5" w:rsidP="000822A5">
      <w:pPr>
        <w:spacing w:line="240" w:lineRule="exact"/>
        <w:ind w:right="2268"/>
        <w:jc w:val="both"/>
        <w:rPr>
          <w:rFonts w:ascii="Tahoma" w:hAnsi="Tahoma" w:cs="Tahoma"/>
          <w:sz w:val="18"/>
          <w:szCs w:val="18"/>
        </w:rPr>
      </w:pPr>
      <w:bookmarkStart w:id="38" w:name="_Toc489969730"/>
      <w:bookmarkStart w:id="39" w:name="_Toc503955200"/>
    </w:p>
    <w:p w:rsidR="000822A5" w:rsidRPr="00B66F2D" w:rsidP="000822A5">
      <w:pPr>
        <w:spacing w:line="240" w:lineRule="exact"/>
        <w:ind w:right="2268"/>
        <w:jc w:val="both"/>
        <w:rPr>
          <w:rFonts w:ascii="Tahoma" w:hAnsi="Tahoma" w:cs="Tahoma"/>
          <w:sz w:val="18"/>
          <w:szCs w:val="18"/>
          <w:rtl/>
        </w:rPr>
      </w:pPr>
    </w:p>
    <w:p w:rsidR="00A639C9" w:rsidRPr="005A22D2" w:rsidP="00D00C84">
      <w:pPr>
        <w:pStyle w:val="KOT2"/>
        <w:rPr>
          <w:rtl/>
        </w:rPr>
      </w:pPr>
      <w:r>
        <w:rPr>
          <w:rFonts w:hint="cs"/>
          <w:rtl/>
        </w:rPr>
        <w:t xml:space="preserve">דוח </w:t>
      </w:r>
      <w:r w:rsidRPr="005A22D2">
        <w:rPr>
          <w:rFonts w:hint="cs"/>
          <w:rtl/>
        </w:rPr>
        <w:t xml:space="preserve">טירקל ב' ויישום </w:t>
      </w:r>
      <w:bookmarkEnd w:id="38"/>
      <w:r w:rsidRPr="005A22D2">
        <w:rPr>
          <w:rFonts w:hint="cs"/>
          <w:rtl/>
        </w:rPr>
        <w:t>המלצותי</w:t>
      </w:r>
      <w:r>
        <w:rPr>
          <w:rFonts w:hint="cs"/>
          <w:rtl/>
        </w:rPr>
        <w:t>ו</w:t>
      </w:r>
      <w:bookmarkEnd w:id="39"/>
    </w:p>
    <w:p w:rsidR="00A639C9" w:rsidP="00D00C84">
      <w:pPr>
        <w:pStyle w:val="KOT4"/>
        <w:rPr>
          <w:rtl/>
        </w:rPr>
      </w:pPr>
      <w:bookmarkStart w:id="40" w:name="_Toc489969731"/>
      <w:bookmarkStart w:id="41" w:name="_Toc503955201"/>
      <w:r w:rsidRPr="005A22D2">
        <w:rPr>
          <w:rFonts w:hint="cs"/>
          <w:rtl/>
        </w:rPr>
        <w:t>רקע</w:t>
      </w:r>
      <w:bookmarkEnd w:id="40"/>
      <w:bookmarkEnd w:id="41"/>
      <w:r w:rsidRPr="005A22D2">
        <w:rPr>
          <w:rFonts w:hint="cs"/>
          <w:rtl/>
        </w:rPr>
        <w:t xml:space="preserve"> </w:t>
      </w:r>
    </w:p>
    <w:p w:rsidR="00A639C9" w:rsidRPr="00B66F2D" w:rsidP="00B66F2D">
      <w:pPr>
        <w:spacing w:line="240" w:lineRule="exact"/>
        <w:ind w:left="-40" w:right="2268"/>
        <w:jc w:val="both"/>
        <w:rPr>
          <w:rFonts w:ascii="Tahoma" w:hAnsi="Tahoma" w:cs="Tahoma"/>
          <w:sz w:val="18"/>
          <w:szCs w:val="18"/>
          <w:rtl/>
        </w:rPr>
      </w:pPr>
      <w:r w:rsidRPr="00B66F2D">
        <w:rPr>
          <w:rFonts w:ascii="Tahoma" w:hAnsi="Tahoma" w:cs="Tahoma" w:hint="cs"/>
          <w:sz w:val="18"/>
          <w:szCs w:val="18"/>
          <w:rtl/>
        </w:rPr>
        <w:t>בעקבות "אירוע המרמרה" במאי 2010</w:t>
      </w:r>
      <w:r>
        <w:rPr>
          <w:rStyle w:val="FootnoteReference0"/>
          <w:rFonts w:ascii="Tahoma" w:hAnsi="Tahoma" w:cs="Tahoma"/>
          <w:sz w:val="18"/>
          <w:szCs w:val="18"/>
          <w:rtl/>
        </w:rPr>
        <w:footnoteReference w:id="59"/>
      </w:r>
      <w:r w:rsidRPr="00B66F2D">
        <w:rPr>
          <w:rFonts w:ascii="Tahoma" w:hAnsi="Tahoma" w:cs="Tahoma" w:hint="cs"/>
          <w:sz w:val="18"/>
          <w:szCs w:val="18"/>
          <w:rtl/>
        </w:rPr>
        <w:t xml:space="preserve"> מינתה ממשלת ישראל ביוני 2010</w:t>
      </w:r>
      <w:r>
        <w:rPr>
          <w:rStyle w:val="FootnoteReference0"/>
          <w:rFonts w:ascii="Tahoma" w:hAnsi="Tahoma" w:cs="Tahoma"/>
          <w:sz w:val="18"/>
          <w:szCs w:val="18"/>
          <w:rtl/>
        </w:rPr>
        <w:footnoteReference w:id="60"/>
      </w:r>
      <w:r w:rsidRPr="00B66F2D">
        <w:rPr>
          <w:rFonts w:ascii="Tahoma" w:hAnsi="Tahoma" w:cs="Tahoma" w:hint="cs"/>
          <w:sz w:val="18"/>
          <w:szCs w:val="18"/>
          <w:rtl/>
        </w:rPr>
        <w:t xml:space="preserve"> ועדה ציבורית בלתי תלויה - ועדת טירקל (או הוועדה) - לבדיקת היבטים הנוגעים לפעולות שנקטה מדינת ישראל למניעת הגעת כלי שיט אל חוף רצועת עזה ב-31.5.10, וכן לבדוק "האם מנגנון הבדיקה והחקירה ביחס לתלונות וטענות המועלות בדבר הפרות של דיני הלחימה, הנוהג בישראל באופן כללי, וכפי שהוא מיושם ביחס לאירוע הנוכחי ["אירוע המרמרה"], תואם את חובותיה של מדינת ישראל בהתאם לכללי המשפט הבינלאומי". לצד מומחים ישראלים בתחומים שונים צורפו לוועדה כמשקיפים, מומחים בין-לאומיים בעלי שם בתחום המשפט </w:t>
      </w:r>
      <w:r w:rsidRPr="00B66F2D">
        <w:rPr>
          <w:rFonts w:ascii="Tahoma" w:hAnsi="Tahoma" w:cs="Tahoma"/>
          <w:sz w:val="18"/>
          <w:szCs w:val="18"/>
          <w:rtl/>
        </w:rPr>
        <w:t>הבינ"ל</w:t>
      </w:r>
      <w:r w:rsidRPr="00B66F2D">
        <w:rPr>
          <w:rFonts w:ascii="Tahoma" w:hAnsi="Tahoma" w:cs="Tahoma" w:hint="cs"/>
          <w:sz w:val="18"/>
          <w:szCs w:val="18"/>
          <w:rtl/>
        </w:rPr>
        <w:t>.</w:t>
      </w:r>
      <w:r w:rsidRPr="00770452" w:rsidR="00770452">
        <w:rPr>
          <w:rFonts w:cs="Tahoma"/>
          <w:noProof/>
          <w:sz w:val="17"/>
          <w:szCs w:val="17"/>
          <w:rtl/>
        </w:rPr>
        <w:t xml:space="preserve">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נוסף על המשפט </w:t>
      </w:r>
      <w:r w:rsidRPr="00B66F2D">
        <w:rPr>
          <w:rFonts w:ascii="Tahoma" w:hAnsi="Tahoma" w:cs="Tahoma"/>
          <w:sz w:val="18"/>
          <w:szCs w:val="18"/>
          <w:rtl/>
        </w:rPr>
        <w:t xml:space="preserve">הבינ"ל </w:t>
      </w:r>
      <w:r w:rsidRPr="00B66F2D">
        <w:rPr>
          <w:rFonts w:ascii="Tahoma" w:hAnsi="Tahoma" w:cs="Tahoma" w:hint="cs"/>
          <w:sz w:val="18"/>
          <w:szCs w:val="18"/>
          <w:rtl/>
        </w:rPr>
        <w:t>ההומניטרי קיימים שלושה ענפים משפטיים, שמהם נלמדת החובה לבדוק ולחקור הפרות של כללי המשפט הבינ</w:t>
      </w:r>
      <w:r w:rsidRPr="00B66F2D">
        <w:rPr>
          <w:rFonts w:ascii="Tahoma" w:hAnsi="Tahoma" w:cs="Tahoma"/>
          <w:sz w:val="18"/>
          <w:szCs w:val="18"/>
          <w:rtl/>
        </w:rPr>
        <w:t>"</w:t>
      </w:r>
      <w:r w:rsidRPr="00B66F2D">
        <w:rPr>
          <w:rFonts w:ascii="Tahoma" w:hAnsi="Tahoma" w:cs="Tahoma" w:hint="cs"/>
          <w:sz w:val="18"/>
          <w:szCs w:val="18"/>
          <w:rtl/>
        </w:rPr>
        <w:t>ל ההומניטרי - משפט זכויות האדם הבינ</w:t>
      </w:r>
      <w:r w:rsidRPr="00B66F2D">
        <w:rPr>
          <w:rFonts w:ascii="Tahoma" w:hAnsi="Tahoma" w:cs="Tahoma"/>
          <w:sz w:val="18"/>
          <w:szCs w:val="18"/>
          <w:rtl/>
        </w:rPr>
        <w:t>"</w:t>
      </w:r>
      <w:r w:rsidRPr="00B66F2D">
        <w:rPr>
          <w:rFonts w:ascii="Tahoma" w:hAnsi="Tahoma" w:cs="Tahoma" w:hint="cs"/>
          <w:sz w:val="18"/>
          <w:szCs w:val="18"/>
          <w:rtl/>
        </w:rPr>
        <w:t xml:space="preserve">ל, המשפט </w:t>
      </w:r>
      <w:r w:rsidRPr="00B66F2D">
        <w:rPr>
          <w:rFonts w:ascii="Tahoma" w:hAnsi="Tahoma" w:cs="Tahoma"/>
          <w:sz w:val="18"/>
          <w:szCs w:val="18"/>
          <w:rtl/>
        </w:rPr>
        <w:t xml:space="preserve">הבינ"ל </w:t>
      </w:r>
      <w:r w:rsidRPr="00B66F2D">
        <w:rPr>
          <w:rFonts w:ascii="Tahoma" w:hAnsi="Tahoma" w:cs="Tahoma" w:hint="cs"/>
          <w:sz w:val="18"/>
          <w:szCs w:val="18"/>
          <w:rtl/>
        </w:rPr>
        <w:t xml:space="preserve">הפלילי ודיני אחריות המדינה. דינים אלה מטילים על צדדים לעימות מזוין את החובה לחקור הפרות לכאורה של המשפט </w:t>
      </w:r>
      <w:r w:rsidRPr="00B66F2D">
        <w:rPr>
          <w:rFonts w:ascii="Tahoma" w:hAnsi="Tahoma" w:cs="Tahoma"/>
          <w:sz w:val="18"/>
          <w:szCs w:val="18"/>
          <w:rtl/>
        </w:rPr>
        <w:t xml:space="preserve">הבינ"ל </w:t>
      </w:r>
      <w:r w:rsidRPr="00B66F2D">
        <w:rPr>
          <w:rFonts w:ascii="Tahoma" w:hAnsi="Tahoma" w:cs="Tahoma" w:hint="cs"/>
          <w:sz w:val="18"/>
          <w:szCs w:val="18"/>
          <w:rtl/>
        </w:rPr>
        <w:t>ההומניטרי.</w:t>
      </w:r>
    </w:p>
    <w:p w:rsidR="00A639C9" w:rsidRPr="00B66F2D" w:rsidP="005E6D90">
      <w:pPr>
        <w:spacing w:line="240" w:lineRule="exact"/>
        <w:ind w:right="2268"/>
        <w:jc w:val="both"/>
        <w:rPr>
          <w:rFonts w:ascii="Tahoma" w:hAnsi="Tahoma" w:cs="Tahoma"/>
          <w:sz w:val="18"/>
          <w:szCs w:val="18"/>
          <w:rtl/>
        </w:rPr>
      </w:pPr>
      <w:r w:rsidRPr="00B66F2D">
        <w:rPr>
          <w:rFonts w:ascii="Tahoma" w:hAnsi="Tahoma" w:cs="Tahoma" w:hint="cs"/>
          <w:sz w:val="18"/>
          <w:szCs w:val="18"/>
          <w:rtl/>
        </w:rPr>
        <w:t>באוקטובר 2010, לאחר מינוי ועדת טירקל וקודם פרסום המלצותיה, מונתה השופטת מארי מקגוון-דיוויס לשמש יו"ר ועדת דייוויס</w:t>
      </w:r>
      <w:r>
        <w:rPr>
          <w:rStyle w:val="FootnoteReference0"/>
          <w:rFonts w:ascii="Tahoma" w:hAnsi="Tahoma" w:cs="Tahoma"/>
          <w:sz w:val="18"/>
          <w:szCs w:val="18"/>
          <w:rtl/>
        </w:rPr>
        <w:footnoteReference w:id="61"/>
      </w:r>
      <w:r w:rsidRPr="00B66F2D">
        <w:rPr>
          <w:rFonts w:ascii="Tahoma" w:hAnsi="Tahoma" w:cs="Tahoma" w:hint="cs"/>
          <w:sz w:val="18"/>
          <w:szCs w:val="18"/>
          <w:rtl/>
        </w:rPr>
        <w:t>.</w:t>
      </w:r>
      <w:r w:rsidRPr="00B66F2D">
        <w:rPr>
          <w:rStyle w:val="FootnoteReference0"/>
          <w:rFonts w:ascii="Tahoma" w:hAnsi="Tahoma" w:cs="Tahoma" w:hint="cs"/>
          <w:sz w:val="18"/>
          <w:szCs w:val="18"/>
          <w:rtl/>
        </w:rPr>
        <w:t>.</w:t>
      </w:r>
      <w:r w:rsidRPr="00B66F2D">
        <w:rPr>
          <w:rFonts w:ascii="Tahoma" w:hAnsi="Tahoma" w:cs="Tahoma" w:hint="cs"/>
          <w:sz w:val="18"/>
          <w:szCs w:val="18"/>
          <w:rtl/>
        </w:rPr>
        <w:t xml:space="preserve"> במרץ 2011 הגישה ועדת דיוויס את מסקנותיה ובהן ציינה, בין היתר, כי ישראל הקצתה משאבים ניכרים לחקירת טענות רבות על התנהגות בלתי הולמת במבצע "עופרת יצוקה"</w:t>
      </w:r>
      <w:r>
        <w:rPr>
          <w:rStyle w:val="FootnoteReference0"/>
          <w:rFonts w:ascii="Tahoma" w:hAnsi="Tahoma" w:cs="Tahoma"/>
          <w:sz w:val="18"/>
          <w:szCs w:val="18"/>
          <w:rtl/>
        </w:rPr>
        <w:footnoteReference w:id="62"/>
      </w:r>
      <w:r w:rsidRPr="00B66F2D">
        <w:rPr>
          <w:rFonts w:ascii="Tahoma" w:hAnsi="Tahoma" w:cs="Tahoma" w:hint="cs"/>
          <w:sz w:val="18"/>
          <w:szCs w:val="18"/>
          <w:rtl/>
        </w:rPr>
        <w:t xml:space="preserve"> וחלה התקדמות מצד ישראל בחקירתם של מקרים קונקרטיים שהוזכרו בדוח גולדסטון</w:t>
      </w:r>
      <w:r>
        <w:rPr>
          <w:rStyle w:val="FootnoteReference0"/>
          <w:rFonts w:ascii="Tahoma" w:hAnsi="Tahoma" w:cs="Tahoma"/>
          <w:sz w:val="18"/>
          <w:szCs w:val="18"/>
          <w:rtl/>
        </w:rPr>
        <w:footnoteReference w:id="63"/>
      </w:r>
      <w:r w:rsidR="005E6D90">
        <w:rPr>
          <w:rFonts w:ascii="Tahoma" w:hAnsi="Tahoma" w:cs="Tahoma" w:hint="cs"/>
          <w:sz w:val="18"/>
          <w:szCs w:val="18"/>
          <w:rtl/>
        </w:rPr>
        <w:t xml:space="preserve">. </w:t>
      </w:r>
      <w:r w:rsidRPr="00B66F2D">
        <w:rPr>
          <w:rFonts w:ascii="Tahoma" w:hAnsi="Tahoma" w:cs="Tahoma" w:hint="cs"/>
          <w:sz w:val="18"/>
          <w:szCs w:val="18"/>
          <w:rtl/>
        </w:rPr>
        <w:t>ראוי להדגיש, כי ועדת דיוויס ציינה בחיוב את עבודתה של ועדת טירקל, ומסקנתה הייתה כי ועדת חקירה ציבורית כמו ועדת טירקל היא דוגמה למנגנון שבו יכולה ישראל להשתמש</w:t>
      </w:r>
      <w:r>
        <w:rPr>
          <w:rStyle w:val="FootnoteReference0"/>
          <w:rFonts w:ascii="Tahoma" w:hAnsi="Tahoma" w:cs="Tahoma"/>
          <w:sz w:val="18"/>
          <w:szCs w:val="18"/>
          <w:rtl/>
        </w:rPr>
        <w:footnoteReference w:id="64"/>
      </w:r>
      <w:r w:rsidRPr="00B66F2D">
        <w:rPr>
          <w:rFonts w:ascii="Tahoma" w:hAnsi="Tahoma" w:cs="Tahoma" w:hint="cs"/>
          <w:sz w:val="18"/>
          <w:szCs w:val="18"/>
          <w:rtl/>
        </w:rPr>
        <w:t>.</w:t>
      </w:r>
    </w:p>
    <w:p w:rsidR="00A639C9" w:rsidRPr="00B66F2D" w:rsidP="00B66F2D">
      <w:pPr>
        <w:spacing w:line="240" w:lineRule="exact"/>
        <w:ind w:left="-40" w:right="2268"/>
        <w:jc w:val="both"/>
        <w:rPr>
          <w:rFonts w:ascii="Tahoma" w:hAnsi="Tahoma" w:cs="Tahoma"/>
          <w:sz w:val="18"/>
          <w:szCs w:val="18"/>
          <w:rtl/>
        </w:rPr>
      </w:pPr>
      <w:r w:rsidRPr="00B66F2D">
        <w:rPr>
          <w:rFonts w:ascii="Tahoma" w:hAnsi="Tahoma" w:cs="Tahoma" w:hint="cs"/>
          <w:sz w:val="18"/>
          <w:szCs w:val="18"/>
          <w:rtl/>
        </w:rPr>
        <w:t xml:space="preserve">בפברואר 2013 הגישה ועדת טירקל לממשלה את הדוח השני בנושא "מנגנוני הבדיקה והחקירה בישראל של תלונות וטענות בדבר הפרות של דיני הלחימה על פי המשפט הבינלאומי". בדוח טירקל צוין כי הוועדה התבקשה לבדוק את </w:t>
      </w:r>
      <w:r w:rsidRPr="00B66F2D">
        <w:rPr>
          <w:rFonts w:ascii="Tahoma" w:hAnsi="Tahoma" w:cs="Tahoma" w:hint="cs"/>
          <w:sz w:val="18"/>
          <w:szCs w:val="18"/>
          <w:rtl/>
        </w:rPr>
        <w:t>הנושא האמור, בין היתר, בשל "ביקורת שנשמעה בישראל ובעולם על האופן שבו נחקרות בישראל תלונות וטענות בדבר הפרות של דיני הלחימה".</w:t>
      </w:r>
    </w:p>
    <w:p w:rsidR="00A639C9" w:rsidRPr="00B66F2D" w:rsidP="00B66F2D">
      <w:pPr>
        <w:spacing w:line="240" w:lineRule="exact"/>
        <w:ind w:left="-40" w:right="2268"/>
        <w:jc w:val="both"/>
        <w:rPr>
          <w:rFonts w:ascii="Tahoma" w:hAnsi="Tahoma" w:cs="Tahoma"/>
          <w:sz w:val="18"/>
          <w:szCs w:val="18"/>
          <w:rtl/>
        </w:rPr>
      </w:pPr>
      <w:r w:rsidRPr="00B66F2D">
        <w:rPr>
          <w:rFonts w:ascii="Tahoma" w:hAnsi="Tahoma" w:cs="Tahoma" w:hint="cs"/>
          <w:sz w:val="18"/>
          <w:szCs w:val="18"/>
          <w:rtl/>
        </w:rPr>
        <w:t>ב-5.1.14 החליטה הממשלה בהתאם להמלצה 18 של דוח טירקל (החלטה מס' 1143) על "מינוי צוות לבחינה וליישום הדוח השני של הוועדה הציבורית לבדיקת האירוע הימי מיום 31.5.2010 (מנגנוני הבדיקה והחקירה בישראל של תלונות וטענות בדבר הפרות של דיני הלחימה על פי המשפט הבינלאומי)" (צוות צ'חנובר). בהחלטה נקבע, בין היתר, כי על צוות צ'חנובר "ללמוד את הדוח, לבחון את הצורך בהתאמות ובשיפורים שונים ולהציע דרכים קונקרטיות ליישומו", וכי "הצוות יגיש את המלצותיו לראש הממשלה בתוך 9 חודשים ממינויו", כלומר עד אוקטובר 2014.</w:t>
      </w:r>
      <w:r w:rsidRPr="00B66F2D">
        <w:rPr>
          <w:rFonts w:ascii="Tahoma" w:hAnsi="Tahoma" w:cs="Tahoma" w:hint="cs"/>
          <w:b/>
          <w:bCs/>
          <w:sz w:val="18"/>
          <w:szCs w:val="18"/>
          <w:rtl/>
        </w:rPr>
        <w:t xml:space="preserve"> </w:t>
      </w:r>
      <w:r w:rsidRPr="00B66F2D">
        <w:rPr>
          <w:rFonts w:ascii="Tahoma" w:hAnsi="Tahoma" w:cs="Tahoma" w:hint="cs"/>
          <w:sz w:val="18"/>
          <w:szCs w:val="18"/>
          <w:rtl/>
        </w:rPr>
        <w:t>ב-20.9.15, כשנה לאחר המועד שנקבע, מסר צוות צ'חנובר את המלצותיו לראש הממשלה.</w:t>
      </w:r>
    </w:p>
    <w:p w:rsidR="00A639C9" w:rsidRPr="00B66F2D" w:rsidP="00B66F2D">
      <w:pPr>
        <w:spacing w:line="240" w:lineRule="exact"/>
        <w:ind w:left="-40" w:right="2268"/>
        <w:jc w:val="both"/>
        <w:rPr>
          <w:rFonts w:ascii="Tahoma" w:hAnsi="Tahoma" w:cs="Tahoma"/>
          <w:sz w:val="18"/>
          <w:szCs w:val="18"/>
          <w:rtl/>
        </w:rPr>
      </w:pPr>
      <w:r w:rsidRPr="00B66F2D">
        <w:rPr>
          <w:rFonts w:ascii="Tahoma" w:hAnsi="Tahoma" w:cs="Tahoma" w:hint="cs"/>
          <w:sz w:val="18"/>
          <w:szCs w:val="18"/>
          <w:rtl/>
        </w:rPr>
        <w:t xml:space="preserve">ב-2.9.15, כשלושה שבועות לפני שצוות צ'חנובר מסר את המלצותיו כאמור, הוציא משרד מבקר המדינה טיוטת דוח ובו ממצאים בנושא "פעילות צה"ל בהיבטים של הדין הבינ"ל בעיקר בנוגע למנגנוני הבדיקה והבקרה של הדרג האזרחי והצבאי" (טיוטת הביניים). </w:t>
      </w:r>
    </w:p>
    <w:p w:rsidR="00A639C9" w:rsidRPr="00B66F2D" w:rsidP="00770452">
      <w:pPr>
        <w:spacing w:line="240" w:lineRule="exact"/>
        <w:ind w:left="-40" w:right="2268"/>
        <w:jc w:val="both"/>
        <w:rPr>
          <w:rFonts w:ascii="Tahoma" w:hAnsi="Tahoma" w:cs="Tahoma"/>
          <w:sz w:val="18"/>
          <w:szCs w:val="18"/>
          <w:rtl/>
        </w:rPr>
      </w:pPr>
      <w:r w:rsidRPr="00B66F2D">
        <w:rPr>
          <w:rFonts w:ascii="Tahoma" w:hAnsi="Tahoma" w:cs="Tahoma" w:hint="cs"/>
          <w:sz w:val="18"/>
          <w:szCs w:val="18"/>
          <w:rtl/>
        </w:rPr>
        <w:t xml:space="preserve">כאמור, לאחר מבצע "צוק איתן" הגיע לידי הפרקליטות </w:t>
      </w:r>
      <w:r w:rsidRPr="00B66F2D">
        <w:rPr>
          <w:rFonts w:ascii="Tahoma" w:hAnsi="Tahoma" w:cs="Tahoma" w:hint="eastAsia"/>
          <w:sz w:val="18"/>
          <w:szCs w:val="18"/>
          <w:rtl/>
        </w:rPr>
        <w:t>הצבאית</w:t>
      </w:r>
      <w:r w:rsidRPr="00B66F2D">
        <w:rPr>
          <w:rFonts w:ascii="Tahoma" w:hAnsi="Tahoma" w:cs="Tahoma"/>
          <w:sz w:val="18"/>
          <w:szCs w:val="18"/>
          <w:rtl/>
        </w:rPr>
        <w:t xml:space="preserve"> מידע </w:t>
      </w:r>
      <w:r w:rsidRPr="00B66F2D">
        <w:rPr>
          <w:rFonts w:ascii="Tahoma" w:hAnsi="Tahoma" w:cs="Tahoma" w:hint="eastAsia"/>
          <w:sz w:val="18"/>
          <w:szCs w:val="18"/>
          <w:rtl/>
        </w:rPr>
        <w:t>על</w:t>
      </w:r>
      <w:r w:rsidRPr="00B66F2D">
        <w:rPr>
          <w:rFonts w:ascii="Tahoma" w:hAnsi="Tahoma" w:cs="Tahoma"/>
          <w:sz w:val="18"/>
          <w:szCs w:val="18"/>
          <w:rtl/>
        </w:rPr>
        <w:t xml:space="preserve"> 464 </w:t>
      </w:r>
      <w:r w:rsidRPr="00B66F2D">
        <w:rPr>
          <w:rFonts w:ascii="Tahoma" w:hAnsi="Tahoma" w:cs="Tahoma" w:hint="eastAsia"/>
          <w:sz w:val="18"/>
          <w:szCs w:val="18"/>
          <w:rtl/>
        </w:rPr>
        <w:t>אירועים</w:t>
      </w:r>
      <w:r w:rsidRPr="00B66F2D">
        <w:rPr>
          <w:rFonts w:ascii="Tahoma" w:hAnsi="Tahoma" w:cs="Tahoma" w:hint="cs"/>
          <w:sz w:val="18"/>
          <w:szCs w:val="18"/>
          <w:rtl/>
        </w:rPr>
        <w:t xml:space="preserve"> חריגים שבהם נפגעו לכאורה אזרחים בלתי מעורבים ונגרם נזק לרכוש אזרחי. במהלך המבצע מינה הרמטכ"ל דאז רב-אלוף (במיל</w:t>
      </w:r>
      <w:r w:rsidRPr="00B66F2D">
        <w:rPr>
          <w:rFonts w:ascii="Tahoma" w:hAnsi="Tahoma" w:cs="Tahoma"/>
          <w:sz w:val="18"/>
          <w:szCs w:val="18"/>
          <w:rtl/>
        </w:rPr>
        <w:t>'</w:t>
      </w:r>
      <w:r w:rsidRPr="00B66F2D">
        <w:rPr>
          <w:rFonts w:ascii="Tahoma" w:hAnsi="Tahoma" w:cs="Tahoma" w:hint="cs"/>
          <w:sz w:val="18"/>
          <w:szCs w:val="18"/>
          <w:rtl/>
        </w:rPr>
        <w:t xml:space="preserve">) בני גנץ את אלוף נעם תיבון ל"ראש צוות תחקיר - מבצע 'צוק איתן'" (מפקד המנגנון). סמוך לאחר המינוי החל הצוות בבדיקה של אירועים מבצעיים חריגים שאירעו במהלך מבצע "צוק איתן", תחילה על פי הנחיה של הרמטכ"ל, בהמלצת הפצ"ר, ובהמשך כבירור עובדתי של אותם אירועים חריגים אשר פורטו לעיל. על פי כתב המינוי, על ראש צוות התחקיר "לבדוק, בין השאר, את אופן תכנון הפעולה, תהליך זיהוי המטרה כיעד צבאי הלגיטימי לתקיפה (ההפללה) אם קיים, הליך ביצוע התקיפה, והממשקים בין הכוחות הרלוונטיים, בהתייחס בין היתר, להוראות המבצעיות הרלוונטיות. כמו כן, ביחס לכל אירוע, עליך [ראש הצוות] לקבל הכוונה מהפצ"ר אשר לעובדות הרלוונטיות הדורשות בירור". </w:t>
      </w:r>
      <w:r w:rsidRPr="0012789B" w:rsidR="00A0260D">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79766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53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לאחר</w:t>
                            </w:r>
                            <w:r w:rsidRPr="00770452">
                              <w:rPr>
                                <w:rFonts w:cs="Tahoma"/>
                                <w:color w:val="0B5294"/>
                                <w:spacing w:val="-4"/>
                                <w:sz w:val="24"/>
                                <w:szCs w:val="24"/>
                                <w:rtl/>
                              </w:rPr>
                              <w:t xml:space="preserve"> </w:t>
                            </w:r>
                            <w:r w:rsidRPr="00770452">
                              <w:rPr>
                                <w:rFonts w:cs="Tahoma" w:hint="eastAsia"/>
                                <w:color w:val="0B5294"/>
                                <w:spacing w:val="-4"/>
                                <w:sz w:val="24"/>
                                <w:szCs w:val="24"/>
                                <w:rtl/>
                              </w:rPr>
                              <w:t>מבצע</w:t>
                            </w:r>
                            <w:r w:rsidRPr="00770452">
                              <w:rPr>
                                <w:rFonts w:cs="Tahoma"/>
                                <w:color w:val="0B5294"/>
                                <w:spacing w:val="-4"/>
                                <w:sz w:val="24"/>
                                <w:szCs w:val="24"/>
                                <w:rtl/>
                              </w:rPr>
                              <w:t xml:space="preserve"> "</w:t>
                            </w:r>
                            <w:r w:rsidRPr="00770452">
                              <w:rPr>
                                <w:rFonts w:cs="Tahoma" w:hint="eastAsia"/>
                                <w:color w:val="0B5294"/>
                                <w:spacing w:val="-4"/>
                                <w:sz w:val="24"/>
                                <w:szCs w:val="24"/>
                                <w:rtl/>
                              </w:rPr>
                              <w:t>צוק</w:t>
                            </w:r>
                            <w:r w:rsidRPr="00770452">
                              <w:rPr>
                                <w:rFonts w:cs="Tahoma"/>
                                <w:color w:val="0B5294"/>
                                <w:spacing w:val="-4"/>
                                <w:sz w:val="24"/>
                                <w:szCs w:val="24"/>
                                <w:rtl/>
                              </w:rPr>
                              <w:t xml:space="preserve"> </w:t>
                            </w:r>
                            <w:r w:rsidRPr="00770452">
                              <w:rPr>
                                <w:rFonts w:cs="Tahoma" w:hint="eastAsia"/>
                                <w:color w:val="0B5294"/>
                                <w:spacing w:val="-4"/>
                                <w:sz w:val="24"/>
                                <w:szCs w:val="24"/>
                                <w:rtl/>
                              </w:rPr>
                              <w:t>איתן</w:t>
                            </w:r>
                            <w:r w:rsidRPr="00770452">
                              <w:rPr>
                                <w:rFonts w:cs="Tahoma"/>
                                <w:color w:val="0B5294"/>
                                <w:spacing w:val="-4"/>
                                <w:sz w:val="24"/>
                                <w:szCs w:val="24"/>
                                <w:rtl/>
                              </w:rPr>
                              <w:t xml:space="preserve">" </w:t>
                            </w:r>
                            <w:r w:rsidRPr="00770452">
                              <w:rPr>
                                <w:rFonts w:cs="Tahoma" w:hint="eastAsia"/>
                                <w:color w:val="0B5294"/>
                                <w:spacing w:val="-4"/>
                                <w:sz w:val="24"/>
                                <w:szCs w:val="24"/>
                                <w:rtl/>
                              </w:rPr>
                              <w:t>הגיע</w:t>
                            </w:r>
                            <w:r w:rsidRPr="00770452">
                              <w:rPr>
                                <w:rFonts w:cs="Tahoma"/>
                                <w:color w:val="0B5294"/>
                                <w:spacing w:val="-4"/>
                                <w:sz w:val="24"/>
                                <w:szCs w:val="24"/>
                                <w:rtl/>
                              </w:rPr>
                              <w:t xml:space="preserve"> </w:t>
                            </w:r>
                            <w:r w:rsidRPr="00770452">
                              <w:rPr>
                                <w:rFonts w:cs="Tahoma" w:hint="eastAsia"/>
                                <w:color w:val="0B5294"/>
                                <w:spacing w:val="-4"/>
                                <w:sz w:val="24"/>
                                <w:szCs w:val="24"/>
                                <w:rtl/>
                              </w:rPr>
                              <w:t>לידי</w:t>
                            </w:r>
                            <w:r w:rsidRPr="00770452">
                              <w:rPr>
                                <w:rFonts w:cs="Tahoma"/>
                                <w:color w:val="0B5294"/>
                                <w:spacing w:val="-4"/>
                                <w:sz w:val="24"/>
                                <w:szCs w:val="24"/>
                                <w:rtl/>
                              </w:rPr>
                              <w:t xml:space="preserve"> </w:t>
                            </w:r>
                            <w:r w:rsidRPr="00770452">
                              <w:rPr>
                                <w:rFonts w:cs="Tahoma" w:hint="eastAsia"/>
                                <w:color w:val="0B5294"/>
                                <w:spacing w:val="-4"/>
                                <w:sz w:val="24"/>
                                <w:szCs w:val="24"/>
                                <w:rtl/>
                              </w:rPr>
                              <w:t>הפרקליטות</w:t>
                            </w:r>
                            <w:r w:rsidRPr="00770452">
                              <w:rPr>
                                <w:rFonts w:cs="Tahoma"/>
                                <w:color w:val="0B5294"/>
                                <w:spacing w:val="-4"/>
                                <w:sz w:val="24"/>
                                <w:szCs w:val="24"/>
                                <w:rtl/>
                              </w:rPr>
                              <w:t xml:space="preserve"> </w:t>
                            </w:r>
                            <w:r w:rsidRPr="00770452">
                              <w:rPr>
                                <w:rFonts w:cs="Tahoma" w:hint="eastAsia"/>
                                <w:color w:val="0B5294"/>
                                <w:spacing w:val="-4"/>
                                <w:sz w:val="24"/>
                                <w:szCs w:val="24"/>
                                <w:rtl/>
                              </w:rPr>
                              <w:t>הצבאית</w:t>
                            </w:r>
                            <w:r w:rsidRPr="00770452">
                              <w:rPr>
                                <w:rFonts w:cs="Tahoma"/>
                                <w:color w:val="0B5294"/>
                                <w:spacing w:val="-4"/>
                                <w:sz w:val="24"/>
                                <w:szCs w:val="24"/>
                                <w:rtl/>
                              </w:rPr>
                              <w:t xml:space="preserve"> </w:t>
                            </w:r>
                            <w:r w:rsidRPr="00770452">
                              <w:rPr>
                                <w:rFonts w:cs="Tahoma" w:hint="eastAsia"/>
                                <w:color w:val="0B5294"/>
                                <w:spacing w:val="-4"/>
                                <w:sz w:val="24"/>
                                <w:szCs w:val="24"/>
                                <w:rtl/>
                              </w:rPr>
                              <w:t>מידע</w:t>
                            </w:r>
                            <w:r w:rsidRPr="00770452">
                              <w:rPr>
                                <w:rFonts w:cs="Tahoma"/>
                                <w:color w:val="0B5294"/>
                                <w:spacing w:val="-4"/>
                                <w:sz w:val="24"/>
                                <w:szCs w:val="24"/>
                                <w:rtl/>
                              </w:rPr>
                              <w:t xml:space="preserve"> </w:t>
                            </w:r>
                            <w:r w:rsidRPr="00770452">
                              <w:rPr>
                                <w:rFonts w:cs="Tahoma" w:hint="eastAsia"/>
                                <w:color w:val="0B5294"/>
                                <w:spacing w:val="-4"/>
                                <w:sz w:val="24"/>
                                <w:szCs w:val="24"/>
                                <w:rtl/>
                              </w:rPr>
                              <w:t>על</w:t>
                            </w:r>
                            <w:r w:rsidRPr="00770452">
                              <w:rPr>
                                <w:rFonts w:cs="Tahoma"/>
                                <w:color w:val="0B5294"/>
                                <w:spacing w:val="-4"/>
                                <w:sz w:val="24"/>
                                <w:szCs w:val="24"/>
                                <w:rtl/>
                              </w:rPr>
                              <w:t xml:space="preserve"> 464 </w:t>
                            </w:r>
                            <w:r w:rsidRPr="00770452">
                              <w:rPr>
                                <w:rFonts w:cs="Tahoma" w:hint="eastAsia"/>
                                <w:color w:val="0B5294"/>
                                <w:spacing w:val="-4"/>
                                <w:sz w:val="24"/>
                                <w:szCs w:val="24"/>
                                <w:rtl/>
                              </w:rPr>
                              <w:t>אירועים</w:t>
                            </w:r>
                            <w:r w:rsidRPr="00770452">
                              <w:rPr>
                                <w:rFonts w:cs="Tahoma"/>
                                <w:color w:val="0B5294"/>
                                <w:spacing w:val="-4"/>
                                <w:sz w:val="24"/>
                                <w:szCs w:val="24"/>
                                <w:rtl/>
                              </w:rPr>
                              <w:t xml:space="preserve"> </w:t>
                            </w:r>
                            <w:r w:rsidRPr="00770452">
                              <w:rPr>
                                <w:rFonts w:cs="Tahoma" w:hint="eastAsia"/>
                                <w:color w:val="0B5294"/>
                                <w:spacing w:val="-4"/>
                                <w:sz w:val="24"/>
                                <w:szCs w:val="24"/>
                                <w:rtl/>
                              </w:rPr>
                              <w:t>חריגים</w:t>
                            </w:r>
                            <w:r w:rsidRPr="00770452">
                              <w:rPr>
                                <w:rFonts w:cs="Tahoma"/>
                                <w:color w:val="0B5294"/>
                                <w:spacing w:val="-4"/>
                                <w:sz w:val="24"/>
                                <w:szCs w:val="24"/>
                                <w:rtl/>
                              </w:rPr>
                              <w:t xml:space="preserve"> </w:t>
                            </w:r>
                            <w:r w:rsidRPr="00770452">
                              <w:rPr>
                                <w:rFonts w:cs="Tahoma" w:hint="eastAsia"/>
                                <w:color w:val="0B5294"/>
                                <w:spacing w:val="-4"/>
                                <w:sz w:val="24"/>
                                <w:szCs w:val="24"/>
                                <w:rtl/>
                              </w:rPr>
                              <w:t>שבהם</w:t>
                            </w:r>
                            <w:r w:rsidRPr="00770452">
                              <w:rPr>
                                <w:rFonts w:cs="Tahoma"/>
                                <w:color w:val="0B5294"/>
                                <w:spacing w:val="-4"/>
                                <w:sz w:val="24"/>
                                <w:szCs w:val="24"/>
                                <w:rtl/>
                              </w:rPr>
                              <w:t xml:space="preserve"> </w:t>
                            </w:r>
                            <w:r w:rsidRPr="00770452">
                              <w:rPr>
                                <w:rFonts w:cs="Tahoma" w:hint="eastAsia"/>
                                <w:color w:val="0B5294"/>
                                <w:spacing w:val="-4"/>
                                <w:sz w:val="24"/>
                                <w:szCs w:val="24"/>
                                <w:rtl/>
                              </w:rPr>
                              <w:t>נפגעו</w:t>
                            </w:r>
                            <w:r w:rsidRPr="00770452">
                              <w:rPr>
                                <w:rFonts w:cs="Tahoma"/>
                                <w:color w:val="0B5294"/>
                                <w:spacing w:val="-4"/>
                                <w:sz w:val="24"/>
                                <w:szCs w:val="24"/>
                                <w:rtl/>
                              </w:rPr>
                              <w:t xml:space="preserve"> </w:t>
                            </w:r>
                            <w:r w:rsidRPr="00770452">
                              <w:rPr>
                                <w:rFonts w:cs="Tahoma" w:hint="eastAsia"/>
                                <w:color w:val="0B5294"/>
                                <w:spacing w:val="-4"/>
                                <w:sz w:val="24"/>
                                <w:szCs w:val="24"/>
                                <w:rtl/>
                              </w:rPr>
                              <w:t>לכאורה</w:t>
                            </w:r>
                            <w:r w:rsidRPr="00770452">
                              <w:rPr>
                                <w:rFonts w:cs="Tahoma"/>
                                <w:color w:val="0B5294"/>
                                <w:spacing w:val="-4"/>
                                <w:sz w:val="24"/>
                                <w:szCs w:val="24"/>
                                <w:rtl/>
                              </w:rPr>
                              <w:t xml:space="preserve"> </w:t>
                            </w:r>
                            <w:r w:rsidRPr="00770452">
                              <w:rPr>
                                <w:rFonts w:cs="Tahoma" w:hint="eastAsia"/>
                                <w:color w:val="0B5294"/>
                                <w:spacing w:val="-4"/>
                                <w:sz w:val="24"/>
                                <w:szCs w:val="24"/>
                                <w:rtl/>
                              </w:rPr>
                              <w:t>אזרחים</w:t>
                            </w:r>
                            <w:r w:rsidRPr="00770452">
                              <w:rPr>
                                <w:rFonts w:cs="Tahoma"/>
                                <w:color w:val="0B5294"/>
                                <w:spacing w:val="-4"/>
                                <w:sz w:val="24"/>
                                <w:szCs w:val="24"/>
                                <w:rtl/>
                              </w:rPr>
                              <w:t xml:space="preserve"> </w:t>
                            </w:r>
                            <w:r w:rsidRPr="00770452">
                              <w:rPr>
                                <w:rFonts w:cs="Tahoma" w:hint="eastAsia"/>
                                <w:color w:val="0B5294"/>
                                <w:spacing w:val="-4"/>
                                <w:sz w:val="24"/>
                                <w:szCs w:val="24"/>
                                <w:rtl/>
                              </w:rPr>
                              <w:t>בלתי</w:t>
                            </w:r>
                            <w:r w:rsidRPr="00770452">
                              <w:rPr>
                                <w:rFonts w:cs="Tahoma"/>
                                <w:color w:val="0B5294"/>
                                <w:spacing w:val="-4"/>
                                <w:sz w:val="24"/>
                                <w:szCs w:val="24"/>
                                <w:rtl/>
                              </w:rPr>
                              <w:t xml:space="preserve"> </w:t>
                            </w:r>
                            <w:r w:rsidRPr="00770452">
                              <w:rPr>
                                <w:rFonts w:cs="Tahoma" w:hint="eastAsia"/>
                                <w:color w:val="0B5294"/>
                                <w:spacing w:val="-4"/>
                                <w:sz w:val="24"/>
                                <w:szCs w:val="24"/>
                                <w:rtl/>
                              </w:rPr>
                              <w:t>מעורבים</w:t>
                            </w:r>
                            <w:r w:rsidRPr="00770452">
                              <w:rPr>
                                <w:rFonts w:cs="Tahoma"/>
                                <w:color w:val="0B5294"/>
                                <w:spacing w:val="-4"/>
                                <w:sz w:val="24"/>
                                <w:szCs w:val="24"/>
                                <w:rtl/>
                              </w:rPr>
                              <w:t xml:space="preserve"> </w:t>
                            </w:r>
                            <w:r w:rsidRPr="00770452">
                              <w:rPr>
                                <w:rFonts w:cs="Tahoma" w:hint="eastAsia"/>
                                <w:color w:val="0B5294"/>
                                <w:spacing w:val="-4"/>
                                <w:sz w:val="24"/>
                                <w:szCs w:val="24"/>
                                <w:rtl/>
                              </w:rPr>
                              <w:t>ונגרם</w:t>
                            </w:r>
                            <w:r w:rsidRPr="00770452">
                              <w:rPr>
                                <w:rFonts w:cs="Tahoma"/>
                                <w:color w:val="0B5294"/>
                                <w:spacing w:val="-4"/>
                                <w:sz w:val="24"/>
                                <w:szCs w:val="24"/>
                                <w:rtl/>
                              </w:rPr>
                              <w:t xml:space="preserve"> </w:t>
                            </w:r>
                            <w:r w:rsidRPr="00770452">
                              <w:rPr>
                                <w:rFonts w:cs="Tahoma" w:hint="eastAsia"/>
                                <w:color w:val="0B5294"/>
                                <w:spacing w:val="-4"/>
                                <w:sz w:val="24"/>
                                <w:szCs w:val="24"/>
                                <w:rtl/>
                              </w:rPr>
                              <w:t>נזק</w:t>
                            </w:r>
                            <w:r w:rsidRPr="00770452">
                              <w:rPr>
                                <w:rFonts w:cs="Tahoma"/>
                                <w:color w:val="0B5294"/>
                                <w:spacing w:val="-4"/>
                                <w:sz w:val="24"/>
                                <w:szCs w:val="24"/>
                                <w:rtl/>
                              </w:rPr>
                              <w:t xml:space="preserve"> </w:t>
                            </w:r>
                            <w:r w:rsidRPr="00770452">
                              <w:rPr>
                                <w:rFonts w:cs="Tahoma" w:hint="eastAsia"/>
                                <w:color w:val="0B5294"/>
                                <w:spacing w:val="-4"/>
                                <w:sz w:val="24"/>
                                <w:szCs w:val="24"/>
                                <w:rtl/>
                              </w:rPr>
                              <w:t>לרכוש</w:t>
                            </w:r>
                            <w:r w:rsidRPr="00770452">
                              <w:rPr>
                                <w:rFonts w:cs="Tahoma"/>
                                <w:color w:val="0B5294"/>
                                <w:spacing w:val="-4"/>
                                <w:sz w:val="24"/>
                                <w:szCs w:val="24"/>
                                <w:rtl/>
                              </w:rPr>
                              <w:t xml:space="preserve"> </w:t>
                            </w:r>
                            <w:r w:rsidRPr="00770452">
                              <w:rPr>
                                <w:rFonts w:cs="Tahoma" w:hint="eastAsia"/>
                                <w:color w:val="0B5294"/>
                                <w:spacing w:val="-4"/>
                                <w:sz w:val="24"/>
                                <w:szCs w:val="24"/>
                                <w:rtl/>
                              </w:rPr>
                              <w:t>אזרחי</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010058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3168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4934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770452">
                        <w:rPr>
                          <w:rFonts w:cs="Tahoma" w:hint="eastAsia"/>
                          <w:color w:val="0B5294"/>
                          <w:spacing w:val="-4"/>
                          <w:sz w:val="24"/>
                          <w:szCs w:val="24"/>
                          <w:rtl/>
                        </w:rPr>
                        <w:t>לאחר</w:t>
                      </w:r>
                      <w:r w:rsidRPr="00770452">
                        <w:rPr>
                          <w:rFonts w:cs="Tahoma"/>
                          <w:color w:val="0B5294"/>
                          <w:spacing w:val="-4"/>
                          <w:sz w:val="24"/>
                          <w:szCs w:val="24"/>
                          <w:rtl/>
                        </w:rPr>
                        <w:t xml:space="preserve"> </w:t>
                      </w:r>
                      <w:r w:rsidRPr="00770452">
                        <w:rPr>
                          <w:rFonts w:cs="Tahoma" w:hint="eastAsia"/>
                          <w:color w:val="0B5294"/>
                          <w:spacing w:val="-4"/>
                          <w:sz w:val="24"/>
                          <w:szCs w:val="24"/>
                          <w:rtl/>
                        </w:rPr>
                        <w:t>מבצע</w:t>
                      </w:r>
                      <w:r w:rsidRPr="00770452">
                        <w:rPr>
                          <w:rFonts w:cs="Tahoma"/>
                          <w:color w:val="0B5294"/>
                          <w:spacing w:val="-4"/>
                          <w:sz w:val="24"/>
                          <w:szCs w:val="24"/>
                          <w:rtl/>
                        </w:rPr>
                        <w:t xml:space="preserve"> "</w:t>
                      </w:r>
                      <w:r w:rsidRPr="00770452">
                        <w:rPr>
                          <w:rFonts w:cs="Tahoma" w:hint="eastAsia"/>
                          <w:color w:val="0B5294"/>
                          <w:spacing w:val="-4"/>
                          <w:sz w:val="24"/>
                          <w:szCs w:val="24"/>
                          <w:rtl/>
                        </w:rPr>
                        <w:t>צוק</w:t>
                      </w:r>
                      <w:r w:rsidRPr="00770452">
                        <w:rPr>
                          <w:rFonts w:cs="Tahoma"/>
                          <w:color w:val="0B5294"/>
                          <w:spacing w:val="-4"/>
                          <w:sz w:val="24"/>
                          <w:szCs w:val="24"/>
                          <w:rtl/>
                        </w:rPr>
                        <w:t xml:space="preserve"> </w:t>
                      </w:r>
                      <w:r w:rsidRPr="00770452">
                        <w:rPr>
                          <w:rFonts w:cs="Tahoma" w:hint="eastAsia"/>
                          <w:color w:val="0B5294"/>
                          <w:spacing w:val="-4"/>
                          <w:sz w:val="24"/>
                          <w:szCs w:val="24"/>
                          <w:rtl/>
                        </w:rPr>
                        <w:t>איתן</w:t>
                      </w:r>
                      <w:r w:rsidRPr="00770452">
                        <w:rPr>
                          <w:rFonts w:cs="Tahoma"/>
                          <w:color w:val="0B5294"/>
                          <w:spacing w:val="-4"/>
                          <w:sz w:val="24"/>
                          <w:szCs w:val="24"/>
                          <w:rtl/>
                        </w:rPr>
                        <w:t xml:space="preserve">" </w:t>
                      </w:r>
                      <w:r w:rsidRPr="00770452">
                        <w:rPr>
                          <w:rFonts w:cs="Tahoma" w:hint="eastAsia"/>
                          <w:color w:val="0B5294"/>
                          <w:spacing w:val="-4"/>
                          <w:sz w:val="24"/>
                          <w:szCs w:val="24"/>
                          <w:rtl/>
                        </w:rPr>
                        <w:t>הגיע</w:t>
                      </w:r>
                      <w:r w:rsidRPr="00770452">
                        <w:rPr>
                          <w:rFonts w:cs="Tahoma"/>
                          <w:color w:val="0B5294"/>
                          <w:spacing w:val="-4"/>
                          <w:sz w:val="24"/>
                          <w:szCs w:val="24"/>
                          <w:rtl/>
                        </w:rPr>
                        <w:t xml:space="preserve"> </w:t>
                      </w:r>
                      <w:r w:rsidRPr="00770452">
                        <w:rPr>
                          <w:rFonts w:cs="Tahoma" w:hint="eastAsia"/>
                          <w:color w:val="0B5294"/>
                          <w:spacing w:val="-4"/>
                          <w:sz w:val="24"/>
                          <w:szCs w:val="24"/>
                          <w:rtl/>
                        </w:rPr>
                        <w:t>לידי</w:t>
                      </w:r>
                      <w:r w:rsidRPr="00770452">
                        <w:rPr>
                          <w:rFonts w:cs="Tahoma"/>
                          <w:color w:val="0B5294"/>
                          <w:spacing w:val="-4"/>
                          <w:sz w:val="24"/>
                          <w:szCs w:val="24"/>
                          <w:rtl/>
                        </w:rPr>
                        <w:t xml:space="preserve"> </w:t>
                      </w:r>
                      <w:r w:rsidRPr="00770452">
                        <w:rPr>
                          <w:rFonts w:cs="Tahoma" w:hint="eastAsia"/>
                          <w:color w:val="0B5294"/>
                          <w:spacing w:val="-4"/>
                          <w:sz w:val="24"/>
                          <w:szCs w:val="24"/>
                          <w:rtl/>
                        </w:rPr>
                        <w:t>הפרקליטות</w:t>
                      </w:r>
                      <w:r w:rsidRPr="00770452">
                        <w:rPr>
                          <w:rFonts w:cs="Tahoma"/>
                          <w:color w:val="0B5294"/>
                          <w:spacing w:val="-4"/>
                          <w:sz w:val="24"/>
                          <w:szCs w:val="24"/>
                          <w:rtl/>
                        </w:rPr>
                        <w:t xml:space="preserve"> </w:t>
                      </w:r>
                      <w:r w:rsidRPr="00770452">
                        <w:rPr>
                          <w:rFonts w:cs="Tahoma" w:hint="eastAsia"/>
                          <w:color w:val="0B5294"/>
                          <w:spacing w:val="-4"/>
                          <w:sz w:val="24"/>
                          <w:szCs w:val="24"/>
                          <w:rtl/>
                        </w:rPr>
                        <w:t>הצבאית</w:t>
                      </w:r>
                      <w:r w:rsidRPr="00770452">
                        <w:rPr>
                          <w:rFonts w:cs="Tahoma"/>
                          <w:color w:val="0B5294"/>
                          <w:spacing w:val="-4"/>
                          <w:sz w:val="24"/>
                          <w:szCs w:val="24"/>
                          <w:rtl/>
                        </w:rPr>
                        <w:t xml:space="preserve"> </w:t>
                      </w:r>
                      <w:r w:rsidRPr="00770452">
                        <w:rPr>
                          <w:rFonts w:cs="Tahoma" w:hint="eastAsia"/>
                          <w:color w:val="0B5294"/>
                          <w:spacing w:val="-4"/>
                          <w:sz w:val="24"/>
                          <w:szCs w:val="24"/>
                          <w:rtl/>
                        </w:rPr>
                        <w:t>מידע</w:t>
                      </w:r>
                      <w:r w:rsidRPr="00770452">
                        <w:rPr>
                          <w:rFonts w:cs="Tahoma"/>
                          <w:color w:val="0B5294"/>
                          <w:spacing w:val="-4"/>
                          <w:sz w:val="24"/>
                          <w:szCs w:val="24"/>
                          <w:rtl/>
                        </w:rPr>
                        <w:t xml:space="preserve"> </w:t>
                      </w:r>
                      <w:r w:rsidRPr="00770452">
                        <w:rPr>
                          <w:rFonts w:cs="Tahoma" w:hint="eastAsia"/>
                          <w:color w:val="0B5294"/>
                          <w:spacing w:val="-4"/>
                          <w:sz w:val="24"/>
                          <w:szCs w:val="24"/>
                          <w:rtl/>
                        </w:rPr>
                        <w:t>על</w:t>
                      </w:r>
                      <w:r w:rsidRPr="00770452">
                        <w:rPr>
                          <w:rFonts w:cs="Tahoma"/>
                          <w:color w:val="0B5294"/>
                          <w:spacing w:val="-4"/>
                          <w:sz w:val="24"/>
                          <w:szCs w:val="24"/>
                          <w:rtl/>
                        </w:rPr>
                        <w:t xml:space="preserve"> 464 </w:t>
                      </w:r>
                      <w:r w:rsidRPr="00770452">
                        <w:rPr>
                          <w:rFonts w:cs="Tahoma" w:hint="eastAsia"/>
                          <w:color w:val="0B5294"/>
                          <w:spacing w:val="-4"/>
                          <w:sz w:val="24"/>
                          <w:szCs w:val="24"/>
                          <w:rtl/>
                        </w:rPr>
                        <w:t>אירועים</w:t>
                      </w:r>
                      <w:r w:rsidRPr="00770452">
                        <w:rPr>
                          <w:rFonts w:cs="Tahoma"/>
                          <w:color w:val="0B5294"/>
                          <w:spacing w:val="-4"/>
                          <w:sz w:val="24"/>
                          <w:szCs w:val="24"/>
                          <w:rtl/>
                        </w:rPr>
                        <w:t xml:space="preserve"> </w:t>
                      </w:r>
                      <w:r w:rsidRPr="00770452">
                        <w:rPr>
                          <w:rFonts w:cs="Tahoma" w:hint="eastAsia"/>
                          <w:color w:val="0B5294"/>
                          <w:spacing w:val="-4"/>
                          <w:sz w:val="24"/>
                          <w:szCs w:val="24"/>
                          <w:rtl/>
                        </w:rPr>
                        <w:t>חריגים</w:t>
                      </w:r>
                      <w:r w:rsidRPr="00770452">
                        <w:rPr>
                          <w:rFonts w:cs="Tahoma"/>
                          <w:color w:val="0B5294"/>
                          <w:spacing w:val="-4"/>
                          <w:sz w:val="24"/>
                          <w:szCs w:val="24"/>
                          <w:rtl/>
                        </w:rPr>
                        <w:t xml:space="preserve"> </w:t>
                      </w:r>
                      <w:r w:rsidRPr="00770452">
                        <w:rPr>
                          <w:rFonts w:cs="Tahoma" w:hint="eastAsia"/>
                          <w:color w:val="0B5294"/>
                          <w:spacing w:val="-4"/>
                          <w:sz w:val="24"/>
                          <w:szCs w:val="24"/>
                          <w:rtl/>
                        </w:rPr>
                        <w:t>שבהם</w:t>
                      </w:r>
                      <w:r w:rsidRPr="00770452">
                        <w:rPr>
                          <w:rFonts w:cs="Tahoma"/>
                          <w:color w:val="0B5294"/>
                          <w:spacing w:val="-4"/>
                          <w:sz w:val="24"/>
                          <w:szCs w:val="24"/>
                          <w:rtl/>
                        </w:rPr>
                        <w:t xml:space="preserve"> </w:t>
                      </w:r>
                      <w:r w:rsidRPr="00770452">
                        <w:rPr>
                          <w:rFonts w:cs="Tahoma" w:hint="eastAsia"/>
                          <w:color w:val="0B5294"/>
                          <w:spacing w:val="-4"/>
                          <w:sz w:val="24"/>
                          <w:szCs w:val="24"/>
                          <w:rtl/>
                        </w:rPr>
                        <w:t>נפגעו</w:t>
                      </w:r>
                      <w:r w:rsidRPr="00770452">
                        <w:rPr>
                          <w:rFonts w:cs="Tahoma"/>
                          <w:color w:val="0B5294"/>
                          <w:spacing w:val="-4"/>
                          <w:sz w:val="24"/>
                          <w:szCs w:val="24"/>
                          <w:rtl/>
                        </w:rPr>
                        <w:t xml:space="preserve"> </w:t>
                      </w:r>
                      <w:r w:rsidRPr="00770452">
                        <w:rPr>
                          <w:rFonts w:cs="Tahoma" w:hint="eastAsia"/>
                          <w:color w:val="0B5294"/>
                          <w:spacing w:val="-4"/>
                          <w:sz w:val="24"/>
                          <w:szCs w:val="24"/>
                          <w:rtl/>
                        </w:rPr>
                        <w:t>לכאורה</w:t>
                      </w:r>
                      <w:r w:rsidRPr="00770452">
                        <w:rPr>
                          <w:rFonts w:cs="Tahoma"/>
                          <w:color w:val="0B5294"/>
                          <w:spacing w:val="-4"/>
                          <w:sz w:val="24"/>
                          <w:szCs w:val="24"/>
                          <w:rtl/>
                        </w:rPr>
                        <w:t xml:space="preserve"> </w:t>
                      </w:r>
                      <w:r w:rsidRPr="00770452">
                        <w:rPr>
                          <w:rFonts w:cs="Tahoma" w:hint="eastAsia"/>
                          <w:color w:val="0B5294"/>
                          <w:spacing w:val="-4"/>
                          <w:sz w:val="24"/>
                          <w:szCs w:val="24"/>
                          <w:rtl/>
                        </w:rPr>
                        <w:t>אזרחים</w:t>
                      </w:r>
                      <w:r w:rsidRPr="00770452">
                        <w:rPr>
                          <w:rFonts w:cs="Tahoma"/>
                          <w:color w:val="0B5294"/>
                          <w:spacing w:val="-4"/>
                          <w:sz w:val="24"/>
                          <w:szCs w:val="24"/>
                          <w:rtl/>
                        </w:rPr>
                        <w:t xml:space="preserve"> </w:t>
                      </w:r>
                      <w:r w:rsidRPr="00770452">
                        <w:rPr>
                          <w:rFonts w:cs="Tahoma" w:hint="eastAsia"/>
                          <w:color w:val="0B5294"/>
                          <w:spacing w:val="-4"/>
                          <w:sz w:val="24"/>
                          <w:szCs w:val="24"/>
                          <w:rtl/>
                        </w:rPr>
                        <w:t>בלתי</w:t>
                      </w:r>
                      <w:r w:rsidRPr="00770452">
                        <w:rPr>
                          <w:rFonts w:cs="Tahoma"/>
                          <w:color w:val="0B5294"/>
                          <w:spacing w:val="-4"/>
                          <w:sz w:val="24"/>
                          <w:szCs w:val="24"/>
                          <w:rtl/>
                        </w:rPr>
                        <w:t xml:space="preserve"> </w:t>
                      </w:r>
                      <w:r w:rsidRPr="00770452">
                        <w:rPr>
                          <w:rFonts w:cs="Tahoma" w:hint="eastAsia"/>
                          <w:color w:val="0B5294"/>
                          <w:spacing w:val="-4"/>
                          <w:sz w:val="24"/>
                          <w:szCs w:val="24"/>
                          <w:rtl/>
                        </w:rPr>
                        <w:t>מעורבים</w:t>
                      </w:r>
                      <w:r w:rsidRPr="00770452">
                        <w:rPr>
                          <w:rFonts w:cs="Tahoma"/>
                          <w:color w:val="0B5294"/>
                          <w:spacing w:val="-4"/>
                          <w:sz w:val="24"/>
                          <w:szCs w:val="24"/>
                          <w:rtl/>
                        </w:rPr>
                        <w:t xml:space="preserve"> </w:t>
                      </w:r>
                      <w:r w:rsidRPr="00770452">
                        <w:rPr>
                          <w:rFonts w:cs="Tahoma" w:hint="eastAsia"/>
                          <w:color w:val="0B5294"/>
                          <w:spacing w:val="-4"/>
                          <w:sz w:val="24"/>
                          <w:szCs w:val="24"/>
                          <w:rtl/>
                        </w:rPr>
                        <w:t>ונגרם</w:t>
                      </w:r>
                      <w:r w:rsidRPr="00770452">
                        <w:rPr>
                          <w:rFonts w:cs="Tahoma"/>
                          <w:color w:val="0B5294"/>
                          <w:spacing w:val="-4"/>
                          <w:sz w:val="24"/>
                          <w:szCs w:val="24"/>
                          <w:rtl/>
                        </w:rPr>
                        <w:t xml:space="preserve"> </w:t>
                      </w:r>
                      <w:r w:rsidRPr="00770452">
                        <w:rPr>
                          <w:rFonts w:cs="Tahoma" w:hint="eastAsia"/>
                          <w:color w:val="0B5294"/>
                          <w:spacing w:val="-4"/>
                          <w:sz w:val="24"/>
                          <w:szCs w:val="24"/>
                          <w:rtl/>
                        </w:rPr>
                        <w:t>נזק</w:t>
                      </w:r>
                      <w:r w:rsidRPr="00770452">
                        <w:rPr>
                          <w:rFonts w:cs="Tahoma"/>
                          <w:color w:val="0B5294"/>
                          <w:spacing w:val="-4"/>
                          <w:sz w:val="24"/>
                          <w:szCs w:val="24"/>
                          <w:rtl/>
                        </w:rPr>
                        <w:t xml:space="preserve"> </w:t>
                      </w:r>
                      <w:r w:rsidRPr="00770452">
                        <w:rPr>
                          <w:rFonts w:cs="Tahoma" w:hint="eastAsia"/>
                          <w:color w:val="0B5294"/>
                          <w:spacing w:val="-4"/>
                          <w:sz w:val="24"/>
                          <w:szCs w:val="24"/>
                          <w:rtl/>
                        </w:rPr>
                        <w:t>לרכוש</w:t>
                      </w:r>
                      <w:r w:rsidRPr="00770452">
                        <w:rPr>
                          <w:rFonts w:cs="Tahoma"/>
                          <w:color w:val="0B5294"/>
                          <w:spacing w:val="-4"/>
                          <w:sz w:val="24"/>
                          <w:szCs w:val="24"/>
                          <w:rtl/>
                        </w:rPr>
                        <w:t xml:space="preserve"> </w:t>
                      </w:r>
                      <w:r w:rsidRPr="00770452">
                        <w:rPr>
                          <w:rFonts w:cs="Tahoma" w:hint="eastAsia"/>
                          <w:color w:val="0B5294"/>
                          <w:spacing w:val="-4"/>
                          <w:sz w:val="24"/>
                          <w:szCs w:val="24"/>
                          <w:rtl/>
                        </w:rPr>
                        <w:t>אזרחי</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5580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בביקו</w:t>
      </w:r>
      <w:r w:rsidR="003D3DBA">
        <w:rPr>
          <w:rFonts w:ascii="Tahoma" w:hAnsi="Tahoma" w:cs="Tahoma" w:hint="cs"/>
          <w:sz w:val="18"/>
          <w:szCs w:val="18"/>
          <w:rtl/>
        </w:rPr>
        <w:t>רת עלה</w:t>
      </w:r>
      <w:r w:rsidRPr="00B66F2D">
        <w:rPr>
          <w:rFonts w:ascii="Tahoma" w:hAnsi="Tahoma" w:cs="Tahoma" w:hint="cs"/>
          <w:sz w:val="18"/>
          <w:szCs w:val="18"/>
          <w:rtl/>
        </w:rPr>
        <w:t xml:space="preserve"> כי מבין 464 האירועים החריגים שהגיעו לפרקליטות הצבאית, נפתחה חקירה פלילית של מצ"ח לגבי 25 אירועים; תיקי 68 אירועים נסגרו בהחלטת הפצ"ר שלא להורות על חקירת מצ"ח; ו-330 הועברו לבדיקת המנגנון</w:t>
      </w:r>
      <w:r>
        <w:rPr>
          <w:rStyle w:val="FootnoteReference0"/>
          <w:rFonts w:ascii="Tahoma" w:hAnsi="Tahoma" w:cs="Tahoma"/>
          <w:sz w:val="18"/>
          <w:szCs w:val="18"/>
          <w:rtl/>
        </w:rPr>
        <w:footnoteReference w:id="65"/>
      </w:r>
      <w:r w:rsidRPr="00B66F2D">
        <w:rPr>
          <w:rFonts w:ascii="Tahoma" w:hAnsi="Tahoma" w:cs="Tahoma" w:hint="cs"/>
          <w:sz w:val="18"/>
          <w:szCs w:val="18"/>
          <w:rtl/>
        </w:rPr>
        <w:t>. מבין התיקים שהועברו לבדיקת המנגנון, המנגנון סיים את טיפולו ב-167 והעבירם לפרקליטות לשם החלטה אם לפתוח בחקירה, ו-163 תיקים עדיין נמצאים אצלו לשם בדיקה או לצורך השלמות. 85 מהתיקים שהעביר לפרקליטות הצבאית נמצאים בבדיקתה</w:t>
      </w:r>
      <w:r>
        <w:rPr>
          <w:rStyle w:val="FootnoteReference0"/>
          <w:rFonts w:ascii="Tahoma" w:hAnsi="Tahoma" w:cs="Tahoma"/>
          <w:sz w:val="18"/>
          <w:szCs w:val="18"/>
          <w:rtl/>
        </w:rPr>
        <w:footnoteReference w:id="66"/>
      </w:r>
      <w:r w:rsidRPr="00B66F2D">
        <w:rPr>
          <w:rFonts w:ascii="Tahoma" w:hAnsi="Tahoma" w:cs="Tahoma" w:hint="cs"/>
          <w:sz w:val="18"/>
          <w:szCs w:val="18"/>
          <w:rtl/>
        </w:rPr>
        <w:t xml:space="preserve"> ו-82 נסגרו על ידיה בלי שהורתה על פתיחה בחקירת מצ"ח.</w:t>
      </w:r>
    </w:p>
    <w:p w:rsidR="00A639C9" w:rsidRPr="000822A5" w:rsidP="000822A5">
      <w:pPr>
        <w:pStyle w:val="tab-name"/>
        <w:rPr>
          <w:b/>
          <w:bCs/>
          <w:rtl/>
        </w:rPr>
      </w:pPr>
      <w:r w:rsidRPr="00B66F2D">
        <w:rPr>
          <w:rFonts w:hint="cs"/>
          <w:rtl/>
        </w:rPr>
        <w:t>תרשים 1</w:t>
      </w:r>
      <w:r w:rsidR="000822A5">
        <w:rPr>
          <w:rFonts w:hint="cs"/>
          <w:rtl/>
        </w:rPr>
        <w:t xml:space="preserve">: </w:t>
      </w:r>
      <w:r w:rsidRPr="00106182">
        <w:rPr>
          <w:rFonts w:hint="cs"/>
          <w:b/>
          <w:bCs/>
          <w:rtl/>
        </w:rPr>
        <w:t>464</w:t>
      </w:r>
      <w:r w:rsidRPr="00B66F2D">
        <w:rPr>
          <w:rFonts w:hint="cs"/>
          <w:rtl/>
        </w:rPr>
        <w:t xml:space="preserve"> </w:t>
      </w:r>
      <w:r w:rsidRPr="000822A5">
        <w:rPr>
          <w:rFonts w:hint="cs"/>
          <w:b/>
          <w:bCs/>
          <w:rtl/>
        </w:rPr>
        <w:t>תיקי האירועים החריגים שהגיעו לפרקליטות הצבאית לפי סטטוס הטיפול בהם</w:t>
      </w:r>
    </w:p>
    <w:p w:rsidR="00A639C9" w:rsidRPr="000822A5" w:rsidP="000822A5">
      <w:pPr>
        <w:pStyle w:val="BalloonText"/>
        <w:spacing w:after="120" w:line="240" w:lineRule="atLeast"/>
        <w:rPr>
          <w:rFonts w:ascii="Tahoma" w:hAnsi="Tahoma" w:cs="Tahoma"/>
          <w:noProof/>
          <w:rtl/>
        </w:rPr>
      </w:pPr>
      <w:r>
        <w:rPr>
          <w:rFonts w:ascii="Tahoma" w:hAnsi="Tahoma" w:cs="Tahoma"/>
          <w:noProof/>
          <w:rtl/>
        </w:rPr>
        <w:drawing>
          <wp:inline distT="0" distB="0" distL="0" distR="0">
            <wp:extent cx="3959360" cy="5103886"/>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19857" name="דוח דבלא - עברית4.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5103886"/>
                    </a:xfrm>
                    <a:prstGeom prst="rect">
                      <a:avLst/>
                    </a:prstGeom>
                  </pic:spPr>
                </pic:pic>
              </a:graphicData>
            </a:graphic>
          </wp:inline>
        </w:drawing>
      </w:r>
    </w:p>
    <w:p w:rsidR="000822A5" w:rsidP="00B66F2D">
      <w:pPr>
        <w:spacing w:line="240" w:lineRule="exact"/>
        <w:ind w:right="2268"/>
        <w:jc w:val="both"/>
        <w:rPr>
          <w:rFonts w:ascii="Tahoma" w:hAnsi="Tahoma" w:cs="Tahoma"/>
          <w:sz w:val="18"/>
          <w:szCs w:val="18"/>
          <w:rtl/>
        </w:rPr>
      </w:pPr>
    </w:p>
    <w:p w:rsidR="000822A5" w:rsidRPr="00B66F2D" w:rsidP="00B66F2D">
      <w:pPr>
        <w:spacing w:line="240" w:lineRule="exact"/>
        <w:ind w:right="2268"/>
        <w:jc w:val="both"/>
        <w:rPr>
          <w:rFonts w:ascii="Tahoma" w:hAnsi="Tahoma" w:cs="Tahoma"/>
          <w:sz w:val="18"/>
          <w:szCs w:val="18"/>
          <w:rtl/>
        </w:rPr>
      </w:pPr>
    </w:p>
    <w:p w:rsidR="00A639C9" w:rsidRPr="005A22D2" w:rsidP="00D00C84">
      <w:pPr>
        <w:pStyle w:val="KOT4"/>
        <w:rPr>
          <w:rtl/>
        </w:rPr>
      </w:pPr>
      <w:bookmarkStart w:id="42" w:name="_Toc489969732"/>
      <w:bookmarkStart w:id="43" w:name="_Toc503955202"/>
      <w:r>
        <w:rPr>
          <w:rFonts w:hint="cs"/>
          <w:rtl/>
        </w:rPr>
        <w:t>ה</w:t>
      </w:r>
      <w:r w:rsidRPr="005A22D2">
        <w:rPr>
          <w:rFonts w:hint="cs"/>
          <w:rtl/>
        </w:rPr>
        <w:t xml:space="preserve">תשתית </w:t>
      </w:r>
      <w:r>
        <w:rPr>
          <w:rFonts w:hint="cs"/>
          <w:rtl/>
        </w:rPr>
        <w:t>ה</w:t>
      </w:r>
      <w:r w:rsidRPr="005A22D2">
        <w:rPr>
          <w:rFonts w:hint="cs"/>
          <w:rtl/>
        </w:rPr>
        <w:t>נורמטיבית</w:t>
      </w:r>
      <w:bookmarkEnd w:id="42"/>
      <w:bookmarkEnd w:id="43"/>
    </w:p>
    <w:p w:rsidR="00A639C9" w:rsidRPr="005A22D2" w:rsidP="00D00C84">
      <w:pPr>
        <w:pStyle w:val="KOT5"/>
        <w:rPr>
          <w:rtl/>
        </w:rPr>
      </w:pPr>
      <w:bookmarkStart w:id="44" w:name="_Toc503955203"/>
      <w:r>
        <w:rPr>
          <w:rFonts w:hint="cs"/>
          <w:rtl/>
        </w:rPr>
        <w:t>המשפט הב</w:t>
      </w:r>
      <w:r w:rsidRPr="005A22D2">
        <w:rPr>
          <w:rFonts w:hint="cs"/>
          <w:rtl/>
        </w:rPr>
        <w:t>ינ</w:t>
      </w:r>
      <w:r w:rsidRPr="005A22D2">
        <w:rPr>
          <w:rtl/>
        </w:rPr>
        <w:t>"</w:t>
      </w:r>
      <w:r w:rsidRPr="005A22D2">
        <w:rPr>
          <w:rFonts w:hint="cs"/>
          <w:rtl/>
        </w:rPr>
        <w:t>ל והעילות לקיום חקירה</w:t>
      </w:r>
      <w:bookmarkEnd w:id="44"/>
      <w:r w:rsidRPr="005A22D2">
        <w:rPr>
          <w:rFonts w:hint="cs"/>
          <w:rtl/>
        </w:rPr>
        <w:t xml:space="preserve">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כאמור, נוסף על המשפט הבינ</w:t>
      </w:r>
      <w:r w:rsidRPr="00B66F2D">
        <w:rPr>
          <w:rFonts w:ascii="Tahoma" w:hAnsi="Tahoma" w:cs="Tahoma"/>
          <w:sz w:val="18"/>
          <w:szCs w:val="18"/>
          <w:rtl/>
        </w:rPr>
        <w:t>"</w:t>
      </w:r>
      <w:r w:rsidRPr="00B66F2D">
        <w:rPr>
          <w:rFonts w:ascii="Tahoma" w:hAnsi="Tahoma" w:cs="Tahoma" w:hint="cs"/>
          <w:sz w:val="18"/>
          <w:szCs w:val="18"/>
          <w:rtl/>
        </w:rPr>
        <w:t>ל ההומניטרי קיימים ענפים משפטיים הקובעים את החובה לבדוק ולחקור הפרות של כללי המשפט הבינ</w:t>
      </w:r>
      <w:r w:rsidRPr="00B66F2D">
        <w:rPr>
          <w:rFonts w:ascii="Tahoma" w:hAnsi="Tahoma" w:cs="Tahoma"/>
          <w:sz w:val="18"/>
          <w:szCs w:val="18"/>
          <w:rtl/>
        </w:rPr>
        <w:t>"</w:t>
      </w:r>
      <w:r w:rsidRPr="00B66F2D">
        <w:rPr>
          <w:rFonts w:ascii="Tahoma" w:hAnsi="Tahoma" w:cs="Tahoma" w:hint="cs"/>
          <w:sz w:val="18"/>
          <w:szCs w:val="18"/>
          <w:rtl/>
        </w:rPr>
        <w:t>ל ההומניטרי. חובה זו התפתחה בעיקר במסגרת התחום של משפט זכויות האדם הבינ"ל. עם זאת, בדוח טירקל ב' נקבע, כי נוסח העקרונות במשפט זכויות האדם הוא כללי, ולכן ניתן להתאימו גם למסגרות של עימות מזוין ולמשפט ההומניטרי. בדוח טירקל ב' נקבע: "החובה לערוך חקירה כל אימת שישנו חשד סביר לביצוע פשע מלחמה הינה חובה מבוססת במשפט הבינ</w:t>
      </w:r>
      <w:r w:rsidRPr="00B66F2D">
        <w:rPr>
          <w:rFonts w:ascii="Tahoma" w:hAnsi="Tahoma" w:cs="Tahoma"/>
          <w:sz w:val="18"/>
          <w:szCs w:val="18"/>
          <w:rtl/>
        </w:rPr>
        <w:t>"</w:t>
      </w:r>
      <w:r w:rsidRPr="00B66F2D">
        <w:rPr>
          <w:rFonts w:ascii="Tahoma" w:hAnsi="Tahoma" w:cs="Tahoma" w:hint="cs"/>
          <w:sz w:val="18"/>
          <w:szCs w:val="18"/>
          <w:rtl/>
        </w:rPr>
        <w:t>ל. גם בהעדר חשד סביר לפשע מלחמה מוטלת עדיין חובה לבצע הערכה עובדתית כאשר המידע חלקי או נסיבתי בלבד, ובפרט מקום שהתרחש אירוע או מקרה חריג כמו מקרה מוות בלתי צפוי של אזרחים".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לפי המשפט הבינ</w:t>
      </w:r>
      <w:r w:rsidRPr="00B66F2D">
        <w:rPr>
          <w:rFonts w:ascii="Tahoma" w:hAnsi="Tahoma" w:cs="Tahoma"/>
          <w:sz w:val="18"/>
          <w:szCs w:val="18"/>
          <w:rtl/>
        </w:rPr>
        <w:t>"</w:t>
      </w:r>
      <w:r w:rsidRPr="00B66F2D">
        <w:rPr>
          <w:rFonts w:ascii="Tahoma" w:hAnsi="Tahoma" w:cs="Tahoma" w:hint="cs"/>
          <w:sz w:val="18"/>
          <w:szCs w:val="18"/>
          <w:rtl/>
        </w:rPr>
        <w:t>ל הפלילי, בשפיטת עברות על המשפט הבינ</w:t>
      </w:r>
      <w:r w:rsidRPr="00B66F2D">
        <w:rPr>
          <w:rFonts w:ascii="Tahoma" w:hAnsi="Tahoma" w:cs="Tahoma"/>
          <w:sz w:val="18"/>
          <w:szCs w:val="18"/>
          <w:rtl/>
        </w:rPr>
        <w:t>"</w:t>
      </w:r>
      <w:r w:rsidRPr="00B66F2D">
        <w:rPr>
          <w:rFonts w:ascii="Tahoma" w:hAnsi="Tahoma" w:cs="Tahoma" w:hint="cs"/>
          <w:sz w:val="18"/>
          <w:szCs w:val="18"/>
          <w:rtl/>
        </w:rPr>
        <w:t>ל יש למערכת המשפט הפנים-מדינתית קדימות על פני מערכת משפט חוץ-מדינתית, זאת בהתבסס על שני עקרונות: "עקרון המשלימות" - סמכותה של ערכאת שיפוט בין-לאומית תתממש כמוצא אחרון כאשר מדינות אינן יכולות או אינן רוצות לממש בעצמן את חובתן לחקור ולהעמיד לדין; ו"עקרון השיוריות" - העדפת סמכות שיפוט בעלת זיקה טריטוריאלית או לאומית על פני סמכות בינ"ל, שיש לה אחריות שיורית.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eastAsia"/>
          <w:sz w:val="18"/>
          <w:szCs w:val="18"/>
          <w:rtl/>
        </w:rPr>
        <w:t>לפי</w:t>
      </w:r>
      <w:r w:rsidRPr="00B66F2D">
        <w:rPr>
          <w:rFonts w:ascii="Tahoma" w:hAnsi="Tahoma" w:cs="Tahoma"/>
          <w:sz w:val="18"/>
          <w:szCs w:val="18"/>
          <w:rtl/>
        </w:rPr>
        <w:t xml:space="preserve"> </w:t>
      </w:r>
      <w:r w:rsidRPr="00B66F2D">
        <w:rPr>
          <w:rFonts w:ascii="Tahoma" w:hAnsi="Tahoma" w:cs="Tahoma" w:hint="eastAsia"/>
          <w:sz w:val="18"/>
          <w:szCs w:val="18"/>
          <w:rtl/>
        </w:rPr>
        <w:t>עקרון</w:t>
      </w:r>
      <w:r w:rsidRPr="00B66F2D">
        <w:rPr>
          <w:rFonts w:ascii="Tahoma" w:hAnsi="Tahoma" w:cs="Tahoma"/>
          <w:sz w:val="18"/>
          <w:szCs w:val="18"/>
          <w:rtl/>
        </w:rPr>
        <w:t xml:space="preserve"> </w:t>
      </w:r>
      <w:r w:rsidRPr="00B66F2D">
        <w:rPr>
          <w:rFonts w:ascii="Tahoma" w:hAnsi="Tahoma" w:cs="Tahoma" w:hint="eastAsia"/>
          <w:sz w:val="18"/>
          <w:szCs w:val="18"/>
          <w:rtl/>
        </w:rPr>
        <w:t>המשלימות</w:t>
      </w:r>
      <w:r w:rsidRPr="00B66F2D">
        <w:rPr>
          <w:rFonts w:ascii="Tahoma" w:hAnsi="Tahoma" w:cs="Tahoma"/>
          <w:sz w:val="18"/>
          <w:szCs w:val="18"/>
          <w:rtl/>
        </w:rPr>
        <w:t xml:space="preserve"> </w:t>
      </w:r>
      <w:r w:rsidRPr="00B66F2D">
        <w:rPr>
          <w:rFonts w:ascii="Tahoma" w:hAnsi="Tahoma" w:cs="Tahoma" w:hint="eastAsia"/>
          <w:sz w:val="18"/>
          <w:szCs w:val="18"/>
          <w:rtl/>
        </w:rPr>
        <w:t>ועקרון</w:t>
      </w:r>
      <w:r w:rsidRPr="00B66F2D">
        <w:rPr>
          <w:rFonts w:ascii="Tahoma" w:hAnsi="Tahoma" w:cs="Tahoma"/>
          <w:sz w:val="18"/>
          <w:szCs w:val="18"/>
          <w:rtl/>
        </w:rPr>
        <w:t xml:space="preserve"> </w:t>
      </w:r>
      <w:r w:rsidRPr="00B66F2D">
        <w:rPr>
          <w:rFonts w:ascii="Tahoma" w:hAnsi="Tahoma" w:cs="Tahoma" w:hint="eastAsia"/>
          <w:sz w:val="18"/>
          <w:szCs w:val="18"/>
          <w:rtl/>
        </w:rPr>
        <w:t>השיוריות</w:t>
      </w:r>
      <w:r w:rsidRPr="00B66F2D">
        <w:rPr>
          <w:rFonts w:ascii="Tahoma" w:hAnsi="Tahoma" w:cs="Tahoma"/>
          <w:sz w:val="18"/>
          <w:szCs w:val="18"/>
          <w:rtl/>
        </w:rPr>
        <w:t xml:space="preserve">, תפקוד ראוי של מערכות החקירה והמשפט במדינת ישראל </w:t>
      </w:r>
      <w:r w:rsidRPr="00B66F2D">
        <w:rPr>
          <w:rFonts w:ascii="Tahoma" w:hAnsi="Tahoma" w:cs="Tahoma" w:hint="eastAsia"/>
          <w:sz w:val="18"/>
          <w:szCs w:val="18"/>
          <w:rtl/>
        </w:rPr>
        <w:t>ויכולתן</w:t>
      </w:r>
      <w:r w:rsidRPr="00B66F2D">
        <w:rPr>
          <w:rFonts w:ascii="Tahoma" w:hAnsi="Tahoma" w:cs="Tahoma"/>
          <w:sz w:val="18"/>
          <w:szCs w:val="18"/>
          <w:rtl/>
        </w:rPr>
        <w:t xml:space="preserve"> לעמוד בכללי המשפט הבינ"ל </w:t>
      </w:r>
      <w:r w:rsidRPr="00B66F2D">
        <w:rPr>
          <w:rFonts w:ascii="Tahoma" w:hAnsi="Tahoma" w:cs="Tahoma" w:hint="eastAsia"/>
          <w:sz w:val="18"/>
          <w:szCs w:val="18"/>
          <w:rtl/>
        </w:rPr>
        <w:t>יסייעו</w:t>
      </w:r>
      <w:r w:rsidRPr="00B66F2D">
        <w:rPr>
          <w:rFonts w:ascii="Tahoma" w:hAnsi="Tahoma" w:cs="Tahoma"/>
          <w:sz w:val="18"/>
          <w:szCs w:val="18"/>
          <w:rtl/>
        </w:rPr>
        <w:t xml:space="preserve"> </w:t>
      </w:r>
      <w:r w:rsidRPr="00B66F2D">
        <w:rPr>
          <w:rFonts w:ascii="Tahoma" w:hAnsi="Tahoma" w:cs="Tahoma" w:hint="eastAsia"/>
          <w:sz w:val="18"/>
          <w:szCs w:val="18"/>
          <w:rtl/>
        </w:rPr>
        <w:t>אפוא</w:t>
      </w:r>
      <w:r w:rsidRPr="00B66F2D">
        <w:rPr>
          <w:rFonts w:ascii="Tahoma" w:hAnsi="Tahoma" w:cs="Tahoma"/>
          <w:sz w:val="18"/>
          <w:szCs w:val="18"/>
          <w:rtl/>
        </w:rPr>
        <w:t xml:space="preserve"> במניעת התערבות של ערכאות חיצוניות בענייניה הריבוניים של </w:t>
      </w:r>
      <w:r w:rsidRPr="00B66F2D">
        <w:rPr>
          <w:rFonts w:ascii="Tahoma" w:hAnsi="Tahoma" w:cs="Tahoma" w:hint="eastAsia"/>
          <w:sz w:val="18"/>
          <w:szCs w:val="18"/>
          <w:rtl/>
        </w:rPr>
        <w:t>המדינה</w:t>
      </w:r>
      <w:r w:rsidRPr="00B66F2D">
        <w:rPr>
          <w:rFonts w:ascii="Tahoma" w:hAnsi="Tahoma" w:cs="Tahoma"/>
          <w:sz w:val="18"/>
          <w:szCs w:val="18"/>
          <w:rtl/>
        </w:rPr>
        <w:t>.</w:t>
      </w:r>
    </w:p>
    <w:p w:rsidR="00A639C9" w:rsidRPr="00B66F2D" w:rsidP="000822A5">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בדוח טירקל ב' צוין, כי "חלה חובה משפטית לקיים </w:t>
      </w:r>
      <w:r w:rsidRPr="00B66F2D">
        <w:rPr>
          <w:rFonts w:ascii="Tahoma" w:hAnsi="Tahoma" w:cs="Tahoma" w:hint="cs"/>
          <w:b/>
          <w:bCs/>
          <w:sz w:val="18"/>
          <w:szCs w:val="18"/>
          <w:rtl/>
        </w:rPr>
        <w:t>חקירה</w:t>
      </w:r>
      <w:r w:rsidRPr="00B66F2D">
        <w:rPr>
          <w:rFonts w:ascii="Tahoma" w:hAnsi="Tahoma" w:cs="Tahoma" w:hint="cs"/>
          <w:sz w:val="18"/>
          <w:szCs w:val="18"/>
          <w:rtl/>
        </w:rPr>
        <w:t xml:space="preserve"> לגבי מעשים המהווים הפרות רציניות של המשפט הבינלאומי ההומניטארי, המכונים גם 'פשעי מלחמה'. זאת ועוד, על מנת להבטיח ציות עתידי, נדרשת </w:t>
      </w:r>
      <w:r w:rsidRPr="00B66F2D">
        <w:rPr>
          <w:rFonts w:ascii="Tahoma" w:hAnsi="Tahoma" w:cs="Tahoma" w:hint="cs"/>
          <w:b/>
          <w:bCs/>
          <w:sz w:val="18"/>
          <w:szCs w:val="18"/>
          <w:rtl/>
        </w:rPr>
        <w:t>בדיקה</w:t>
      </w:r>
      <w:r w:rsidRPr="00B66F2D">
        <w:rPr>
          <w:rFonts w:ascii="Tahoma" w:hAnsi="Tahoma" w:cs="Tahoma" w:hint="cs"/>
          <w:sz w:val="18"/>
          <w:szCs w:val="18"/>
          <w:rtl/>
        </w:rPr>
        <w:t xml:space="preserve"> מסוג כלשהו לגבי כל יתר ההפרות של המשפט הבינלאומי ההומניטארי" (ההדגשות במקור). עוד ציינה הוועדה, כי "הרף הנדרש לניהול חקירה הוא מקום שבו נשמעת האשמה אמינה (</w:t>
      </w:r>
      <w:r w:rsidRPr="00B66F2D">
        <w:rPr>
          <w:rFonts w:ascii="Tahoma" w:hAnsi="Tahoma" w:cs="Tahoma"/>
          <w:sz w:val="18"/>
          <w:szCs w:val="18"/>
        </w:rPr>
        <w:t>credible accusation</w:t>
      </w:r>
      <w:r w:rsidRPr="00B66F2D">
        <w:rPr>
          <w:rFonts w:ascii="Tahoma" w:hAnsi="Tahoma" w:cs="Tahoma" w:hint="cs"/>
          <w:sz w:val="18"/>
          <w:szCs w:val="18"/>
          <w:rtl/>
        </w:rPr>
        <w:t>) או מקום שבו עולה חשד סביר (</w:t>
      </w:r>
      <w:r w:rsidRPr="00B66F2D">
        <w:rPr>
          <w:rFonts w:ascii="Tahoma" w:hAnsi="Tahoma" w:cs="Tahoma"/>
          <w:sz w:val="18"/>
          <w:szCs w:val="18"/>
        </w:rPr>
        <w:t>reasonable suspicion</w:t>
      </w:r>
      <w:r w:rsidRPr="00B66F2D">
        <w:rPr>
          <w:rFonts w:ascii="Tahoma" w:hAnsi="Tahoma" w:cs="Tahoma" w:hint="cs"/>
          <w:sz w:val="18"/>
          <w:szCs w:val="18"/>
          <w:rtl/>
        </w:rPr>
        <w:t>) כי בוצע פשע מלחמה". עם זאת "לא כל מקרה של מוות או פציעה של אדם במהלך עימות מזוין עולה כדי הפרה של כללי המשפט הבינלאומי ההומניטארי. מותם או פציעתם של לוחמים, אזרחים הלוקחים חלק ישיר בפעולות האיבה ואזרחים שנפגעו בשל פגיעה אגבית, העומדים במבחן המידתיות, הם כשרים לפי המשפט הבינלאומי הומניטארי... ההקשר שבו אירעו אירועי המוות או הפציעה הוא שיכריע אם ישנו חשד סביר לביצוע פשע מלחמה. חשד סביר כזה יקים חובה לחקירה לאלתר".</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מלבד חובת ביצוע הבדיקה והחקירה, קובע משפט זכויות האדם הבינ</w:t>
      </w:r>
      <w:r w:rsidRPr="00B66F2D">
        <w:rPr>
          <w:rFonts w:ascii="Tahoma" w:hAnsi="Tahoma" w:cs="Tahoma"/>
          <w:sz w:val="18"/>
          <w:szCs w:val="18"/>
          <w:rtl/>
        </w:rPr>
        <w:t>"</w:t>
      </w:r>
      <w:r w:rsidRPr="00B66F2D">
        <w:rPr>
          <w:rFonts w:ascii="Tahoma" w:hAnsi="Tahoma" w:cs="Tahoma" w:hint="cs"/>
          <w:sz w:val="18"/>
          <w:szCs w:val="18"/>
          <w:rtl/>
        </w:rPr>
        <w:t xml:space="preserve">ל ארבעה עקרונות כלליים (להלן - העקרונות הכלליים) המהווים דרישות מהותיות שעל חקירה לעמוד בהן כדי שתיחשב אפקטיבית, דהיינו חקירה המסוגלת להגיע לחקר האמת, וכזו שתאפשר, בין היתר, להכריע בשאלת האחריות למעשה, ובמקרים מתאימים להביא למיצוי הדין עם מבצע ההפרה. ואלה ארבעת </w:t>
      </w:r>
      <w:r w:rsidRPr="00B66F2D">
        <w:rPr>
          <w:rFonts w:ascii="Tahoma" w:hAnsi="Tahoma" w:cs="Tahoma" w:hint="cs"/>
          <w:sz w:val="18"/>
          <w:szCs w:val="18"/>
          <w:rtl/>
        </w:rPr>
        <w:t>העקרונות הכלליים: עצמאות, היעדר משוא פנים, אפקטיביות ויסודיות, מהירות. לפי דוח טירקל ב', משפט זכויות האדם הבינ</w:t>
      </w:r>
      <w:r w:rsidRPr="00B66F2D">
        <w:rPr>
          <w:rFonts w:ascii="Tahoma" w:hAnsi="Tahoma" w:cs="Tahoma"/>
          <w:sz w:val="18"/>
          <w:szCs w:val="18"/>
          <w:rtl/>
        </w:rPr>
        <w:t>"</w:t>
      </w:r>
      <w:r w:rsidRPr="00B66F2D">
        <w:rPr>
          <w:rFonts w:ascii="Tahoma" w:hAnsi="Tahoma" w:cs="Tahoma" w:hint="cs"/>
          <w:sz w:val="18"/>
          <w:szCs w:val="18"/>
          <w:rtl/>
        </w:rPr>
        <w:t>ל אף מרחיב ומגדיר את הדרישה לשקיפות כעיקרון חמישי. בדוח טירקל ב' נקבע, כי "מקום שנדרשת חקירה במהלך עימות מזוין, עליה להתנהל על פי העקרונות הכלליים לקיומה של 'חקירה אפקטיבית' למרות שתוכנם המדויק עשוי להשתנות בהתאם להקשר הספציפי ובשים לב לנסיבות".</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עוד נקבע בדוח טירקל ב', כי "בהקשר של עימות מזוין, לעתים נדרש לקיים הערכה עובדתית על מנת לקבוע אם יש לפתוח בחקירה. מטרתה העיקרית של הערכה זו היא לאסוף די מידע על האירוע. כמו כן, עליה לסייע לחקירה פוטנציאלית ולא לפגוע בה... יש לבצע את ההערכה העובדתית באופן שיגשים את מטרתה הכוללת, דהיינו, על ההערכה העובדתית להיערך במקצועיות, במומחיות ובמהירות, כך שתסייע לחקירה פוטנציאלית ולא תפגע בה". כמו כן נקבע בדוח כי "לא רק חקירות פליליות אלא גם סוגים אחרים של חקירות יכול שיחשבו ל'חקירה אפקטיבית' ובלבד שהם עומדים בעקרונות הכלליים לקיום 'חקירה אפקטיבית'... כך, למשל, כאשר עסקינן בסוגיות אשר חקירה פלילית עשויה שלא לתת להן מענה הולם, אם בשל אופיין, מורכבותן או היקפן, ראוי לעשות שימוש בכלים נוספים או משלימים".</w:t>
      </w:r>
    </w:p>
    <w:p w:rsidR="00A639C9" w:rsidP="00B66F2D">
      <w:pPr>
        <w:spacing w:line="240" w:lineRule="exact"/>
        <w:ind w:right="2268"/>
        <w:jc w:val="both"/>
        <w:rPr>
          <w:rFonts w:ascii="Tahoma" w:hAnsi="Tahoma" w:cs="Tahoma"/>
          <w:sz w:val="18"/>
          <w:szCs w:val="18"/>
        </w:rPr>
      </w:pPr>
      <w:r w:rsidRPr="00B66F2D">
        <w:rPr>
          <w:rFonts w:ascii="Tahoma" w:hAnsi="Tahoma" w:cs="Tahoma" w:hint="cs"/>
          <w:sz w:val="18"/>
          <w:szCs w:val="18"/>
          <w:rtl/>
        </w:rPr>
        <w:t xml:space="preserve">באוקטובר ובנובמבר 2016 כתב </w:t>
      </w:r>
      <w:r w:rsidRPr="00B66F2D">
        <w:rPr>
          <w:rFonts w:ascii="Tahoma" w:hAnsi="Tahoma" w:cs="Tahoma"/>
          <w:sz w:val="18"/>
          <w:szCs w:val="18"/>
          <w:rtl/>
        </w:rPr>
        <w:t>פרופ' ניוטו</w:t>
      </w:r>
      <w:r w:rsidRPr="00B66F2D">
        <w:rPr>
          <w:rFonts w:ascii="Tahoma" w:hAnsi="Tahoma" w:cs="Tahoma" w:hint="cs"/>
          <w:sz w:val="18"/>
          <w:szCs w:val="18"/>
          <w:rtl/>
        </w:rPr>
        <w:t xml:space="preserve">ן </w:t>
      </w:r>
      <w:r w:rsidRPr="00B66F2D">
        <w:rPr>
          <w:rFonts w:ascii="Tahoma" w:hAnsi="Tahoma" w:cs="Tahoma" w:hint="eastAsia"/>
          <w:sz w:val="18"/>
          <w:szCs w:val="18"/>
          <w:rtl/>
        </w:rPr>
        <w:t>למבקר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cs"/>
          <w:sz w:val="18"/>
          <w:szCs w:val="18"/>
          <w:rtl/>
        </w:rPr>
        <w:t xml:space="preserve">חוות </w:t>
      </w:r>
      <w:r w:rsidRPr="00B66F2D">
        <w:rPr>
          <w:rFonts w:ascii="Tahoma" w:hAnsi="Tahoma" w:cs="Tahoma" w:hint="eastAsia"/>
          <w:sz w:val="18"/>
          <w:szCs w:val="18"/>
          <w:rtl/>
        </w:rPr>
        <w:t>דעת</w:t>
      </w:r>
      <w:r w:rsidRPr="00B66F2D">
        <w:rPr>
          <w:rFonts w:ascii="Tahoma" w:hAnsi="Tahoma" w:cs="Tahoma"/>
          <w:sz w:val="18"/>
          <w:szCs w:val="18"/>
          <w:rtl/>
        </w:rPr>
        <w:t xml:space="preserve"> </w:t>
      </w:r>
      <w:r w:rsidRPr="00B66F2D">
        <w:rPr>
          <w:rFonts w:ascii="Tahoma" w:hAnsi="Tahoma" w:cs="Tahoma" w:hint="eastAsia"/>
          <w:sz w:val="18"/>
          <w:szCs w:val="18"/>
          <w:rtl/>
        </w:rPr>
        <w:t>ובה</w:t>
      </w:r>
      <w:r w:rsidRPr="00B66F2D">
        <w:rPr>
          <w:rFonts w:ascii="Tahoma" w:hAnsi="Tahoma" w:cs="Tahoma"/>
          <w:sz w:val="18"/>
          <w:szCs w:val="18"/>
          <w:rtl/>
        </w:rPr>
        <w:t xml:space="preserve"> </w:t>
      </w:r>
      <w:r w:rsidRPr="00B66F2D">
        <w:rPr>
          <w:rFonts w:ascii="Tahoma" w:hAnsi="Tahoma" w:cs="Tahoma" w:hint="eastAsia"/>
          <w:sz w:val="18"/>
          <w:szCs w:val="18"/>
          <w:rtl/>
        </w:rPr>
        <w:t>הדגיש</w:t>
      </w:r>
      <w:r w:rsidRPr="00B66F2D">
        <w:rPr>
          <w:rFonts w:ascii="Tahoma" w:hAnsi="Tahoma" w:cs="Tahoma" w:hint="cs"/>
          <w:sz w:val="18"/>
          <w:szCs w:val="18"/>
          <w:rtl/>
        </w:rPr>
        <w:t xml:space="preserve"> את החשיבות שבבדיקת כל אירוע על ידי המנגנון לבירור עובדתי תהיה התייחסות מפורשת לזהות כל נבדק העלול לשאת באחריות פלילית בנוגע לאירוע הנבדק.</w:t>
      </w:r>
    </w:p>
    <w:p w:rsidR="00C12CAA" w:rsidRPr="00B66F2D" w:rsidP="00B66F2D">
      <w:pPr>
        <w:spacing w:line="240" w:lineRule="exact"/>
        <w:ind w:right="2268"/>
        <w:jc w:val="both"/>
        <w:rPr>
          <w:rFonts w:ascii="Tahoma" w:hAnsi="Tahoma" w:cs="Tahoma"/>
          <w:sz w:val="18"/>
          <w:szCs w:val="18"/>
        </w:rPr>
      </w:pPr>
    </w:p>
    <w:p w:rsidR="00A639C9" w:rsidP="00D00C84">
      <w:pPr>
        <w:pStyle w:val="KOT5"/>
        <w:rPr>
          <w:rtl/>
        </w:rPr>
      </w:pPr>
      <w:bookmarkStart w:id="45" w:name="_Toc503955204"/>
      <w:r w:rsidRPr="005A22D2">
        <w:rPr>
          <w:rFonts w:hint="cs"/>
          <w:rtl/>
        </w:rPr>
        <w:t>הדין הישראלי - העילות לקיום חקירות ואופן ביצוען</w:t>
      </w:r>
      <w:bookmarkEnd w:id="45"/>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חשדות למעשים העולים כדי "פשעי מלחמה" - למעט עבירות מכוח החוק לעשיית דין בנאצים ועוזריהם, התש"י-1950 - נחקרים בהתבסס על עבירות המפורטות בחוק העונשין, התשל"ז-1977, שעמן נמנות, בין היתר, עבירות של רצח, הריגה ואינוס.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בעניין זה קבע בית המשפט העליון</w:t>
      </w:r>
      <w:r>
        <w:rPr>
          <w:rStyle w:val="FootnoteReference0"/>
          <w:rFonts w:ascii="Tahoma" w:hAnsi="Tahoma" w:cs="Tahoma"/>
          <w:sz w:val="18"/>
          <w:szCs w:val="18"/>
          <w:rtl/>
        </w:rPr>
        <w:footnoteReference w:id="67"/>
      </w:r>
      <w:r w:rsidRPr="00B66F2D">
        <w:rPr>
          <w:rFonts w:ascii="Tahoma" w:hAnsi="Tahoma" w:cs="Tahoma" w:hint="cs"/>
          <w:sz w:val="18"/>
          <w:szCs w:val="18"/>
          <w:rtl/>
        </w:rPr>
        <w:t>, כי "במקרים שבהם הופרו דיני הלחימה יוגשו כתבי אישום על פי הדין הישראלי ובגין עבירה פלילית מתאימה, שככלל על פי עקרונותיה אף מקבילה לעקרונות המשפט הפלילי הבינלאומי. במקרים מסוג זה על התובע לבסס את קיומם של יסודות העבירה הספציפית כבכל משפט פלילי אחר". יודגש, כי על פי חוק העונשין אין עבירה ואין עונש עליה אלא אם כן נקבעו בחוק או על פיו</w:t>
      </w:r>
      <w:r>
        <w:rPr>
          <w:rStyle w:val="FootnoteReference0"/>
          <w:rFonts w:ascii="Tahoma" w:hAnsi="Tahoma" w:cs="Tahoma"/>
          <w:sz w:val="18"/>
          <w:szCs w:val="18"/>
          <w:rtl/>
        </w:rPr>
        <w:footnoteReference w:id="68"/>
      </w:r>
      <w:r w:rsidRPr="00B66F2D">
        <w:rPr>
          <w:rFonts w:ascii="Tahoma" w:hAnsi="Tahoma" w:cs="Tahoma" w:hint="cs"/>
          <w:sz w:val="18"/>
          <w:szCs w:val="18"/>
          <w:rtl/>
        </w:rPr>
        <w:t>. כלומר, כדי שניתן יהיה לנקוט הליכים פליליים, לרבות חקירה פלילית, בגין עבירות על פי המשפט הבינ</w:t>
      </w:r>
      <w:r w:rsidRPr="00B66F2D">
        <w:rPr>
          <w:rFonts w:ascii="Tahoma" w:hAnsi="Tahoma" w:cs="Tahoma"/>
          <w:sz w:val="18"/>
          <w:szCs w:val="18"/>
          <w:rtl/>
        </w:rPr>
        <w:t>"</w:t>
      </w:r>
      <w:r w:rsidRPr="00B66F2D">
        <w:rPr>
          <w:rFonts w:ascii="Tahoma" w:hAnsi="Tahoma" w:cs="Tahoma" w:hint="cs"/>
          <w:sz w:val="18"/>
          <w:szCs w:val="18"/>
          <w:rtl/>
        </w:rPr>
        <w:t>ל, עליהן להיקבע כעבירות בחקיקה הישראלית.</w:t>
      </w:r>
    </w:p>
    <w:p w:rsidR="00A639C9" w:rsidRPr="00B66F2D" w:rsidP="00E23078">
      <w:pPr>
        <w:spacing w:line="240" w:lineRule="exact"/>
        <w:ind w:right="2268"/>
        <w:jc w:val="both"/>
        <w:rPr>
          <w:rFonts w:ascii="Tahoma" w:hAnsi="Tahoma" w:cs="Tahoma"/>
          <w:sz w:val="18"/>
          <w:szCs w:val="18"/>
          <w:rtl/>
        </w:rPr>
      </w:pPr>
      <w:r w:rsidRPr="00B66F2D">
        <w:rPr>
          <w:rFonts w:ascii="Tahoma" w:hAnsi="Tahoma" w:cs="Tahoma" w:hint="cs"/>
          <w:sz w:val="18"/>
          <w:szCs w:val="18"/>
          <w:rtl/>
        </w:rPr>
        <w:t>החובה לחקור טענות בדבר עבירה על כללי המשפט הבינ</w:t>
      </w:r>
      <w:r w:rsidRPr="00B66F2D">
        <w:rPr>
          <w:rFonts w:ascii="Tahoma" w:hAnsi="Tahoma" w:cs="Tahoma"/>
          <w:sz w:val="18"/>
          <w:szCs w:val="18"/>
          <w:rtl/>
        </w:rPr>
        <w:t>"</w:t>
      </w:r>
      <w:r w:rsidRPr="00B66F2D">
        <w:rPr>
          <w:rFonts w:ascii="Tahoma" w:hAnsi="Tahoma" w:cs="Tahoma" w:hint="cs"/>
          <w:sz w:val="18"/>
          <w:szCs w:val="18"/>
          <w:rtl/>
        </w:rPr>
        <w:t>ל ההומניטרי מעוגנת במשפט הישראלי גם מכוח ההכרה החוקתית בזכות לחיים, כפי שנקבע בפסק הדין של בית המשפט העליון</w:t>
      </w:r>
      <w:bookmarkStart w:id="46" w:name="_Ref453139592"/>
      <w:r>
        <w:rPr>
          <w:rStyle w:val="FootnoteReference0"/>
          <w:rFonts w:ascii="Tahoma" w:hAnsi="Tahoma" w:cs="Tahoma"/>
          <w:sz w:val="18"/>
          <w:szCs w:val="18"/>
          <w:rtl/>
        </w:rPr>
        <w:footnoteReference w:id="69"/>
      </w:r>
      <w:bookmarkEnd w:id="46"/>
      <w:r w:rsidRPr="00B66F2D">
        <w:rPr>
          <w:rFonts w:ascii="Tahoma" w:hAnsi="Tahoma" w:cs="Tahoma" w:hint="cs"/>
          <w:sz w:val="18"/>
          <w:szCs w:val="18"/>
          <w:rtl/>
        </w:rPr>
        <w:t>: "זכות זו הינה זכות יסוד, המוגנת במשפט הישראלי והיא זכותו של כל אדם גם על פי המשפט הבינלאומי. הזכות לחיים חרותה באמנות הבינלאומיות של זכויות האדם ונתונה לתושבים המוגנים על פי דיני הלחימה והכיבוש... גם בעת התרחשותה של התנגשות אלימה, חלים כללים המחייבים את הכוחות הלוחמים לכבד</w:t>
      </w:r>
      <w:r w:rsidR="000822A5">
        <w:rPr>
          <w:rFonts w:ascii="Tahoma" w:hAnsi="Tahoma" w:cs="Tahoma" w:hint="cs"/>
          <w:sz w:val="18"/>
          <w:szCs w:val="18"/>
          <w:rtl/>
        </w:rPr>
        <w:t xml:space="preserve"> </w:t>
      </w:r>
      <w:r w:rsidRPr="00B66F2D">
        <w:rPr>
          <w:rFonts w:ascii="Tahoma" w:hAnsi="Tahoma" w:cs="Tahoma" w:hint="cs"/>
          <w:sz w:val="18"/>
          <w:szCs w:val="18"/>
          <w:rtl/>
        </w:rPr>
        <w:t>חיי אדם וככל הניתן לכבד את זכויותיהם הבסיסיות של האזרחים שאינם מעורבים בלחימה". עוד נקבע בפסק הדין בנוגע לנושא זה, כי "לעצם החקירה השלכה על ההגנה על הזכות לחיים - החקירה מאפשרת בראש ובראשונה העמדה לדין במקרים המתאימים, והטלת האחריות על החורגים מהדין. מעבר לכך, חקירה פלילית פועלת לשמירת הרכיב הצופה פני עתיד של החובה להגן על החיים, בכך שהיא מרתיעה פוגעים עתידיים, מונעת זילות היחס לזכות החיים ותורמת לאווירה של קיום שלטון החוק".</w:t>
      </w:r>
      <w:r w:rsidR="00A0260D">
        <w:rPr>
          <w:rFonts w:ascii="Tahoma" w:hAnsi="Tahoma" w:cs="Tahoma" w:hint="cs"/>
          <w:sz w:val="18"/>
          <w:szCs w:val="18"/>
          <w:rtl/>
        </w:rPr>
        <w:t xml:space="preserve"> </w:t>
      </w:r>
      <w:r w:rsidRPr="0012789B" w:rsidR="00A0260D">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35922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6531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החובה</w:t>
                            </w:r>
                            <w:r w:rsidRPr="00E23078">
                              <w:rPr>
                                <w:rFonts w:cs="Tahoma"/>
                                <w:color w:val="0B5294"/>
                                <w:spacing w:val="-4"/>
                                <w:sz w:val="24"/>
                                <w:szCs w:val="24"/>
                                <w:rtl/>
                              </w:rPr>
                              <w:t xml:space="preserve"> </w:t>
                            </w:r>
                            <w:r w:rsidRPr="00E23078">
                              <w:rPr>
                                <w:rFonts w:cs="Tahoma" w:hint="eastAsia"/>
                                <w:color w:val="0B5294"/>
                                <w:spacing w:val="-4"/>
                                <w:sz w:val="24"/>
                                <w:szCs w:val="24"/>
                                <w:rtl/>
                              </w:rPr>
                              <w:t>לחקור</w:t>
                            </w:r>
                            <w:r w:rsidRPr="00E23078">
                              <w:rPr>
                                <w:rFonts w:cs="Tahoma"/>
                                <w:color w:val="0B5294"/>
                                <w:spacing w:val="-4"/>
                                <w:sz w:val="24"/>
                                <w:szCs w:val="24"/>
                                <w:rtl/>
                              </w:rPr>
                              <w:t xml:space="preserve"> </w:t>
                            </w:r>
                            <w:r w:rsidRPr="00E23078">
                              <w:rPr>
                                <w:rFonts w:cs="Tahoma" w:hint="eastAsia"/>
                                <w:color w:val="0B5294"/>
                                <w:spacing w:val="-4"/>
                                <w:sz w:val="24"/>
                                <w:szCs w:val="24"/>
                                <w:rtl/>
                              </w:rPr>
                              <w:t>טענות</w:t>
                            </w:r>
                            <w:r w:rsidRPr="00E23078">
                              <w:rPr>
                                <w:rFonts w:cs="Tahoma"/>
                                <w:color w:val="0B5294"/>
                                <w:spacing w:val="-4"/>
                                <w:sz w:val="24"/>
                                <w:szCs w:val="24"/>
                                <w:rtl/>
                              </w:rPr>
                              <w:t xml:space="preserve"> </w:t>
                            </w:r>
                            <w:r w:rsidRPr="00E23078">
                              <w:rPr>
                                <w:rFonts w:cs="Tahoma" w:hint="eastAsia"/>
                                <w:color w:val="0B5294"/>
                                <w:spacing w:val="-4"/>
                                <w:sz w:val="24"/>
                                <w:szCs w:val="24"/>
                                <w:rtl/>
                              </w:rPr>
                              <w:t>בדבר</w:t>
                            </w:r>
                            <w:r w:rsidRPr="00E23078">
                              <w:rPr>
                                <w:rFonts w:cs="Tahoma"/>
                                <w:color w:val="0B5294"/>
                                <w:spacing w:val="-4"/>
                                <w:sz w:val="24"/>
                                <w:szCs w:val="24"/>
                                <w:rtl/>
                              </w:rPr>
                              <w:t xml:space="preserve"> </w:t>
                            </w:r>
                            <w:r w:rsidRPr="00E23078">
                              <w:rPr>
                                <w:rFonts w:cs="Tahoma" w:hint="eastAsia"/>
                                <w:color w:val="0B5294"/>
                                <w:spacing w:val="-4"/>
                                <w:sz w:val="24"/>
                                <w:szCs w:val="24"/>
                                <w:rtl/>
                              </w:rPr>
                              <w:t>עבירה</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כללי</w:t>
                            </w:r>
                            <w:r w:rsidRPr="00E23078">
                              <w:rPr>
                                <w:rFonts w:cs="Tahoma"/>
                                <w:color w:val="0B5294"/>
                                <w:spacing w:val="-4"/>
                                <w:sz w:val="24"/>
                                <w:szCs w:val="24"/>
                                <w:rtl/>
                              </w:rPr>
                              <w:t xml:space="preserve"> </w:t>
                            </w:r>
                            <w:r w:rsidRPr="00E23078">
                              <w:rPr>
                                <w:rFonts w:cs="Tahoma" w:hint="eastAsia"/>
                                <w:color w:val="0B5294"/>
                                <w:spacing w:val="-4"/>
                                <w:sz w:val="24"/>
                                <w:szCs w:val="24"/>
                                <w:rtl/>
                              </w:rPr>
                              <w:t>המשפט</w:t>
                            </w:r>
                            <w:r w:rsidRPr="00E23078">
                              <w:rPr>
                                <w:rFonts w:cs="Tahoma"/>
                                <w:color w:val="0B5294"/>
                                <w:spacing w:val="-4"/>
                                <w:sz w:val="24"/>
                                <w:szCs w:val="24"/>
                                <w:rtl/>
                              </w:rPr>
                              <w:t xml:space="preserve"> </w:t>
                            </w:r>
                            <w:r w:rsidRPr="00E23078">
                              <w:rPr>
                                <w:rFonts w:cs="Tahoma" w:hint="eastAsia"/>
                                <w:color w:val="0B5294"/>
                                <w:spacing w:val="-4"/>
                                <w:sz w:val="24"/>
                                <w:szCs w:val="24"/>
                                <w:rtl/>
                              </w:rPr>
                              <w:t>הבינ</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ההומניטרי</w:t>
                            </w:r>
                            <w:r w:rsidRPr="00E23078">
                              <w:rPr>
                                <w:rFonts w:cs="Tahoma"/>
                                <w:color w:val="0B5294"/>
                                <w:spacing w:val="-4"/>
                                <w:sz w:val="24"/>
                                <w:szCs w:val="24"/>
                                <w:rtl/>
                              </w:rPr>
                              <w:t xml:space="preserve"> </w:t>
                            </w:r>
                            <w:r w:rsidRPr="00E23078">
                              <w:rPr>
                                <w:rFonts w:cs="Tahoma" w:hint="eastAsia"/>
                                <w:color w:val="0B5294"/>
                                <w:spacing w:val="-4"/>
                                <w:sz w:val="24"/>
                                <w:szCs w:val="24"/>
                                <w:rtl/>
                              </w:rPr>
                              <w:t>מעוגנת</w:t>
                            </w:r>
                            <w:r w:rsidRPr="00E23078">
                              <w:rPr>
                                <w:rFonts w:cs="Tahoma"/>
                                <w:color w:val="0B5294"/>
                                <w:spacing w:val="-4"/>
                                <w:sz w:val="24"/>
                                <w:szCs w:val="24"/>
                                <w:rtl/>
                              </w:rPr>
                              <w:t xml:space="preserve"> </w:t>
                            </w:r>
                            <w:r w:rsidRPr="00E23078">
                              <w:rPr>
                                <w:rFonts w:cs="Tahoma" w:hint="eastAsia"/>
                                <w:color w:val="0B5294"/>
                                <w:spacing w:val="-4"/>
                                <w:sz w:val="24"/>
                                <w:szCs w:val="24"/>
                                <w:rtl/>
                              </w:rPr>
                              <w:t>במשפט</w:t>
                            </w:r>
                            <w:r w:rsidRPr="00E23078">
                              <w:rPr>
                                <w:rFonts w:cs="Tahoma"/>
                                <w:color w:val="0B5294"/>
                                <w:spacing w:val="-4"/>
                                <w:sz w:val="24"/>
                                <w:szCs w:val="24"/>
                                <w:rtl/>
                              </w:rPr>
                              <w:t xml:space="preserve"> </w:t>
                            </w:r>
                            <w:r w:rsidRPr="00E23078">
                              <w:rPr>
                                <w:rFonts w:cs="Tahoma" w:hint="eastAsia"/>
                                <w:color w:val="0B5294"/>
                                <w:spacing w:val="-4"/>
                                <w:sz w:val="24"/>
                                <w:szCs w:val="24"/>
                                <w:rtl/>
                              </w:rPr>
                              <w:t>הישראלי</w:t>
                            </w:r>
                            <w:r w:rsidRPr="00E23078">
                              <w:rPr>
                                <w:rFonts w:cs="Tahoma"/>
                                <w:color w:val="0B5294"/>
                                <w:spacing w:val="-4"/>
                                <w:sz w:val="24"/>
                                <w:szCs w:val="24"/>
                                <w:rtl/>
                              </w:rPr>
                              <w:t xml:space="preserve"> </w:t>
                            </w:r>
                            <w:r w:rsidRPr="00E23078">
                              <w:rPr>
                                <w:rFonts w:cs="Tahoma" w:hint="eastAsia"/>
                                <w:color w:val="0B5294"/>
                                <w:spacing w:val="-4"/>
                                <w:sz w:val="24"/>
                                <w:szCs w:val="24"/>
                                <w:rtl/>
                              </w:rPr>
                              <w:t>גם</w:t>
                            </w:r>
                            <w:r w:rsidRPr="00E23078">
                              <w:rPr>
                                <w:rFonts w:cs="Tahoma"/>
                                <w:color w:val="0B5294"/>
                                <w:spacing w:val="-4"/>
                                <w:sz w:val="24"/>
                                <w:szCs w:val="24"/>
                                <w:rtl/>
                              </w:rPr>
                              <w:t xml:space="preserve"> </w:t>
                            </w:r>
                            <w:r w:rsidRPr="00E23078">
                              <w:rPr>
                                <w:rFonts w:cs="Tahoma" w:hint="eastAsia"/>
                                <w:color w:val="0B5294"/>
                                <w:spacing w:val="-4"/>
                                <w:sz w:val="24"/>
                                <w:szCs w:val="24"/>
                                <w:rtl/>
                              </w:rPr>
                              <w:t>מכוח</w:t>
                            </w:r>
                            <w:r w:rsidRPr="00E23078">
                              <w:rPr>
                                <w:rFonts w:cs="Tahoma"/>
                                <w:color w:val="0B5294"/>
                                <w:spacing w:val="-4"/>
                                <w:sz w:val="24"/>
                                <w:szCs w:val="24"/>
                                <w:rtl/>
                              </w:rPr>
                              <w:t xml:space="preserve"> </w:t>
                            </w:r>
                            <w:r w:rsidRPr="00E23078">
                              <w:rPr>
                                <w:rFonts w:cs="Tahoma" w:hint="eastAsia"/>
                                <w:color w:val="0B5294"/>
                                <w:spacing w:val="-4"/>
                                <w:sz w:val="24"/>
                                <w:szCs w:val="24"/>
                                <w:rtl/>
                              </w:rPr>
                              <w:t>ההכרה</w:t>
                            </w:r>
                            <w:r w:rsidRPr="00E23078">
                              <w:rPr>
                                <w:rFonts w:cs="Tahoma"/>
                                <w:color w:val="0B5294"/>
                                <w:spacing w:val="-4"/>
                                <w:sz w:val="24"/>
                                <w:szCs w:val="24"/>
                                <w:rtl/>
                              </w:rPr>
                              <w:t xml:space="preserve"> </w:t>
                            </w:r>
                            <w:r w:rsidRPr="00E23078">
                              <w:rPr>
                                <w:rFonts w:cs="Tahoma" w:hint="eastAsia"/>
                                <w:color w:val="0B5294"/>
                                <w:spacing w:val="-4"/>
                                <w:sz w:val="24"/>
                                <w:szCs w:val="24"/>
                                <w:rtl/>
                              </w:rPr>
                              <w:t>החוקתית</w:t>
                            </w:r>
                            <w:r w:rsidRPr="00E23078">
                              <w:rPr>
                                <w:rFonts w:cs="Tahoma"/>
                                <w:color w:val="0B5294"/>
                                <w:spacing w:val="-4"/>
                                <w:sz w:val="24"/>
                                <w:szCs w:val="24"/>
                                <w:rtl/>
                              </w:rPr>
                              <w:t xml:space="preserve"> </w:t>
                            </w:r>
                            <w:r w:rsidRPr="00E23078">
                              <w:rPr>
                                <w:rFonts w:cs="Tahoma" w:hint="eastAsia"/>
                                <w:color w:val="0B5294"/>
                                <w:spacing w:val="-4"/>
                                <w:sz w:val="24"/>
                                <w:szCs w:val="24"/>
                                <w:rtl/>
                              </w:rPr>
                              <w:t>בזכות</w:t>
                            </w:r>
                            <w:r w:rsidRPr="00E23078">
                              <w:rPr>
                                <w:rFonts w:cs="Tahoma"/>
                                <w:color w:val="0B5294"/>
                                <w:spacing w:val="-4"/>
                                <w:sz w:val="24"/>
                                <w:szCs w:val="24"/>
                                <w:rtl/>
                              </w:rPr>
                              <w:t xml:space="preserve"> </w:t>
                            </w:r>
                            <w:r w:rsidRPr="00E23078">
                              <w:rPr>
                                <w:rFonts w:cs="Tahoma" w:hint="eastAsia"/>
                                <w:color w:val="0B5294"/>
                                <w:spacing w:val="-4"/>
                                <w:sz w:val="24"/>
                                <w:szCs w:val="24"/>
                                <w:rtl/>
                              </w:rPr>
                              <w:t>לחיים</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99782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75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814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החובה</w:t>
                      </w:r>
                      <w:r w:rsidRPr="00E23078">
                        <w:rPr>
                          <w:rFonts w:cs="Tahoma"/>
                          <w:color w:val="0B5294"/>
                          <w:spacing w:val="-4"/>
                          <w:sz w:val="24"/>
                          <w:szCs w:val="24"/>
                          <w:rtl/>
                        </w:rPr>
                        <w:t xml:space="preserve"> </w:t>
                      </w:r>
                      <w:r w:rsidRPr="00E23078">
                        <w:rPr>
                          <w:rFonts w:cs="Tahoma" w:hint="eastAsia"/>
                          <w:color w:val="0B5294"/>
                          <w:spacing w:val="-4"/>
                          <w:sz w:val="24"/>
                          <w:szCs w:val="24"/>
                          <w:rtl/>
                        </w:rPr>
                        <w:t>לחקור</w:t>
                      </w:r>
                      <w:r w:rsidRPr="00E23078">
                        <w:rPr>
                          <w:rFonts w:cs="Tahoma"/>
                          <w:color w:val="0B5294"/>
                          <w:spacing w:val="-4"/>
                          <w:sz w:val="24"/>
                          <w:szCs w:val="24"/>
                          <w:rtl/>
                        </w:rPr>
                        <w:t xml:space="preserve"> </w:t>
                      </w:r>
                      <w:r w:rsidRPr="00E23078">
                        <w:rPr>
                          <w:rFonts w:cs="Tahoma" w:hint="eastAsia"/>
                          <w:color w:val="0B5294"/>
                          <w:spacing w:val="-4"/>
                          <w:sz w:val="24"/>
                          <w:szCs w:val="24"/>
                          <w:rtl/>
                        </w:rPr>
                        <w:t>טענות</w:t>
                      </w:r>
                      <w:r w:rsidRPr="00E23078">
                        <w:rPr>
                          <w:rFonts w:cs="Tahoma"/>
                          <w:color w:val="0B5294"/>
                          <w:spacing w:val="-4"/>
                          <w:sz w:val="24"/>
                          <w:szCs w:val="24"/>
                          <w:rtl/>
                        </w:rPr>
                        <w:t xml:space="preserve"> </w:t>
                      </w:r>
                      <w:r w:rsidRPr="00E23078">
                        <w:rPr>
                          <w:rFonts w:cs="Tahoma" w:hint="eastAsia"/>
                          <w:color w:val="0B5294"/>
                          <w:spacing w:val="-4"/>
                          <w:sz w:val="24"/>
                          <w:szCs w:val="24"/>
                          <w:rtl/>
                        </w:rPr>
                        <w:t>בדבר</w:t>
                      </w:r>
                      <w:r w:rsidRPr="00E23078">
                        <w:rPr>
                          <w:rFonts w:cs="Tahoma"/>
                          <w:color w:val="0B5294"/>
                          <w:spacing w:val="-4"/>
                          <w:sz w:val="24"/>
                          <w:szCs w:val="24"/>
                          <w:rtl/>
                        </w:rPr>
                        <w:t xml:space="preserve"> </w:t>
                      </w:r>
                      <w:r w:rsidRPr="00E23078">
                        <w:rPr>
                          <w:rFonts w:cs="Tahoma" w:hint="eastAsia"/>
                          <w:color w:val="0B5294"/>
                          <w:spacing w:val="-4"/>
                          <w:sz w:val="24"/>
                          <w:szCs w:val="24"/>
                          <w:rtl/>
                        </w:rPr>
                        <w:t>עבירה</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כללי</w:t>
                      </w:r>
                      <w:r w:rsidRPr="00E23078">
                        <w:rPr>
                          <w:rFonts w:cs="Tahoma"/>
                          <w:color w:val="0B5294"/>
                          <w:spacing w:val="-4"/>
                          <w:sz w:val="24"/>
                          <w:szCs w:val="24"/>
                          <w:rtl/>
                        </w:rPr>
                        <w:t xml:space="preserve"> </w:t>
                      </w:r>
                      <w:r w:rsidRPr="00E23078">
                        <w:rPr>
                          <w:rFonts w:cs="Tahoma" w:hint="eastAsia"/>
                          <w:color w:val="0B5294"/>
                          <w:spacing w:val="-4"/>
                          <w:sz w:val="24"/>
                          <w:szCs w:val="24"/>
                          <w:rtl/>
                        </w:rPr>
                        <w:t>המשפט</w:t>
                      </w:r>
                      <w:r w:rsidRPr="00E23078">
                        <w:rPr>
                          <w:rFonts w:cs="Tahoma"/>
                          <w:color w:val="0B5294"/>
                          <w:spacing w:val="-4"/>
                          <w:sz w:val="24"/>
                          <w:szCs w:val="24"/>
                          <w:rtl/>
                        </w:rPr>
                        <w:t xml:space="preserve"> </w:t>
                      </w:r>
                      <w:r w:rsidRPr="00E23078">
                        <w:rPr>
                          <w:rFonts w:cs="Tahoma" w:hint="eastAsia"/>
                          <w:color w:val="0B5294"/>
                          <w:spacing w:val="-4"/>
                          <w:sz w:val="24"/>
                          <w:szCs w:val="24"/>
                          <w:rtl/>
                        </w:rPr>
                        <w:t>הבינ</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ההומניטרי</w:t>
                      </w:r>
                      <w:r w:rsidRPr="00E23078">
                        <w:rPr>
                          <w:rFonts w:cs="Tahoma"/>
                          <w:color w:val="0B5294"/>
                          <w:spacing w:val="-4"/>
                          <w:sz w:val="24"/>
                          <w:szCs w:val="24"/>
                          <w:rtl/>
                        </w:rPr>
                        <w:t xml:space="preserve"> </w:t>
                      </w:r>
                      <w:r w:rsidRPr="00E23078">
                        <w:rPr>
                          <w:rFonts w:cs="Tahoma" w:hint="eastAsia"/>
                          <w:color w:val="0B5294"/>
                          <w:spacing w:val="-4"/>
                          <w:sz w:val="24"/>
                          <w:szCs w:val="24"/>
                          <w:rtl/>
                        </w:rPr>
                        <w:t>מעוגנת</w:t>
                      </w:r>
                      <w:r w:rsidRPr="00E23078">
                        <w:rPr>
                          <w:rFonts w:cs="Tahoma"/>
                          <w:color w:val="0B5294"/>
                          <w:spacing w:val="-4"/>
                          <w:sz w:val="24"/>
                          <w:szCs w:val="24"/>
                          <w:rtl/>
                        </w:rPr>
                        <w:t xml:space="preserve"> </w:t>
                      </w:r>
                      <w:r w:rsidRPr="00E23078">
                        <w:rPr>
                          <w:rFonts w:cs="Tahoma" w:hint="eastAsia"/>
                          <w:color w:val="0B5294"/>
                          <w:spacing w:val="-4"/>
                          <w:sz w:val="24"/>
                          <w:szCs w:val="24"/>
                          <w:rtl/>
                        </w:rPr>
                        <w:t>במשפט</w:t>
                      </w:r>
                      <w:r w:rsidRPr="00E23078">
                        <w:rPr>
                          <w:rFonts w:cs="Tahoma"/>
                          <w:color w:val="0B5294"/>
                          <w:spacing w:val="-4"/>
                          <w:sz w:val="24"/>
                          <w:szCs w:val="24"/>
                          <w:rtl/>
                        </w:rPr>
                        <w:t xml:space="preserve"> </w:t>
                      </w:r>
                      <w:r w:rsidRPr="00E23078">
                        <w:rPr>
                          <w:rFonts w:cs="Tahoma" w:hint="eastAsia"/>
                          <w:color w:val="0B5294"/>
                          <w:spacing w:val="-4"/>
                          <w:sz w:val="24"/>
                          <w:szCs w:val="24"/>
                          <w:rtl/>
                        </w:rPr>
                        <w:t>הישראלי</w:t>
                      </w:r>
                      <w:r w:rsidRPr="00E23078">
                        <w:rPr>
                          <w:rFonts w:cs="Tahoma"/>
                          <w:color w:val="0B5294"/>
                          <w:spacing w:val="-4"/>
                          <w:sz w:val="24"/>
                          <w:szCs w:val="24"/>
                          <w:rtl/>
                        </w:rPr>
                        <w:t xml:space="preserve"> </w:t>
                      </w:r>
                      <w:r w:rsidRPr="00E23078">
                        <w:rPr>
                          <w:rFonts w:cs="Tahoma" w:hint="eastAsia"/>
                          <w:color w:val="0B5294"/>
                          <w:spacing w:val="-4"/>
                          <w:sz w:val="24"/>
                          <w:szCs w:val="24"/>
                          <w:rtl/>
                        </w:rPr>
                        <w:t>גם</w:t>
                      </w:r>
                      <w:r w:rsidRPr="00E23078">
                        <w:rPr>
                          <w:rFonts w:cs="Tahoma"/>
                          <w:color w:val="0B5294"/>
                          <w:spacing w:val="-4"/>
                          <w:sz w:val="24"/>
                          <w:szCs w:val="24"/>
                          <w:rtl/>
                        </w:rPr>
                        <w:t xml:space="preserve"> </w:t>
                      </w:r>
                      <w:r w:rsidRPr="00E23078">
                        <w:rPr>
                          <w:rFonts w:cs="Tahoma" w:hint="eastAsia"/>
                          <w:color w:val="0B5294"/>
                          <w:spacing w:val="-4"/>
                          <w:sz w:val="24"/>
                          <w:szCs w:val="24"/>
                          <w:rtl/>
                        </w:rPr>
                        <w:t>מכוח</w:t>
                      </w:r>
                      <w:r w:rsidRPr="00E23078">
                        <w:rPr>
                          <w:rFonts w:cs="Tahoma"/>
                          <w:color w:val="0B5294"/>
                          <w:spacing w:val="-4"/>
                          <w:sz w:val="24"/>
                          <w:szCs w:val="24"/>
                          <w:rtl/>
                        </w:rPr>
                        <w:t xml:space="preserve"> </w:t>
                      </w:r>
                      <w:r w:rsidRPr="00E23078">
                        <w:rPr>
                          <w:rFonts w:cs="Tahoma" w:hint="eastAsia"/>
                          <w:color w:val="0B5294"/>
                          <w:spacing w:val="-4"/>
                          <w:sz w:val="24"/>
                          <w:szCs w:val="24"/>
                          <w:rtl/>
                        </w:rPr>
                        <w:t>ההכרה</w:t>
                      </w:r>
                      <w:r w:rsidRPr="00E23078">
                        <w:rPr>
                          <w:rFonts w:cs="Tahoma"/>
                          <w:color w:val="0B5294"/>
                          <w:spacing w:val="-4"/>
                          <w:sz w:val="24"/>
                          <w:szCs w:val="24"/>
                          <w:rtl/>
                        </w:rPr>
                        <w:t xml:space="preserve"> </w:t>
                      </w:r>
                      <w:r w:rsidRPr="00E23078">
                        <w:rPr>
                          <w:rFonts w:cs="Tahoma" w:hint="eastAsia"/>
                          <w:color w:val="0B5294"/>
                          <w:spacing w:val="-4"/>
                          <w:sz w:val="24"/>
                          <w:szCs w:val="24"/>
                          <w:rtl/>
                        </w:rPr>
                        <w:t>החוקתית</w:t>
                      </w:r>
                      <w:r w:rsidRPr="00E23078">
                        <w:rPr>
                          <w:rFonts w:cs="Tahoma"/>
                          <w:color w:val="0B5294"/>
                          <w:spacing w:val="-4"/>
                          <w:sz w:val="24"/>
                          <w:szCs w:val="24"/>
                          <w:rtl/>
                        </w:rPr>
                        <w:t xml:space="preserve"> </w:t>
                      </w:r>
                      <w:r w:rsidRPr="00E23078">
                        <w:rPr>
                          <w:rFonts w:cs="Tahoma" w:hint="eastAsia"/>
                          <w:color w:val="0B5294"/>
                          <w:spacing w:val="-4"/>
                          <w:sz w:val="24"/>
                          <w:szCs w:val="24"/>
                          <w:rtl/>
                        </w:rPr>
                        <w:t>בזכות</w:t>
                      </w:r>
                      <w:r w:rsidRPr="00E23078">
                        <w:rPr>
                          <w:rFonts w:cs="Tahoma"/>
                          <w:color w:val="0B5294"/>
                          <w:spacing w:val="-4"/>
                          <w:sz w:val="24"/>
                          <w:szCs w:val="24"/>
                          <w:rtl/>
                        </w:rPr>
                        <w:t xml:space="preserve"> </w:t>
                      </w:r>
                      <w:r w:rsidRPr="00E23078">
                        <w:rPr>
                          <w:rFonts w:cs="Tahoma" w:hint="eastAsia"/>
                          <w:color w:val="0B5294"/>
                          <w:spacing w:val="-4"/>
                          <w:sz w:val="24"/>
                          <w:szCs w:val="24"/>
                          <w:rtl/>
                        </w:rPr>
                        <w:t>לחיים</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2394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מלבד העבירות הקבועות בחוק העונשין המאפשרות, כאמור, העמדה לדין בשל הפרה של כללי המשפט הבינ</w:t>
      </w:r>
      <w:r w:rsidRPr="00B66F2D">
        <w:rPr>
          <w:rFonts w:ascii="Tahoma" w:hAnsi="Tahoma" w:cs="Tahoma"/>
          <w:sz w:val="18"/>
          <w:szCs w:val="18"/>
          <w:rtl/>
        </w:rPr>
        <w:t>"</w:t>
      </w:r>
      <w:r w:rsidRPr="00B66F2D">
        <w:rPr>
          <w:rFonts w:ascii="Tahoma" w:hAnsi="Tahoma" w:cs="Tahoma" w:hint="cs"/>
          <w:sz w:val="18"/>
          <w:szCs w:val="18"/>
          <w:rtl/>
        </w:rPr>
        <w:t>ל ההומניטרי, מחיל חוק השיפוט הצבאי, התשט"ו-1955 (להלן - החש"ץ), על חיילי צה"ל, בין היתר, הוראות מסוימות הקבועות בחוק העונשין, ובנוסף הוא כולל הוראות עונשיות מיוחדות "עבירות צבאיות" ובהן עבירת הביזה, שהיא בגדר פשע מלחמה על פי המשפט הבינ</w:t>
      </w:r>
      <w:r w:rsidRPr="00B66F2D">
        <w:rPr>
          <w:rFonts w:ascii="Tahoma" w:hAnsi="Tahoma" w:cs="Tahoma"/>
          <w:sz w:val="18"/>
          <w:szCs w:val="18"/>
          <w:rtl/>
        </w:rPr>
        <w:t>"</w:t>
      </w:r>
      <w:r w:rsidRPr="00B66F2D">
        <w:rPr>
          <w:rFonts w:ascii="Tahoma" w:hAnsi="Tahoma" w:cs="Tahoma" w:hint="cs"/>
          <w:sz w:val="18"/>
          <w:szCs w:val="18"/>
          <w:rtl/>
        </w:rPr>
        <w:t>ל. נוסף על כך קובעת, כאמור, פקודת מטכ"ל 33.0133</w:t>
      </w:r>
      <w:r>
        <w:rPr>
          <w:rStyle w:val="FootnoteReference0"/>
          <w:rFonts w:ascii="Tahoma" w:hAnsi="Tahoma" w:cs="Tahoma"/>
          <w:sz w:val="18"/>
          <w:szCs w:val="18"/>
          <w:rtl/>
        </w:rPr>
        <w:footnoteReference w:id="70"/>
      </w:r>
      <w:r w:rsidRPr="00B66F2D">
        <w:rPr>
          <w:rStyle w:val="FootnoteReference0"/>
          <w:rFonts w:ascii="Tahoma" w:hAnsi="Tahoma" w:cs="Tahoma" w:hint="cs"/>
          <w:sz w:val="18"/>
          <w:szCs w:val="18"/>
          <w:rtl/>
        </w:rPr>
        <w:t xml:space="preserve"> </w:t>
      </w:r>
      <w:r w:rsidRPr="00B66F2D">
        <w:rPr>
          <w:rFonts w:ascii="Tahoma" w:hAnsi="Tahoma" w:cs="Tahoma" w:hint="cs"/>
          <w:sz w:val="18"/>
          <w:szCs w:val="18"/>
          <w:rtl/>
        </w:rPr>
        <w:t>את חובת חיילי צה"ל לנהוג בהתאם לארבע אמנות ז'נבה. אי-מילוי חובות אלו מהווה עילה להעמדה לדין של חיילים בשירות סדיר ובשירות מילואים ושל אזרחים הקשורים לצבא</w:t>
      </w:r>
      <w:r>
        <w:rPr>
          <w:rStyle w:val="FootnoteReference0"/>
          <w:rFonts w:ascii="Tahoma" w:hAnsi="Tahoma" w:cs="Tahoma"/>
          <w:sz w:val="18"/>
          <w:szCs w:val="18"/>
          <w:rtl/>
        </w:rPr>
        <w:footnoteReference w:id="71"/>
      </w:r>
      <w:r w:rsidRPr="00B66F2D">
        <w:rPr>
          <w:rFonts w:ascii="Tahoma" w:hAnsi="Tahoma" w:cs="Tahoma" w:hint="cs"/>
          <w:sz w:val="18"/>
          <w:szCs w:val="18"/>
          <w:rtl/>
        </w:rPr>
        <w:t xml:space="preserve">.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על פי החש"ץ מפקד היודע או שיש לו יסוד להניח כי אחד מפקודיו עבר עבירה שאפשר לשופטו עליה בבית דין צבאי לרבות הפרה של כללי המשפט הבינ"ל, יערוך תלונה או יורה על עריכת תלונה בשל העבירה ויביא אותה לפני קצין שיפוט.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העילות לקיום של חקירה בצה"ל עקב תלונות וטענות בדבר הפרות של כללי המשפט הבינ</w:t>
      </w:r>
      <w:r w:rsidRPr="00B66F2D">
        <w:rPr>
          <w:rFonts w:ascii="Tahoma" w:hAnsi="Tahoma" w:cs="Tahoma"/>
          <w:sz w:val="18"/>
          <w:szCs w:val="18"/>
          <w:rtl/>
        </w:rPr>
        <w:t>"</w:t>
      </w:r>
      <w:r w:rsidRPr="00B66F2D">
        <w:rPr>
          <w:rFonts w:ascii="Tahoma" w:hAnsi="Tahoma" w:cs="Tahoma" w:hint="cs"/>
          <w:sz w:val="18"/>
          <w:szCs w:val="18"/>
          <w:rtl/>
        </w:rPr>
        <w:t xml:space="preserve">ל ההומניטרי מוסדרות בפקודת מטכ"ל 33.0304, שכותרתה "בדיקה וחקירת מצ"ח [משטרה צבאית חוקרת]" (להלן - הפקודה), ובהנחיות הפצ"ר. על פי סעיף 63 לפקודה, יש לפתוח בחקירת מצ"ח במקרים שבהם קיים יסוד לחשד כי נעברו עבירות המפורטות בפקודה, ובהן: התעללות, ביזה, אינוס ושימוש בלתי חוקי בנשק (שימוש בנשק ללא סמכות או ללא נקיטת אמצעי זהירות נאותים שהביא, בין היתר, פציעת אדם, או ליצירת סיכון מכוון לאדם או ירי שלא כדין בנשק). עוד מורה הפקודה, כי תיפתח חקירת מצ"ח במקרים שבהם יש יסוד לחשד לעבירה לפי חוק העונשין שאין לה מקבילה צבאית בחש"ץ. </w:t>
      </w:r>
    </w:p>
    <w:p w:rsidR="00A639C9" w:rsidRPr="00B66F2D" w:rsidP="00B66F2D">
      <w:pPr>
        <w:spacing w:line="240" w:lineRule="exact"/>
        <w:ind w:left="38" w:right="2268"/>
        <w:jc w:val="both"/>
        <w:rPr>
          <w:rFonts w:ascii="Tahoma" w:hAnsi="Tahoma" w:cs="Tahoma"/>
          <w:sz w:val="18"/>
          <w:szCs w:val="18"/>
          <w:rtl/>
        </w:rPr>
      </w:pPr>
      <w:r w:rsidRPr="00B66F2D">
        <w:rPr>
          <w:rFonts w:ascii="Tahoma" w:hAnsi="Tahoma" w:cs="Tahoma" w:hint="cs"/>
          <w:sz w:val="18"/>
          <w:szCs w:val="18"/>
          <w:rtl/>
        </w:rPr>
        <w:t>מידע על הפרות של כללי המשפט הבינ</w:t>
      </w:r>
      <w:r w:rsidRPr="00B66F2D">
        <w:rPr>
          <w:rFonts w:ascii="Tahoma" w:hAnsi="Tahoma" w:cs="Tahoma"/>
          <w:sz w:val="18"/>
          <w:szCs w:val="18"/>
          <w:rtl/>
        </w:rPr>
        <w:t>"</w:t>
      </w:r>
      <w:r w:rsidRPr="00B66F2D">
        <w:rPr>
          <w:rFonts w:ascii="Tahoma" w:hAnsi="Tahoma" w:cs="Tahoma" w:hint="cs"/>
          <w:sz w:val="18"/>
          <w:szCs w:val="18"/>
          <w:rtl/>
        </w:rPr>
        <w:t xml:space="preserve">ל ההומניטרי יכול להגיע לפצ"ר באמצעות דיווח מפקדים, תלונה שמגישים </w:t>
      </w:r>
      <w:r w:rsidRPr="00B66F2D">
        <w:rPr>
          <w:rFonts w:ascii="Tahoma" w:hAnsi="Tahoma" w:cs="Tahoma" w:hint="eastAsia"/>
          <w:sz w:val="18"/>
          <w:szCs w:val="18"/>
          <w:rtl/>
        </w:rPr>
        <w:t>הנפגעים</w:t>
      </w:r>
      <w:r w:rsidRPr="00B66F2D">
        <w:rPr>
          <w:rFonts w:ascii="Tahoma" w:hAnsi="Tahoma" w:cs="Tahoma"/>
          <w:sz w:val="18"/>
          <w:szCs w:val="18"/>
          <w:rtl/>
        </w:rPr>
        <w:t xml:space="preserve"> עצמם או ארגוני זכויות אדם המייצגים אותם, דיווחים בתקשורת או דוחות ישראליים או </w:t>
      </w:r>
      <w:r w:rsidRPr="00B66F2D">
        <w:rPr>
          <w:rFonts w:ascii="Tahoma" w:hAnsi="Tahoma" w:cs="Tahoma" w:hint="eastAsia"/>
          <w:sz w:val="18"/>
          <w:szCs w:val="18"/>
          <w:rtl/>
        </w:rPr>
        <w:t>אחרים</w:t>
      </w:r>
      <w:r w:rsidRPr="00B66F2D">
        <w:rPr>
          <w:rFonts w:ascii="Tahoma" w:hAnsi="Tahoma" w:cs="Tahoma"/>
          <w:sz w:val="18"/>
          <w:szCs w:val="18"/>
          <w:rtl/>
        </w:rPr>
        <w:t xml:space="preserve"> </w:t>
      </w:r>
      <w:r w:rsidRPr="00B66F2D">
        <w:rPr>
          <w:rFonts w:ascii="Tahoma" w:hAnsi="Tahoma" w:cs="Tahoma" w:hint="eastAsia"/>
          <w:sz w:val="18"/>
          <w:szCs w:val="18"/>
          <w:rtl/>
        </w:rPr>
        <w:t>בנוגע</w:t>
      </w:r>
      <w:r w:rsidRPr="00B66F2D">
        <w:rPr>
          <w:rFonts w:ascii="Tahoma" w:hAnsi="Tahoma" w:cs="Tahoma"/>
          <w:sz w:val="18"/>
          <w:szCs w:val="18"/>
          <w:rtl/>
        </w:rPr>
        <w:t xml:space="preserve"> לאירוע מסוים. </w:t>
      </w:r>
      <w:r w:rsidRPr="00B66F2D">
        <w:rPr>
          <w:rFonts w:ascii="Tahoma" w:hAnsi="Tahoma" w:cs="Tahoma" w:hint="eastAsia"/>
          <w:sz w:val="18"/>
          <w:szCs w:val="18"/>
          <w:rtl/>
        </w:rPr>
        <w:t>המידע</w:t>
      </w:r>
      <w:r w:rsidRPr="00B66F2D">
        <w:rPr>
          <w:rFonts w:ascii="Tahoma" w:hAnsi="Tahoma" w:cs="Tahoma"/>
          <w:sz w:val="18"/>
          <w:szCs w:val="18"/>
          <w:rtl/>
        </w:rPr>
        <w:t xml:space="preserve"> </w:t>
      </w:r>
      <w:r w:rsidRPr="00B66F2D">
        <w:rPr>
          <w:rFonts w:ascii="Tahoma" w:hAnsi="Tahoma" w:cs="Tahoma" w:hint="eastAsia"/>
          <w:sz w:val="18"/>
          <w:szCs w:val="18"/>
          <w:rtl/>
        </w:rPr>
        <w:t>נבחן</w:t>
      </w:r>
      <w:r w:rsidRPr="00B66F2D">
        <w:rPr>
          <w:rFonts w:ascii="Tahoma" w:hAnsi="Tahoma" w:cs="Tahoma"/>
          <w:sz w:val="18"/>
          <w:szCs w:val="18"/>
          <w:rtl/>
        </w:rPr>
        <w:t xml:space="preserve"> בפרקליטות הצבאית, ואם הוא אינו </w:t>
      </w:r>
      <w:r w:rsidRPr="00B66F2D">
        <w:rPr>
          <w:rFonts w:ascii="Tahoma" w:hAnsi="Tahoma" w:cs="Tahoma" w:hint="eastAsia"/>
          <w:sz w:val="18"/>
          <w:szCs w:val="18"/>
          <w:rtl/>
        </w:rPr>
        <w:t>מעלה</w:t>
      </w:r>
      <w:r w:rsidRPr="00B66F2D">
        <w:rPr>
          <w:rFonts w:ascii="Tahoma" w:hAnsi="Tahoma" w:cs="Tahoma"/>
          <w:sz w:val="18"/>
          <w:szCs w:val="18"/>
          <w:rtl/>
        </w:rPr>
        <w:t xml:space="preserve"> </w:t>
      </w:r>
      <w:r w:rsidRPr="00B66F2D">
        <w:rPr>
          <w:rFonts w:ascii="Tahoma" w:hAnsi="Tahoma" w:cs="Tahoma" w:hint="eastAsia"/>
          <w:sz w:val="18"/>
          <w:szCs w:val="18"/>
          <w:rtl/>
        </w:rPr>
        <w:t>חשד</w:t>
      </w:r>
      <w:r w:rsidRPr="00B66F2D">
        <w:rPr>
          <w:rFonts w:ascii="Tahoma" w:hAnsi="Tahoma" w:cs="Tahoma"/>
          <w:sz w:val="18"/>
          <w:szCs w:val="18"/>
          <w:rtl/>
        </w:rPr>
        <w:t xml:space="preserve"> </w:t>
      </w:r>
      <w:r w:rsidRPr="00B66F2D">
        <w:rPr>
          <w:rFonts w:ascii="Tahoma" w:hAnsi="Tahoma" w:cs="Tahoma" w:hint="eastAsia"/>
          <w:sz w:val="18"/>
          <w:szCs w:val="18"/>
          <w:rtl/>
        </w:rPr>
        <w:t>לפלילים</w:t>
      </w:r>
      <w:r w:rsidRPr="00B66F2D">
        <w:rPr>
          <w:rFonts w:ascii="Tahoma" w:hAnsi="Tahoma" w:cs="Tahoma"/>
          <w:sz w:val="18"/>
          <w:szCs w:val="18"/>
          <w:rtl/>
        </w:rPr>
        <w:t xml:space="preserve">, </w:t>
      </w:r>
      <w:r w:rsidRPr="00B66F2D">
        <w:rPr>
          <w:rFonts w:ascii="Tahoma" w:hAnsi="Tahoma" w:cs="Tahoma" w:hint="eastAsia"/>
          <w:sz w:val="18"/>
          <w:szCs w:val="18"/>
          <w:rtl/>
        </w:rPr>
        <w:t>מושהית</w:t>
      </w:r>
      <w:r w:rsidRPr="00B66F2D">
        <w:rPr>
          <w:rFonts w:ascii="Tahoma" w:hAnsi="Tahoma" w:cs="Tahoma"/>
          <w:sz w:val="18"/>
          <w:szCs w:val="18"/>
          <w:rtl/>
        </w:rPr>
        <w:t xml:space="preserve"> </w:t>
      </w:r>
      <w:r w:rsidRPr="00B66F2D">
        <w:rPr>
          <w:rFonts w:ascii="Tahoma" w:hAnsi="Tahoma" w:cs="Tahoma" w:hint="eastAsia"/>
          <w:sz w:val="18"/>
          <w:szCs w:val="18"/>
          <w:rtl/>
        </w:rPr>
        <w:t>ההחלטה</w:t>
      </w:r>
      <w:r w:rsidRPr="00B66F2D">
        <w:rPr>
          <w:rFonts w:ascii="Tahoma" w:hAnsi="Tahoma" w:cs="Tahoma"/>
          <w:sz w:val="18"/>
          <w:szCs w:val="18"/>
          <w:rtl/>
        </w:rPr>
        <w:t xml:space="preserve"> </w:t>
      </w:r>
      <w:r w:rsidRPr="00B66F2D">
        <w:rPr>
          <w:rFonts w:ascii="Tahoma" w:hAnsi="Tahoma" w:cs="Tahoma" w:hint="eastAsia"/>
          <w:sz w:val="18"/>
          <w:szCs w:val="18"/>
          <w:rtl/>
        </w:rPr>
        <w:t>בדבר</w:t>
      </w:r>
      <w:r w:rsidRPr="00B66F2D">
        <w:rPr>
          <w:rFonts w:ascii="Tahoma" w:hAnsi="Tahoma" w:cs="Tahoma"/>
          <w:b/>
          <w:bCs/>
          <w:sz w:val="18"/>
          <w:szCs w:val="18"/>
          <w:rtl/>
        </w:rPr>
        <w:t xml:space="preserve"> </w:t>
      </w:r>
      <w:r w:rsidRPr="00B66F2D">
        <w:rPr>
          <w:rFonts w:ascii="Tahoma" w:hAnsi="Tahoma" w:cs="Tahoma" w:hint="eastAsia"/>
          <w:sz w:val="18"/>
          <w:szCs w:val="18"/>
          <w:rtl/>
        </w:rPr>
        <w:t>פתיחת</w:t>
      </w:r>
      <w:r w:rsidRPr="00B66F2D">
        <w:rPr>
          <w:rFonts w:ascii="Tahoma" w:hAnsi="Tahoma" w:cs="Tahoma"/>
          <w:sz w:val="18"/>
          <w:szCs w:val="18"/>
          <w:rtl/>
        </w:rPr>
        <w:t xml:space="preserve"> </w:t>
      </w:r>
      <w:r w:rsidRPr="00B66F2D">
        <w:rPr>
          <w:rFonts w:ascii="Tahoma" w:hAnsi="Tahoma" w:cs="Tahoma" w:hint="eastAsia"/>
          <w:sz w:val="18"/>
          <w:szCs w:val="18"/>
          <w:rtl/>
        </w:rPr>
        <w:t>חקירה</w:t>
      </w:r>
      <w:r w:rsidRPr="00B66F2D">
        <w:rPr>
          <w:rFonts w:ascii="Tahoma" w:hAnsi="Tahoma" w:cs="Tahoma"/>
          <w:sz w:val="18"/>
          <w:szCs w:val="18"/>
          <w:rtl/>
        </w:rPr>
        <w:t xml:space="preserve"> </w:t>
      </w:r>
      <w:r w:rsidRPr="00B66F2D">
        <w:rPr>
          <w:rFonts w:ascii="Tahoma" w:hAnsi="Tahoma" w:cs="Tahoma" w:hint="eastAsia"/>
          <w:sz w:val="18"/>
          <w:szCs w:val="18"/>
          <w:rtl/>
        </w:rPr>
        <w:t>עד</w:t>
      </w:r>
      <w:r w:rsidRPr="00B66F2D">
        <w:rPr>
          <w:rFonts w:ascii="Tahoma" w:hAnsi="Tahoma" w:cs="Tahoma"/>
          <w:sz w:val="18"/>
          <w:szCs w:val="18"/>
          <w:rtl/>
        </w:rPr>
        <w:t xml:space="preserve"> </w:t>
      </w:r>
      <w:r w:rsidRPr="00B66F2D">
        <w:rPr>
          <w:rFonts w:ascii="Tahoma" w:hAnsi="Tahoma" w:cs="Tahoma" w:hint="eastAsia"/>
          <w:sz w:val="18"/>
          <w:szCs w:val="18"/>
          <w:rtl/>
        </w:rPr>
        <w:t>לקבלת</w:t>
      </w:r>
      <w:r w:rsidRPr="00B66F2D">
        <w:rPr>
          <w:rFonts w:ascii="Tahoma" w:hAnsi="Tahoma" w:cs="Tahoma"/>
          <w:sz w:val="18"/>
          <w:szCs w:val="18"/>
          <w:rtl/>
        </w:rPr>
        <w:t xml:space="preserve"> </w:t>
      </w:r>
      <w:r w:rsidRPr="00B66F2D">
        <w:rPr>
          <w:rFonts w:ascii="Tahoma" w:hAnsi="Tahoma" w:cs="Tahoma" w:hint="eastAsia"/>
          <w:sz w:val="18"/>
          <w:szCs w:val="18"/>
          <w:rtl/>
        </w:rPr>
        <w:t>התחקיר</w:t>
      </w:r>
      <w:r w:rsidRPr="00B66F2D">
        <w:rPr>
          <w:rFonts w:ascii="Tahoma" w:hAnsi="Tahoma" w:cs="Tahoma"/>
          <w:sz w:val="18"/>
          <w:szCs w:val="18"/>
          <w:rtl/>
        </w:rPr>
        <w:t xml:space="preserve"> </w:t>
      </w:r>
      <w:r w:rsidRPr="00B66F2D">
        <w:rPr>
          <w:rFonts w:ascii="Tahoma" w:hAnsi="Tahoma" w:cs="Tahoma" w:hint="eastAsia"/>
          <w:sz w:val="18"/>
          <w:szCs w:val="18"/>
          <w:rtl/>
        </w:rPr>
        <w:t>המבצעי</w:t>
      </w:r>
      <w:r w:rsidRPr="00B66F2D">
        <w:rPr>
          <w:rFonts w:ascii="Tahoma" w:hAnsi="Tahoma" w:cs="Tahoma"/>
          <w:sz w:val="18"/>
          <w:szCs w:val="18"/>
          <w:rtl/>
        </w:rPr>
        <w:t>.</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eastAsia"/>
          <w:sz w:val="18"/>
          <w:szCs w:val="18"/>
          <w:rtl/>
        </w:rPr>
        <w:t>מלבד</w:t>
      </w:r>
      <w:r w:rsidRPr="00B66F2D">
        <w:rPr>
          <w:rFonts w:ascii="Tahoma" w:hAnsi="Tahoma" w:cs="Tahoma"/>
          <w:sz w:val="18"/>
          <w:szCs w:val="18"/>
          <w:rtl/>
        </w:rPr>
        <w:t xml:space="preserve"> החקירה הפלילית </w:t>
      </w:r>
      <w:r w:rsidRPr="00B66F2D">
        <w:rPr>
          <w:rFonts w:ascii="Tahoma" w:hAnsi="Tahoma" w:cs="Tahoma" w:hint="eastAsia"/>
          <w:sz w:val="18"/>
          <w:szCs w:val="18"/>
          <w:rtl/>
        </w:rPr>
        <w:t>ובלי</w:t>
      </w:r>
      <w:r w:rsidRPr="00B66F2D">
        <w:rPr>
          <w:rFonts w:ascii="Tahoma" w:hAnsi="Tahoma" w:cs="Tahoma"/>
          <w:sz w:val="18"/>
          <w:szCs w:val="18"/>
          <w:rtl/>
        </w:rPr>
        <w:t xml:space="preserve"> קשר</w:t>
      </w:r>
      <w:r w:rsidRPr="00B66F2D">
        <w:rPr>
          <w:rFonts w:ascii="Tahoma" w:hAnsi="Tahoma" w:cs="Tahoma" w:hint="cs"/>
          <w:sz w:val="18"/>
          <w:szCs w:val="18"/>
          <w:rtl/>
        </w:rPr>
        <w:t xml:space="preserve"> אליה מתקיים בצה"ל "תחקיר מבצעי" או "תחקיר צבאי", שהוא בירור שעורך הצבא שתכליתו הפקת לקחים ולא חקירה פלילית, בנוגע לאירוע שהתרחש במהלך אימון או פעולה מבצעית או בקשר אליהם. סעיף 539א לחש"ץ, הפ"ע 2.0702</w:t>
      </w:r>
      <w:r>
        <w:rPr>
          <w:rStyle w:val="FootnoteReference0"/>
          <w:rFonts w:ascii="Tahoma" w:hAnsi="Tahoma" w:cs="Tahoma"/>
          <w:sz w:val="18"/>
          <w:szCs w:val="18"/>
          <w:rtl/>
        </w:rPr>
        <w:footnoteReference w:id="72"/>
      </w:r>
      <w:r w:rsidRPr="00B66F2D">
        <w:rPr>
          <w:rFonts w:ascii="Tahoma" w:hAnsi="Tahoma" w:cs="Tahoma" w:hint="cs"/>
          <w:sz w:val="18"/>
          <w:szCs w:val="18"/>
          <w:rtl/>
        </w:rPr>
        <w:t xml:space="preserve"> והוראת אמ"ץ בנושא "הפקת לקחים, יישומם והטמעתם" קובעים את הנחיות הפעולה לתחקיר המבצעי. על פי הוראות אלה התחקיר המבצעי נעשה לרוב במסגרת היחידה הרלוונטית, ועל חומרי התחקיר מוטל חיסיון. בסעיף 539א לחש"ץ נקבע, כי "הדברים שהושמעו בתחקיר, פרוטוקול התחקיר, כל חומר אחר שהוכן במהלכו, וכן הסיכומים, הממצאים והמסקנות [להלן - חומר התחקיר], לא יתקבלו כראיה במשפט, למעט במשפט בשל מסירת ידיעה כוזבת או העלמת פרט חשוב בתחקיר".</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עוד נקבע בסעיף זה, כי "מצא הפרקליט הצבאי הראשי או סגנו כי חומר התחקיר מגלה חשד לביצוע עבירה, המצדיק בדיקה או חקירה על ידי גוף חוקר, רשאי הוא, לאחר שנועץ בקצין שדרגתו אלוף לפחות, להורות בכתב, לגוף חוקר, לפתוח בחקירה... הורה הפרקליט הצבאי הראשי או סגנו לפתוח בבדיקה או בחקירה, יתאר בהוראתו את נסיבות האירוע שבעקבותיו נערך התחקיר, ואת הסיבות אשר בשלן עלה החשד לביצוע העבירה; ואולם לא יצורף להוראה דבר מחומר התחקיר, והיא לא תצביע על חשד כלפי אדם שהיה מעורב באירוע".</w:t>
      </w:r>
    </w:p>
    <w:p w:rsidR="00A639C9" w:rsidRPr="00B66F2D" w:rsidP="00B66F2D">
      <w:pPr>
        <w:spacing w:line="240" w:lineRule="exact"/>
        <w:ind w:left="-1" w:right="2268"/>
        <w:jc w:val="both"/>
        <w:rPr>
          <w:rFonts w:ascii="Tahoma" w:hAnsi="Tahoma" w:cs="Tahoma"/>
          <w:sz w:val="18"/>
          <w:szCs w:val="18"/>
        </w:rPr>
      </w:pPr>
      <w:r w:rsidRPr="00B66F2D">
        <w:rPr>
          <w:rFonts w:ascii="Tahoma" w:hAnsi="Tahoma" w:cs="Tahoma" w:hint="cs"/>
          <w:sz w:val="18"/>
          <w:szCs w:val="18"/>
          <w:rtl/>
        </w:rPr>
        <w:t>הכללים הנוגעים למעמדו המשפטי של התחקיר המבצעי, ובמיוחד חסיון המידע שנאסף במהלכו, נועדו להבטיח את אמינות הנתונים הנאספים במסגרת התחקיר. עורך התחקיר אינו כפוף לדיני הראיות, והוא רשאי לגבות עדות מכל חייל שהיה מעורב באירוע או שעדותו נחוצה לתחקיר, וכן לקבל לידיו כל מסמך רלוונטי. להבדיל מחקירה פלילית, החיילים המתוחקרים אינם זכאים לייצוג משפטי, וזכות השתיקה והזכות לחיסיון מפני הפללה עצמית אינן עומדות להם. לאחר השלמת התחקיר המבצעי מובאים ממצאיו לאישור הדרגים הבכירים בצה"ל (מפקד הפיקוד או הזרוע), ובמקרים מסוימים אף לאישור הרמטכ"ל. במקרים שבהם מבקש זאת הפצ"ר, מועברים ממצאי התחקיר לבחינתו, לשם קיום בדיקה מקדמית שמטרתה לקבוע אם הממצאים מעוררים חשד לביצוע עבירה שיש בו כדי להצדיק פתיחה בחקירת מצ"ח. בג"ץ</w:t>
      </w:r>
      <w:r>
        <w:rPr>
          <w:rStyle w:val="FootnoteReference0"/>
          <w:rFonts w:ascii="Tahoma" w:hAnsi="Tahoma" w:cs="Tahoma"/>
          <w:sz w:val="18"/>
          <w:szCs w:val="18"/>
          <w:rtl/>
        </w:rPr>
        <w:footnoteReference w:id="73"/>
      </w:r>
      <w:r w:rsidRPr="00B66F2D">
        <w:rPr>
          <w:rFonts w:ascii="Tahoma" w:hAnsi="Tahoma" w:cs="Tahoma" w:hint="cs"/>
          <w:sz w:val="18"/>
          <w:szCs w:val="18"/>
          <w:rtl/>
        </w:rPr>
        <w:t xml:space="preserve"> </w:t>
      </w:r>
      <w:r w:rsidRPr="00B66F2D">
        <w:rPr>
          <w:rFonts w:ascii="Tahoma" w:hAnsi="Tahoma" w:cs="Tahoma" w:hint="eastAsia"/>
          <w:sz w:val="18"/>
          <w:szCs w:val="18"/>
          <w:rtl/>
        </w:rPr>
        <w:t>נדרש</w:t>
      </w:r>
      <w:r w:rsidRPr="00B66F2D">
        <w:rPr>
          <w:rFonts w:ascii="Tahoma" w:hAnsi="Tahoma" w:cs="Tahoma"/>
          <w:sz w:val="18"/>
          <w:szCs w:val="18"/>
          <w:rtl/>
        </w:rPr>
        <w:t xml:space="preserve"> </w:t>
      </w:r>
      <w:r w:rsidRPr="00B66F2D">
        <w:rPr>
          <w:rFonts w:ascii="Tahoma" w:hAnsi="Tahoma" w:cs="Tahoma" w:hint="eastAsia"/>
          <w:sz w:val="18"/>
          <w:szCs w:val="18"/>
          <w:rtl/>
        </w:rPr>
        <w:t>להסתמכות</w:t>
      </w:r>
      <w:r w:rsidRPr="00B66F2D">
        <w:rPr>
          <w:rFonts w:ascii="Tahoma" w:hAnsi="Tahoma" w:cs="Tahoma" w:hint="cs"/>
          <w:sz w:val="18"/>
          <w:szCs w:val="18"/>
          <w:rtl/>
        </w:rPr>
        <w:t xml:space="preserve"> הפצ"ר על התחקיר המבצעי לצורך איסוף המידע העומד בבסיס ההחלטה על פתיחה בחקירה בקובעו: "לא ראינו להתערב במדיניות המשיב [הפצ"ר]... אכן ייתכן כי ישנם חסרונות לתחקיר המבצעי ככלי שעליו מתבססת החלטת הפצ"ר, וראוי לתת את הדעת על הטיות מסוג אלה שמציינות העותרות [בצלם והאגודה לזכויות האזרח בישראל] בעת בחינת התחקירים המבצעיים לצורך </w:t>
      </w:r>
      <w:r w:rsidRPr="00B66F2D">
        <w:rPr>
          <w:rFonts w:ascii="Tahoma" w:hAnsi="Tahoma" w:cs="Tahoma" w:hint="cs"/>
          <w:sz w:val="18"/>
          <w:szCs w:val="18"/>
          <w:rtl/>
        </w:rPr>
        <w:t xml:space="preserve">קבלת החלטה באשר לצורך לפתוח בחקירה פלילית. אך, אין מנוס משימוש בכלי זה, בהיותו הכלי היחידי לבדיקה על-אתר של התנהלות היחידה הצבאית". דוח טירקל ב' עסק גם בעניין זה והמליץ שלא להסתמך על התחקיר המבצעי לשם קבלת החלטה על פתיחה בחקירה, כפי שיפורט בהמשך. </w:t>
      </w:r>
    </w:p>
    <w:p w:rsidR="00A639C9" w:rsidP="00B66F2D">
      <w:pPr>
        <w:spacing w:line="240" w:lineRule="exact"/>
        <w:ind w:left="-1" w:right="2268"/>
        <w:jc w:val="both"/>
        <w:rPr>
          <w:rFonts w:ascii="Tahoma" w:hAnsi="Tahoma" w:cs="Tahoma"/>
          <w:sz w:val="18"/>
          <w:szCs w:val="18"/>
          <w:rtl/>
        </w:rPr>
      </w:pPr>
    </w:p>
    <w:p w:rsidR="000822A5" w:rsidRPr="00B66F2D" w:rsidP="00B66F2D">
      <w:pPr>
        <w:spacing w:line="240" w:lineRule="exact"/>
        <w:ind w:left="-1" w:right="2268"/>
        <w:jc w:val="both"/>
        <w:rPr>
          <w:rFonts w:ascii="Tahoma" w:hAnsi="Tahoma" w:cs="Tahoma"/>
          <w:sz w:val="18"/>
          <w:szCs w:val="18"/>
        </w:rPr>
      </w:pPr>
    </w:p>
    <w:p w:rsidR="00A639C9" w:rsidRPr="005A22D2" w:rsidP="00D00C84">
      <w:pPr>
        <w:pStyle w:val="KOT4"/>
        <w:rPr>
          <w:rtl/>
        </w:rPr>
      </w:pPr>
      <w:bookmarkStart w:id="47" w:name="_Toc489969733"/>
      <w:bookmarkStart w:id="48" w:name="_Toc503955205"/>
      <w:r w:rsidRPr="005A22D2">
        <w:rPr>
          <w:rFonts w:hint="cs"/>
          <w:rtl/>
        </w:rPr>
        <w:t>יישום המלצות ועדת טירקל</w:t>
      </w:r>
      <w:bookmarkEnd w:id="47"/>
      <w:bookmarkEnd w:id="48"/>
    </w:p>
    <w:p w:rsidR="00A639C9" w:rsidRPr="0015538F" w:rsidP="00D00C84">
      <w:pPr>
        <w:pStyle w:val="KOT5"/>
        <w:rPr>
          <w:rtl/>
        </w:rPr>
      </w:pPr>
      <w:bookmarkStart w:id="49" w:name="_Toc503955206"/>
      <w:r w:rsidRPr="0015538F">
        <w:rPr>
          <w:rFonts w:hint="eastAsia"/>
          <w:sz w:val="18"/>
          <w:szCs w:val="24"/>
          <w:rtl/>
        </w:rPr>
        <w:t>כללי</w:t>
      </w:r>
      <w:bookmarkEnd w:id="49"/>
    </w:p>
    <w:p w:rsidR="00A639C9" w:rsidRPr="00B66F2D" w:rsidP="00B66F2D">
      <w:pPr>
        <w:spacing w:line="240" w:lineRule="exact"/>
        <w:ind w:left="-40" w:right="2268"/>
        <w:jc w:val="both"/>
        <w:rPr>
          <w:rFonts w:ascii="Tahoma" w:hAnsi="Tahoma" w:cs="Tahoma"/>
          <w:sz w:val="18"/>
          <w:szCs w:val="18"/>
          <w:rtl/>
        </w:rPr>
      </w:pPr>
      <w:r w:rsidRPr="00B66F2D">
        <w:rPr>
          <w:rFonts w:ascii="Tahoma" w:hAnsi="Tahoma" w:cs="Tahoma" w:hint="cs"/>
          <w:sz w:val="18"/>
          <w:szCs w:val="18"/>
          <w:rtl/>
        </w:rPr>
        <w:t>בפברואר 2013 פרסמה מדינת ישראל את דוח טירקל ב'</w:t>
      </w:r>
      <w:r>
        <w:rPr>
          <w:rStyle w:val="FootnoteReference0"/>
          <w:rFonts w:ascii="Tahoma" w:hAnsi="Tahoma" w:cs="Tahoma"/>
          <w:sz w:val="18"/>
          <w:szCs w:val="18"/>
          <w:rtl/>
        </w:rPr>
        <w:footnoteReference w:id="74"/>
      </w:r>
      <w:r w:rsidRPr="00B66F2D">
        <w:rPr>
          <w:rFonts w:ascii="Tahoma" w:hAnsi="Tahoma" w:cs="Tahoma" w:hint="cs"/>
          <w:sz w:val="18"/>
          <w:szCs w:val="18"/>
          <w:rtl/>
        </w:rPr>
        <w:t>, והוא זכה לפרסום נרחב, ובכלל זה בשפות זרות. פרסום זה יצר מצג, הן כלפי פנים והן כלפי הקהילה הבינ"ל, שדוח זה מייצג את העקרונות שינחו את המדינה ואת הצבא, וכי בכוונתם לפעול בהתאם לאמור בו. בדוח טירקל ב' נכתב, בין היתר, כי "יש מקום לקבוע, כי מנגנוני הבדיקה והחקירה של תלונות וטענות בדבר הפרות של דיני הלחימה הקיימים בישראל ודרכי פעולתם מתיישבים, בדרך כלל, עם חובותיה של מדינת ישראל לפי כללי המשפט הבינ</w:t>
      </w:r>
      <w:r w:rsidRPr="00B66F2D">
        <w:rPr>
          <w:rFonts w:ascii="Tahoma" w:hAnsi="Tahoma" w:cs="Tahoma"/>
          <w:sz w:val="18"/>
          <w:szCs w:val="18"/>
          <w:rtl/>
        </w:rPr>
        <w:t>"</w:t>
      </w:r>
      <w:r w:rsidRPr="00B66F2D">
        <w:rPr>
          <w:rFonts w:ascii="Tahoma" w:hAnsi="Tahoma" w:cs="Tahoma" w:hint="cs"/>
          <w:sz w:val="18"/>
          <w:szCs w:val="18"/>
          <w:rtl/>
        </w:rPr>
        <w:t>ל. עם זאת, סברה הוועדה כי בתחומים אחדים שנחקרו יש מקום לתיקונים במנגנוני הבדיקה והחקירה, וכי באחדים מן התחומים יש מקום לשינויים במדיניות המקובלת... יודגש, כי כאשר מצאה הוועדה שיש צורך בתיקונים או בשינויים אין בכך, בהכרח כדי להצביע על פגמים מהותיים אלא התוויית דרכים להשגת יעדים אידיאליים למנגנונים ולדרכי פעולתם".</w:t>
      </w:r>
    </w:p>
    <w:p w:rsidR="00A639C9" w:rsidRPr="00B66F2D" w:rsidP="00E23078">
      <w:pPr>
        <w:spacing w:line="240" w:lineRule="exact"/>
        <w:ind w:left="-40" w:right="2268"/>
        <w:jc w:val="both"/>
        <w:rPr>
          <w:rFonts w:ascii="Tahoma" w:hAnsi="Tahoma" w:cs="Tahoma"/>
          <w:sz w:val="18"/>
          <w:szCs w:val="18"/>
          <w:rtl/>
        </w:rPr>
      </w:pPr>
      <w:r w:rsidRPr="00B66F2D">
        <w:rPr>
          <w:rFonts w:ascii="Tahoma" w:hAnsi="Tahoma" w:cs="Tahoma" w:hint="cs"/>
          <w:sz w:val="18"/>
          <w:szCs w:val="18"/>
          <w:rtl/>
        </w:rPr>
        <w:t>המלצותיה של ועדת טירקל, בהיותה ועדה ציבורית שמינתה הממשלה, כמו המלצותיה של ועדת חקירה ממלכתית, אינן מחייבות את הממשלה כל עוד לא אימצה אותן. עם זאת, לגבי המלצותיה של ועדת חקירה ממלכתית, הגישה המקובלת היא שיש לתת להמלצות אלו משקל רב. בעניין זה נקבע בבג"ץ 935/89</w:t>
      </w:r>
      <w:r>
        <w:rPr>
          <w:rStyle w:val="FootnoteReference0"/>
          <w:rFonts w:ascii="Tahoma" w:hAnsi="Tahoma" w:cs="Tahoma"/>
          <w:sz w:val="18"/>
          <w:szCs w:val="18"/>
          <w:rtl/>
        </w:rPr>
        <w:footnoteReference w:id="75"/>
      </w:r>
      <w:r w:rsidRPr="00B66F2D">
        <w:rPr>
          <w:rFonts w:ascii="Tahoma" w:hAnsi="Tahoma" w:cs="Tahoma" w:hint="cs"/>
          <w:sz w:val="18"/>
          <w:szCs w:val="18"/>
          <w:rtl/>
        </w:rPr>
        <w:t xml:space="preserve">: "הגוף השלטוני, אשר מקבל החלטה בעקבות המלצותיה של ועדת חקירה, אינו חייב להישמע להן... עם זאת, הוא אינו רשאי להתעלם מהן. עליו לבחון את ההמלצות לגופן, תוך שעליו ליתן להן את המשקל הראוי... משקל זה נובע מאופייה האובייקטיבי, המקצועי והממלכתי של ועדת חקירה, מעומק חקירותיה, מהגינות דיוניה ומחוסר פניותיה, מרוחב אופקיה ומרצינות המלצותיה, ומציפיותיו של הציבור כי המלצותיה יוגשמו". אכן, הנוהג הוא שממשלת ישראל מאמצת המלצות של ועדות חקירה ממלכתיות, אלא אם כן יש נסיבות כבדות משקל המצדיקות את אי-אימוצן. דברים אלו נכתבו אמנם בנוגע לוועדת חקירה ממלכתית, ואולם יושם אל לב, כי ועדת טירקל דנה בשאלה משפטית-מקצועית והסתייעה במשקיפים בין-לאומיים, ביועצים ובמומחים שליוו את עבודתה. עבודת הוועדה זכתה לתהודה בין-לאומית, והדוח בעל האופי המשפטי-מקצועי זוכה </w:t>
      </w:r>
      <w:r w:rsidRPr="00B66F2D">
        <w:rPr>
          <w:rFonts w:ascii="Tahoma" w:hAnsi="Tahoma" w:cs="Tahoma" w:hint="cs"/>
          <w:sz w:val="18"/>
          <w:szCs w:val="18"/>
          <w:rtl/>
        </w:rPr>
        <w:t>להערכה רבה בקרב הקהילה הבינ</w:t>
      </w:r>
      <w:r w:rsidRPr="00B66F2D">
        <w:rPr>
          <w:rFonts w:ascii="Tahoma" w:hAnsi="Tahoma" w:cs="Tahoma"/>
          <w:sz w:val="18"/>
          <w:szCs w:val="18"/>
          <w:rtl/>
        </w:rPr>
        <w:t>"</w:t>
      </w:r>
      <w:r w:rsidRPr="00B66F2D">
        <w:rPr>
          <w:rFonts w:ascii="Tahoma" w:hAnsi="Tahoma" w:cs="Tahoma" w:hint="cs"/>
          <w:sz w:val="18"/>
          <w:szCs w:val="18"/>
          <w:rtl/>
        </w:rPr>
        <w:t>ל, ו</w:t>
      </w:r>
      <w:r w:rsidRPr="00B66F2D">
        <w:rPr>
          <w:rFonts w:ascii="Tahoma" w:hAnsi="Tahoma" w:cs="Tahoma" w:hint="eastAsia"/>
          <w:sz w:val="18"/>
          <w:szCs w:val="18"/>
          <w:rtl/>
        </w:rPr>
        <w:t>מכאן</w:t>
      </w:r>
      <w:r w:rsidRPr="00B66F2D">
        <w:rPr>
          <w:rFonts w:ascii="Tahoma" w:hAnsi="Tahoma" w:cs="Tahoma"/>
          <w:sz w:val="18"/>
          <w:szCs w:val="18"/>
          <w:rtl/>
        </w:rPr>
        <w:t xml:space="preserve"> </w:t>
      </w:r>
      <w:r w:rsidRPr="00B66F2D">
        <w:rPr>
          <w:rFonts w:ascii="Tahoma" w:hAnsi="Tahoma" w:cs="Tahoma" w:hint="eastAsia"/>
          <w:sz w:val="18"/>
          <w:szCs w:val="18"/>
          <w:rtl/>
        </w:rPr>
        <w:t>המשקל</w:t>
      </w:r>
      <w:r w:rsidRPr="00B66F2D">
        <w:rPr>
          <w:rFonts w:ascii="Tahoma" w:hAnsi="Tahoma" w:cs="Tahoma"/>
          <w:sz w:val="18"/>
          <w:szCs w:val="18"/>
          <w:rtl/>
        </w:rPr>
        <w:t xml:space="preserve"> </w:t>
      </w:r>
      <w:r w:rsidRPr="00B66F2D">
        <w:rPr>
          <w:rFonts w:ascii="Tahoma" w:hAnsi="Tahoma" w:cs="Tahoma" w:hint="cs"/>
          <w:sz w:val="18"/>
          <w:szCs w:val="18"/>
          <w:rtl/>
        </w:rPr>
        <w:t>ה</w:t>
      </w:r>
      <w:r w:rsidRPr="00B66F2D">
        <w:rPr>
          <w:rFonts w:ascii="Tahoma" w:hAnsi="Tahoma" w:cs="Tahoma" w:hint="eastAsia"/>
          <w:sz w:val="18"/>
          <w:szCs w:val="18"/>
          <w:rtl/>
        </w:rPr>
        <w:t>משמעותי</w:t>
      </w:r>
      <w:r w:rsidRPr="00B66F2D">
        <w:rPr>
          <w:rFonts w:ascii="Tahoma" w:hAnsi="Tahoma" w:cs="Tahoma"/>
          <w:sz w:val="18"/>
          <w:szCs w:val="18"/>
          <w:rtl/>
        </w:rPr>
        <w:t xml:space="preserve"> </w:t>
      </w:r>
      <w:r w:rsidRPr="00B66F2D">
        <w:rPr>
          <w:rFonts w:ascii="Tahoma" w:hAnsi="Tahoma" w:cs="Tahoma" w:hint="cs"/>
          <w:sz w:val="18"/>
          <w:szCs w:val="18"/>
          <w:rtl/>
        </w:rPr>
        <w:t>ש</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המלצות</w:t>
      </w:r>
      <w:r w:rsidRPr="00B66F2D">
        <w:rPr>
          <w:rFonts w:ascii="Tahoma" w:hAnsi="Tahoma" w:cs="Tahoma"/>
          <w:sz w:val="18"/>
          <w:szCs w:val="18"/>
          <w:rtl/>
        </w:rPr>
        <w:t xml:space="preserve"> </w:t>
      </w:r>
      <w:r w:rsidRPr="00B66F2D">
        <w:rPr>
          <w:rFonts w:ascii="Tahoma" w:hAnsi="Tahoma" w:cs="Tahoma" w:hint="eastAsia"/>
          <w:sz w:val="18"/>
          <w:szCs w:val="18"/>
          <w:rtl/>
        </w:rPr>
        <w:t>הו</w:t>
      </w:r>
      <w:r w:rsidR="009078FE">
        <w:rPr>
          <w:rFonts w:ascii="Tahoma" w:hAnsi="Tahoma" w:cs="Tahoma" w:hint="cs"/>
          <w:sz w:val="18"/>
          <w:szCs w:val="18"/>
          <w:rtl/>
        </w:rPr>
        <w:t>ו</w:t>
      </w:r>
      <w:r w:rsidRPr="00B66F2D">
        <w:rPr>
          <w:rFonts w:ascii="Tahoma" w:hAnsi="Tahoma" w:cs="Tahoma" w:hint="eastAsia"/>
          <w:sz w:val="18"/>
          <w:szCs w:val="18"/>
          <w:rtl/>
        </w:rPr>
        <w:t>עדה</w:t>
      </w:r>
      <w:r w:rsidRPr="00B66F2D">
        <w:rPr>
          <w:rFonts w:ascii="Tahoma" w:hAnsi="Tahoma" w:cs="Tahoma"/>
          <w:sz w:val="18"/>
          <w:szCs w:val="18"/>
          <w:rtl/>
        </w:rPr>
        <w:t>.</w:t>
      </w:r>
      <w:r w:rsidR="00A0260D">
        <w:rPr>
          <w:rFonts w:ascii="Tahoma" w:hAnsi="Tahoma" w:cs="Tahoma" w:hint="cs"/>
          <w:sz w:val="18"/>
          <w:szCs w:val="18"/>
          <w:rtl/>
        </w:rPr>
        <w:t xml:space="preserve"> </w:t>
      </w:r>
      <w:r w:rsidRPr="0012789B" w:rsidR="00A0260D">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666846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2257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עבודת</w:t>
                            </w:r>
                            <w:r w:rsidRPr="00E23078">
                              <w:rPr>
                                <w:rFonts w:cs="Tahoma"/>
                                <w:color w:val="0B5294"/>
                                <w:spacing w:val="-4"/>
                                <w:sz w:val="24"/>
                                <w:szCs w:val="24"/>
                                <w:rtl/>
                              </w:rPr>
                              <w:t xml:space="preserve"> </w:t>
                            </w:r>
                            <w:r w:rsidRPr="00E23078">
                              <w:rPr>
                                <w:rFonts w:cs="Tahoma" w:hint="eastAsia"/>
                                <w:color w:val="0B5294"/>
                                <w:spacing w:val="-4"/>
                                <w:sz w:val="24"/>
                                <w:szCs w:val="24"/>
                                <w:rtl/>
                              </w:rPr>
                              <w:t>ועדת</w:t>
                            </w:r>
                            <w:r w:rsidRPr="00E23078">
                              <w:rPr>
                                <w:rFonts w:cs="Tahoma"/>
                                <w:color w:val="0B5294"/>
                                <w:spacing w:val="-4"/>
                                <w:sz w:val="24"/>
                                <w:szCs w:val="24"/>
                                <w:rtl/>
                              </w:rPr>
                              <w:t xml:space="preserve"> </w:t>
                            </w:r>
                            <w:r w:rsidRPr="00E23078">
                              <w:rPr>
                                <w:rFonts w:cs="Tahoma" w:hint="eastAsia"/>
                                <w:color w:val="0B5294"/>
                                <w:spacing w:val="-4"/>
                                <w:sz w:val="24"/>
                                <w:szCs w:val="24"/>
                                <w:rtl/>
                              </w:rPr>
                              <w:t>טירקל</w:t>
                            </w:r>
                            <w:r w:rsidRPr="00E23078">
                              <w:rPr>
                                <w:rFonts w:cs="Tahoma"/>
                                <w:color w:val="0B5294"/>
                                <w:spacing w:val="-4"/>
                                <w:sz w:val="24"/>
                                <w:szCs w:val="24"/>
                                <w:rtl/>
                              </w:rPr>
                              <w:t xml:space="preserve"> </w:t>
                            </w:r>
                            <w:r w:rsidRPr="00E23078">
                              <w:rPr>
                                <w:rFonts w:cs="Tahoma" w:hint="eastAsia"/>
                                <w:color w:val="0B5294"/>
                                <w:spacing w:val="-4"/>
                                <w:sz w:val="24"/>
                                <w:szCs w:val="24"/>
                                <w:rtl/>
                              </w:rPr>
                              <w:t>זכתה</w:t>
                            </w:r>
                            <w:r w:rsidRPr="00E23078">
                              <w:rPr>
                                <w:rFonts w:cs="Tahoma"/>
                                <w:color w:val="0B5294"/>
                                <w:spacing w:val="-4"/>
                                <w:sz w:val="24"/>
                                <w:szCs w:val="24"/>
                                <w:rtl/>
                              </w:rPr>
                              <w:t xml:space="preserve"> </w:t>
                            </w:r>
                            <w:r w:rsidRPr="00E23078">
                              <w:rPr>
                                <w:rFonts w:cs="Tahoma" w:hint="eastAsia"/>
                                <w:color w:val="0B5294"/>
                                <w:spacing w:val="-4"/>
                                <w:sz w:val="24"/>
                                <w:szCs w:val="24"/>
                                <w:rtl/>
                              </w:rPr>
                              <w:t>לתהודה</w:t>
                            </w:r>
                            <w:r w:rsidRPr="00E23078">
                              <w:rPr>
                                <w:rFonts w:cs="Tahoma"/>
                                <w:color w:val="0B5294"/>
                                <w:spacing w:val="-4"/>
                                <w:sz w:val="24"/>
                                <w:szCs w:val="24"/>
                                <w:rtl/>
                              </w:rPr>
                              <w:t xml:space="preserve"> </w:t>
                            </w:r>
                            <w:r w:rsidRPr="00E23078">
                              <w:rPr>
                                <w:rFonts w:cs="Tahoma" w:hint="eastAsia"/>
                                <w:color w:val="0B5294"/>
                                <w:spacing w:val="-4"/>
                                <w:sz w:val="24"/>
                                <w:szCs w:val="24"/>
                                <w:rtl/>
                              </w:rPr>
                              <w:t>בין</w:t>
                            </w:r>
                            <w:r w:rsidRPr="00E23078">
                              <w:rPr>
                                <w:rFonts w:cs="Tahoma"/>
                                <w:color w:val="0B5294"/>
                                <w:spacing w:val="-4"/>
                                <w:sz w:val="24"/>
                                <w:szCs w:val="24"/>
                                <w:rtl/>
                              </w:rPr>
                              <w:t>-</w:t>
                            </w:r>
                            <w:r w:rsidRPr="00E23078">
                              <w:rPr>
                                <w:rFonts w:cs="Tahoma" w:hint="eastAsia"/>
                                <w:color w:val="0B5294"/>
                                <w:spacing w:val="-4"/>
                                <w:sz w:val="24"/>
                                <w:szCs w:val="24"/>
                                <w:rtl/>
                              </w:rPr>
                              <w:t>לאומית</w:t>
                            </w:r>
                            <w:r w:rsidRPr="00E23078">
                              <w:rPr>
                                <w:rFonts w:cs="Tahoma"/>
                                <w:color w:val="0B5294"/>
                                <w:spacing w:val="-4"/>
                                <w:sz w:val="24"/>
                                <w:szCs w:val="24"/>
                                <w:rtl/>
                              </w:rPr>
                              <w:t xml:space="preserve">, </w:t>
                            </w:r>
                            <w:r w:rsidRPr="00E23078">
                              <w:rPr>
                                <w:rFonts w:cs="Tahoma" w:hint="eastAsia"/>
                                <w:color w:val="0B5294"/>
                                <w:spacing w:val="-4"/>
                                <w:sz w:val="24"/>
                                <w:szCs w:val="24"/>
                                <w:rtl/>
                              </w:rPr>
                              <w:t>והדוח</w:t>
                            </w:r>
                            <w:r w:rsidRPr="00E23078">
                              <w:rPr>
                                <w:rFonts w:cs="Tahoma"/>
                                <w:color w:val="0B5294"/>
                                <w:spacing w:val="-4"/>
                                <w:sz w:val="24"/>
                                <w:szCs w:val="24"/>
                                <w:rtl/>
                              </w:rPr>
                              <w:t xml:space="preserve"> </w:t>
                            </w:r>
                            <w:r w:rsidRPr="00E23078">
                              <w:rPr>
                                <w:rFonts w:cs="Tahoma" w:hint="eastAsia"/>
                                <w:color w:val="0B5294"/>
                                <w:spacing w:val="-4"/>
                                <w:sz w:val="24"/>
                                <w:szCs w:val="24"/>
                                <w:rtl/>
                              </w:rPr>
                              <w:t>בעל</w:t>
                            </w:r>
                            <w:r w:rsidRPr="00E23078">
                              <w:rPr>
                                <w:rFonts w:cs="Tahoma"/>
                                <w:color w:val="0B5294"/>
                                <w:spacing w:val="-4"/>
                                <w:sz w:val="24"/>
                                <w:szCs w:val="24"/>
                                <w:rtl/>
                              </w:rPr>
                              <w:t xml:space="preserve"> </w:t>
                            </w:r>
                            <w:r w:rsidRPr="00E23078">
                              <w:rPr>
                                <w:rFonts w:cs="Tahoma" w:hint="eastAsia"/>
                                <w:color w:val="0B5294"/>
                                <w:spacing w:val="-4"/>
                                <w:sz w:val="24"/>
                                <w:szCs w:val="24"/>
                                <w:rtl/>
                              </w:rPr>
                              <w:t>האופי</w:t>
                            </w:r>
                            <w:r w:rsidRPr="00E23078">
                              <w:rPr>
                                <w:rFonts w:cs="Tahoma"/>
                                <w:color w:val="0B5294"/>
                                <w:spacing w:val="-4"/>
                                <w:sz w:val="24"/>
                                <w:szCs w:val="24"/>
                                <w:rtl/>
                              </w:rPr>
                              <w:t xml:space="preserve"> </w:t>
                            </w:r>
                            <w:r w:rsidRPr="00E23078">
                              <w:rPr>
                                <w:rFonts w:cs="Tahoma" w:hint="eastAsia"/>
                                <w:color w:val="0B5294"/>
                                <w:spacing w:val="-4"/>
                                <w:sz w:val="24"/>
                                <w:szCs w:val="24"/>
                                <w:rtl/>
                              </w:rPr>
                              <w:t>המשפטי</w:t>
                            </w:r>
                            <w:r w:rsidRPr="00E23078">
                              <w:rPr>
                                <w:rFonts w:cs="Tahoma"/>
                                <w:color w:val="0B5294"/>
                                <w:spacing w:val="-4"/>
                                <w:sz w:val="24"/>
                                <w:szCs w:val="24"/>
                                <w:rtl/>
                              </w:rPr>
                              <w:t>-</w:t>
                            </w:r>
                            <w:r w:rsidRPr="00E23078">
                              <w:rPr>
                                <w:rFonts w:cs="Tahoma" w:hint="eastAsia"/>
                                <w:color w:val="0B5294"/>
                                <w:spacing w:val="-4"/>
                                <w:sz w:val="24"/>
                                <w:szCs w:val="24"/>
                                <w:rtl/>
                              </w:rPr>
                              <w:t>מקצועי</w:t>
                            </w:r>
                            <w:r w:rsidRPr="00E23078">
                              <w:rPr>
                                <w:rFonts w:cs="Tahoma"/>
                                <w:color w:val="0B5294"/>
                                <w:spacing w:val="-4"/>
                                <w:sz w:val="24"/>
                                <w:szCs w:val="24"/>
                                <w:rtl/>
                              </w:rPr>
                              <w:t xml:space="preserve"> </w:t>
                            </w:r>
                            <w:r w:rsidRPr="00E23078">
                              <w:rPr>
                                <w:rFonts w:cs="Tahoma" w:hint="eastAsia"/>
                                <w:color w:val="0B5294"/>
                                <w:spacing w:val="-4"/>
                                <w:sz w:val="24"/>
                                <w:szCs w:val="24"/>
                                <w:rtl/>
                              </w:rPr>
                              <w:t>זוכה</w:t>
                            </w:r>
                            <w:r w:rsidRPr="00E23078">
                              <w:rPr>
                                <w:rFonts w:cs="Tahoma"/>
                                <w:color w:val="0B5294"/>
                                <w:spacing w:val="-4"/>
                                <w:sz w:val="24"/>
                                <w:szCs w:val="24"/>
                                <w:rtl/>
                              </w:rPr>
                              <w:t xml:space="preserve"> </w:t>
                            </w:r>
                            <w:r w:rsidRPr="00E23078">
                              <w:rPr>
                                <w:rFonts w:cs="Tahoma" w:hint="eastAsia"/>
                                <w:color w:val="0B5294"/>
                                <w:spacing w:val="-4"/>
                                <w:sz w:val="24"/>
                                <w:szCs w:val="24"/>
                                <w:rtl/>
                              </w:rPr>
                              <w:t>להערכה</w:t>
                            </w:r>
                            <w:r w:rsidRPr="00E23078">
                              <w:rPr>
                                <w:rFonts w:cs="Tahoma"/>
                                <w:color w:val="0B5294"/>
                                <w:spacing w:val="-4"/>
                                <w:sz w:val="24"/>
                                <w:szCs w:val="24"/>
                                <w:rtl/>
                              </w:rPr>
                              <w:t xml:space="preserve"> </w:t>
                            </w:r>
                            <w:r w:rsidRPr="00E23078">
                              <w:rPr>
                                <w:rFonts w:cs="Tahoma" w:hint="eastAsia"/>
                                <w:color w:val="0B5294"/>
                                <w:spacing w:val="-4"/>
                                <w:sz w:val="24"/>
                                <w:szCs w:val="24"/>
                                <w:rtl/>
                              </w:rPr>
                              <w:t>רבה</w:t>
                            </w:r>
                            <w:r w:rsidRPr="00E23078">
                              <w:rPr>
                                <w:rFonts w:cs="Tahoma"/>
                                <w:color w:val="0B5294"/>
                                <w:spacing w:val="-4"/>
                                <w:sz w:val="24"/>
                                <w:szCs w:val="24"/>
                                <w:rtl/>
                              </w:rPr>
                              <w:t xml:space="preserve"> </w:t>
                            </w:r>
                            <w:r w:rsidRPr="00E23078">
                              <w:rPr>
                                <w:rFonts w:cs="Tahoma" w:hint="eastAsia"/>
                                <w:color w:val="0B5294"/>
                                <w:spacing w:val="-4"/>
                                <w:sz w:val="24"/>
                                <w:szCs w:val="24"/>
                                <w:rtl/>
                              </w:rPr>
                              <w:t>בקרב</w:t>
                            </w:r>
                            <w:r w:rsidRPr="00E23078">
                              <w:rPr>
                                <w:rFonts w:cs="Tahoma"/>
                                <w:color w:val="0B5294"/>
                                <w:spacing w:val="-4"/>
                                <w:sz w:val="24"/>
                                <w:szCs w:val="24"/>
                                <w:rtl/>
                              </w:rPr>
                              <w:t xml:space="preserve"> </w:t>
                            </w:r>
                            <w:r w:rsidRPr="00E23078">
                              <w:rPr>
                                <w:rFonts w:cs="Tahoma" w:hint="eastAsia"/>
                                <w:color w:val="0B5294"/>
                                <w:spacing w:val="-4"/>
                                <w:sz w:val="24"/>
                                <w:szCs w:val="24"/>
                                <w:rtl/>
                              </w:rPr>
                              <w:t>הקהילה</w:t>
                            </w:r>
                            <w:r w:rsidRPr="00E23078">
                              <w:rPr>
                                <w:rFonts w:cs="Tahoma"/>
                                <w:color w:val="0B5294"/>
                                <w:spacing w:val="-4"/>
                                <w:sz w:val="24"/>
                                <w:szCs w:val="24"/>
                                <w:rtl/>
                              </w:rPr>
                              <w:t xml:space="preserve"> </w:t>
                            </w:r>
                            <w:r w:rsidRPr="00E23078">
                              <w:rPr>
                                <w:rFonts w:cs="Tahoma" w:hint="eastAsia"/>
                                <w:color w:val="0B5294"/>
                                <w:spacing w:val="-4"/>
                                <w:sz w:val="24"/>
                                <w:szCs w:val="24"/>
                                <w:rtl/>
                              </w:rPr>
                              <w:t>הבינ</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ומכאן</w:t>
                            </w:r>
                            <w:r w:rsidRPr="00E23078">
                              <w:rPr>
                                <w:rFonts w:cs="Tahoma"/>
                                <w:color w:val="0B5294"/>
                                <w:spacing w:val="-4"/>
                                <w:sz w:val="24"/>
                                <w:szCs w:val="24"/>
                                <w:rtl/>
                              </w:rPr>
                              <w:t xml:space="preserve"> </w:t>
                            </w:r>
                            <w:r w:rsidRPr="00E23078">
                              <w:rPr>
                                <w:rFonts w:cs="Tahoma" w:hint="eastAsia"/>
                                <w:color w:val="0B5294"/>
                                <w:spacing w:val="-4"/>
                                <w:sz w:val="24"/>
                                <w:szCs w:val="24"/>
                                <w:rtl/>
                              </w:rPr>
                              <w:t>המשקל</w:t>
                            </w:r>
                            <w:r w:rsidRPr="00E23078">
                              <w:rPr>
                                <w:rFonts w:cs="Tahoma"/>
                                <w:color w:val="0B5294"/>
                                <w:spacing w:val="-4"/>
                                <w:sz w:val="24"/>
                                <w:szCs w:val="24"/>
                                <w:rtl/>
                              </w:rPr>
                              <w:t xml:space="preserve"> </w:t>
                            </w:r>
                            <w:r w:rsidRPr="00E23078">
                              <w:rPr>
                                <w:rFonts w:cs="Tahoma" w:hint="eastAsia"/>
                                <w:color w:val="0B5294"/>
                                <w:spacing w:val="-4"/>
                                <w:sz w:val="24"/>
                                <w:szCs w:val="24"/>
                                <w:rtl/>
                              </w:rPr>
                              <w:t>המשמעותי</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המלצות</w:t>
                            </w:r>
                            <w:r w:rsidRPr="00E23078">
                              <w:rPr>
                                <w:rFonts w:cs="Tahoma"/>
                                <w:color w:val="0B5294"/>
                                <w:spacing w:val="-4"/>
                                <w:sz w:val="24"/>
                                <w:szCs w:val="24"/>
                                <w:rtl/>
                              </w:rPr>
                              <w:t xml:space="preserve"> </w:t>
                            </w:r>
                            <w:r w:rsidRPr="00E23078">
                              <w:rPr>
                                <w:rFonts w:cs="Tahoma" w:hint="eastAsia"/>
                                <w:color w:val="0B5294"/>
                                <w:spacing w:val="-4"/>
                                <w:sz w:val="24"/>
                                <w:szCs w:val="24"/>
                                <w:rtl/>
                              </w:rPr>
                              <w:t>הוועדה</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29048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6897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9253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עבודת</w:t>
                      </w:r>
                      <w:r w:rsidRPr="00E23078">
                        <w:rPr>
                          <w:rFonts w:cs="Tahoma"/>
                          <w:color w:val="0B5294"/>
                          <w:spacing w:val="-4"/>
                          <w:sz w:val="24"/>
                          <w:szCs w:val="24"/>
                          <w:rtl/>
                        </w:rPr>
                        <w:t xml:space="preserve"> </w:t>
                      </w:r>
                      <w:r w:rsidRPr="00E23078">
                        <w:rPr>
                          <w:rFonts w:cs="Tahoma" w:hint="eastAsia"/>
                          <w:color w:val="0B5294"/>
                          <w:spacing w:val="-4"/>
                          <w:sz w:val="24"/>
                          <w:szCs w:val="24"/>
                          <w:rtl/>
                        </w:rPr>
                        <w:t>ועדת</w:t>
                      </w:r>
                      <w:r w:rsidRPr="00E23078">
                        <w:rPr>
                          <w:rFonts w:cs="Tahoma"/>
                          <w:color w:val="0B5294"/>
                          <w:spacing w:val="-4"/>
                          <w:sz w:val="24"/>
                          <w:szCs w:val="24"/>
                          <w:rtl/>
                        </w:rPr>
                        <w:t xml:space="preserve"> </w:t>
                      </w:r>
                      <w:r w:rsidRPr="00E23078">
                        <w:rPr>
                          <w:rFonts w:cs="Tahoma" w:hint="eastAsia"/>
                          <w:color w:val="0B5294"/>
                          <w:spacing w:val="-4"/>
                          <w:sz w:val="24"/>
                          <w:szCs w:val="24"/>
                          <w:rtl/>
                        </w:rPr>
                        <w:t>טירקל</w:t>
                      </w:r>
                      <w:r w:rsidRPr="00E23078">
                        <w:rPr>
                          <w:rFonts w:cs="Tahoma"/>
                          <w:color w:val="0B5294"/>
                          <w:spacing w:val="-4"/>
                          <w:sz w:val="24"/>
                          <w:szCs w:val="24"/>
                          <w:rtl/>
                        </w:rPr>
                        <w:t xml:space="preserve"> </w:t>
                      </w:r>
                      <w:r w:rsidRPr="00E23078">
                        <w:rPr>
                          <w:rFonts w:cs="Tahoma" w:hint="eastAsia"/>
                          <w:color w:val="0B5294"/>
                          <w:spacing w:val="-4"/>
                          <w:sz w:val="24"/>
                          <w:szCs w:val="24"/>
                          <w:rtl/>
                        </w:rPr>
                        <w:t>זכתה</w:t>
                      </w:r>
                      <w:r w:rsidRPr="00E23078">
                        <w:rPr>
                          <w:rFonts w:cs="Tahoma"/>
                          <w:color w:val="0B5294"/>
                          <w:spacing w:val="-4"/>
                          <w:sz w:val="24"/>
                          <w:szCs w:val="24"/>
                          <w:rtl/>
                        </w:rPr>
                        <w:t xml:space="preserve"> </w:t>
                      </w:r>
                      <w:r w:rsidRPr="00E23078">
                        <w:rPr>
                          <w:rFonts w:cs="Tahoma" w:hint="eastAsia"/>
                          <w:color w:val="0B5294"/>
                          <w:spacing w:val="-4"/>
                          <w:sz w:val="24"/>
                          <w:szCs w:val="24"/>
                          <w:rtl/>
                        </w:rPr>
                        <w:t>לתהודה</w:t>
                      </w:r>
                      <w:r w:rsidRPr="00E23078">
                        <w:rPr>
                          <w:rFonts w:cs="Tahoma"/>
                          <w:color w:val="0B5294"/>
                          <w:spacing w:val="-4"/>
                          <w:sz w:val="24"/>
                          <w:szCs w:val="24"/>
                          <w:rtl/>
                        </w:rPr>
                        <w:t xml:space="preserve"> </w:t>
                      </w:r>
                      <w:r w:rsidRPr="00E23078">
                        <w:rPr>
                          <w:rFonts w:cs="Tahoma" w:hint="eastAsia"/>
                          <w:color w:val="0B5294"/>
                          <w:spacing w:val="-4"/>
                          <w:sz w:val="24"/>
                          <w:szCs w:val="24"/>
                          <w:rtl/>
                        </w:rPr>
                        <w:t>בין</w:t>
                      </w:r>
                      <w:r w:rsidRPr="00E23078">
                        <w:rPr>
                          <w:rFonts w:cs="Tahoma"/>
                          <w:color w:val="0B5294"/>
                          <w:spacing w:val="-4"/>
                          <w:sz w:val="24"/>
                          <w:szCs w:val="24"/>
                          <w:rtl/>
                        </w:rPr>
                        <w:t>-</w:t>
                      </w:r>
                      <w:r w:rsidRPr="00E23078">
                        <w:rPr>
                          <w:rFonts w:cs="Tahoma" w:hint="eastAsia"/>
                          <w:color w:val="0B5294"/>
                          <w:spacing w:val="-4"/>
                          <w:sz w:val="24"/>
                          <w:szCs w:val="24"/>
                          <w:rtl/>
                        </w:rPr>
                        <w:t>לאומית</w:t>
                      </w:r>
                      <w:r w:rsidRPr="00E23078">
                        <w:rPr>
                          <w:rFonts w:cs="Tahoma"/>
                          <w:color w:val="0B5294"/>
                          <w:spacing w:val="-4"/>
                          <w:sz w:val="24"/>
                          <w:szCs w:val="24"/>
                          <w:rtl/>
                        </w:rPr>
                        <w:t xml:space="preserve">, </w:t>
                      </w:r>
                      <w:r w:rsidRPr="00E23078">
                        <w:rPr>
                          <w:rFonts w:cs="Tahoma" w:hint="eastAsia"/>
                          <w:color w:val="0B5294"/>
                          <w:spacing w:val="-4"/>
                          <w:sz w:val="24"/>
                          <w:szCs w:val="24"/>
                          <w:rtl/>
                        </w:rPr>
                        <w:t>והדוח</w:t>
                      </w:r>
                      <w:r w:rsidRPr="00E23078">
                        <w:rPr>
                          <w:rFonts w:cs="Tahoma"/>
                          <w:color w:val="0B5294"/>
                          <w:spacing w:val="-4"/>
                          <w:sz w:val="24"/>
                          <w:szCs w:val="24"/>
                          <w:rtl/>
                        </w:rPr>
                        <w:t xml:space="preserve"> </w:t>
                      </w:r>
                      <w:r w:rsidRPr="00E23078">
                        <w:rPr>
                          <w:rFonts w:cs="Tahoma" w:hint="eastAsia"/>
                          <w:color w:val="0B5294"/>
                          <w:spacing w:val="-4"/>
                          <w:sz w:val="24"/>
                          <w:szCs w:val="24"/>
                          <w:rtl/>
                        </w:rPr>
                        <w:t>בעל</w:t>
                      </w:r>
                      <w:r w:rsidRPr="00E23078">
                        <w:rPr>
                          <w:rFonts w:cs="Tahoma"/>
                          <w:color w:val="0B5294"/>
                          <w:spacing w:val="-4"/>
                          <w:sz w:val="24"/>
                          <w:szCs w:val="24"/>
                          <w:rtl/>
                        </w:rPr>
                        <w:t xml:space="preserve"> </w:t>
                      </w:r>
                      <w:r w:rsidRPr="00E23078">
                        <w:rPr>
                          <w:rFonts w:cs="Tahoma" w:hint="eastAsia"/>
                          <w:color w:val="0B5294"/>
                          <w:spacing w:val="-4"/>
                          <w:sz w:val="24"/>
                          <w:szCs w:val="24"/>
                          <w:rtl/>
                        </w:rPr>
                        <w:t>האופי</w:t>
                      </w:r>
                      <w:r w:rsidRPr="00E23078">
                        <w:rPr>
                          <w:rFonts w:cs="Tahoma"/>
                          <w:color w:val="0B5294"/>
                          <w:spacing w:val="-4"/>
                          <w:sz w:val="24"/>
                          <w:szCs w:val="24"/>
                          <w:rtl/>
                        </w:rPr>
                        <w:t xml:space="preserve"> </w:t>
                      </w:r>
                      <w:r w:rsidRPr="00E23078">
                        <w:rPr>
                          <w:rFonts w:cs="Tahoma" w:hint="eastAsia"/>
                          <w:color w:val="0B5294"/>
                          <w:spacing w:val="-4"/>
                          <w:sz w:val="24"/>
                          <w:szCs w:val="24"/>
                          <w:rtl/>
                        </w:rPr>
                        <w:t>המשפטי</w:t>
                      </w:r>
                      <w:r w:rsidRPr="00E23078">
                        <w:rPr>
                          <w:rFonts w:cs="Tahoma"/>
                          <w:color w:val="0B5294"/>
                          <w:spacing w:val="-4"/>
                          <w:sz w:val="24"/>
                          <w:szCs w:val="24"/>
                          <w:rtl/>
                        </w:rPr>
                        <w:t>-</w:t>
                      </w:r>
                      <w:r w:rsidRPr="00E23078">
                        <w:rPr>
                          <w:rFonts w:cs="Tahoma" w:hint="eastAsia"/>
                          <w:color w:val="0B5294"/>
                          <w:spacing w:val="-4"/>
                          <w:sz w:val="24"/>
                          <w:szCs w:val="24"/>
                          <w:rtl/>
                        </w:rPr>
                        <w:t>מקצועי</w:t>
                      </w:r>
                      <w:r w:rsidRPr="00E23078">
                        <w:rPr>
                          <w:rFonts w:cs="Tahoma"/>
                          <w:color w:val="0B5294"/>
                          <w:spacing w:val="-4"/>
                          <w:sz w:val="24"/>
                          <w:szCs w:val="24"/>
                          <w:rtl/>
                        </w:rPr>
                        <w:t xml:space="preserve"> </w:t>
                      </w:r>
                      <w:r w:rsidRPr="00E23078">
                        <w:rPr>
                          <w:rFonts w:cs="Tahoma" w:hint="eastAsia"/>
                          <w:color w:val="0B5294"/>
                          <w:spacing w:val="-4"/>
                          <w:sz w:val="24"/>
                          <w:szCs w:val="24"/>
                          <w:rtl/>
                        </w:rPr>
                        <w:t>זוכה</w:t>
                      </w:r>
                      <w:r w:rsidRPr="00E23078">
                        <w:rPr>
                          <w:rFonts w:cs="Tahoma"/>
                          <w:color w:val="0B5294"/>
                          <w:spacing w:val="-4"/>
                          <w:sz w:val="24"/>
                          <w:szCs w:val="24"/>
                          <w:rtl/>
                        </w:rPr>
                        <w:t xml:space="preserve"> </w:t>
                      </w:r>
                      <w:r w:rsidRPr="00E23078">
                        <w:rPr>
                          <w:rFonts w:cs="Tahoma" w:hint="eastAsia"/>
                          <w:color w:val="0B5294"/>
                          <w:spacing w:val="-4"/>
                          <w:sz w:val="24"/>
                          <w:szCs w:val="24"/>
                          <w:rtl/>
                        </w:rPr>
                        <w:t>להערכה</w:t>
                      </w:r>
                      <w:r w:rsidRPr="00E23078">
                        <w:rPr>
                          <w:rFonts w:cs="Tahoma"/>
                          <w:color w:val="0B5294"/>
                          <w:spacing w:val="-4"/>
                          <w:sz w:val="24"/>
                          <w:szCs w:val="24"/>
                          <w:rtl/>
                        </w:rPr>
                        <w:t xml:space="preserve"> </w:t>
                      </w:r>
                      <w:r w:rsidRPr="00E23078">
                        <w:rPr>
                          <w:rFonts w:cs="Tahoma" w:hint="eastAsia"/>
                          <w:color w:val="0B5294"/>
                          <w:spacing w:val="-4"/>
                          <w:sz w:val="24"/>
                          <w:szCs w:val="24"/>
                          <w:rtl/>
                        </w:rPr>
                        <w:t>רבה</w:t>
                      </w:r>
                      <w:r w:rsidRPr="00E23078">
                        <w:rPr>
                          <w:rFonts w:cs="Tahoma"/>
                          <w:color w:val="0B5294"/>
                          <w:spacing w:val="-4"/>
                          <w:sz w:val="24"/>
                          <w:szCs w:val="24"/>
                          <w:rtl/>
                        </w:rPr>
                        <w:t xml:space="preserve"> </w:t>
                      </w:r>
                      <w:r w:rsidRPr="00E23078">
                        <w:rPr>
                          <w:rFonts w:cs="Tahoma" w:hint="eastAsia"/>
                          <w:color w:val="0B5294"/>
                          <w:spacing w:val="-4"/>
                          <w:sz w:val="24"/>
                          <w:szCs w:val="24"/>
                          <w:rtl/>
                        </w:rPr>
                        <w:t>בקרב</w:t>
                      </w:r>
                      <w:r w:rsidRPr="00E23078">
                        <w:rPr>
                          <w:rFonts w:cs="Tahoma"/>
                          <w:color w:val="0B5294"/>
                          <w:spacing w:val="-4"/>
                          <w:sz w:val="24"/>
                          <w:szCs w:val="24"/>
                          <w:rtl/>
                        </w:rPr>
                        <w:t xml:space="preserve"> </w:t>
                      </w:r>
                      <w:r w:rsidRPr="00E23078">
                        <w:rPr>
                          <w:rFonts w:cs="Tahoma" w:hint="eastAsia"/>
                          <w:color w:val="0B5294"/>
                          <w:spacing w:val="-4"/>
                          <w:sz w:val="24"/>
                          <w:szCs w:val="24"/>
                          <w:rtl/>
                        </w:rPr>
                        <w:t>הקהילה</w:t>
                      </w:r>
                      <w:r w:rsidRPr="00E23078">
                        <w:rPr>
                          <w:rFonts w:cs="Tahoma"/>
                          <w:color w:val="0B5294"/>
                          <w:spacing w:val="-4"/>
                          <w:sz w:val="24"/>
                          <w:szCs w:val="24"/>
                          <w:rtl/>
                        </w:rPr>
                        <w:t xml:space="preserve"> </w:t>
                      </w:r>
                      <w:r w:rsidRPr="00E23078">
                        <w:rPr>
                          <w:rFonts w:cs="Tahoma" w:hint="eastAsia"/>
                          <w:color w:val="0B5294"/>
                          <w:spacing w:val="-4"/>
                          <w:sz w:val="24"/>
                          <w:szCs w:val="24"/>
                          <w:rtl/>
                        </w:rPr>
                        <w:t>הבינ</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ומכאן</w:t>
                      </w:r>
                      <w:r w:rsidRPr="00E23078">
                        <w:rPr>
                          <w:rFonts w:cs="Tahoma"/>
                          <w:color w:val="0B5294"/>
                          <w:spacing w:val="-4"/>
                          <w:sz w:val="24"/>
                          <w:szCs w:val="24"/>
                          <w:rtl/>
                        </w:rPr>
                        <w:t xml:space="preserve"> </w:t>
                      </w:r>
                      <w:r w:rsidRPr="00E23078">
                        <w:rPr>
                          <w:rFonts w:cs="Tahoma" w:hint="eastAsia"/>
                          <w:color w:val="0B5294"/>
                          <w:spacing w:val="-4"/>
                          <w:sz w:val="24"/>
                          <w:szCs w:val="24"/>
                          <w:rtl/>
                        </w:rPr>
                        <w:t>המשקל</w:t>
                      </w:r>
                      <w:r w:rsidRPr="00E23078">
                        <w:rPr>
                          <w:rFonts w:cs="Tahoma"/>
                          <w:color w:val="0B5294"/>
                          <w:spacing w:val="-4"/>
                          <w:sz w:val="24"/>
                          <w:szCs w:val="24"/>
                          <w:rtl/>
                        </w:rPr>
                        <w:t xml:space="preserve"> </w:t>
                      </w:r>
                      <w:r w:rsidRPr="00E23078">
                        <w:rPr>
                          <w:rFonts w:cs="Tahoma" w:hint="eastAsia"/>
                          <w:color w:val="0B5294"/>
                          <w:spacing w:val="-4"/>
                          <w:sz w:val="24"/>
                          <w:szCs w:val="24"/>
                          <w:rtl/>
                        </w:rPr>
                        <w:t>המשמעותי</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המלצות</w:t>
                      </w:r>
                      <w:r w:rsidRPr="00E23078">
                        <w:rPr>
                          <w:rFonts w:cs="Tahoma"/>
                          <w:color w:val="0B5294"/>
                          <w:spacing w:val="-4"/>
                          <w:sz w:val="24"/>
                          <w:szCs w:val="24"/>
                          <w:rtl/>
                        </w:rPr>
                        <w:t xml:space="preserve"> </w:t>
                      </w:r>
                      <w:r w:rsidRPr="00E23078">
                        <w:rPr>
                          <w:rFonts w:cs="Tahoma" w:hint="eastAsia"/>
                          <w:color w:val="0B5294"/>
                          <w:spacing w:val="-4"/>
                          <w:sz w:val="24"/>
                          <w:szCs w:val="24"/>
                          <w:rtl/>
                        </w:rPr>
                        <w:t>הוועדה</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7228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0822A5">
      <w:pPr>
        <w:spacing w:after="240" w:line="240" w:lineRule="exact"/>
        <w:ind w:left="-40" w:right="2268"/>
        <w:jc w:val="both"/>
        <w:rPr>
          <w:rFonts w:ascii="Tahoma" w:hAnsi="Tahoma" w:cs="Tahoma"/>
          <w:sz w:val="18"/>
          <w:szCs w:val="18"/>
          <w:rtl/>
        </w:rPr>
      </w:pPr>
      <w:r w:rsidRPr="00B66F2D">
        <w:rPr>
          <w:rFonts w:ascii="Tahoma" w:hAnsi="Tahoma" w:cs="Tahoma" w:hint="cs"/>
          <w:sz w:val="18"/>
          <w:szCs w:val="18"/>
          <w:rtl/>
        </w:rPr>
        <w:t xml:space="preserve">כאמור, ב-5.1.14 החליטה הממשלה למנות את צוות צ'חנובר "לבחינה וליישום דוח טירקל ב'", כדי לבחון את הצורך בהתאמות ובשיפורים שונים ולהציע דרכים קונקרטיות ליישומו. </w:t>
      </w:r>
      <w:r w:rsidRPr="00B66F2D">
        <w:rPr>
          <w:rFonts w:ascii="Tahoma" w:hAnsi="Tahoma" w:cs="Tahoma"/>
          <w:sz w:val="18"/>
          <w:szCs w:val="18"/>
          <w:rtl/>
        </w:rPr>
        <w:t>בספטמבר 2015 הגיש צוות צ'חנובר את המלצותיו לראש הממשלה</w:t>
      </w:r>
      <w:r w:rsidRPr="00B66F2D">
        <w:rPr>
          <w:rFonts w:ascii="Tahoma" w:hAnsi="Tahoma" w:cs="Tahoma" w:hint="cs"/>
          <w:sz w:val="18"/>
          <w:szCs w:val="18"/>
          <w:rtl/>
        </w:rPr>
        <w:t xml:space="preserve"> ורק ב-3.7.16 החליט הקבינט המדיני-ביטחוני בהחלטה ב/125 לאמץ את המלצות הצוות ולהקים צוות אשר יעקוב אחר יישום המלצותיו וידווח על כך בכל חצי שנה לראש הממשלה ולכלל הגורמים הרלוונטיים. בראש הצוות יעמוד ראש המל"ל וישתתפו בו, בין היתר, נציג היועמ"ש לממשלה, נציג משרד המשפטים, נציג משרד הביטחון או צה"ל, לרבות נציגי הפצ"ר.</w:t>
      </w:r>
    </w:p>
    <w:p w:rsidR="00A639C9" w:rsidRPr="00B66F2D" w:rsidP="000822A5">
      <w:pPr>
        <w:pStyle w:val="RESHET"/>
        <w:rPr>
          <w:rtl/>
        </w:rPr>
      </w:pPr>
      <w:r w:rsidRPr="00B66F2D">
        <w:rPr>
          <w:rtl/>
        </w:rPr>
        <w:t xml:space="preserve"> בביקורת עלה, </w:t>
      </w:r>
      <w:r w:rsidRPr="00B66F2D">
        <w:rPr>
          <w:rFonts w:hint="eastAsia"/>
          <w:rtl/>
        </w:rPr>
        <w:t>כי</w:t>
      </w:r>
      <w:r w:rsidRPr="00B66F2D">
        <w:rPr>
          <w:rtl/>
        </w:rPr>
        <w:t xml:space="preserve"> </w:t>
      </w:r>
      <w:r w:rsidRPr="00B66F2D">
        <w:rPr>
          <w:rFonts w:hint="eastAsia"/>
          <w:rtl/>
        </w:rPr>
        <w:t>רק</w:t>
      </w:r>
      <w:r w:rsidRPr="00B66F2D">
        <w:rPr>
          <w:rtl/>
        </w:rPr>
        <w:t xml:space="preserve"> ביולי 2016, </w:t>
      </w:r>
      <w:r w:rsidRPr="00B66F2D">
        <w:rPr>
          <w:rFonts w:hint="eastAsia"/>
          <w:rtl/>
        </w:rPr>
        <w:t>כשלוש</w:t>
      </w:r>
      <w:r w:rsidRPr="00B66F2D">
        <w:rPr>
          <w:rtl/>
        </w:rPr>
        <w:t xml:space="preserve"> שנים וחמישה חודשים </w:t>
      </w:r>
      <w:r w:rsidRPr="00B66F2D">
        <w:rPr>
          <w:rFonts w:hint="eastAsia"/>
          <w:rtl/>
        </w:rPr>
        <w:t>לאחר</w:t>
      </w:r>
      <w:r w:rsidRPr="00B66F2D">
        <w:rPr>
          <w:rtl/>
        </w:rPr>
        <w:t xml:space="preserve"> </w:t>
      </w:r>
      <w:r w:rsidRPr="00B66F2D">
        <w:rPr>
          <w:rFonts w:hint="eastAsia"/>
          <w:rtl/>
        </w:rPr>
        <w:t>שוועדת</w:t>
      </w:r>
      <w:r w:rsidRPr="00B66F2D">
        <w:rPr>
          <w:rtl/>
        </w:rPr>
        <w:t xml:space="preserve"> טירקל </w:t>
      </w:r>
      <w:r w:rsidRPr="00B66F2D">
        <w:rPr>
          <w:rFonts w:hint="eastAsia"/>
          <w:rtl/>
        </w:rPr>
        <w:t>הגישה</w:t>
      </w:r>
      <w:r w:rsidRPr="00B66F2D">
        <w:rPr>
          <w:rtl/>
        </w:rPr>
        <w:t xml:space="preserve"> </w:t>
      </w:r>
      <w:r w:rsidRPr="00B66F2D">
        <w:rPr>
          <w:rFonts w:hint="eastAsia"/>
          <w:rtl/>
        </w:rPr>
        <w:t>את</w:t>
      </w:r>
      <w:r w:rsidRPr="00B66F2D">
        <w:rPr>
          <w:rtl/>
        </w:rPr>
        <w:t xml:space="preserve"> דוח טירקל ב', </w:t>
      </w:r>
      <w:r w:rsidRPr="00B66F2D">
        <w:rPr>
          <w:rFonts w:hint="eastAsia"/>
          <w:rtl/>
        </w:rPr>
        <w:t>ורק</w:t>
      </w:r>
      <w:r w:rsidRPr="00B66F2D">
        <w:rPr>
          <w:rtl/>
        </w:rPr>
        <w:t xml:space="preserve"> </w:t>
      </w:r>
      <w:r w:rsidRPr="00B66F2D">
        <w:rPr>
          <w:rFonts w:hint="eastAsia"/>
          <w:rtl/>
        </w:rPr>
        <w:t>לאחר</w:t>
      </w:r>
      <w:r w:rsidRPr="00B66F2D">
        <w:rPr>
          <w:rtl/>
        </w:rPr>
        <w:t xml:space="preserve"> </w:t>
      </w:r>
      <w:r w:rsidRPr="00B66F2D">
        <w:rPr>
          <w:rFonts w:hint="eastAsia"/>
          <w:rtl/>
        </w:rPr>
        <w:t>שמשרד</w:t>
      </w:r>
      <w:r w:rsidRPr="00B66F2D">
        <w:rPr>
          <w:rtl/>
        </w:rPr>
        <w:t xml:space="preserve"> </w:t>
      </w:r>
      <w:r w:rsidRPr="00B66F2D">
        <w:rPr>
          <w:rFonts w:hint="eastAsia"/>
          <w:rtl/>
        </w:rPr>
        <w:t>מבקר</w:t>
      </w:r>
      <w:r w:rsidRPr="00B66F2D">
        <w:rPr>
          <w:rtl/>
        </w:rPr>
        <w:t xml:space="preserve"> </w:t>
      </w:r>
      <w:r w:rsidRPr="00B66F2D">
        <w:rPr>
          <w:rFonts w:hint="eastAsia"/>
          <w:rtl/>
        </w:rPr>
        <w:t>המדינה</w:t>
      </w:r>
      <w:r w:rsidRPr="00B66F2D">
        <w:rPr>
          <w:rtl/>
        </w:rPr>
        <w:t xml:space="preserve"> </w:t>
      </w:r>
      <w:r w:rsidRPr="00B66F2D">
        <w:rPr>
          <w:rFonts w:hint="eastAsia"/>
          <w:rtl/>
        </w:rPr>
        <w:t>הפיץ</w:t>
      </w:r>
      <w:r w:rsidRPr="00B66F2D">
        <w:rPr>
          <w:rtl/>
        </w:rPr>
        <w:t xml:space="preserve"> </w:t>
      </w:r>
      <w:r w:rsidRPr="00B66F2D">
        <w:rPr>
          <w:rFonts w:hint="eastAsia"/>
          <w:rtl/>
        </w:rPr>
        <w:t>את</w:t>
      </w:r>
      <w:r w:rsidRPr="00B66F2D">
        <w:rPr>
          <w:rtl/>
        </w:rPr>
        <w:t xml:space="preserve"> </w:t>
      </w:r>
      <w:r w:rsidRPr="00B66F2D">
        <w:rPr>
          <w:rFonts w:hint="eastAsia"/>
          <w:rtl/>
        </w:rPr>
        <w:t>טיוטת</w:t>
      </w:r>
      <w:r w:rsidRPr="00B66F2D">
        <w:rPr>
          <w:rtl/>
        </w:rPr>
        <w:t xml:space="preserve"> </w:t>
      </w:r>
      <w:r w:rsidRPr="00B66F2D">
        <w:rPr>
          <w:rFonts w:hint="eastAsia"/>
          <w:rtl/>
        </w:rPr>
        <w:t>דוח</w:t>
      </w:r>
      <w:r w:rsidRPr="00B66F2D">
        <w:rPr>
          <w:rtl/>
        </w:rPr>
        <w:t xml:space="preserve"> </w:t>
      </w:r>
      <w:r w:rsidRPr="00B66F2D">
        <w:rPr>
          <w:rFonts w:hint="eastAsia"/>
          <w:rtl/>
        </w:rPr>
        <w:t>הביקורת</w:t>
      </w:r>
      <w:r w:rsidRPr="00B66F2D">
        <w:rPr>
          <w:color w:val="92D050"/>
          <w:rtl/>
        </w:rPr>
        <w:t xml:space="preserve"> </w:t>
      </w:r>
      <w:r w:rsidRPr="00B66F2D">
        <w:rPr>
          <w:rFonts w:hint="eastAsia"/>
          <w:rtl/>
        </w:rPr>
        <w:t>הנוכחי</w:t>
      </w:r>
      <w:r w:rsidRPr="00B66F2D">
        <w:rPr>
          <w:rtl/>
        </w:rPr>
        <w:t xml:space="preserve"> </w:t>
      </w:r>
      <w:r w:rsidRPr="00B66F2D">
        <w:rPr>
          <w:rFonts w:hint="eastAsia"/>
          <w:rtl/>
        </w:rPr>
        <w:t>להתייחסות</w:t>
      </w:r>
      <w:r w:rsidRPr="00B66F2D">
        <w:rPr>
          <w:rtl/>
        </w:rPr>
        <w:t xml:space="preserve"> </w:t>
      </w:r>
      <w:r w:rsidRPr="00B66F2D">
        <w:rPr>
          <w:rFonts w:hint="eastAsia"/>
          <w:rtl/>
        </w:rPr>
        <w:t>הגופים</w:t>
      </w:r>
      <w:r w:rsidRPr="00B66F2D">
        <w:rPr>
          <w:rtl/>
        </w:rPr>
        <w:t xml:space="preserve"> </w:t>
      </w:r>
      <w:r w:rsidRPr="00B66F2D">
        <w:rPr>
          <w:rFonts w:hint="eastAsia"/>
          <w:rtl/>
        </w:rPr>
        <w:t>המבוקרים</w:t>
      </w:r>
      <w:r w:rsidRPr="00B66F2D">
        <w:rPr>
          <w:rtl/>
        </w:rPr>
        <w:t xml:space="preserve">, </w:t>
      </w:r>
      <w:r w:rsidRPr="00B66F2D">
        <w:rPr>
          <w:rFonts w:hint="eastAsia"/>
          <w:rtl/>
        </w:rPr>
        <w:t>דן</w:t>
      </w:r>
      <w:r w:rsidRPr="00B66F2D">
        <w:rPr>
          <w:rtl/>
        </w:rPr>
        <w:t xml:space="preserve"> הקבינט </w:t>
      </w:r>
      <w:r w:rsidRPr="00B66F2D">
        <w:rPr>
          <w:rFonts w:hint="eastAsia"/>
          <w:rtl/>
        </w:rPr>
        <w:t>הביטחוני</w:t>
      </w:r>
      <w:r w:rsidRPr="00B66F2D">
        <w:rPr>
          <w:rtl/>
        </w:rPr>
        <w:t xml:space="preserve"> </w:t>
      </w:r>
      <w:r w:rsidRPr="00B66F2D">
        <w:rPr>
          <w:rFonts w:hint="eastAsia"/>
          <w:rtl/>
        </w:rPr>
        <w:t>בהמלצות</w:t>
      </w:r>
      <w:r w:rsidRPr="00B66F2D">
        <w:rPr>
          <w:rtl/>
        </w:rPr>
        <w:t xml:space="preserve"> צוות צ'חנובר ליישום ההמלצות שבדוח טירקל ב', </w:t>
      </w:r>
      <w:r w:rsidRPr="00B66F2D">
        <w:rPr>
          <w:rFonts w:hint="eastAsia"/>
          <w:rtl/>
        </w:rPr>
        <w:t>והחליט</w:t>
      </w:r>
      <w:r w:rsidRPr="00B66F2D">
        <w:rPr>
          <w:rtl/>
        </w:rPr>
        <w:t xml:space="preserve"> </w:t>
      </w:r>
      <w:r w:rsidRPr="00B66F2D">
        <w:rPr>
          <w:rFonts w:hint="eastAsia"/>
          <w:rtl/>
        </w:rPr>
        <w:t>לאמצן</w:t>
      </w:r>
      <w:r w:rsidRPr="00B66F2D">
        <w:rPr>
          <w:rFonts w:hint="cs"/>
          <w:rtl/>
        </w:rPr>
        <w:t xml:space="preserve">. </w:t>
      </w:r>
    </w:p>
    <w:p w:rsidR="00A639C9" w:rsidRPr="00B66F2D" w:rsidP="000822A5">
      <w:pPr>
        <w:pStyle w:val="RESHET"/>
        <w:rPr>
          <w:rtl/>
        </w:rPr>
      </w:pPr>
      <w:r w:rsidRPr="00B66F2D">
        <w:rPr>
          <w:rFonts w:hint="eastAsia"/>
          <w:rtl/>
        </w:rPr>
        <w:t>משרד</w:t>
      </w:r>
      <w:r w:rsidRPr="00B66F2D">
        <w:rPr>
          <w:rtl/>
        </w:rPr>
        <w:t xml:space="preserve"> </w:t>
      </w:r>
      <w:r w:rsidRPr="00B66F2D">
        <w:rPr>
          <w:rFonts w:hint="eastAsia"/>
          <w:rtl/>
        </w:rPr>
        <w:t>מבקר</w:t>
      </w:r>
      <w:r w:rsidRPr="00B66F2D">
        <w:rPr>
          <w:rtl/>
        </w:rPr>
        <w:t xml:space="preserve"> </w:t>
      </w:r>
      <w:r w:rsidRPr="00B66F2D">
        <w:rPr>
          <w:rFonts w:hint="eastAsia"/>
          <w:rtl/>
        </w:rPr>
        <w:t>המדינה</w:t>
      </w:r>
      <w:r w:rsidRPr="00B66F2D">
        <w:rPr>
          <w:rtl/>
        </w:rPr>
        <w:t xml:space="preserve"> מציין כי השפעתו של דוח טירקל ב' על הקהילה הבינ"</w:t>
      </w:r>
      <w:r w:rsidRPr="00B66F2D">
        <w:rPr>
          <w:rFonts w:hint="eastAsia"/>
          <w:rtl/>
        </w:rPr>
        <w:t>ל</w:t>
      </w:r>
      <w:r w:rsidRPr="00B66F2D">
        <w:rPr>
          <w:rtl/>
        </w:rPr>
        <w:t xml:space="preserve">, בין היתר נוכח הפרסום הנרחב שנתנה המדינה לדוח ולהמלצותיו, לרבות פרסומו המלא בשפה האנגלית </w:t>
      </w:r>
      <w:r w:rsidRPr="00B66F2D">
        <w:rPr>
          <w:rFonts w:hint="eastAsia"/>
          <w:rtl/>
        </w:rPr>
        <w:t>ופרסום</w:t>
      </w:r>
      <w:r w:rsidRPr="00B66F2D">
        <w:rPr>
          <w:rtl/>
        </w:rPr>
        <w:t xml:space="preserve"> </w:t>
      </w:r>
      <w:r w:rsidRPr="00B66F2D">
        <w:rPr>
          <w:rFonts w:hint="eastAsia"/>
          <w:rtl/>
        </w:rPr>
        <w:t>חלקים</w:t>
      </w:r>
      <w:r w:rsidRPr="00B66F2D">
        <w:rPr>
          <w:rtl/>
        </w:rPr>
        <w:t xml:space="preserve"> ממנו </w:t>
      </w:r>
      <w:r w:rsidRPr="00B66F2D">
        <w:rPr>
          <w:rFonts w:hint="eastAsia"/>
          <w:rtl/>
        </w:rPr>
        <w:t>לשפות</w:t>
      </w:r>
      <w:r w:rsidRPr="00B66F2D">
        <w:rPr>
          <w:rtl/>
        </w:rPr>
        <w:t xml:space="preserve"> </w:t>
      </w:r>
      <w:r w:rsidRPr="00B66F2D">
        <w:rPr>
          <w:rFonts w:hint="eastAsia"/>
          <w:rtl/>
        </w:rPr>
        <w:t>נוספות</w:t>
      </w:r>
      <w:r w:rsidRPr="00B66F2D">
        <w:rPr>
          <w:rtl/>
        </w:rPr>
        <w:t xml:space="preserve"> </w:t>
      </w:r>
      <w:r w:rsidRPr="00B66F2D">
        <w:rPr>
          <w:rFonts w:hint="eastAsia"/>
          <w:rtl/>
        </w:rPr>
        <w:t>באתר</w:t>
      </w:r>
      <w:r w:rsidRPr="00B66F2D">
        <w:rPr>
          <w:rtl/>
        </w:rPr>
        <w:t xml:space="preserve"> </w:t>
      </w:r>
      <w:r w:rsidRPr="00B66F2D">
        <w:rPr>
          <w:rFonts w:hint="eastAsia"/>
          <w:rtl/>
        </w:rPr>
        <w:t>אינטרנט</w:t>
      </w:r>
      <w:r w:rsidRPr="00B66F2D">
        <w:rPr>
          <w:rtl/>
        </w:rPr>
        <w:t xml:space="preserve"> </w:t>
      </w:r>
      <w:r w:rsidRPr="00B66F2D">
        <w:rPr>
          <w:rFonts w:hint="eastAsia"/>
          <w:rtl/>
        </w:rPr>
        <w:t>רשמי</w:t>
      </w:r>
      <w:r w:rsidRPr="00B66F2D">
        <w:rPr>
          <w:rtl/>
        </w:rPr>
        <w:t xml:space="preserve"> </w:t>
      </w:r>
      <w:r w:rsidRPr="00B66F2D">
        <w:rPr>
          <w:rFonts w:hint="eastAsia"/>
          <w:rtl/>
        </w:rPr>
        <w:t>של</w:t>
      </w:r>
      <w:r w:rsidRPr="00B66F2D">
        <w:rPr>
          <w:rtl/>
        </w:rPr>
        <w:t xml:space="preserve"> </w:t>
      </w:r>
      <w:r w:rsidRPr="00B66F2D">
        <w:rPr>
          <w:rFonts w:hint="eastAsia"/>
          <w:rtl/>
        </w:rPr>
        <w:t>המדינה</w:t>
      </w:r>
      <w:r w:rsidRPr="00B66F2D">
        <w:rPr>
          <w:rtl/>
        </w:rPr>
        <w:t xml:space="preserve">, </w:t>
      </w:r>
      <w:r w:rsidRPr="00B66F2D">
        <w:rPr>
          <w:rFonts w:hint="eastAsia"/>
          <w:rtl/>
        </w:rPr>
        <w:t>יצר</w:t>
      </w:r>
      <w:r w:rsidRPr="00B66F2D">
        <w:rPr>
          <w:rtl/>
        </w:rPr>
        <w:t xml:space="preserve"> </w:t>
      </w:r>
      <w:r w:rsidRPr="00B66F2D">
        <w:rPr>
          <w:rFonts w:hint="eastAsia"/>
          <w:rtl/>
        </w:rPr>
        <w:t>מצג</w:t>
      </w:r>
      <w:r w:rsidRPr="00B66F2D">
        <w:rPr>
          <w:rtl/>
        </w:rPr>
        <w:t xml:space="preserve">, </w:t>
      </w:r>
      <w:r w:rsidRPr="00B66F2D">
        <w:rPr>
          <w:rFonts w:hint="eastAsia"/>
          <w:rtl/>
        </w:rPr>
        <w:t>הן</w:t>
      </w:r>
      <w:r w:rsidRPr="00B66F2D">
        <w:rPr>
          <w:rtl/>
        </w:rPr>
        <w:t xml:space="preserve"> </w:t>
      </w:r>
      <w:r w:rsidRPr="00B66F2D">
        <w:rPr>
          <w:rFonts w:hint="eastAsia"/>
          <w:rtl/>
        </w:rPr>
        <w:t>כלפי</w:t>
      </w:r>
      <w:r w:rsidRPr="00B66F2D">
        <w:rPr>
          <w:rtl/>
        </w:rPr>
        <w:t xml:space="preserve"> </w:t>
      </w:r>
      <w:r w:rsidRPr="00B66F2D">
        <w:rPr>
          <w:rFonts w:hint="eastAsia"/>
          <w:rtl/>
        </w:rPr>
        <w:t>פנים</w:t>
      </w:r>
      <w:r w:rsidRPr="00B66F2D">
        <w:rPr>
          <w:rtl/>
        </w:rPr>
        <w:t xml:space="preserve"> </w:t>
      </w:r>
      <w:r w:rsidRPr="00B66F2D">
        <w:rPr>
          <w:rFonts w:hint="eastAsia"/>
          <w:rtl/>
        </w:rPr>
        <w:t>והן</w:t>
      </w:r>
      <w:r w:rsidRPr="00B66F2D">
        <w:rPr>
          <w:rtl/>
        </w:rPr>
        <w:t xml:space="preserve"> </w:t>
      </w:r>
      <w:r w:rsidRPr="00B66F2D">
        <w:rPr>
          <w:rFonts w:hint="eastAsia"/>
          <w:rtl/>
        </w:rPr>
        <w:t>כלפי</w:t>
      </w:r>
      <w:r w:rsidRPr="00B66F2D">
        <w:rPr>
          <w:rtl/>
        </w:rPr>
        <w:t xml:space="preserve"> </w:t>
      </w:r>
      <w:r w:rsidRPr="00B66F2D">
        <w:rPr>
          <w:rFonts w:hint="eastAsia"/>
          <w:rtl/>
        </w:rPr>
        <w:t>הקהילה</w:t>
      </w:r>
      <w:r w:rsidRPr="00B66F2D">
        <w:rPr>
          <w:rtl/>
        </w:rPr>
        <w:t xml:space="preserve"> </w:t>
      </w:r>
      <w:r w:rsidRPr="00B66F2D">
        <w:rPr>
          <w:rFonts w:hint="eastAsia"/>
          <w:rtl/>
        </w:rPr>
        <w:t>הבינ</w:t>
      </w:r>
      <w:r w:rsidRPr="00B66F2D">
        <w:rPr>
          <w:rtl/>
        </w:rPr>
        <w:t>"</w:t>
      </w:r>
      <w:r w:rsidRPr="00B66F2D">
        <w:rPr>
          <w:rFonts w:hint="eastAsia"/>
          <w:rtl/>
        </w:rPr>
        <w:t>ל</w:t>
      </w:r>
      <w:r w:rsidRPr="00B66F2D">
        <w:rPr>
          <w:rtl/>
        </w:rPr>
        <w:t xml:space="preserve">, </w:t>
      </w:r>
      <w:r w:rsidRPr="00B66F2D">
        <w:rPr>
          <w:rFonts w:hint="eastAsia"/>
          <w:rtl/>
        </w:rPr>
        <w:t>שלפיו</w:t>
      </w:r>
      <w:r w:rsidRPr="00B66F2D">
        <w:rPr>
          <w:rtl/>
        </w:rPr>
        <w:t xml:space="preserve"> </w:t>
      </w:r>
      <w:r w:rsidRPr="00B66F2D">
        <w:rPr>
          <w:rFonts w:hint="eastAsia"/>
          <w:rtl/>
        </w:rPr>
        <w:t>הדוח</w:t>
      </w:r>
      <w:r w:rsidRPr="00B66F2D">
        <w:rPr>
          <w:rtl/>
        </w:rPr>
        <w:t xml:space="preserve"> </w:t>
      </w:r>
      <w:r w:rsidRPr="00B66F2D">
        <w:rPr>
          <w:rFonts w:hint="eastAsia"/>
          <w:rtl/>
        </w:rPr>
        <w:t>אכן</w:t>
      </w:r>
      <w:r w:rsidRPr="00B66F2D">
        <w:rPr>
          <w:rtl/>
        </w:rPr>
        <w:t xml:space="preserve"> </w:t>
      </w:r>
      <w:r w:rsidRPr="00B66F2D">
        <w:rPr>
          <w:rFonts w:hint="eastAsia"/>
          <w:rtl/>
        </w:rPr>
        <w:t>מייצג</w:t>
      </w:r>
      <w:r w:rsidRPr="00B66F2D">
        <w:rPr>
          <w:rtl/>
        </w:rPr>
        <w:t xml:space="preserve"> </w:t>
      </w:r>
      <w:r w:rsidRPr="00B66F2D">
        <w:rPr>
          <w:rFonts w:hint="eastAsia"/>
          <w:rtl/>
        </w:rPr>
        <w:t>את</w:t>
      </w:r>
      <w:r w:rsidRPr="00B66F2D">
        <w:rPr>
          <w:rtl/>
        </w:rPr>
        <w:t xml:space="preserve"> העקרונות שינחו את המדינה ואת הצבא, וכי בכוונתם </w:t>
      </w:r>
      <w:r w:rsidRPr="00B66F2D">
        <w:rPr>
          <w:rFonts w:hint="eastAsia"/>
          <w:rtl/>
        </w:rPr>
        <w:t>של</w:t>
      </w:r>
      <w:r w:rsidRPr="00B66F2D">
        <w:rPr>
          <w:rtl/>
        </w:rPr>
        <w:t xml:space="preserve"> אלו </w:t>
      </w:r>
      <w:r w:rsidRPr="00B66F2D">
        <w:rPr>
          <w:rFonts w:hint="eastAsia"/>
          <w:rtl/>
        </w:rPr>
        <w:t>לפעול</w:t>
      </w:r>
      <w:r w:rsidRPr="00B66F2D">
        <w:rPr>
          <w:rtl/>
        </w:rPr>
        <w:t xml:space="preserve"> בהתאם לאמור בו. </w:t>
      </w:r>
    </w:p>
    <w:p w:rsidR="00A639C9" w:rsidRPr="00B66F2D" w:rsidP="000822A5">
      <w:pPr>
        <w:pStyle w:val="RESHET"/>
        <w:rPr>
          <w:rtl/>
        </w:rPr>
      </w:pPr>
      <w:r w:rsidRPr="00B66F2D">
        <w:rPr>
          <w:rFonts w:hint="cs"/>
          <w:rtl/>
        </w:rPr>
        <w:t xml:space="preserve">משרד מבקר המדינה סבור, כי במצב דברים זה, </w:t>
      </w:r>
      <w:r w:rsidRPr="00B66F2D">
        <w:rPr>
          <w:rFonts w:hint="eastAsia"/>
          <w:strike/>
          <w:rtl/>
        </w:rPr>
        <w:t>ו</w:t>
      </w:r>
      <w:r w:rsidRPr="00B66F2D">
        <w:rPr>
          <w:rFonts w:hint="eastAsia"/>
          <w:rtl/>
        </w:rPr>
        <w:t>גם</w:t>
      </w:r>
      <w:r w:rsidRPr="00B66F2D">
        <w:rPr>
          <w:rtl/>
        </w:rPr>
        <w:t xml:space="preserve"> </w:t>
      </w:r>
      <w:r w:rsidRPr="00B66F2D">
        <w:rPr>
          <w:rFonts w:hint="eastAsia"/>
          <w:rtl/>
        </w:rPr>
        <w:t>לאחר</w:t>
      </w:r>
      <w:r w:rsidRPr="00B66F2D">
        <w:rPr>
          <w:rtl/>
        </w:rPr>
        <w:t xml:space="preserve"> </w:t>
      </w:r>
      <w:r w:rsidRPr="00B66F2D">
        <w:rPr>
          <w:rFonts w:hint="eastAsia"/>
          <w:rtl/>
        </w:rPr>
        <w:t>שהממשלה</w:t>
      </w:r>
      <w:r w:rsidRPr="00B66F2D">
        <w:rPr>
          <w:rtl/>
        </w:rPr>
        <w:t xml:space="preserve"> </w:t>
      </w:r>
      <w:r w:rsidRPr="00B66F2D">
        <w:rPr>
          <w:rFonts w:hint="eastAsia"/>
          <w:rtl/>
        </w:rPr>
        <w:t>החליטה</w:t>
      </w:r>
      <w:r w:rsidRPr="00B66F2D">
        <w:rPr>
          <w:rtl/>
        </w:rPr>
        <w:t xml:space="preserve"> לאמץ את דוח צוות צ'חנובר ליישום ההמלצות שבדוח טירקל ב' כאמור</w:t>
      </w:r>
      <w:r w:rsidRPr="00B66F2D">
        <w:rPr>
          <w:rFonts w:hint="cs"/>
          <w:rtl/>
        </w:rPr>
        <w:t xml:space="preserve">, </w:t>
      </w:r>
      <w:r w:rsidRPr="00B66F2D">
        <w:rPr>
          <w:rFonts w:hint="eastAsia"/>
          <w:rtl/>
        </w:rPr>
        <w:t>הרי</w:t>
      </w:r>
      <w:r w:rsidRPr="00B66F2D">
        <w:rPr>
          <w:rFonts w:hint="cs"/>
          <w:rtl/>
        </w:rPr>
        <w:t xml:space="preserve"> שעדיין כל סטייה מהותית מהמלצות ועדת טירקל עלולה להיתפס בקרב הקהילה הבינ</w:t>
      </w:r>
      <w:r w:rsidRPr="00B66F2D">
        <w:rPr>
          <w:rtl/>
        </w:rPr>
        <w:t>"</w:t>
      </w:r>
      <w:r w:rsidRPr="00B66F2D">
        <w:rPr>
          <w:rFonts w:hint="cs"/>
          <w:rtl/>
        </w:rPr>
        <w:t xml:space="preserve">ל כסטייה של מדינת ישראל מהמלצותיה של ועדה מקצועית שמונתה על ידה, על כל המשתמע מכך. </w:t>
      </w:r>
    </w:p>
    <w:p w:rsidR="00A639C9" w:rsidRPr="00B66F2D" w:rsidP="000822A5">
      <w:pPr>
        <w:pStyle w:val="RESHET"/>
        <w:rPr>
          <w:rtl/>
        </w:rPr>
      </w:pPr>
      <w:r w:rsidRPr="00B66F2D">
        <w:rPr>
          <w:rFonts w:hint="cs"/>
          <w:rtl/>
        </w:rPr>
        <w:t xml:space="preserve">למרות האמור לעיל, </w:t>
      </w:r>
      <w:r w:rsidRPr="00B66F2D">
        <w:rPr>
          <w:rFonts w:hint="eastAsia"/>
          <w:rtl/>
        </w:rPr>
        <w:t>משקיבלה</w:t>
      </w:r>
      <w:r w:rsidRPr="00B66F2D">
        <w:rPr>
          <w:rtl/>
        </w:rPr>
        <w:t xml:space="preserve"> </w:t>
      </w:r>
      <w:r w:rsidRPr="00B66F2D">
        <w:rPr>
          <w:rFonts w:hint="eastAsia"/>
          <w:rtl/>
        </w:rPr>
        <w:t>הממשלה</w:t>
      </w:r>
      <w:r w:rsidRPr="00B66F2D">
        <w:rPr>
          <w:rtl/>
        </w:rPr>
        <w:t xml:space="preserve"> החלטה בנושא, </w:t>
      </w:r>
      <w:r w:rsidRPr="00B66F2D">
        <w:rPr>
          <w:rFonts w:hint="eastAsia"/>
          <w:rtl/>
        </w:rPr>
        <w:t>על</w:t>
      </w:r>
      <w:r w:rsidRPr="00B66F2D">
        <w:rPr>
          <w:rtl/>
        </w:rPr>
        <w:t xml:space="preserve"> </w:t>
      </w:r>
      <w:r w:rsidRPr="00B66F2D">
        <w:rPr>
          <w:rFonts w:hint="eastAsia"/>
          <w:rtl/>
        </w:rPr>
        <w:t>משרד</w:t>
      </w:r>
      <w:r w:rsidRPr="00B66F2D">
        <w:rPr>
          <w:rtl/>
        </w:rPr>
        <w:t xml:space="preserve"> </w:t>
      </w:r>
      <w:r w:rsidRPr="00B66F2D">
        <w:rPr>
          <w:rFonts w:hint="eastAsia"/>
          <w:rtl/>
        </w:rPr>
        <w:t>המשפטים</w:t>
      </w:r>
      <w:r w:rsidRPr="00B66F2D">
        <w:rPr>
          <w:rtl/>
        </w:rPr>
        <w:t xml:space="preserve">, </w:t>
      </w:r>
      <w:r w:rsidRPr="00B66F2D">
        <w:rPr>
          <w:rFonts w:hint="eastAsia"/>
          <w:rtl/>
        </w:rPr>
        <w:t>על</w:t>
      </w:r>
      <w:r w:rsidRPr="00B66F2D">
        <w:rPr>
          <w:rtl/>
        </w:rPr>
        <w:t xml:space="preserve"> צה"ל </w:t>
      </w:r>
      <w:r w:rsidRPr="00B66F2D">
        <w:rPr>
          <w:rFonts w:hint="eastAsia"/>
          <w:rtl/>
        </w:rPr>
        <w:t>ועל</w:t>
      </w:r>
      <w:r w:rsidRPr="00B66F2D">
        <w:rPr>
          <w:rtl/>
        </w:rPr>
        <w:t xml:space="preserve"> </w:t>
      </w:r>
      <w:r w:rsidRPr="00B66F2D">
        <w:rPr>
          <w:rFonts w:hint="eastAsia"/>
          <w:rtl/>
        </w:rPr>
        <w:t>כל</w:t>
      </w:r>
      <w:r w:rsidRPr="00B66F2D">
        <w:rPr>
          <w:rtl/>
        </w:rPr>
        <w:t xml:space="preserve"> שאר הגורמים הרלוונטיים </w:t>
      </w:r>
      <w:r w:rsidRPr="00B66F2D">
        <w:rPr>
          <w:rFonts w:hint="eastAsia"/>
          <w:rtl/>
        </w:rPr>
        <w:t>לפעול</w:t>
      </w:r>
      <w:r w:rsidRPr="00B66F2D">
        <w:rPr>
          <w:rtl/>
        </w:rPr>
        <w:t xml:space="preserve"> בהקדם האפשרי ליישום </w:t>
      </w:r>
      <w:r w:rsidRPr="00B66F2D">
        <w:rPr>
          <w:rFonts w:hint="eastAsia"/>
          <w:rtl/>
        </w:rPr>
        <w:t>דוח</w:t>
      </w:r>
      <w:r w:rsidRPr="00B66F2D">
        <w:rPr>
          <w:rtl/>
        </w:rPr>
        <w:t xml:space="preserve"> </w:t>
      </w:r>
      <w:r w:rsidRPr="00B66F2D">
        <w:rPr>
          <w:rFonts w:hint="eastAsia"/>
          <w:rtl/>
        </w:rPr>
        <w:t>צוות</w:t>
      </w:r>
      <w:r w:rsidRPr="00B66F2D">
        <w:rPr>
          <w:rtl/>
        </w:rPr>
        <w:t xml:space="preserve"> </w:t>
      </w:r>
      <w:r w:rsidRPr="00B66F2D">
        <w:rPr>
          <w:rFonts w:hint="eastAsia"/>
          <w:rtl/>
        </w:rPr>
        <w:t>צ</w:t>
      </w:r>
      <w:r w:rsidRPr="00B66F2D">
        <w:rPr>
          <w:rtl/>
        </w:rPr>
        <w:t xml:space="preserve">'חנובר, כל זאת, על מנת </w:t>
      </w:r>
      <w:r w:rsidRPr="00B66F2D">
        <w:rPr>
          <w:rFonts w:hint="eastAsia"/>
          <w:rtl/>
        </w:rPr>
        <w:t>לשפר</w:t>
      </w:r>
      <w:r w:rsidRPr="00B66F2D">
        <w:rPr>
          <w:rtl/>
        </w:rPr>
        <w:t xml:space="preserve"> ולטייב </w:t>
      </w:r>
      <w:r w:rsidRPr="00B66F2D">
        <w:rPr>
          <w:rFonts w:hint="eastAsia"/>
          <w:rtl/>
        </w:rPr>
        <w:t>את</w:t>
      </w:r>
      <w:r w:rsidRPr="00B66F2D">
        <w:rPr>
          <w:rtl/>
        </w:rPr>
        <w:t xml:space="preserve"> </w:t>
      </w:r>
      <w:r w:rsidRPr="00B66F2D">
        <w:rPr>
          <w:rFonts w:hint="eastAsia"/>
          <w:rtl/>
        </w:rPr>
        <w:t>העמידה</w:t>
      </w:r>
      <w:r w:rsidRPr="00B66F2D">
        <w:rPr>
          <w:rtl/>
        </w:rPr>
        <w:t xml:space="preserve"> </w:t>
      </w:r>
      <w:r w:rsidRPr="00B66F2D">
        <w:rPr>
          <w:rFonts w:hint="eastAsia"/>
          <w:rtl/>
        </w:rPr>
        <w:t>של</w:t>
      </w:r>
      <w:r w:rsidRPr="00B66F2D">
        <w:rPr>
          <w:rtl/>
        </w:rPr>
        <w:t xml:space="preserve"> </w:t>
      </w:r>
      <w:r w:rsidRPr="00B66F2D">
        <w:rPr>
          <w:rFonts w:hint="eastAsia"/>
          <w:rtl/>
        </w:rPr>
        <w:t>המדינה</w:t>
      </w:r>
      <w:r w:rsidRPr="00B66F2D">
        <w:rPr>
          <w:rtl/>
        </w:rPr>
        <w:t xml:space="preserve"> </w:t>
      </w:r>
      <w:r w:rsidRPr="00B66F2D">
        <w:rPr>
          <w:rFonts w:hint="eastAsia"/>
          <w:rtl/>
        </w:rPr>
        <w:t>והצבא</w:t>
      </w:r>
      <w:r w:rsidRPr="00B66F2D">
        <w:rPr>
          <w:rtl/>
        </w:rPr>
        <w:t xml:space="preserve"> </w:t>
      </w:r>
      <w:r w:rsidRPr="00B66F2D">
        <w:rPr>
          <w:rFonts w:hint="eastAsia"/>
          <w:rtl/>
        </w:rPr>
        <w:t>במחויבותם</w:t>
      </w:r>
      <w:r w:rsidRPr="00B66F2D">
        <w:rPr>
          <w:rtl/>
        </w:rPr>
        <w:t xml:space="preserve"> </w:t>
      </w:r>
      <w:r w:rsidRPr="00B66F2D">
        <w:rPr>
          <w:rFonts w:hint="eastAsia"/>
          <w:rtl/>
        </w:rPr>
        <w:t>להתנהלות</w:t>
      </w:r>
      <w:r w:rsidRPr="00B66F2D">
        <w:rPr>
          <w:rtl/>
        </w:rPr>
        <w:t xml:space="preserve"> </w:t>
      </w:r>
      <w:r w:rsidRPr="00B66F2D">
        <w:rPr>
          <w:rFonts w:hint="eastAsia"/>
          <w:rtl/>
        </w:rPr>
        <w:t>מיטבית</w:t>
      </w:r>
      <w:r w:rsidRPr="00B66F2D">
        <w:rPr>
          <w:rtl/>
        </w:rPr>
        <w:t xml:space="preserve"> </w:t>
      </w:r>
      <w:r w:rsidRPr="00B66F2D">
        <w:rPr>
          <w:rFonts w:hint="eastAsia"/>
          <w:rtl/>
        </w:rPr>
        <w:t>בעתות</w:t>
      </w:r>
      <w:r w:rsidRPr="00B66F2D">
        <w:rPr>
          <w:rtl/>
        </w:rPr>
        <w:t xml:space="preserve"> </w:t>
      </w:r>
      <w:r w:rsidRPr="00B66F2D">
        <w:rPr>
          <w:rFonts w:hint="eastAsia"/>
          <w:rtl/>
        </w:rPr>
        <w:t>לחימה</w:t>
      </w:r>
      <w:r w:rsidRPr="00B66F2D">
        <w:rPr>
          <w:rtl/>
        </w:rPr>
        <w:t xml:space="preserve"> </w:t>
      </w:r>
      <w:r w:rsidRPr="00B66F2D">
        <w:rPr>
          <w:rFonts w:hint="eastAsia"/>
          <w:rtl/>
        </w:rPr>
        <w:t>והתגוננות</w:t>
      </w:r>
      <w:r w:rsidRPr="00B66F2D">
        <w:rPr>
          <w:rtl/>
        </w:rPr>
        <w:t xml:space="preserve">, </w:t>
      </w:r>
      <w:r w:rsidRPr="00B66F2D">
        <w:rPr>
          <w:rFonts w:hint="eastAsia"/>
          <w:rtl/>
        </w:rPr>
        <w:t>לרבות</w:t>
      </w:r>
      <w:r w:rsidRPr="00B66F2D">
        <w:rPr>
          <w:rtl/>
        </w:rPr>
        <w:t xml:space="preserve"> </w:t>
      </w:r>
      <w:r w:rsidRPr="00B66F2D">
        <w:rPr>
          <w:rFonts w:hint="eastAsia"/>
          <w:rtl/>
        </w:rPr>
        <w:t>על</w:t>
      </w:r>
      <w:r w:rsidRPr="00B66F2D">
        <w:rPr>
          <w:rtl/>
        </w:rPr>
        <w:t xml:space="preserve"> </w:t>
      </w:r>
      <w:r w:rsidRPr="00B66F2D">
        <w:rPr>
          <w:rFonts w:hint="eastAsia"/>
          <w:rtl/>
        </w:rPr>
        <w:t>פי</w:t>
      </w:r>
      <w:r w:rsidRPr="00B66F2D">
        <w:rPr>
          <w:rtl/>
        </w:rPr>
        <w:t xml:space="preserve"> </w:t>
      </w:r>
      <w:r w:rsidRPr="00B66F2D">
        <w:rPr>
          <w:rFonts w:hint="eastAsia"/>
          <w:rtl/>
        </w:rPr>
        <w:t>כללי</w:t>
      </w:r>
      <w:r w:rsidRPr="00B66F2D">
        <w:rPr>
          <w:rtl/>
        </w:rPr>
        <w:t xml:space="preserve"> </w:t>
      </w:r>
      <w:r w:rsidRPr="00B66F2D">
        <w:rPr>
          <w:rFonts w:hint="eastAsia"/>
          <w:rtl/>
        </w:rPr>
        <w:t>המשפט</w:t>
      </w:r>
      <w:r w:rsidRPr="00B66F2D">
        <w:rPr>
          <w:rtl/>
        </w:rPr>
        <w:t xml:space="preserve"> </w:t>
      </w:r>
      <w:r w:rsidRPr="00B66F2D">
        <w:rPr>
          <w:rFonts w:hint="eastAsia"/>
          <w:rtl/>
        </w:rPr>
        <w:t>הבינ</w:t>
      </w:r>
      <w:r w:rsidRPr="00B66F2D">
        <w:rPr>
          <w:rtl/>
        </w:rPr>
        <w:t xml:space="preserve">"ל </w:t>
      </w:r>
      <w:r w:rsidRPr="00B66F2D">
        <w:rPr>
          <w:rFonts w:hint="eastAsia"/>
          <w:rtl/>
        </w:rPr>
        <w:t>ההומניטרי</w:t>
      </w:r>
      <w:r w:rsidRPr="00B66F2D">
        <w:rPr>
          <w:rtl/>
        </w:rPr>
        <w:t xml:space="preserve">. </w:t>
      </w:r>
    </w:p>
    <w:p w:rsidR="00A639C9" w:rsidRPr="00B66F2D" w:rsidP="000822A5">
      <w:pPr>
        <w:spacing w:before="180" w:line="240" w:lineRule="exact"/>
        <w:ind w:right="2268"/>
        <w:jc w:val="both"/>
        <w:rPr>
          <w:rFonts w:ascii="Tahoma" w:hAnsi="Tahoma" w:cs="Tahoma"/>
          <w:sz w:val="18"/>
          <w:szCs w:val="18"/>
          <w:rtl/>
        </w:rPr>
      </w:pPr>
      <w:r w:rsidRPr="00B66F2D">
        <w:rPr>
          <w:rFonts w:ascii="Tahoma" w:hAnsi="Tahoma" w:cs="Tahoma" w:hint="eastAsia"/>
          <w:sz w:val="18"/>
          <w:szCs w:val="18"/>
          <w:rtl/>
        </w:rPr>
        <w:t>ביולי</w:t>
      </w:r>
      <w:r w:rsidRPr="00B66F2D">
        <w:rPr>
          <w:rFonts w:ascii="Tahoma" w:hAnsi="Tahoma" w:cs="Tahoma"/>
          <w:sz w:val="18"/>
          <w:szCs w:val="18"/>
          <w:rtl/>
        </w:rPr>
        <w:t xml:space="preserve"> 2016 מסר בהקשר זה ראש צוות </w:t>
      </w:r>
      <w:r w:rsidRPr="00B66F2D">
        <w:rPr>
          <w:rFonts w:ascii="Tahoma" w:hAnsi="Tahoma" w:cs="Tahoma" w:hint="eastAsia"/>
          <w:sz w:val="18"/>
          <w:szCs w:val="18"/>
          <w:rtl/>
        </w:rPr>
        <w:t>צ</w:t>
      </w:r>
      <w:r w:rsidRPr="00B66F2D">
        <w:rPr>
          <w:rFonts w:ascii="Tahoma" w:hAnsi="Tahoma" w:cs="Tahoma"/>
          <w:sz w:val="18"/>
          <w:szCs w:val="18"/>
          <w:rtl/>
        </w:rPr>
        <w:t xml:space="preserve">'חנובר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כי</w:t>
      </w:r>
      <w:r w:rsidRPr="00B66F2D">
        <w:rPr>
          <w:rFonts w:ascii="Tahoma" w:hAnsi="Tahoma" w:cs="Tahoma" w:hint="cs"/>
          <w:sz w:val="18"/>
          <w:szCs w:val="18"/>
          <w:rtl/>
        </w:rPr>
        <w:t xml:space="preserve"> "ועדת טירקל עשתה עבודה מקצועית ויסודית, והקפדנו שלא לחרוג מהמלצות הוועדה אלא במקרים בהם נוכחנו לדעת שיישום ההמלצה כלשונה יפגע ביעילות הביצוע... היו מספר מקרים בהם ניתנו המלצות הוועדה [ועדת טירקל] ללא הסכמת הגופים שאמורים היו לבצען, או ללא התייעצות עמם, ובמקרים אחרים התברר לגופים לאחר שבדקו פעם נוספת את המלצות הוועדה, שאין הם יכולים לעמוד ביישומן. במקרים בהם סברנו כי הסתייגויות אלה של הגופים מוצדקות, השתדלנו להגיע לפתרון שייתן ביטוי לקשיים בהם </w:t>
      </w:r>
      <w:r w:rsidRPr="00B66F2D">
        <w:rPr>
          <w:rFonts w:ascii="Tahoma" w:hAnsi="Tahoma" w:cs="Tahoma" w:hint="cs"/>
          <w:sz w:val="18"/>
          <w:szCs w:val="18"/>
          <w:rtl/>
        </w:rPr>
        <w:t>נתקלו הגופים, תוך הקפדה שהמלצות הצוות לא יסטו באופן מהותי מכוונת הדו"ח ומהתכלית שעמדה ביסוד המלצותיו... הוראות המשפט הבין-לאומי, ובפרט המשפט הבין-לאומי ההומניטארי, מאפשרות למדינות מרחב פעולה בבחירת האופן שבו הן בודקות וחוקרות טענות בדבר הפרה של דיני הלחימה".</w:t>
      </w:r>
    </w:p>
    <w:p w:rsidR="00A639C9" w:rsidRPr="00B66F2D" w:rsidP="00B66F2D">
      <w:pPr>
        <w:spacing w:line="240" w:lineRule="exact"/>
        <w:ind w:left="1"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משרד</w:t>
      </w:r>
      <w:r w:rsidRPr="00B66F2D">
        <w:rPr>
          <w:rFonts w:ascii="Tahoma" w:hAnsi="Tahoma" w:cs="Tahoma"/>
          <w:sz w:val="18"/>
          <w:szCs w:val="18"/>
          <w:rtl/>
        </w:rPr>
        <w:t xml:space="preserve"> </w:t>
      </w:r>
      <w:r w:rsidRPr="00B66F2D">
        <w:rPr>
          <w:rFonts w:ascii="Tahoma" w:hAnsi="Tahoma" w:cs="Tahoma" w:hint="eastAsia"/>
          <w:sz w:val="18"/>
          <w:szCs w:val="18"/>
          <w:rtl/>
        </w:rPr>
        <w:t>ראש</w:t>
      </w:r>
      <w:r w:rsidRPr="00B66F2D">
        <w:rPr>
          <w:rFonts w:ascii="Tahoma" w:hAnsi="Tahoma" w:cs="Tahoma"/>
          <w:sz w:val="18"/>
          <w:szCs w:val="18"/>
          <w:rtl/>
        </w:rPr>
        <w:t xml:space="preserve"> </w:t>
      </w:r>
      <w:r w:rsidRPr="00B66F2D">
        <w:rPr>
          <w:rFonts w:ascii="Tahoma" w:hAnsi="Tahoma" w:cs="Tahoma" w:hint="eastAsia"/>
          <w:sz w:val="18"/>
          <w:szCs w:val="18"/>
          <w:rtl/>
        </w:rPr>
        <w:t>הממשלה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sz w:val="18"/>
          <w:szCs w:val="18"/>
          <w:rtl/>
        </w:rPr>
        <w:t xml:space="preserve"> "אין</w:t>
      </w:r>
      <w:r w:rsidRPr="00B66F2D">
        <w:rPr>
          <w:rFonts w:ascii="Tahoma" w:hAnsi="Tahoma" w:cs="Tahoma" w:hint="cs"/>
          <w:sz w:val="18"/>
          <w:szCs w:val="18"/>
          <w:rtl/>
        </w:rPr>
        <w:t xml:space="preserve"> בעצם פרסום דוחות ועדות ציבוריות כשלעצמו כדי ליצור מחויבות של הממשלה או העומד בראשה לממצאיהן. בהנחיית היועץ המשפטי לממשלה מספר 1.1502... צוין מפורשות כי 'למסקנות והמלצות של ועדה מייעצת אין כל מעמד משפטי מחייב'. דוחות של ועדות ציבוריות מפורסמים, בין היתר, מטעמי שקיפות ולעיתים לצורך קבלת הערות הציבור, ואין בכך כדי להעלות את רף מחויבות הממשלה למסקנותיהן".</w:t>
      </w:r>
    </w:p>
    <w:p w:rsidR="00A639C9" w:rsidRPr="00B66F2D" w:rsidP="00B66F2D">
      <w:pPr>
        <w:spacing w:line="240" w:lineRule="exact"/>
        <w:ind w:left="1" w:right="2268"/>
        <w:jc w:val="both"/>
        <w:rPr>
          <w:rFonts w:ascii="Tahoma" w:hAnsi="Tahoma" w:cs="Tahoma"/>
          <w:sz w:val="18"/>
          <w:szCs w:val="18"/>
          <w:rtl/>
        </w:rPr>
      </w:pPr>
      <w:r w:rsidRPr="00B66F2D">
        <w:rPr>
          <w:rFonts w:ascii="Tahoma" w:hAnsi="Tahoma" w:cs="Tahoma"/>
          <w:sz w:val="18"/>
          <w:szCs w:val="18"/>
          <w:rtl/>
        </w:rPr>
        <w:t xml:space="preserve">עוד </w:t>
      </w:r>
      <w:r w:rsidRPr="00B66F2D">
        <w:rPr>
          <w:rFonts w:ascii="Tahoma" w:hAnsi="Tahoma" w:cs="Tahoma" w:hint="cs"/>
          <w:sz w:val="18"/>
          <w:szCs w:val="18"/>
          <w:rtl/>
        </w:rPr>
        <w:t>ציין</w:t>
      </w:r>
      <w:r w:rsidRPr="00B66F2D">
        <w:rPr>
          <w:rFonts w:ascii="Tahoma" w:hAnsi="Tahoma" w:cs="Tahoma"/>
          <w:sz w:val="18"/>
          <w:szCs w:val="18"/>
          <w:rtl/>
        </w:rPr>
        <w:t xml:space="preserve"> משרד ראש הממשלה בתגובתו </w:t>
      </w:r>
      <w:r w:rsidRPr="00B66F2D">
        <w:rPr>
          <w:rFonts w:ascii="Tahoma" w:hAnsi="Tahoma" w:cs="Tahoma" w:hint="cs"/>
          <w:sz w:val="18"/>
          <w:szCs w:val="18"/>
          <w:rtl/>
        </w:rPr>
        <w:t>ע</w:t>
      </w:r>
      <w:r w:rsidRPr="00B66F2D">
        <w:rPr>
          <w:rFonts w:ascii="Tahoma" w:hAnsi="Tahoma" w:cs="Tahoma"/>
          <w:sz w:val="18"/>
          <w:szCs w:val="18"/>
          <w:rtl/>
        </w:rPr>
        <w:t>ל</w:t>
      </w:r>
      <w:r w:rsidRPr="00B66F2D">
        <w:rPr>
          <w:rFonts w:ascii="Tahoma" w:hAnsi="Tahoma" w:cs="Tahoma" w:hint="cs"/>
          <w:sz w:val="18"/>
          <w:szCs w:val="18"/>
          <w:rtl/>
        </w:rPr>
        <w:t xml:space="preserve"> </w:t>
      </w:r>
      <w:r w:rsidRPr="00B66F2D">
        <w:rPr>
          <w:rFonts w:ascii="Tahoma" w:hAnsi="Tahoma" w:cs="Tahoma"/>
          <w:sz w:val="18"/>
          <w:szCs w:val="18"/>
          <w:rtl/>
        </w:rPr>
        <w:t>ממצאי טיוטת הדוח כי "</w:t>
      </w:r>
      <w:r w:rsidRPr="00B66F2D">
        <w:rPr>
          <w:rFonts w:ascii="Tahoma" w:hAnsi="Tahoma" w:cs="Tahoma"/>
          <w:sz w:val="18"/>
          <w:szCs w:val="18"/>
          <w:u w:val="single"/>
          <w:rtl/>
        </w:rPr>
        <w:t>הקבינט קיים דיון</w:t>
      </w:r>
      <w:r w:rsidRPr="00B66F2D">
        <w:rPr>
          <w:rFonts w:ascii="Tahoma" w:hAnsi="Tahoma" w:cs="Tahoma" w:hint="cs"/>
          <w:sz w:val="18"/>
          <w:szCs w:val="18"/>
          <w:u w:val="single"/>
          <w:rtl/>
        </w:rPr>
        <w:t xml:space="preserve"> יסודי ומעמיק בטרם אימץ את המלצות צוות צ'חנובר לאחר שהוצגו בפניו מלוא החומרים הרלוונטיים ובהם דוח צוות צ'חנובר, תקציר הדוח וכן </w:t>
      </w:r>
      <w:r w:rsidRPr="00B66F2D">
        <w:rPr>
          <w:rFonts w:ascii="Tahoma" w:hAnsi="Tahoma" w:cs="Tahoma" w:hint="cs"/>
          <w:b/>
          <w:bCs/>
          <w:sz w:val="18"/>
          <w:szCs w:val="18"/>
          <w:u w:val="single"/>
          <w:rtl/>
        </w:rPr>
        <w:t xml:space="preserve">טבלה שמפרטת את ההבדלים בין ההמלצות של דוח ב' של ועדת טירקל לבין המלצות צוות צ'חנובר... </w:t>
      </w:r>
      <w:r w:rsidRPr="00B66F2D">
        <w:rPr>
          <w:rFonts w:ascii="Tahoma" w:hAnsi="Tahoma" w:cs="Tahoma" w:hint="cs"/>
          <w:sz w:val="18"/>
          <w:szCs w:val="18"/>
          <w:rtl/>
        </w:rPr>
        <w:t>החלטת</w:t>
      </w:r>
      <w:r w:rsidRPr="00B66F2D">
        <w:rPr>
          <w:rFonts w:ascii="Tahoma" w:hAnsi="Tahoma" w:cs="Tahoma" w:hint="cs"/>
          <w:b/>
          <w:bCs/>
          <w:sz w:val="18"/>
          <w:szCs w:val="18"/>
          <w:rtl/>
        </w:rPr>
        <w:t xml:space="preserve"> </w:t>
      </w:r>
      <w:r w:rsidRPr="00B66F2D">
        <w:rPr>
          <w:rFonts w:ascii="Tahoma" w:hAnsi="Tahoma" w:cs="Tahoma" w:hint="cs"/>
          <w:sz w:val="18"/>
          <w:szCs w:val="18"/>
          <w:rtl/>
        </w:rPr>
        <w:t xml:space="preserve">הקבינט התקבלה כדין, בהתאם לכל אמות המידה המינהליות הנדרשות ותוך שהושם דגש על ההבדלים בין המלצות דוח ב' של ועדת טירקל לבין המלצות צוות צ'חנובר" (ההדגשות במקור). </w:t>
      </w:r>
    </w:p>
    <w:p w:rsidR="00A639C9" w:rsidRPr="00B66F2D" w:rsidP="00B66F2D">
      <w:pPr>
        <w:spacing w:line="240" w:lineRule="exact"/>
        <w:ind w:left="1" w:right="2268"/>
        <w:jc w:val="both"/>
        <w:rPr>
          <w:rFonts w:ascii="Tahoma" w:hAnsi="Tahoma" w:cs="Tahoma"/>
          <w:b/>
          <w:bCs/>
          <w:sz w:val="18"/>
          <w:szCs w:val="18"/>
          <w:rtl/>
        </w:rPr>
      </w:pPr>
      <w:bookmarkStart w:id="50" w:name="tempMark"/>
      <w:bookmarkEnd w:id="50"/>
      <w:r w:rsidRPr="00B66F2D">
        <w:rPr>
          <w:rFonts w:ascii="Tahoma" w:hAnsi="Tahoma" w:cs="Tahoma" w:hint="eastAsia"/>
          <w:sz w:val="18"/>
          <w:szCs w:val="18"/>
          <w:rtl/>
        </w:rPr>
        <w:t>בספטמבר</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 xml:space="preserve">ח </w:t>
      </w:r>
      <w:r w:rsidRPr="00B66F2D">
        <w:rPr>
          <w:rFonts w:ascii="Tahoma" w:hAnsi="Tahoma" w:cs="Tahoma" w:hint="eastAsia"/>
          <w:sz w:val="18"/>
          <w:szCs w:val="18"/>
          <w:rtl/>
        </w:rPr>
        <w:t>כי</w:t>
      </w:r>
      <w:r w:rsidRPr="00B66F2D">
        <w:rPr>
          <w:rFonts w:ascii="Tahoma" w:hAnsi="Tahoma" w:cs="Tahoma"/>
          <w:b/>
          <w:bCs/>
          <w:sz w:val="18"/>
          <w:szCs w:val="18"/>
          <w:rtl/>
        </w:rPr>
        <w:t xml:space="preserve"> </w:t>
      </w:r>
      <w:r w:rsidRPr="00B66F2D">
        <w:rPr>
          <w:rFonts w:ascii="Tahoma" w:hAnsi="Tahoma" w:cs="Tahoma" w:hint="cs"/>
          <w:b/>
          <w:bCs/>
          <w:sz w:val="18"/>
          <w:szCs w:val="18"/>
          <w:rtl/>
        </w:rPr>
        <w:t>"</w:t>
      </w:r>
      <w:r w:rsidRPr="00B66F2D">
        <w:rPr>
          <w:rFonts w:ascii="Tahoma" w:hAnsi="Tahoma" w:cs="Tahoma" w:hint="eastAsia"/>
          <w:b/>
          <w:bCs/>
          <w:sz w:val="18"/>
          <w:szCs w:val="18"/>
          <w:rtl/>
        </w:rPr>
        <w:t>מעת</w:t>
      </w:r>
      <w:r w:rsidRPr="00B66F2D">
        <w:rPr>
          <w:rFonts w:ascii="Tahoma" w:hAnsi="Tahoma" w:cs="Tahoma"/>
          <w:b/>
          <w:bCs/>
          <w:sz w:val="18"/>
          <w:szCs w:val="18"/>
          <w:rtl/>
        </w:rPr>
        <w:t xml:space="preserve"> </w:t>
      </w:r>
      <w:r w:rsidRPr="00B66F2D">
        <w:rPr>
          <w:rFonts w:ascii="Tahoma" w:hAnsi="Tahoma" w:cs="Tahoma" w:hint="eastAsia"/>
          <w:b/>
          <w:bCs/>
          <w:sz w:val="18"/>
          <w:szCs w:val="18"/>
          <w:rtl/>
        </w:rPr>
        <w:t>שאושר</w:t>
      </w:r>
      <w:r w:rsidRPr="00B66F2D">
        <w:rPr>
          <w:rFonts w:ascii="Tahoma" w:hAnsi="Tahoma" w:cs="Tahoma"/>
          <w:b/>
          <w:bCs/>
          <w:sz w:val="18"/>
          <w:szCs w:val="18"/>
          <w:rtl/>
        </w:rPr>
        <w:t xml:space="preserve"> </w:t>
      </w:r>
      <w:r w:rsidRPr="00B66F2D">
        <w:rPr>
          <w:rFonts w:ascii="Tahoma" w:hAnsi="Tahoma" w:cs="Tahoma" w:hint="eastAsia"/>
          <w:b/>
          <w:bCs/>
          <w:sz w:val="18"/>
          <w:szCs w:val="18"/>
          <w:rtl/>
        </w:rPr>
        <w:t>דו</w:t>
      </w:r>
      <w:r w:rsidRPr="00B66F2D">
        <w:rPr>
          <w:rFonts w:ascii="Tahoma" w:hAnsi="Tahoma" w:cs="Tahoma"/>
          <w:b/>
          <w:bCs/>
          <w:sz w:val="18"/>
          <w:szCs w:val="18"/>
          <w:rtl/>
        </w:rPr>
        <w:t xml:space="preserve">"ח </w:t>
      </w:r>
      <w:r w:rsidRPr="00B66F2D">
        <w:rPr>
          <w:rFonts w:ascii="Tahoma" w:hAnsi="Tahoma" w:cs="Tahoma" w:hint="eastAsia"/>
          <w:b/>
          <w:bCs/>
          <w:sz w:val="18"/>
          <w:szCs w:val="18"/>
          <w:rtl/>
        </w:rPr>
        <w:t>צ</w:t>
      </w:r>
      <w:r w:rsidRPr="00B66F2D">
        <w:rPr>
          <w:rFonts w:ascii="Tahoma" w:hAnsi="Tahoma" w:cs="Tahoma"/>
          <w:b/>
          <w:bCs/>
          <w:sz w:val="18"/>
          <w:szCs w:val="18"/>
          <w:rtl/>
        </w:rPr>
        <w:t xml:space="preserve">'חנובר </w:t>
      </w:r>
      <w:r w:rsidRPr="00B66F2D">
        <w:rPr>
          <w:rFonts w:ascii="Tahoma" w:hAnsi="Tahoma" w:cs="Tahoma" w:hint="eastAsia"/>
          <w:b/>
          <w:bCs/>
          <w:sz w:val="18"/>
          <w:szCs w:val="18"/>
          <w:rtl/>
        </w:rPr>
        <w:t>על</w:t>
      </w:r>
      <w:r w:rsidRPr="00B66F2D">
        <w:rPr>
          <w:rFonts w:ascii="Tahoma" w:hAnsi="Tahoma" w:cs="Tahoma"/>
          <w:b/>
          <w:bCs/>
          <w:sz w:val="18"/>
          <w:szCs w:val="18"/>
          <w:rtl/>
        </w:rPr>
        <w:t xml:space="preserve"> </w:t>
      </w:r>
      <w:r w:rsidRPr="00B66F2D">
        <w:rPr>
          <w:rFonts w:ascii="Tahoma" w:hAnsi="Tahoma" w:cs="Tahoma" w:hint="eastAsia"/>
          <w:b/>
          <w:bCs/>
          <w:sz w:val="18"/>
          <w:szCs w:val="18"/>
          <w:rtl/>
        </w:rPr>
        <w:t>ידי</w:t>
      </w:r>
      <w:r w:rsidRPr="00B66F2D">
        <w:rPr>
          <w:rFonts w:ascii="Tahoma" w:hAnsi="Tahoma" w:cs="Tahoma"/>
          <w:b/>
          <w:bCs/>
          <w:sz w:val="18"/>
          <w:szCs w:val="18"/>
          <w:rtl/>
        </w:rPr>
        <w:t xml:space="preserve"> </w:t>
      </w:r>
      <w:r w:rsidRPr="00B66F2D">
        <w:rPr>
          <w:rFonts w:ascii="Tahoma" w:hAnsi="Tahoma" w:cs="Tahoma" w:hint="eastAsia"/>
          <w:b/>
          <w:bCs/>
          <w:sz w:val="18"/>
          <w:szCs w:val="18"/>
          <w:rtl/>
        </w:rPr>
        <w:t>הקבינט</w:t>
      </w:r>
      <w:r w:rsidRPr="00B66F2D">
        <w:rPr>
          <w:rFonts w:ascii="Tahoma" w:hAnsi="Tahoma" w:cs="Tahoma"/>
          <w:b/>
          <w:bCs/>
          <w:sz w:val="18"/>
          <w:szCs w:val="18"/>
          <w:rtl/>
        </w:rPr>
        <w:t xml:space="preserve">, </w:t>
      </w:r>
      <w:r w:rsidRPr="00B66F2D">
        <w:rPr>
          <w:rFonts w:ascii="Tahoma" w:hAnsi="Tahoma" w:cs="Tahoma" w:hint="eastAsia"/>
          <w:b/>
          <w:bCs/>
          <w:sz w:val="18"/>
          <w:szCs w:val="18"/>
          <w:rtl/>
        </w:rPr>
        <w:t>מחויב</w:t>
      </w:r>
      <w:r w:rsidRPr="00B66F2D">
        <w:rPr>
          <w:rFonts w:ascii="Tahoma" w:hAnsi="Tahoma" w:cs="Tahoma"/>
          <w:b/>
          <w:bCs/>
          <w:sz w:val="18"/>
          <w:szCs w:val="18"/>
          <w:rtl/>
        </w:rPr>
        <w:t xml:space="preserve"> </w:t>
      </w:r>
      <w:r w:rsidRPr="00B66F2D">
        <w:rPr>
          <w:rFonts w:ascii="Tahoma" w:hAnsi="Tahoma" w:cs="Tahoma" w:hint="eastAsia"/>
          <w:b/>
          <w:bCs/>
          <w:sz w:val="18"/>
          <w:szCs w:val="18"/>
          <w:rtl/>
        </w:rPr>
        <w:t>צה</w:t>
      </w:r>
      <w:r w:rsidRPr="00B66F2D">
        <w:rPr>
          <w:rFonts w:ascii="Tahoma" w:hAnsi="Tahoma" w:cs="Tahoma"/>
          <w:b/>
          <w:bCs/>
          <w:sz w:val="18"/>
          <w:szCs w:val="18"/>
          <w:rtl/>
        </w:rPr>
        <w:t xml:space="preserve">"ל </w:t>
      </w:r>
      <w:r w:rsidRPr="00B66F2D">
        <w:rPr>
          <w:rFonts w:ascii="Tahoma" w:hAnsi="Tahoma" w:cs="Tahoma" w:hint="eastAsia"/>
          <w:b/>
          <w:bCs/>
          <w:sz w:val="18"/>
          <w:szCs w:val="18"/>
          <w:rtl/>
        </w:rPr>
        <w:t>לפעול</w:t>
      </w:r>
      <w:r w:rsidRPr="00B66F2D">
        <w:rPr>
          <w:rFonts w:ascii="Tahoma" w:hAnsi="Tahoma" w:cs="Tahoma"/>
          <w:b/>
          <w:bCs/>
          <w:sz w:val="18"/>
          <w:szCs w:val="18"/>
          <w:rtl/>
        </w:rPr>
        <w:t xml:space="preserve"> </w:t>
      </w:r>
      <w:r w:rsidRPr="00B66F2D">
        <w:rPr>
          <w:rFonts w:ascii="Tahoma" w:hAnsi="Tahoma" w:cs="Tahoma" w:hint="eastAsia"/>
          <w:b/>
          <w:bCs/>
          <w:sz w:val="18"/>
          <w:szCs w:val="18"/>
          <w:rtl/>
        </w:rPr>
        <w:t>ליישום</w:t>
      </w:r>
      <w:r w:rsidRPr="00B66F2D">
        <w:rPr>
          <w:rFonts w:ascii="Tahoma" w:hAnsi="Tahoma" w:cs="Tahoma"/>
          <w:b/>
          <w:bCs/>
          <w:sz w:val="18"/>
          <w:szCs w:val="18"/>
          <w:rtl/>
        </w:rPr>
        <w:t xml:space="preserve"> </w:t>
      </w:r>
      <w:r w:rsidRPr="00B66F2D">
        <w:rPr>
          <w:rFonts w:ascii="Tahoma" w:hAnsi="Tahoma" w:cs="Tahoma" w:hint="eastAsia"/>
          <w:b/>
          <w:bCs/>
          <w:sz w:val="18"/>
          <w:szCs w:val="18"/>
          <w:rtl/>
        </w:rPr>
        <w:t>מלא</w:t>
      </w:r>
      <w:r w:rsidRPr="00B66F2D">
        <w:rPr>
          <w:rFonts w:ascii="Tahoma" w:hAnsi="Tahoma" w:cs="Tahoma"/>
          <w:b/>
          <w:bCs/>
          <w:sz w:val="18"/>
          <w:szCs w:val="18"/>
          <w:rtl/>
        </w:rPr>
        <w:t xml:space="preserve"> </w:t>
      </w:r>
      <w:r w:rsidRPr="00B66F2D">
        <w:rPr>
          <w:rFonts w:ascii="Tahoma" w:hAnsi="Tahoma" w:cs="Tahoma" w:hint="eastAsia"/>
          <w:b/>
          <w:bCs/>
          <w:sz w:val="18"/>
          <w:szCs w:val="18"/>
          <w:rtl/>
        </w:rPr>
        <w:t>של</w:t>
      </w:r>
      <w:r w:rsidRPr="00B66F2D">
        <w:rPr>
          <w:rFonts w:ascii="Tahoma" w:hAnsi="Tahoma" w:cs="Tahoma"/>
          <w:b/>
          <w:bCs/>
          <w:sz w:val="18"/>
          <w:szCs w:val="18"/>
          <w:rtl/>
        </w:rPr>
        <w:t xml:space="preserve"> </w:t>
      </w:r>
      <w:r w:rsidRPr="00B66F2D">
        <w:rPr>
          <w:rFonts w:ascii="Tahoma" w:hAnsi="Tahoma" w:cs="Tahoma" w:hint="eastAsia"/>
          <w:b/>
          <w:bCs/>
          <w:sz w:val="18"/>
          <w:szCs w:val="18"/>
          <w:rtl/>
        </w:rPr>
        <w:t>כלל</w:t>
      </w:r>
      <w:r w:rsidRPr="00B66F2D">
        <w:rPr>
          <w:rFonts w:ascii="Tahoma" w:hAnsi="Tahoma" w:cs="Tahoma"/>
          <w:b/>
          <w:bCs/>
          <w:sz w:val="18"/>
          <w:szCs w:val="18"/>
          <w:rtl/>
        </w:rPr>
        <w:t xml:space="preserve"> המלצות דו"ח צ'חנובר, כפי שאומצו בקבינט</w:t>
      </w:r>
      <w:r w:rsidRPr="00B66F2D">
        <w:rPr>
          <w:rFonts w:ascii="Tahoma" w:hAnsi="Tahoma" w:cs="Tahoma" w:hint="cs"/>
          <w:b/>
          <w:bCs/>
          <w:sz w:val="18"/>
          <w:szCs w:val="18"/>
          <w:rtl/>
        </w:rPr>
        <w:t xml:space="preserve">. </w:t>
      </w:r>
      <w:r w:rsidRPr="00B66F2D">
        <w:rPr>
          <w:rFonts w:ascii="Tahoma" w:hAnsi="Tahoma" w:cs="Tahoma"/>
          <w:b/>
          <w:bCs/>
          <w:sz w:val="18"/>
          <w:szCs w:val="18"/>
          <w:rtl/>
        </w:rPr>
        <w:t>אימוץ דוח צ'חנובר בהחלטת הקבינט, זו אמת המידה המחייבת והמנחה את צה"ל...</w:t>
      </w:r>
      <w:r w:rsidRPr="00B66F2D">
        <w:rPr>
          <w:rFonts w:ascii="Tahoma" w:hAnsi="Tahoma" w:cs="Tahoma" w:hint="cs"/>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החל</w:t>
      </w:r>
      <w:r w:rsidRPr="00B66F2D">
        <w:rPr>
          <w:rFonts w:ascii="Tahoma" w:hAnsi="Tahoma" w:cs="Tahoma"/>
          <w:sz w:val="18"/>
          <w:szCs w:val="18"/>
          <w:rtl/>
        </w:rPr>
        <w:t xml:space="preserve"> </w:t>
      </w:r>
      <w:r w:rsidRPr="00B66F2D">
        <w:rPr>
          <w:rFonts w:ascii="Tahoma" w:hAnsi="Tahoma" w:cs="Tahoma" w:hint="eastAsia"/>
          <w:sz w:val="18"/>
          <w:szCs w:val="18"/>
          <w:rtl/>
        </w:rPr>
        <w:t>בתהליך</w:t>
      </w:r>
      <w:r w:rsidRPr="00B66F2D">
        <w:rPr>
          <w:rFonts w:ascii="Tahoma" w:hAnsi="Tahoma" w:cs="Tahoma"/>
          <w:sz w:val="18"/>
          <w:szCs w:val="18"/>
          <w:rtl/>
        </w:rPr>
        <w:t xml:space="preserve"> </w:t>
      </w:r>
      <w:r w:rsidRPr="00B66F2D">
        <w:rPr>
          <w:rFonts w:ascii="Tahoma" w:hAnsi="Tahoma" w:cs="Tahoma" w:hint="eastAsia"/>
          <w:sz w:val="18"/>
          <w:szCs w:val="18"/>
          <w:rtl/>
        </w:rPr>
        <w:t>יישום</w:t>
      </w:r>
      <w:r w:rsidRPr="00B66F2D">
        <w:rPr>
          <w:rFonts w:ascii="Tahoma" w:hAnsi="Tahoma" w:cs="Tahoma"/>
          <w:sz w:val="18"/>
          <w:szCs w:val="18"/>
          <w:rtl/>
        </w:rPr>
        <w:t xml:space="preserve"> </w:t>
      </w:r>
      <w:r w:rsidRPr="00B66F2D">
        <w:rPr>
          <w:rFonts w:ascii="Tahoma" w:hAnsi="Tahoma" w:cs="Tahoma" w:hint="eastAsia"/>
          <w:sz w:val="18"/>
          <w:szCs w:val="18"/>
          <w:rtl/>
        </w:rPr>
        <w:t>המלצות</w:t>
      </w:r>
      <w:r w:rsidRPr="00B66F2D">
        <w:rPr>
          <w:rFonts w:ascii="Tahoma" w:hAnsi="Tahoma" w:cs="Tahoma"/>
          <w:sz w:val="18"/>
          <w:szCs w:val="18"/>
          <w:rtl/>
        </w:rPr>
        <w:t xml:space="preserve"> </w:t>
      </w:r>
      <w:r w:rsidRPr="00B66F2D">
        <w:rPr>
          <w:rFonts w:ascii="Tahoma" w:hAnsi="Tahoma" w:cs="Tahoma" w:hint="eastAsia"/>
          <w:sz w:val="18"/>
          <w:szCs w:val="18"/>
          <w:rtl/>
        </w:rPr>
        <w:t>צוות</w:t>
      </w:r>
      <w:r w:rsidRPr="00B66F2D">
        <w:rPr>
          <w:rFonts w:ascii="Tahoma" w:hAnsi="Tahoma" w:cs="Tahoma"/>
          <w:strike/>
          <w:sz w:val="18"/>
          <w:szCs w:val="18"/>
          <w:rtl/>
        </w:rPr>
        <w:t xml:space="preserve"> </w:t>
      </w:r>
      <w:r w:rsidRPr="00B66F2D">
        <w:rPr>
          <w:rFonts w:ascii="Tahoma" w:hAnsi="Tahoma" w:cs="Tahoma" w:hint="eastAsia"/>
          <w:sz w:val="18"/>
          <w:szCs w:val="18"/>
          <w:rtl/>
        </w:rPr>
        <w:t>צ</w:t>
      </w:r>
      <w:r w:rsidRPr="00B66F2D">
        <w:rPr>
          <w:rFonts w:ascii="Tahoma" w:hAnsi="Tahoma" w:cs="Tahoma"/>
          <w:sz w:val="18"/>
          <w:szCs w:val="18"/>
          <w:rtl/>
        </w:rPr>
        <w:t xml:space="preserve">'חנובר </w:t>
      </w:r>
      <w:r w:rsidRPr="00B66F2D">
        <w:rPr>
          <w:rFonts w:ascii="Tahoma" w:hAnsi="Tahoma" w:cs="Tahoma" w:hint="eastAsia"/>
          <w:sz w:val="18"/>
          <w:szCs w:val="18"/>
          <w:rtl/>
        </w:rPr>
        <w:t>כבר</w:t>
      </w:r>
      <w:r w:rsidRPr="00B66F2D">
        <w:rPr>
          <w:rFonts w:ascii="Tahoma" w:hAnsi="Tahoma" w:cs="Tahoma"/>
          <w:sz w:val="18"/>
          <w:szCs w:val="18"/>
          <w:rtl/>
        </w:rPr>
        <w:t xml:space="preserve"> </w:t>
      </w:r>
      <w:r w:rsidRPr="00B66F2D">
        <w:rPr>
          <w:rFonts w:ascii="Tahoma" w:hAnsi="Tahoma" w:cs="Tahoma" w:hint="eastAsia"/>
          <w:sz w:val="18"/>
          <w:szCs w:val="18"/>
          <w:rtl/>
        </w:rPr>
        <w:t>במהלך</w:t>
      </w:r>
      <w:r w:rsidRPr="00B66F2D">
        <w:rPr>
          <w:rFonts w:ascii="Tahoma" w:hAnsi="Tahoma" w:cs="Tahoma"/>
          <w:sz w:val="18"/>
          <w:szCs w:val="18"/>
          <w:rtl/>
        </w:rPr>
        <w:t xml:space="preserve"> </w:t>
      </w:r>
      <w:r w:rsidRPr="00B66F2D">
        <w:rPr>
          <w:rFonts w:ascii="Tahoma" w:hAnsi="Tahoma" w:cs="Tahoma" w:hint="eastAsia"/>
          <w:sz w:val="18"/>
          <w:szCs w:val="18"/>
          <w:rtl/>
        </w:rPr>
        <w:t>עבודת</w:t>
      </w:r>
      <w:r w:rsidRPr="00B66F2D">
        <w:rPr>
          <w:rFonts w:ascii="Tahoma" w:hAnsi="Tahoma" w:cs="Tahoma"/>
          <w:sz w:val="18"/>
          <w:szCs w:val="18"/>
          <w:rtl/>
        </w:rPr>
        <w:t xml:space="preserve"> הצוות </w:t>
      </w:r>
      <w:r w:rsidRPr="00B66F2D">
        <w:rPr>
          <w:rFonts w:ascii="Tahoma" w:hAnsi="Tahoma" w:cs="Tahoma" w:hint="cs"/>
          <w:sz w:val="18"/>
          <w:szCs w:val="18"/>
          <w:rtl/>
        </w:rPr>
        <w:t xml:space="preserve">[ו]ממשיך לפעול במרץ על מנת להשלים את יישום המלצות דוח צ'חנובר... כבר בחודשים הקרובים </w:t>
      </w:r>
      <w:r w:rsidRPr="00B66F2D">
        <w:rPr>
          <w:rFonts w:ascii="Tahoma" w:hAnsi="Tahoma" w:cs="Tahoma"/>
          <w:sz w:val="18"/>
          <w:szCs w:val="18"/>
          <w:rtl/>
        </w:rPr>
        <w:t>עד ליישום מלא ומוחלט של כלל הדו"ח</w:t>
      </w:r>
      <w:r w:rsidRPr="00B66F2D">
        <w:rPr>
          <w:rFonts w:ascii="Tahoma" w:hAnsi="Tahoma" w:cs="Tahoma" w:hint="cs"/>
          <w:sz w:val="18"/>
          <w:szCs w:val="18"/>
          <w:rtl/>
        </w:rPr>
        <w:t>"</w:t>
      </w:r>
      <w:r w:rsidRPr="00B66F2D">
        <w:rPr>
          <w:rFonts w:ascii="Tahoma" w:hAnsi="Tahoma" w:cs="Tahoma"/>
          <w:sz w:val="18"/>
          <w:szCs w:val="18"/>
          <w:rtl/>
        </w:rPr>
        <w:t xml:space="preserve"> (ההדגש</w:t>
      </w:r>
      <w:r w:rsidRPr="00B66F2D">
        <w:rPr>
          <w:rFonts w:ascii="Tahoma" w:hAnsi="Tahoma" w:cs="Tahoma" w:hint="cs"/>
          <w:sz w:val="18"/>
          <w:szCs w:val="18"/>
          <w:rtl/>
        </w:rPr>
        <w:t>ה</w:t>
      </w:r>
      <w:r w:rsidRPr="00B66F2D">
        <w:rPr>
          <w:rFonts w:ascii="Tahoma" w:hAnsi="Tahoma" w:cs="Tahoma"/>
          <w:sz w:val="18"/>
          <w:szCs w:val="18"/>
          <w:rtl/>
        </w:rPr>
        <w:t xml:space="preserve"> במקור).</w:t>
      </w:r>
    </w:p>
    <w:p w:rsidR="00A639C9" w:rsidRPr="00B66F2D" w:rsidP="00B66F2D">
      <w:pPr>
        <w:spacing w:line="240" w:lineRule="exact"/>
        <w:ind w:left="1" w:right="2268"/>
        <w:jc w:val="both"/>
        <w:rPr>
          <w:rFonts w:ascii="Tahoma" w:hAnsi="Tahoma" w:cs="Tahoma"/>
          <w:sz w:val="18"/>
          <w:szCs w:val="18"/>
          <w:rtl/>
        </w:rPr>
      </w:pPr>
      <w:r w:rsidRPr="00B66F2D">
        <w:rPr>
          <w:rFonts w:ascii="Tahoma" w:hAnsi="Tahoma" w:cs="Tahoma" w:hint="cs"/>
          <w:sz w:val="18"/>
          <w:szCs w:val="18"/>
          <w:rtl/>
        </w:rPr>
        <w:t xml:space="preserve">בינואר 2017 </w:t>
      </w:r>
      <w:r w:rsidRPr="00B66F2D">
        <w:rPr>
          <w:rFonts w:ascii="Tahoma" w:hAnsi="Tahoma" w:cs="Tahoma"/>
          <w:sz w:val="18"/>
          <w:szCs w:val="18"/>
          <w:rtl/>
        </w:rPr>
        <w:t>מסר היוע</w:t>
      </w:r>
      <w:r w:rsidRPr="00B66F2D">
        <w:rPr>
          <w:rFonts w:ascii="Tahoma" w:hAnsi="Tahoma" w:cs="Tahoma" w:hint="cs"/>
          <w:sz w:val="18"/>
          <w:szCs w:val="18"/>
          <w:rtl/>
        </w:rPr>
        <w:t>מ"ש</w:t>
      </w:r>
      <w:r w:rsidRPr="00B66F2D">
        <w:rPr>
          <w:rFonts w:ascii="Tahoma" w:hAnsi="Tahoma" w:cs="Tahoma"/>
          <w:sz w:val="18"/>
          <w:szCs w:val="18"/>
          <w:rtl/>
        </w:rPr>
        <w:t xml:space="preserve"> לממשלה למשרד מבקר המדינה בתגובתו </w:t>
      </w:r>
      <w:r w:rsidRPr="00B66F2D">
        <w:rPr>
          <w:rFonts w:ascii="Tahoma" w:hAnsi="Tahoma" w:cs="Tahoma" w:hint="cs"/>
          <w:sz w:val="18"/>
          <w:szCs w:val="18"/>
          <w:rtl/>
        </w:rPr>
        <w:t>ע</w:t>
      </w:r>
      <w:r w:rsidRPr="00B66F2D">
        <w:rPr>
          <w:rFonts w:ascii="Tahoma" w:hAnsi="Tahoma" w:cs="Tahoma"/>
          <w:sz w:val="18"/>
          <w:szCs w:val="18"/>
          <w:rtl/>
        </w:rPr>
        <w:t>ל</w:t>
      </w:r>
      <w:r w:rsidRPr="00B66F2D">
        <w:rPr>
          <w:rFonts w:ascii="Tahoma" w:hAnsi="Tahoma" w:cs="Tahoma" w:hint="cs"/>
          <w:sz w:val="18"/>
          <w:szCs w:val="18"/>
          <w:rtl/>
        </w:rPr>
        <w:t xml:space="preserve"> </w:t>
      </w:r>
      <w:r w:rsidRPr="00B66F2D">
        <w:rPr>
          <w:rFonts w:ascii="Tahoma" w:hAnsi="Tahoma" w:cs="Tahoma"/>
          <w:sz w:val="18"/>
          <w:szCs w:val="18"/>
          <w:rtl/>
        </w:rPr>
        <w:t>טיוטת הדוח כי</w:t>
      </w:r>
      <w:r w:rsidRPr="00B66F2D">
        <w:rPr>
          <w:rFonts w:ascii="Tahoma" w:hAnsi="Tahoma" w:cs="Tahoma" w:hint="cs"/>
          <w:sz w:val="18"/>
          <w:szCs w:val="18"/>
          <w:rtl/>
        </w:rPr>
        <w:t xml:space="preserve"> "משנדרש הקבינט הביטחוני לנושא זה, אמת המידה שמחייבת את גופי המדינה, ובכלל זה משרד המשפטים וצה"ל, היא החלטת הקבינט... משרד המשפטים מחויב להשלים את יישום ההמלצות... [ו]פועל נמרצות על מנת לעשות כן בהקדם האפשרי".</w:t>
      </w:r>
    </w:p>
    <w:p w:rsidR="00A639C9" w:rsidRPr="00B66F2D" w:rsidP="00B66F2D">
      <w:pPr>
        <w:spacing w:line="240" w:lineRule="exact"/>
        <w:ind w:left="-40" w:right="2268"/>
        <w:jc w:val="both"/>
        <w:rPr>
          <w:rFonts w:ascii="Tahoma" w:hAnsi="Tahoma" w:cs="Tahoma"/>
          <w:sz w:val="18"/>
          <w:szCs w:val="18"/>
        </w:rPr>
      </w:pPr>
      <w:r w:rsidRPr="00B66F2D">
        <w:rPr>
          <w:rFonts w:ascii="Tahoma" w:hAnsi="Tahoma" w:cs="Tahoma" w:hint="cs"/>
          <w:sz w:val="18"/>
          <w:szCs w:val="18"/>
          <w:rtl/>
        </w:rPr>
        <w:t>משרד מבקר המדינה בחן את יישומן של המלצות דוח טירקל ב'</w:t>
      </w:r>
      <w:r w:rsidR="00CB6629">
        <w:rPr>
          <w:rFonts w:ascii="Tahoma" w:hAnsi="Tahoma" w:cs="Tahoma" w:hint="cs"/>
          <w:sz w:val="18"/>
          <w:szCs w:val="18"/>
          <w:rtl/>
        </w:rPr>
        <w:t>,</w:t>
      </w:r>
      <w:r w:rsidRPr="00B66F2D">
        <w:rPr>
          <w:rFonts w:ascii="Tahoma" w:hAnsi="Tahoma" w:cs="Tahoma" w:hint="cs"/>
          <w:sz w:val="18"/>
          <w:szCs w:val="18"/>
          <w:rtl/>
        </w:rPr>
        <w:t xml:space="preserve"> הנוגעות למשרד המשפטים, ליועמ"ש לממשלה ולצה"ל, ובכלל זה את המלצות צוות צ'חנובר שאימצו כלשונן את המלצות ועדת טירקל בהקשר זה. כמו כן, משרד מבקר המדינה בחן את ההבדלים בין המלצות צוות צ'חנובר לבין המלצות דוח טירקל ב' הנוגעות למשרד המשפטים, ליועמ"ש לממשלה ולצה"ל, שאותן לא אימץ במלואן צוות צ'חנובר. להלן פירוט הממצאים:</w:t>
      </w:r>
    </w:p>
    <w:p w:rsidR="00A639C9" w:rsidRPr="00B66F2D" w:rsidP="00B66F2D">
      <w:pPr>
        <w:spacing w:line="240" w:lineRule="exact"/>
        <w:ind w:left="-40" w:right="2268"/>
        <w:jc w:val="both"/>
        <w:rPr>
          <w:rFonts w:ascii="Tahoma" w:hAnsi="Tahoma" w:cs="Tahoma"/>
          <w:sz w:val="18"/>
          <w:szCs w:val="18"/>
          <w:rtl/>
        </w:rPr>
      </w:pPr>
    </w:p>
    <w:p w:rsidR="00A639C9" w:rsidRPr="005A22D2" w:rsidP="00D00C84">
      <w:pPr>
        <w:pStyle w:val="KOT5"/>
        <w:rPr>
          <w:rtl/>
        </w:rPr>
      </w:pPr>
      <w:bookmarkStart w:id="51" w:name="_Toc503955207"/>
      <w:r w:rsidRPr="005A22D2">
        <w:rPr>
          <w:rFonts w:hint="cs"/>
          <w:rtl/>
        </w:rPr>
        <w:t xml:space="preserve">המלצה מס' 1 </w:t>
      </w:r>
      <w:bookmarkStart w:id="52" w:name="OLE_LINK1"/>
      <w:bookmarkStart w:id="53" w:name="OLE_LINK2"/>
      <w:r w:rsidRPr="005A22D2">
        <w:rPr>
          <w:rFonts w:hint="cs"/>
          <w:rtl/>
        </w:rPr>
        <w:t>- "חקיק</w:t>
      </w:r>
      <w:r>
        <w:rPr>
          <w:rFonts w:hint="cs"/>
          <w:rtl/>
        </w:rPr>
        <w:t>ה בנושא</w:t>
      </w:r>
      <w:r w:rsidRPr="005A22D2">
        <w:rPr>
          <w:rFonts w:hint="cs"/>
          <w:rtl/>
        </w:rPr>
        <w:t xml:space="preserve"> 'פשעי מלחמה'"</w:t>
      </w:r>
      <w:bookmarkEnd w:id="51"/>
      <w:r w:rsidRPr="005A22D2">
        <w:rPr>
          <w:rFonts w:hint="cs"/>
          <w:rtl/>
        </w:rPr>
        <w:t xml:space="preserve">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בדוח טירקל ב' נכתב כי לטענת גופים ואישים שונים, "רשימת העבירות שבדין הישראלי היא חלקית ואינה כוללת את כל המעשים המוגדרים כפשעי מלחמה לפי המשפט הבינלאומי ההומניטארי", וכי הן "אינן משקפות את חומרת ההפרות על פי המשפט הבינלאומי ההומניטארי". בדוח צוטט גם האמור במכתב התגובה של היועמ"ש לממשלה מ-27.9.11 בעניין אותן טענות, ולפיו "בפועל קיימת הלימה רבה בין המשפט הפלילי הישראלי לבין העבירות הקבועות במשפט הבינלאומי", ו"במשרד המשפטים מתקיים לאורך השנים מעקב מעת לעת אחר ההתפתחויות החלות במשפט הבינלאומי... תוך בחינה של מידת ההלימה בין הוראות אלה לבין מחויבויותיה של ישראל... בין היתר נבחנת פרקטיקה של מדינות שונות באשר לאופן קליטתן את העבירות הבינלאומיות אל תוך משפטן הפנימי".</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בדוח צוין כי ממכתב התגובה של היועמ"ש </w:t>
      </w:r>
      <w:r w:rsidRPr="00B66F2D">
        <w:rPr>
          <w:rFonts w:ascii="Tahoma" w:hAnsi="Tahoma" w:cs="Tahoma" w:hint="eastAsia"/>
          <w:sz w:val="18"/>
          <w:szCs w:val="18"/>
          <w:rtl/>
        </w:rPr>
        <w:t>לממשלה</w:t>
      </w:r>
      <w:r w:rsidRPr="00B66F2D">
        <w:rPr>
          <w:rFonts w:ascii="Tahoma" w:hAnsi="Tahoma" w:cs="Tahoma"/>
          <w:sz w:val="18"/>
          <w:szCs w:val="18"/>
          <w:rtl/>
        </w:rPr>
        <w:t xml:space="preserve"> עולה כי </w:t>
      </w:r>
      <w:r w:rsidRPr="00B66F2D">
        <w:rPr>
          <w:rFonts w:ascii="Tahoma" w:hAnsi="Tahoma" w:cs="Tahoma" w:hint="eastAsia"/>
          <w:sz w:val="18"/>
          <w:szCs w:val="18"/>
          <w:rtl/>
        </w:rPr>
        <w:t>אכן</w:t>
      </w:r>
      <w:r w:rsidRPr="00B66F2D">
        <w:rPr>
          <w:rFonts w:ascii="Tahoma" w:hAnsi="Tahoma" w:cs="Tahoma"/>
          <w:sz w:val="18"/>
          <w:szCs w:val="18"/>
          <w:rtl/>
        </w:rPr>
        <w:t xml:space="preserve"> "אין </w:t>
      </w:r>
      <w:r w:rsidRPr="00B66F2D">
        <w:rPr>
          <w:rFonts w:ascii="Tahoma" w:hAnsi="Tahoma" w:cs="Tahoma" w:hint="eastAsia"/>
          <w:sz w:val="18"/>
          <w:szCs w:val="18"/>
          <w:rtl/>
        </w:rPr>
        <w:t>הלימה</w:t>
      </w:r>
      <w:r w:rsidRPr="00B66F2D">
        <w:rPr>
          <w:rFonts w:ascii="Tahoma" w:hAnsi="Tahoma" w:cs="Tahoma"/>
          <w:sz w:val="18"/>
          <w:szCs w:val="18"/>
          <w:rtl/>
        </w:rPr>
        <w:t xml:space="preserve"> </w:t>
      </w:r>
      <w:r w:rsidRPr="00B66F2D">
        <w:rPr>
          <w:rFonts w:ascii="Tahoma" w:hAnsi="Tahoma" w:cs="Tahoma" w:hint="eastAsia"/>
          <w:sz w:val="18"/>
          <w:szCs w:val="18"/>
          <w:rtl/>
        </w:rPr>
        <w:t>מלאה</w:t>
      </w:r>
      <w:r w:rsidRPr="00B66F2D">
        <w:rPr>
          <w:rFonts w:ascii="Tahoma" w:hAnsi="Tahoma" w:cs="Tahoma" w:hint="cs"/>
          <w:sz w:val="18"/>
          <w:szCs w:val="18"/>
          <w:rtl/>
        </w:rPr>
        <w:t xml:space="preserve"> בין הנורמות במשפט הפלילי הישראלי לאלה שבמשפט הבינלאומי". לדעת ועדת טירקל, כדי לעמוד בדין הבינ</w:t>
      </w:r>
      <w:r w:rsidRPr="00B66F2D">
        <w:rPr>
          <w:rFonts w:ascii="Tahoma" w:hAnsi="Tahoma" w:cs="Tahoma"/>
          <w:sz w:val="18"/>
          <w:szCs w:val="18"/>
          <w:rtl/>
        </w:rPr>
        <w:t>"</w:t>
      </w:r>
      <w:r w:rsidRPr="00B66F2D">
        <w:rPr>
          <w:rFonts w:ascii="Tahoma" w:hAnsi="Tahoma" w:cs="Tahoma" w:hint="cs"/>
          <w:sz w:val="18"/>
          <w:szCs w:val="18"/>
          <w:rtl/>
        </w:rPr>
        <w:t xml:space="preserve">ל, הדורש "לחוקק חקיקה שתאפשר ענישה פלילית אפקטיבית", "די ב'תרגום' של התנהגות העולה כדי פשע מלחמה לעבירה הקיימת בדין הפנימי [חקיקה ישראלית], ובלבד שהיא משקפת את חומרת העבירה בדין הבינלאומי". </w:t>
      </w:r>
      <w:r w:rsidRPr="00B66F2D">
        <w:rPr>
          <w:rFonts w:ascii="Tahoma" w:hAnsi="Tahoma" w:cs="Tahoma"/>
          <w:sz w:val="18"/>
          <w:szCs w:val="18"/>
          <w:rtl/>
        </w:rPr>
        <w:t>בהתאם ל</w:t>
      </w:r>
      <w:r w:rsidRPr="00B66F2D">
        <w:rPr>
          <w:rFonts w:ascii="Tahoma" w:hAnsi="Tahoma" w:cs="Tahoma" w:hint="cs"/>
          <w:sz w:val="18"/>
          <w:szCs w:val="18"/>
          <w:rtl/>
        </w:rPr>
        <w:t>כך, ה</w:t>
      </w:r>
      <w:r w:rsidRPr="00B66F2D">
        <w:rPr>
          <w:rFonts w:ascii="Tahoma" w:hAnsi="Tahoma" w:cs="Tahoma"/>
          <w:sz w:val="18"/>
          <w:szCs w:val="18"/>
          <w:rtl/>
        </w:rPr>
        <w:t>המלצה הראשונה בדוח טירקל ב'</w:t>
      </w:r>
      <w:r w:rsidRPr="00B66F2D">
        <w:rPr>
          <w:rFonts w:ascii="Tahoma" w:hAnsi="Tahoma" w:cs="Tahoma" w:hint="cs"/>
          <w:sz w:val="18"/>
          <w:szCs w:val="18"/>
          <w:rtl/>
        </w:rPr>
        <w:t xml:space="preserve"> היא: </w:t>
      </w:r>
      <w:r w:rsidRPr="00B66F2D">
        <w:rPr>
          <w:rFonts w:ascii="Tahoma" w:hAnsi="Tahoma" w:cs="Tahoma"/>
          <w:sz w:val="18"/>
          <w:szCs w:val="18"/>
          <w:rtl/>
        </w:rPr>
        <w:t>"על משרד המשפטים ליזום חקיקה בכל מקרה שבו קיים חסר הנוגע לאיסורים בינלאומיים שאין מקבילה 'רגילה' שלהם בדין הפלילי, ולהשלים אותם על ידי חקיקה פלילית ישראלית".</w:t>
      </w:r>
    </w:p>
    <w:p w:rsidR="00A639C9" w:rsidRPr="00B66F2D" w:rsidP="000822A5">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צוות צ'חנובר המליץ בנוגע להמלצה זו, כי "משרד המשפטים יפעל בהקדם להמשך קידום חקיקה לעיגון עבירת העינויים בחוק העונשין ולחקיקת חוק פשעים נגד האנושות... [ו]על המשך בחינת הצורך בתיקוני חקיקה נוספים ביחס לפשעי מלחמה".</w:t>
      </w:r>
    </w:p>
    <w:p w:rsidR="00A639C9" w:rsidRPr="00B66F2D" w:rsidP="00E23078">
      <w:pPr>
        <w:pStyle w:val="RESHET"/>
        <w:rPr>
          <w:rtl/>
        </w:rPr>
      </w:pPr>
      <w:r w:rsidRPr="00B66F2D">
        <w:rPr>
          <w:rFonts w:hint="cs"/>
          <w:rtl/>
        </w:rPr>
        <w:t>במועד סיום הביקורת עלה כי בינואר 2016 ההמלצה בעניין "חקיקת פשעי מלחמה" טרם יושמה: חרף פעילותו של משרד המשפטים בעניין זה, הוא עדיין לא הגיש הצעות חוק לתיקון החקיקה בישראל כדי להשלים פערי חקיקה פלילית מול המשפט הבינ</w:t>
      </w:r>
      <w:r w:rsidRPr="00B66F2D">
        <w:rPr>
          <w:rtl/>
        </w:rPr>
        <w:t>"</w:t>
      </w:r>
      <w:r w:rsidRPr="00B66F2D">
        <w:rPr>
          <w:rFonts w:hint="cs"/>
          <w:rtl/>
        </w:rPr>
        <w:t xml:space="preserve">ל, בהתאם להמלצת ועדת טירקל, שאף אומצה על ידי צוות צ'חנובר. </w:t>
      </w:r>
      <w:r w:rsidRPr="0012789B" w:rsidR="00A0260D">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5784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2190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חרף</w:t>
                            </w:r>
                            <w:r w:rsidRPr="00E23078">
                              <w:rPr>
                                <w:rFonts w:cs="Tahoma"/>
                                <w:color w:val="0B5294"/>
                                <w:spacing w:val="-4"/>
                                <w:sz w:val="24"/>
                                <w:szCs w:val="24"/>
                                <w:rtl/>
                              </w:rPr>
                              <w:t xml:space="preserve"> </w:t>
                            </w:r>
                            <w:r w:rsidRPr="00E23078">
                              <w:rPr>
                                <w:rFonts w:cs="Tahoma" w:hint="eastAsia"/>
                                <w:color w:val="0B5294"/>
                                <w:spacing w:val="-4"/>
                                <w:sz w:val="24"/>
                                <w:szCs w:val="24"/>
                                <w:rtl/>
                              </w:rPr>
                              <w:t>פעילותו</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משרד</w:t>
                            </w:r>
                            <w:r w:rsidRPr="00E23078">
                              <w:rPr>
                                <w:rFonts w:cs="Tahoma"/>
                                <w:color w:val="0B5294"/>
                                <w:spacing w:val="-4"/>
                                <w:sz w:val="24"/>
                                <w:szCs w:val="24"/>
                                <w:rtl/>
                              </w:rPr>
                              <w:t xml:space="preserve"> </w:t>
                            </w:r>
                            <w:r w:rsidRPr="00E23078">
                              <w:rPr>
                                <w:rFonts w:cs="Tahoma" w:hint="eastAsia"/>
                                <w:color w:val="0B5294"/>
                                <w:spacing w:val="-4"/>
                                <w:sz w:val="24"/>
                                <w:szCs w:val="24"/>
                                <w:rtl/>
                              </w:rPr>
                              <w:t>המשפטים</w:t>
                            </w:r>
                            <w:r w:rsidRPr="00E23078">
                              <w:rPr>
                                <w:rFonts w:cs="Tahoma"/>
                                <w:color w:val="0B5294"/>
                                <w:spacing w:val="-4"/>
                                <w:sz w:val="24"/>
                                <w:szCs w:val="24"/>
                                <w:rtl/>
                              </w:rPr>
                              <w:t xml:space="preserve"> </w:t>
                            </w:r>
                            <w:r w:rsidRPr="00E23078">
                              <w:rPr>
                                <w:rFonts w:cs="Tahoma" w:hint="eastAsia"/>
                                <w:color w:val="0B5294"/>
                                <w:spacing w:val="-4"/>
                                <w:sz w:val="24"/>
                                <w:szCs w:val="24"/>
                                <w:rtl/>
                              </w:rPr>
                              <w:t>להשלמת</w:t>
                            </w:r>
                            <w:r w:rsidRPr="00E23078">
                              <w:rPr>
                                <w:rFonts w:cs="Tahoma"/>
                                <w:color w:val="0B5294"/>
                                <w:spacing w:val="-4"/>
                                <w:sz w:val="24"/>
                                <w:szCs w:val="24"/>
                                <w:rtl/>
                              </w:rPr>
                              <w:t xml:space="preserve"> </w:t>
                            </w:r>
                            <w:r w:rsidRPr="00E23078">
                              <w:rPr>
                                <w:rFonts w:cs="Tahoma" w:hint="eastAsia"/>
                                <w:color w:val="0B5294"/>
                                <w:spacing w:val="-4"/>
                                <w:sz w:val="24"/>
                                <w:szCs w:val="24"/>
                                <w:rtl/>
                              </w:rPr>
                              <w:t>פערי</w:t>
                            </w:r>
                            <w:r w:rsidRPr="00E23078">
                              <w:rPr>
                                <w:rFonts w:cs="Tahoma"/>
                                <w:color w:val="0B5294"/>
                                <w:spacing w:val="-4"/>
                                <w:sz w:val="24"/>
                                <w:szCs w:val="24"/>
                                <w:rtl/>
                              </w:rPr>
                              <w:t xml:space="preserve"> </w:t>
                            </w:r>
                            <w:r w:rsidRPr="00E23078">
                              <w:rPr>
                                <w:rFonts w:cs="Tahoma" w:hint="eastAsia"/>
                                <w:color w:val="0B5294"/>
                                <w:spacing w:val="-4"/>
                                <w:sz w:val="24"/>
                                <w:szCs w:val="24"/>
                                <w:rtl/>
                              </w:rPr>
                              <w:t>חקיקה</w:t>
                            </w:r>
                            <w:r>
                              <w:rPr>
                                <w:rFonts w:cs="Tahoma" w:hint="cs"/>
                                <w:color w:val="0B5294"/>
                                <w:spacing w:val="-4"/>
                                <w:sz w:val="24"/>
                                <w:szCs w:val="24"/>
                                <w:rtl/>
                              </w:rPr>
                              <w:t>,</w:t>
                            </w:r>
                            <w:r w:rsidRPr="00E23078">
                              <w:rPr>
                                <w:rFonts w:cs="Tahoma"/>
                                <w:color w:val="0B5294"/>
                                <w:spacing w:val="-4"/>
                                <w:sz w:val="24"/>
                                <w:szCs w:val="24"/>
                                <w:rtl/>
                              </w:rPr>
                              <w:t xml:space="preserve"> </w:t>
                            </w:r>
                            <w:r w:rsidRPr="00E23078">
                              <w:rPr>
                                <w:rFonts w:cs="Tahoma" w:hint="eastAsia"/>
                                <w:color w:val="0B5294"/>
                                <w:spacing w:val="-4"/>
                                <w:sz w:val="24"/>
                                <w:szCs w:val="24"/>
                                <w:rtl/>
                              </w:rPr>
                              <w:t>במועד</w:t>
                            </w:r>
                            <w:r w:rsidRPr="00E23078">
                              <w:rPr>
                                <w:rFonts w:cs="Tahoma"/>
                                <w:color w:val="0B5294"/>
                                <w:spacing w:val="-4"/>
                                <w:sz w:val="24"/>
                                <w:szCs w:val="24"/>
                                <w:rtl/>
                              </w:rPr>
                              <w:t xml:space="preserve"> </w:t>
                            </w:r>
                            <w:r w:rsidRPr="00E23078">
                              <w:rPr>
                                <w:rFonts w:cs="Tahoma" w:hint="eastAsia"/>
                                <w:color w:val="0B5294"/>
                                <w:spacing w:val="-4"/>
                                <w:sz w:val="24"/>
                                <w:szCs w:val="24"/>
                                <w:rtl/>
                              </w:rPr>
                              <w:t>סיום</w:t>
                            </w:r>
                            <w:r w:rsidRPr="00E23078">
                              <w:rPr>
                                <w:rFonts w:cs="Tahoma"/>
                                <w:color w:val="0B5294"/>
                                <w:spacing w:val="-4"/>
                                <w:sz w:val="24"/>
                                <w:szCs w:val="24"/>
                                <w:rtl/>
                              </w:rPr>
                              <w:t xml:space="preserve"> </w:t>
                            </w:r>
                            <w:r w:rsidRPr="00E23078">
                              <w:rPr>
                                <w:rFonts w:cs="Tahoma" w:hint="eastAsia"/>
                                <w:color w:val="0B5294"/>
                                <w:spacing w:val="-4"/>
                                <w:sz w:val="24"/>
                                <w:szCs w:val="24"/>
                                <w:rtl/>
                              </w:rPr>
                              <w:t>הביקורת</w:t>
                            </w:r>
                            <w:r w:rsidRPr="00E23078">
                              <w:rPr>
                                <w:rFonts w:cs="Tahoma"/>
                                <w:color w:val="0B5294"/>
                                <w:spacing w:val="-4"/>
                                <w:sz w:val="24"/>
                                <w:szCs w:val="24"/>
                                <w:rtl/>
                              </w:rPr>
                              <w:t xml:space="preserve"> </w:t>
                            </w:r>
                            <w:r w:rsidRPr="00E23078">
                              <w:rPr>
                                <w:rFonts w:cs="Tahoma" w:hint="eastAsia"/>
                                <w:color w:val="0B5294"/>
                                <w:spacing w:val="-4"/>
                                <w:sz w:val="24"/>
                                <w:szCs w:val="24"/>
                                <w:rtl/>
                              </w:rPr>
                              <w:t>ההמלצה</w:t>
                            </w:r>
                            <w:r w:rsidRPr="00E23078">
                              <w:rPr>
                                <w:rFonts w:cs="Tahoma"/>
                                <w:color w:val="0B5294"/>
                                <w:spacing w:val="-4"/>
                                <w:sz w:val="24"/>
                                <w:szCs w:val="24"/>
                                <w:rtl/>
                              </w:rPr>
                              <w:t xml:space="preserve"> </w:t>
                            </w:r>
                            <w:r w:rsidRPr="00E23078">
                              <w:rPr>
                                <w:rFonts w:cs="Tahoma" w:hint="eastAsia"/>
                                <w:color w:val="0B5294"/>
                                <w:spacing w:val="-4"/>
                                <w:sz w:val="24"/>
                                <w:szCs w:val="24"/>
                                <w:rtl/>
                              </w:rPr>
                              <w:t>בעניין</w:t>
                            </w:r>
                            <w:r w:rsidRPr="00E23078">
                              <w:rPr>
                                <w:rFonts w:cs="Tahoma"/>
                                <w:color w:val="0B5294"/>
                                <w:spacing w:val="-4"/>
                                <w:sz w:val="24"/>
                                <w:szCs w:val="24"/>
                                <w:rtl/>
                              </w:rPr>
                              <w:t xml:space="preserve"> "</w:t>
                            </w:r>
                            <w:r w:rsidRPr="00E23078">
                              <w:rPr>
                                <w:rFonts w:cs="Tahoma" w:hint="eastAsia"/>
                                <w:color w:val="0B5294"/>
                                <w:spacing w:val="-4"/>
                                <w:sz w:val="24"/>
                                <w:szCs w:val="24"/>
                                <w:rtl/>
                              </w:rPr>
                              <w:t>חקיקת</w:t>
                            </w:r>
                            <w:r w:rsidRPr="00E23078">
                              <w:rPr>
                                <w:rFonts w:cs="Tahoma"/>
                                <w:color w:val="0B5294"/>
                                <w:spacing w:val="-4"/>
                                <w:sz w:val="24"/>
                                <w:szCs w:val="24"/>
                                <w:rtl/>
                              </w:rPr>
                              <w:t xml:space="preserve"> </w:t>
                            </w:r>
                            <w:r w:rsidRPr="00E23078">
                              <w:rPr>
                                <w:rFonts w:cs="Tahoma" w:hint="eastAsia"/>
                                <w:color w:val="0B5294"/>
                                <w:spacing w:val="-4"/>
                                <w:sz w:val="24"/>
                                <w:szCs w:val="24"/>
                                <w:rtl/>
                              </w:rPr>
                              <w:t>פשעי</w:t>
                            </w:r>
                            <w:r w:rsidRPr="00E23078">
                              <w:rPr>
                                <w:rFonts w:cs="Tahoma"/>
                                <w:color w:val="0B5294"/>
                                <w:spacing w:val="-4"/>
                                <w:sz w:val="24"/>
                                <w:szCs w:val="24"/>
                                <w:rtl/>
                              </w:rPr>
                              <w:t xml:space="preserve"> </w:t>
                            </w:r>
                            <w:r w:rsidRPr="00E23078">
                              <w:rPr>
                                <w:rFonts w:cs="Tahoma" w:hint="eastAsia"/>
                                <w:color w:val="0B5294"/>
                                <w:spacing w:val="-4"/>
                                <w:sz w:val="24"/>
                                <w:szCs w:val="24"/>
                                <w:rtl/>
                              </w:rPr>
                              <w:t>מלחמה</w:t>
                            </w:r>
                            <w:r w:rsidRPr="00E23078">
                              <w:rPr>
                                <w:rFonts w:cs="Tahoma"/>
                                <w:color w:val="0B5294"/>
                                <w:spacing w:val="-4"/>
                                <w:sz w:val="24"/>
                                <w:szCs w:val="24"/>
                                <w:rtl/>
                              </w:rPr>
                              <w:t xml:space="preserve">" </w:t>
                            </w:r>
                            <w:r w:rsidRPr="00E23078">
                              <w:rPr>
                                <w:rFonts w:cs="Tahoma" w:hint="eastAsia"/>
                                <w:color w:val="0B5294"/>
                                <w:spacing w:val="-4"/>
                                <w:sz w:val="24"/>
                                <w:szCs w:val="24"/>
                                <w:rtl/>
                              </w:rPr>
                              <w:t>טרם</w:t>
                            </w:r>
                            <w:r w:rsidRPr="00E23078">
                              <w:rPr>
                                <w:rFonts w:cs="Tahoma"/>
                                <w:color w:val="0B5294"/>
                                <w:spacing w:val="-4"/>
                                <w:sz w:val="24"/>
                                <w:szCs w:val="24"/>
                                <w:rtl/>
                              </w:rPr>
                              <w:t xml:space="preserve"> </w:t>
                            </w:r>
                            <w:r w:rsidRPr="00E23078">
                              <w:rPr>
                                <w:rFonts w:cs="Tahoma" w:hint="eastAsia"/>
                                <w:color w:val="0B5294"/>
                                <w:spacing w:val="-4"/>
                                <w:sz w:val="24"/>
                                <w:szCs w:val="24"/>
                                <w:rtl/>
                              </w:rPr>
                              <w:t>יושמה</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487464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975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1422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חרף</w:t>
                      </w:r>
                      <w:r w:rsidRPr="00E23078">
                        <w:rPr>
                          <w:rFonts w:cs="Tahoma"/>
                          <w:color w:val="0B5294"/>
                          <w:spacing w:val="-4"/>
                          <w:sz w:val="24"/>
                          <w:szCs w:val="24"/>
                          <w:rtl/>
                        </w:rPr>
                        <w:t xml:space="preserve"> </w:t>
                      </w:r>
                      <w:r w:rsidRPr="00E23078">
                        <w:rPr>
                          <w:rFonts w:cs="Tahoma" w:hint="eastAsia"/>
                          <w:color w:val="0B5294"/>
                          <w:spacing w:val="-4"/>
                          <w:sz w:val="24"/>
                          <w:szCs w:val="24"/>
                          <w:rtl/>
                        </w:rPr>
                        <w:t>פעילותו</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משרד</w:t>
                      </w:r>
                      <w:r w:rsidRPr="00E23078">
                        <w:rPr>
                          <w:rFonts w:cs="Tahoma"/>
                          <w:color w:val="0B5294"/>
                          <w:spacing w:val="-4"/>
                          <w:sz w:val="24"/>
                          <w:szCs w:val="24"/>
                          <w:rtl/>
                        </w:rPr>
                        <w:t xml:space="preserve"> </w:t>
                      </w:r>
                      <w:r w:rsidRPr="00E23078">
                        <w:rPr>
                          <w:rFonts w:cs="Tahoma" w:hint="eastAsia"/>
                          <w:color w:val="0B5294"/>
                          <w:spacing w:val="-4"/>
                          <w:sz w:val="24"/>
                          <w:szCs w:val="24"/>
                          <w:rtl/>
                        </w:rPr>
                        <w:t>המשפטים</w:t>
                      </w:r>
                      <w:r w:rsidRPr="00E23078">
                        <w:rPr>
                          <w:rFonts w:cs="Tahoma"/>
                          <w:color w:val="0B5294"/>
                          <w:spacing w:val="-4"/>
                          <w:sz w:val="24"/>
                          <w:szCs w:val="24"/>
                          <w:rtl/>
                        </w:rPr>
                        <w:t xml:space="preserve"> </w:t>
                      </w:r>
                      <w:r w:rsidRPr="00E23078">
                        <w:rPr>
                          <w:rFonts w:cs="Tahoma" w:hint="eastAsia"/>
                          <w:color w:val="0B5294"/>
                          <w:spacing w:val="-4"/>
                          <w:sz w:val="24"/>
                          <w:szCs w:val="24"/>
                          <w:rtl/>
                        </w:rPr>
                        <w:t>להשלמת</w:t>
                      </w:r>
                      <w:r w:rsidRPr="00E23078">
                        <w:rPr>
                          <w:rFonts w:cs="Tahoma"/>
                          <w:color w:val="0B5294"/>
                          <w:spacing w:val="-4"/>
                          <w:sz w:val="24"/>
                          <w:szCs w:val="24"/>
                          <w:rtl/>
                        </w:rPr>
                        <w:t xml:space="preserve"> </w:t>
                      </w:r>
                      <w:r w:rsidRPr="00E23078">
                        <w:rPr>
                          <w:rFonts w:cs="Tahoma" w:hint="eastAsia"/>
                          <w:color w:val="0B5294"/>
                          <w:spacing w:val="-4"/>
                          <w:sz w:val="24"/>
                          <w:szCs w:val="24"/>
                          <w:rtl/>
                        </w:rPr>
                        <w:t>פערי</w:t>
                      </w:r>
                      <w:r w:rsidRPr="00E23078">
                        <w:rPr>
                          <w:rFonts w:cs="Tahoma"/>
                          <w:color w:val="0B5294"/>
                          <w:spacing w:val="-4"/>
                          <w:sz w:val="24"/>
                          <w:szCs w:val="24"/>
                          <w:rtl/>
                        </w:rPr>
                        <w:t xml:space="preserve"> </w:t>
                      </w:r>
                      <w:r w:rsidRPr="00E23078">
                        <w:rPr>
                          <w:rFonts w:cs="Tahoma" w:hint="eastAsia"/>
                          <w:color w:val="0B5294"/>
                          <w:spacing w:val="-4"/>
                          <w:sz w:val="24"/>
                          <w:szCs w:val="24"/>
                          <w:rtl/>
                        </w:rPr>
                        <w:t>חקיקה</w:t>
                      </w:r>
                      <w:r>
                        <w:rPr>
                          <w:rFonts w:cs="Tahoma" w:hint="cs"/>
                          <w:color w:val="0B5294"/>
                          <w:spacing w:val="-4"/>
                          <w:sz w:val="24"/>
                          <w:szCs w:val="24"/>
                          <w:rtl/>
                        </w:rPr>
                        <w:t>,</w:t>
                      </w:r>
                      <w:r w:rsidRPr="00E23078">
                        <w:rPr>
                          <w:rFonts w:cs="Tahoma"/>
                          <w:color w:val="0B5294"/>
                          <w:spacing w:val="-4"/>
                          <w:sz w:val="24"/>
                          <w:szCs w:val="24"/>
                          <w:rtl/>
                        </w:rPr>
                        <w:t xml:space="preserve"> </w:t>
                      </w:r>
                      <w:r w:rsidRPr="00E23078">
                        <w:rPr>
                          <w:rFonts w:cs="Tahoma" w:hint="eastAsia"/>
                          <w:color w:val="0B5294"/>
                          <w:spacing w:val="-4"/>
                          <w:sz w:val="24"/>
                          <w:szCs w:val="24"/>
                          <w:rtl/>
                        </w:rPr>
                        <w:t>במועד</w:t>
                      </w:r>
                      <w:r w:rsidRPr="00E23078">
                        <w:rPr>
                          <w:rFonts w:cs="Tahoma"/>
                          <w:color w:val="0B5294"/>
                          <w:spacing w:val="-4"/>
                          <w:sz w:val="24"/>
                          <w:szCs w:val="24"/>
                          <w:rtl/>
                        </w:rPr>
                        <w:t xml:space="preserve"> </w:t>
                      </w:r>
                      <w:r w:rsidRPr="00E23078">
                        <w:rPr>
                          <w:rFonts w:cs="Tahoma" w:hint="eastAsia"/>
                          <w:color w:val="0B5294"/>
                          <w:spacing w:val="-4"/>
                          <w:sz w:val="24"/>
                          <w:szCs w:val="24"/>
                          <w:rtl/>
                        </w:rPr>
                        <w:t>סיום</w:t>
                      </w:r>
                      <w:r w:rsidRPr="00E23078">
                        <w:rPr>
                          <w:rFonts w:cs="Tahoma"/>
                          <w:color w:val="0B5294"/>
                          <w:spacing w:val="-4"/>
                          <w:sz w:val="24"/>
                          <w:szCs w:val="24"/>
                          <w:rtl/>
                        </w:rPr>
                        <w:t xml:space="preserve"> </w:t>
                      </w:r>
                      <w:r w:rsidRPr="00E23078">
                        <w:rPr>
                          <w:rFonts w:cs="Tahoma" w:hint="eastAsia"/>
                          <w:color w:val="0B5294"/>
                          <w:spacing w:val="-4"/>
                          <w:sz w:val="24"/>
                          <w:szCs w:val="24"/>
                          <w:rtl/>
                        </w:rPr>
                        <w:t>הביקורת</w:t>
                      </w:r>
                      <w:r w:rsidRPr="00E23078">
                        <w:rPr>
                          <w:rFonts w:cs="Tahoma"/>
                          <w:color w:val="0B5294"/>
                          <w:spacing w:val="-4"/>
                          <w:sz w:val="24"/>
                          <w:szCs w:val="24"/>
                          <w:rtl/>
                        </w:rPr>
                        <w:t xml:space="preserve"> </w:t>
                      </w:r>
                      <w:r w:rsidRPr="00E23078">
                        <w:rPr>
                          <w:rFonts w:cs="Tahoma" w:hint="eastAsia"/>
                          <w:color w:val="0B5294"/>
                          <w:spacing w:val="-4"/>
                          <w:sz w:val="24"/>
                          <w:szCs w:val="24"/>
                          <w:rtl/>
                        </w:rPr>
                        <w:t>ההמלצה</w:t>
                      </w:r>
                      <w:r w:rsidRPr="00E23078">
                        <w:rPr>
                          <w:rFonts w:cs="Tahoma"/>
                          <w:color w:val="0B5294"/>
                          <w:spacing w:val="-4"/>
                          <w:sz w:val="24"/>
                          <w:szCs w:val="24"/>
                          <w:rtl/>
                        </w:rPr>
                        <w:t xml:space="preserve"> </w:t>
                      </w:r>
                      <w:r w:rsidRPr="00E23078">
                        <w:rPr>
                          <w:rFonts w:cs="Tahoma" w:hint="eastAsia"/>
                          <w:color w:val="0B5294"/>
                          <w:spacing w:val="-4"/>
                          <w:sz w:val="24"/>
                          <w:szCs w:val="24"/>
                          <w:rtl/>
                        </w:rPr>
                        <w:t>בעניין</w:t>
                      </w:r>
                      <w:r w:rsidRPr="00E23078">
                        <w:rPr>
                          <w:rFonts w:cs="Tahoma"/>
                          <w:color w:val="0B5294"/>
                          <w:spacing w:val="-4"/>
                          <w:sz w:val="24"/>
                          <w:szCs w:val="24"/>
                          <w:rtl/>
                        </w:rPr>
                        <w:t xml:space="preserve"> "</w:t>
                      </w:r>
                      <w:r w:rsidRPr="00E23078">
                        <w:rPr>
                          <w:rFonts w:cs="Tahoma" w:hint="eastAsia"/>
                          <w:color w:val="0B5294"/>
                          <w:spacing w:val="-4"/>
                          <w:sz w:val="24"/>
                          <w:szCs w:val="24"/>
                          <w:rtl/>
                        </w:rPr>
                        <w:t>חקיקת</w:t>
                      </w:r>
                      <w:r w:rsidRPr="00E23078">
                        <w:rPr>
                          <w:rFonts w:cs="Tahoma"/>
                          <w:color w:val="0B5294"/>
                          <w:spacing w:val="-4"/>
                          <w:sz w:val="24"/>
                          <w:szCs w:val="24"/>
                          <w:rtl/>
                        </w:rPr>
                        <w:t xml:space="preserve"> </w:t>
                      </w:r>
                      <w:r w:rsidRPr="00E23078">
                        <w:rPr>
                          <w:rFonts w:cs="Tahoma" w:hint="eastAsia"/>
                          <w:color w:val="0B5294"/>
                          <w:spacing w:val="-4"/>
                          <w:sz w:val="24"/>
                          <w:szCs w:val="24"/>
                          <w:rtl/>
                        </w:rPr>
                        <w:t>פשעי</w:t>
                      </w:r>
                      <w:r w:rsidRPr="00E23078">
                        <w:rPr>
                          <w:rFonts w:cs="Tahoma"/>
                          <w:color w:val="0B5294"/>
                          <w:spacing w:val="-4"/>
                          <w:sz w:val="24"/>
                          <w:szCs w:val="24"/>
                          <w:rtl/>
                        </w:rPr>
                        <w:t xml:space="preserve"> </w:t>
                      </w:r>
                      <w:r w:rsidRPr="00E23078">
                        <w:rPr>
                          <w:rFonts w:cs="Tahoma" w:hint="eastAsia"/>
                          <w:color w:val="0B5294"/>
                          <w:spacing w:val="-4"/>
                          <w:sz w:val="24"/>
                          <w:szCs w:val="24"/>
                          <w:rtl/>
                        </w:rPr>
                        <w:t>מלחמה</w:t>
                      </w:r>
                      <w:r w:rsidRPr="00E23078">
                        <w:rPr>
                          <w:rFonts w:cs="Tahoma"/>
                          <w:color w:val="0B5294"/>
                          <w:spacing w:val="-4"/>
                          <w:sz w:val="24"/>
                          <w:szCs w:val="24"/>
                          <w:rtl/>
                        </w:rPr>
                        <w:t xml:space="preserve">" </w:t>
                      </w:r>
                      <w:r w:rsidRPr="00E23078">
                        <w:rPr>
                          <w:rFonts w:cs="Tahoma" w:hint="eastAsia"/>
                          <w:color w:val="0B5294"/>
                          <w:spacing w:val="-4"/>
                          <w:sz w:val="24"/>
                          <w:szCs w:val="24"/>
                          <w:rtl/>
                        </w:rPr>
                        <w:t>טרם</w:t>
                      </w:r>
                      <w:r w:rsidRPr="00E23078">
                        <w:rPr>
                          <w:rFonts w:cs="Tahoma"/>
                          <w:color w:val="0B5294"/>
                          <w:spacing w:val="-4"/>
                          <w:sz w:val="24"/>
                          <w:szCs w:val="24"/>
                          <w:rtl/>
                        </w:rPr>
                        <w:t xml:space="preserve"> </w:t>
                      </w:r>
                      <w:r w:rsidRPr="00E23078">
                        <w:rPr>
                          <w:rFonts w:cs="Tahoma" w:hint="eastAsia"/>
                          <w:color w:val="0B5294"/>
                          <w:spacing w:val="-4"/>
                          <w:sz w:val="24"/>
                          <w:szCs w:val="24"/>
                          <w:rtl/>
                        </w:rPr>
                        <w:t>יושמה</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1927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0822A5">
      <w:pPr>
        <w:spacing w:before="180" w:after="240" w:line="240" w:lineRule="exact"/>
        <w:ind w:right="2268"/>
        <w:jc w:val="both"/>
        <w:rPr>
          <w:rFonts w:ascii="Tahoma" w:hAnsi="Tahoma" w:cs="Tahoma"/>
          <w:sz w:val="18"/>
          <w:szCs w:val="18"/>
          <w:rtl/>
        </w:rPr>
      </w:pPr>
      <w:r w:rsidRPr="00B66F2D">
        <w:rPr>
          <w:rFonts w:ascii="Tahoma" w:hAnsi="Tahoma" w:cs="Tahoma" w:hint="cs"/>
          <w:sz w:val="18"/>
          <w:szCs w:val="18"/>
          <w:rtl/>
        </w:rPr>
        <w:t>בספטמבר 2016 מסר היועמ"ש לממשלה למשרד מבקר המדינה בתגובתו על טיוטת הדוח כי "טיוטות התזכירים בעניין עבירת העינויים וחוק פשעים נגד האנושות הוצגו לי בדיון שהתקיים בראשותי ביום 8.8.16 ואושרו על ידי, בכפוף להמשך העבודה עליהן במספר נקודות. טיוטת התזכיר בעניין עבירת העינויים תוצג בזמן הקרוב לשרת המשפטים וככל שיינתן אישורה, יופץ התזכיר. תזכיר חוק פשעים נגד האנושות נמצא בשלבי עבודה סופיים שלאחריהם יופץ אף הוא".</w:t>
      </w:r>
    </w:p>
    <w:p w:rsidR="00A639C9" w:rsidRPr="00B66F2D" w:rsidP="009078FE">
      <w:pPr>
        <w:pStyle w:val="RESHET"/>
      </w:pPr>
      <w:r w:rsidRPr="00B66F2D">
        <w:rPr>
          <w:rFonts w:hint="cs"/>
          <w:rtl/>
        </w:rPr>
        <w:t>משרד מבקר המדינה מעיר למשרד המשפטים, כי נוכח חשיבות הכללת עקרונות המשפט הבינ</w:t>
      </w:r>
      <w:r w:rsidRPr="00B66F2D">
        <w:rPr>
          <w:rtl/>
        </w:rPr>
        <w:t>"</w:t>
      </w:r>
      <w:r w:rsidRPr="00B66F2D">
        <w:rPr>
          <w:rFonts w:hint="cs"/>
          <w:rtl/>
        </w:rPr>
        <w:t>ל בדין הישראלי, עליו לזרז את קידום החקיקה בעניין זה, זאת כדי לשפר את ההלימה בין החקיקה הישראלית לדין הבינ"ל ולוודא כי היא כוללת את כל העבירות הרלוונטיות להגדרה כפשעי מלחמה.</w:t>
      </w:r>
    </w:p>
    <w:p w:rsidR="00A639C9" w:rsidRPr="00B66F2D" w:rsidP="00B66F2D">
      <w:pPr>
        <w:spacing w:line="240" w:lineRule="exact"/>
        <w:ind w:right="2268"/>
        <w:jc w:val="both"/>
        <w:rPr>
          <w:rFonts w:ascii="Tahoma" w:hAnsi="Tahoma" w:cs="Tahoma"/>
          <w:sz w:val="18"/>
          <w:szCs w:val="18"/>
          <w:rtl/>
        </w:rPr>
      </w:pPr>
    </w:p>
    <w:p w:rsidR="00A639C9" w:rsidP="00D00C84">
      <w:pPr>
        <w:pStyle w:val="KOT5"/>
        <w:rPr>
          <w:rtl/>
        </w:rPr>
      </w:pPr>
      <w:bookmarkStart w:id="54" w:name="_Toc503955208"/>
      <w:bookmarkEnd w:id="52"/>
      <w:bookmarkEnd w:id="53"/>
      <w:r w:rsidRPr="005A22D2">
        <w:rPr>
          <w:rFonts w:hint="cs"/>
          <w:rtl/>
        </w:rPr>
        <w:t>המלצה מס' 2 - "אחריותם של מפקדים וממונים אזרחיים"</w:t>
      </w:r>
      <w:bookmarkEnd w:id="54"/>
      <w:r w:rsidRPr="005A22D2">
        <w:rPr>
          <w:rFonts w:hint="cs"/>
          <w:rtl/>
        </w:rPr>
        <w:t xml:space="preserve">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בדוח טירקל ב' נקבע, כי "תיקבענה הוראות בחוק, המטילות על מפקדים וממונים אזרחיים אחריות פלילית ישירה בשל עבירות שעברו הכפופים להם, כאשר הם לא נקטו בכל האמצעים הסבירים למנוע ביצוע עבירות או לא פעלו להביא את האחראים לדין כאשר נודע להם על העבירות לאחר מעשה". עוד המליצה הוועדה, "לתת את הדעת גם על הצורך בבדיקה ובחקירה של מפקדים שנתנו פקודות כאלה", וזאת משום ש"גם פקודות של מפקדים יכול שתעלינה כדי הפרות של כללי המשפט הבינלאומי ההומניטארי".</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ועדת טירקל ציינה, כי החוק הפלילי בישראל אינו דן מפורשות באחריותם של מפקדים וממונים ובחובתם למנוע עבירות, אך "מפקדים בצה"ל נדרשים 'לשמור על קיום המשמעת והציות לחוק ולפקודות ולהקפיד עליהם', וכן לנקוט תגובה משמעתית כאשר נעברה עבירה". עוד ציינה הוועדה בעניין זה, כי לדברי הפצ"ר, "מוטלת על כל מפקד החובה למנוע ולמגר הפרות של דיני הלחימה מצד פקודיו, ככל שאלו זכו לעיגון מחייב במסגרת פקודות הצבא", וכי "בפסיקת בתי הדין הצבאיים נדונה שאלת האחריות הפלילית המוטלת על מפקדים בשל אי-מניעת עבירות של פקודיהם".</w:t>
      </w:r>
    </w:p>
    <w:p w:rsidR="00A639C9" w:rsidRPr="00B66F2D" w:rsidP="00C04508">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גם צוות צ'חנובר המליץ בנוגע להמלצה זו, כי "הואיל ועד לסיום עבודת צוות היישום לא מוצתה בחינת הנושא [במשרד המשפטים ובפרקליטות הצבאית], אנו ממליצים על המשך הטיפול כפי שהנחה היועץ המשפטי לממשלה, בהובלת משרד המשפטים ובשיתוף הפרקליטות הצבאית ויתר הגורמים הרלוונטיים, כדי לקבוע בהקדם את העקרונות שיבטאו בחקיקה את אחריות המפקדים והדרג האזרחי".</w:t>
      </w:r>
    </w:p>
    <w:p w:rsidR="00A639C9" w:rsidRPr="00B66F2D" w:rsidP="00C04508">
      <w:pPr>
        <w:pStyle w:val="RESHET"/>
        <w:rPr>
          <w:rtl/>
        </w:rPr>
      </w:pPr>
      <w:r w:rsidRPr="00B66F2D">
        <w:rPr>
          <w:rFonts w:hint="cs"/>
          <w:rtl/>
        </w:rPr>
        <w:t xml:space="preserve">בביקורת עלה, כי אף שחלפו יותר משלוש שנים ממועד הגשתו של דוח טירקל ב', לא השלים משרד המשפטים את תיקון החקיקה בהתאם להמלצה מס' 2 שבו ובהתאם להמלצת צוות צ'חנובר בעניין זה. </w:t>
      </w:r>
    </w:p>
    <w:p w:rsidR="00A639C9" w:rsidRPr="00B66F2D" w:rsidP="00C04508">
      <w:pPr>
        <w:spacing w:before="180" w:line="240" w:lineRule="exact"/>
        <w:ind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hint="cs"/>
          <w:sz w:val="18"/>
          <w:szCs w:val="18"/>
          <w:rtl/>
        </w:rPr>
        <w:t xml:space="preserve"> במאי אותה שנה העבירה הפרקליטות הצבאית למשרד המשפטים טיוטה של תזכיר חוק, אשר נועד ליישם את ההמלצה האמורה באמצעות קביעת אחריות פלילית של מפקדים ושל ממונים אזרחיים בגין עבירות שעברו הכפופים להם.</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eastAsia"/>
          <w:sz w:val="18"/>
          <w:szCs w:val="18"/>
          <w:rtl/>
        </w:rPr>
        <w:t>בספטמבר</w:t>
      </w:r>
      <w:r w:rsidRPr="00B66F2D">
        <w:rPr>
          <w:rFonts w:ascii="Tahoma" w:hAnsi="Tahoma" w:cs="Tahoma"/>
          <w:sz w:val="18"/>
          <w:szCs w:val="18"/>
          <w:rtl/>
        </w:rPr>
        <w:t xml:space="preserve"> 2016 מסר </w:t>
      </w:r>
      <w:r w:rsidRPr="00B66F2D">
        <w:rPr>
          <w:rFonts w:ascii="Tahoma" w:hAnsi="Tahoma" w:cs="Tahoma" w:hint="cs"/>
          <w:sz w:val="18"/>
          <w:szCs w:val="18"/>
          <w:rtl/>
        </w:rPr>
        <w:t>היועמ"ש</w:t>
      </w:r>
      <w:r w:rsidRPr="00B66F2D">
        <w:rPr>
          <w:rFonts w:ascii="Tahoma" w:hAnsi="Tahoma" w:cs="Tahoma"/>
          <w:sz w:val="18"/>
          <w:szCs w:val="18"/>
          <w:rtl/>
        </w:rPr>
        <w:t xml:space="preserve"> לממשלה למשרד מבקר המדינה בתגובתו </w:t>
      </w:r>
      <w:r w:rsidR="008A33BB">
        <w:rPr>
          <w:rFonts w:ascii="Tahoma" w:hAnsi="Tahoma" w:cs="Tahoma" w:hint="cs"/>
          <w:sz w:val="18"/>
          <w:szCs w:val="18"/>
          <w:rtl/>
        </w:rPr>
        <w:t>ע</w:t>
      </w:r>
      <w:r w:rsidRPr="00B66F2D">
        <w:rPr>
          <w:rFonts w:ascii="Tahoma" w:hAnsi="Tahoma" w:cs="Tahoma"/>
          <w:sz w:val="18"/>
          <w:szCs w:val="18"/>
          <w:rtl/>
        </w:rPr>
        <w:t>ל</w:t>
      </w:r>
      <w:r w:rsidR="008A33BB">
        <w:rPr>
          <w:rFonts w:ascii="Tahoma" w:hAnsi="Tahoma" w:cs="Tahoma" w:hint="cs"/>
          <w:sz w:val="18"/>
          <w:szCs w:val="18"/>
          <w:rtl/>
        </w:rPr>
        <w:t xml:space="preserve"> </w:t>
      </w:r>
      <w:r w:rsidRPr="00B66F2D">
        <w:rPr>
          <w:rFonts w:ascii="Tahoma" w:hAnsi="Tahoma" w:cs="Tahoma"/>
          <w:sz w:val="18"/>
          <w:szCs w:val="18"/>
          <w:rtl/>
        </w:rPr>
        <w:t xml:space="preserve">טיוטת הדוח כי </w:t>
      </w:r>
      <w:r w:rsidRPr="00B66F2D">
        <w:rPr>
          <w:rFonts w:ascii="Tahoma" w:hAnsi="Tahoma" w:cs="Tahoma" w:hint="cs"/>
          <w:sz w:val="18"/>
          <w:szCs w:val="18"/>
          <w:rtl/>
        </w:rPr>
        <w:t>"נושא אחריות מפקדים וממונים אזרחיים... טומן בחובו עוד מספר נקודות מורכבות הטעונות ליבון ומכאן שנדרשת עבודה נוספת לגביו. אי לכך, הנחיתי... לקדם את המשך העבודה בנושא".</w:t>
      </w:r>
    </w:p>
    <w:p w:rsidR="00A639C9" w:rsidRPr="00B66F2D" w:rsidP="00C04508">
      <w:pPr>
        <w:spacing w:after="240" w:line="240" w:lineRule="exact"/>
        <w:ind w:right="2268"/>
        <w:jc w:val="both"/>
        <w:rPr>
          <w:rFonts w:ascii="Tahoma" w:hAnsi="Tahoma" w:cs="Tahoma"/>
          <w:sz w:val="18"/>
          <w:szCs w:val="18"/>
          <w:rtl/>
        </w:rPr>
      </w:pPr>
      <w:r w:rsidRPr="00B66F2D">
        <w:rPr>
          <w:rFonts w:ascii="Tahoma" w:hAnsi="Tahoma" w:cs="Tahoma" w:hint="eastAsia"/>
          <w:sz w:val="18"/>
          <w:szCs w:val="18"/>
          <w:rtl/>
        </w:rPr>
        <w:t>בנובמבר</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hint="cs"/>
          <w:sz w:val="18"/>
          <w:szCs w:val="18"/>
          <w:rtl/>
        </w:rPr>
        <w:t>:</w:t>
      </w:r>
      <w:r w:rsidRPr="00B66F2D">
        <w:rPr>
          <w:rFonts w:ascii="Tahoma" w:hAnsi="Tahoma" w:cs="Tahoma"/>
          <w:sz w:val="18"/>
          <w:szCs w:val="18"/>
          <w:rtl/>
        </w:rPr>
        <w:t xml:space="preserve"> "יודגש, </w:t>
      </w:r>
      <w:r w:rsidRPr="00B66F2D">
        <w:rPr>
          <w:rFonts w:ascii="Tahoma" w:hAnsi="Tahoma" w:cs="Tahoma" w:hint="eastAsia"/>
          <w:sz w:val="18"/>
          <w:szCs w:val="18"/>
          <w:rtl/>
        </w:rPr>
        <w:t>כי</w:t>
      </w:r>
      <w:r w:rsidRPr="00B66F2D">
        <w:rPr>
          <w:rFonts w:ascii="Tahoma" w:hAnsi="Tahoma" w:cs="Tahoma"/>
          <w:sz w:val="18"/>
          <w:szCs w:val="18"/>
          <w:rtl/>
        </w:rPr>
        <w:t xml:space="preserve"> </w:t>
      </w:r>
      <w:r w:rsidRPr="00B66F2D">
        <w:rPr>
          <w:rFonts w:ascii="Tahoma" w:hAnsi="Tahoma" w:cs="Tahoma" w:hint="eastAsia"/>
          <w:sz w:val="18"/>
          <w:szCs w:val="18"/>
          <w:rtl/>
        </w:rPr>
        <w:t>מפקדים</w:t>
      </w:r>
      <w:r w:rsidRPr="00B66F2D">
        <w:rPr>
          <w:rFonts w:ascii="Tahoma" w:hAnsi="Tahoma" w:cs="Tahoma"/>
          <w:sz w:val="18"/>
          <w:szCs w:val="18"/>
          <w:rtl/>
        </w:rPr>
        <w:t xml:space="preserve"> </w:t>
      </w:r>
      <w:r w:rsidRPr="00B66F2D">
        <w:rPr>
          <w:rFonts w:ascii="Tahoma" w:hAnsi="Tahoma" w:cs="Tahoma" w:hint="eastAsia"/>
          <w:sz w:val="18"/>
          <w:szCs w:val="18"/>
          <w:rtl/>
        </w:rPr>
        <w:t>שנתנו</w:t>
      </w:r>
      <w:r w:rsidRPr="00B66F2D">
        <w:rPr>
          <w:rFonts w:ascii="Tahoma" w:hAnsi="Tahoma" w:cs="Tahoma"/>
          <w:sz w:val="18"/>
          <w:szCs w:val="18"/>
          <w:rtl/>
        </w:rPr>
        <w:t xml:space="preserve"> </w:t>
      </w:r>
      <w:r w:rsidRPr="00B66F2D">
        <w:rPr>
          <w:rFonts w:ascii="Tahoma" w:hAnsi="Tahoma" w:cs="Tahoma" w:hint="eastAsia"/>
          <w:sz w:val="18"/>
          <w:szCs w:val="18"/>
          <w:rtl/>
        </w:rPr>
        <w:t>לכאורה</w:t>
      </w:r>
      <w:r w:rsidRPr="00B66F2D">
        <w:rPr>
          <w:rFonts w:ascii="Tahoma" w:hAnsi="Tahoma" w:cs="Tahoma" w:hint="cs"/>
          <w:sz w:val="18"/>
          <w:szCs w:val="18"/>
          <w:rtl/>
        </w:rPr>
        <w:t xml:space="preserve"> פקודות להפר את דיני הלחימה צפויים... להיחקר, ואף נחקרו במסגרת הליכי החקירה שהתנהלו ומתנהלים ביחס למערכת 'צוק איתן', בחשד לביצוען של עבירות פליליות שונות, המוגדרות בחוק העונשין ובחוק השיפוט הצבאי".</w:t>
      </w:r>
    </w:p>
    <w:p w:rsidR="00A639C9" w:rsidRPr="00B66F2D" w:rsidP="00C04508">
      <w:pPr>
        <w:pStyle w:val="RESHET"/>
        <w:rPr>
          <w:rtl/>
        </w:rPr>
      </w:pPr>
      <w:r w:rsidRPr="00B66F2D">
        <w:rPr>
          <w:rFonts w:hint="cs"/>
          <w:rtl/>
        </w:rPr>
        <w:t>משרד מבקר המדינה מעיר למשרד המשפטים, כי אחריות המפקדים חלה גם במקום שבו הם לא נקטו אמצעים סבירים למנוע ביצוע עברות של הכפופים להם. משכך, על משרד המשפטים להשלים בהקדם האפשרי את הטיפול בעניין תיקוני החקיקה הנדרשים בנושא זה, וזאת לאור חשיבותם הרבה של נושאים רגישים אלו והשפעתם על פעילות צה"ל באירועי לחימה בעתיד ועל מדינת ישראל בזירה המדינית והבינ</w:t>
      </w:r>
      <w:r w:rsidRPr="00B66F2D">
        <w:rPr>
          <w:rtl/>
        </w:rPr>
        <w:t>"</w:t>
      </w:r>
      <w:r w:rsidRPr="00B66F2D">
        <w:rPr>
          <w:rFonts w:hint="cs"/>
          <w:rtl/>
        </w:rPr>
        <w:t>ל.</w:t>
      </w:r>
      <w:r w:rsidRPr="00B66F2D">
        <w:rPr>
          <w:rtl/>
        </w:rPr>
        <w:t xml:space="preserve"> </w:t>
      </w:r>
    </w:p>
    <w:p w:rsidR="00A639C9" w:rsidRPr="00B66F2D" w:rsidP="00B66F2D">
      <w:pPr>
        <w:spacing w:line="240" w:lineRule="exact"/>
        <w:ind w:right="2268"/>
        <w:jc w:val="both"/>
        <w:rPr>
          <w:rFonts w:ascii="Tahoma" w:hAnsi="Tahoma" w:cs="Tahoma"/>
          <w:sz w:val="18"/>
          <w:szCs w:val="18"/>
          <w:rtl/>
        </w:rPr>
      </w:pPr>
      <w:bookmarkStart w:id="55" w:name="_Toc503955209"/>
    </w:p>
    <w:p w:rsidR="00A639C9" w:rsidP="00D00C84">
      <w:pPr>
        <w:pStyle w:val="KOT5"/>
        <w:rPr>
          <w:rtl/>
        </w:rPr>
      </w:pPr>
      <w:r w:rsidRPr="005A22D2">
        <w:rPr>
          <w:rFonts w:hint="cs"/>
          <w:rtl/>
        </w:rPr>
        <w:t>המלצה מס' 3 - "חובות דיווח"</w:t>
      </w:r>
      <w:bookmarkEnd w:id="55"/>
      <w:r w:rsidRPr="005A22D2">
        <w:rPr>
          <w:rFonts w:hint="cs"/>
          <w:rtl/>
        </w:rPr>
        <w:t xml:space="preserve"> </w:t>
      </w:r>
    </w:p>
    <w:p w:rsidR="00A639C9" w:rsidRPr="00B66F2D" w:rsidP="00B66F2D">
      <w:pPr>
        <w:spacing w:line="240" w:lineRule="exact"/>
        <w:ind w:right="2268" w:hanging="1"/>
        <w:jc w:val="both"/>
        <w:rPr>
          <w:rFonts w:ascii="Tahoma" w:hAnsi="Tahoma" w:cs="Tahoma"/>
          <w:sz w:val="18"/>
          <w:szCs w:val="18"/>
          <w:rtl/>
        </w:rPr>
      </w:pPr>
      <w:r w:rsidRPr="00B66F2D">
        <w:rPr>
          <w:rFonts w:ascii="Tahoma" w:hAnsi="Tahoma" w:cs="Tahoma" w:hint="cs"/>
          <w:sz w:val="18"/>
          <w:szCs w:val="18"/>
          <w:rtl/>
        </w:rPr>
        <w:t>לפי כללי המשפט הבינ</w:t>
      </w:r>
      <w:r w:rsidRPr="00B66F2D">
        <w:rPr>
          <w:rFonts w:ascii="Tahoma" w:hAnsi="Tahoma" w:cs="Tahoma"/>
          <w:sz w:val="18"/>
          <w:szCs w:val="18"/>
          <w:rtl/>
        </w:rPr>
        <w:t>"</w:t>
      </w:r>
      <w:r w:rsidRPr="00B66F2D">
        <w:rPr>
          <w:rFonts w:ascii="Tahoma" w:hAnsi="Tahoma" w:cs="Tahoma" w:hint="cs"/>
          <w:sz w:val="18"/>
          <w:szCs w:val="18"/>
          <w:rtl/>
        </w:rPr>
        <w:t>ל ההומניטרי, מוטלת על מפקדים החובה לדווח על הפרות של כללי המשפט הבינ</w:t>
      </w:r>
      <w:r w:rsidRPr="00B66F2D">
        <w:rPr>
          <w:rFonts w:ascii="Tahoma" w:hAnsi="Tahoma" w:cs="Tahoma"/>
          <w:sz w:val="18"/>
          <w:szCs w:val="18"/>
          <w:rtl/>
        </w:rPr>
        <w:t>"</w:t>
      </w:r>
      <w:r w:rsidRPr="00B66F2D">
        <w:rPr>
          <w:rFonts w:ascii="Tahoma" w:hAnsi="Tahoma" w:cs="Tahoma" w:hint="cs"/>
          <w:sz w:val="18"/>
          <w:szCs w:val="18"/>
          <w:rtl/>
        </w:rPr>
        <w:t xml:space="preserve">ל </w:t>
      </w:r>
      <w:r w:rsidRPr="00B66F2D">
        <w:rPr>
          <w:rFonts w:ascii="Tahoma" w:hAnsi="Tahoma" w:cs="Tahoma" w:hint="eastAsia"/>
          <w:sz w:val="18"/>
          <w:szCs w:val="18"/>
          <w:rtl/>
        </w:rPr>
        <w:t>ההומניטרי</w:t>
      </w:r>
      <w:r w:rsidRPr="00B66F2D">
        <w:rPr>
          <w:rFonts w:ascii="Tahoma" w:hAnsi="Tahoma" w:cs="Tahoma"/>
          <w:sz w:val="18"/>
          <w:szCs w:val="18"/>
          <w:rtl/>
        </w:rPr>
        <w:t xml:space="preserve">. </w:t>
      </w:r>
      <w:r w:rsidRPr="00B66F2D">
        <w:rPr>
          <w:rFonts w:ascii="Tahoma" w:hAnsi="Tahoma" w:cs="Tahoma" w:hint="eastAsia"/>
          <w:sz w:val="18"/>
          <w:szCs w:val="18"/>
          <w:rtl/>
        </w:rPr>
        <w:t>לפי</w:t>
      </w:r>
      <w:r w:rsidRPr="00B66F2D">
        <w:rPr>
          <w:rFonts w:ascii="Tahoma" w:hAnsi="Tahoma" w:cs="Tahoma"/>
          <w:sz w:val="18"/>
          <w:szCs w:val="18"/>
          <w:rtl/>
        </w:rPr>
        <w:t xml:space="preserve"> </w:t>
      </w:r>
      <w:r w:rsidRPr="00B66F2D">
        <w:rPr>
          <w:rFonts w:ascii="Tahoma" w:hAnsi="Tahoma" w:cs="Tahoma" w:hint="eastAsia"/>
          <w:sz w:val="18"/>
          <w:szCs w:val="18"/>
          <w:rtl/>
        </w:rPr>
        <w:t>המלצת</w:t>
      </w:r>
      <w:r w:rsidRPr="00B66F2D">
        <w:rPr>
          <w:rFonts w:ascii="Tahoma" w:hAnsi="Tahoma" w:cs="Tahoma"/>
          <w:sz w:val="18"/>
          <w:szCs w:val="18"/>
          <w:rtl/>
        </w:rPr>
        <w:t xml:space="preserve"> ועדת </w:t>
      </w:r>
      <w:r w:rsidRPr="00B66F2D">
        <w:rPr>
          <w:rFonts w:ascii="Tahoma" w:hAnsi="Tahoma" w:cs="Tahoma" w:hint="eastAsia"/>
          <w:sz w:val="18"/>
          <w:szCs w:val="18"/>
          <w:rtl/>
        </w:rPr>
        <w:t>טירקל</w:t>
      </w:r>
      <w:r w:rsidRPr="00B66F2D">
        <w:rPr>
          <w:rFonts w:ascii="Tahoma" w:hAnsi="Tahoma" w:cs="Tahoma"/>
          <w:sz w:val="18"/>
          <w:szCs w:val="18"/>
          <w:rtl/>
        </w:rPr>
        <w:t>, "יש</w:t>
      </w:r>
      <w:r w:rsidRPr="00B66F2D">
        <w:rPr>
          <w:rFonts w:ascii="Tahoma" w:hAnsi="Tahoma" w:cs="Tahoma" w:hint="cs"/>
          <w:sz w:val="18"/>
          <w:szCs w:val="18"/>
          <w:rtl/>
        </w:rPr>
        <w:t xml:space="preserve"> לעגן את נוהלי הדיווח בהוראות הפיקוד העליון ויש להחילם על כלל האירועים בהם מעורבים כוחות צה"ל או כוחות הפועלים תחת אחריות צה"ל. יש להטמיע את נוהל הדיווח ולהטיל סנקציות על מפקדים שלא מילאו אחר הוראותיו". כמו כן הדגישה הוועדה את חובת התיעוד של זירת האירוע סמוך להתרחשותו, הכולל תפיסה של כל מוצג וכל ראיה אפשרית שיש בהם לסייע לבדיקה ולחקירה, לרבות שמירת מוצגים כגון בגדים ותחמושת, בתנאים שיאפשרו, ככל הניתן, את בדיקתם לאחר מכן.</w:t>
      </w:r>
    </w:p>
    <w:p w:rsidR="00A639C9" w:rsidRPr="00B66F2D" w:rsidP="00B66F2D">
      <w:pPr>
        <w:spacing w:line="240" w:lineRule="exact"/>
        <w:ind w:right="2268"/>
        <w:jc w:val="both"/>
        <w:rPr>
          <w:rFonts w:ascii="Tahoma" w:hAnsi="Tahoma" w:cs="Tahoma"/>
          <w:sz w:val="18"/>
          <w:szCs w:val="18"/>
          <w:rtl/>
        </w:rPr>
      </w:pPr>
      <w:r w:rsidRPr="00B66F2D">
        <w:rPr>
          <w:rStyle w:val="Heading7Char"/>
          <w:rFonts w:ascii="Tahoma" w:hAnsi="Tahoma" w:cs="Tahoma" w:hint="eastAsia"/>
          <w:sz w:val="18"/>
          <w:szCs w:val="18"/>
          <w:rtl/>
        </w:rPr>
        <w:t>חובת</w:t>
      </w:r>
      <w:r w:rsidRPr="00B66F2D">
        <w:rPr>
          <w:rStyle w:val="Heading7Char"/>
          <w:rFonts w:ascii="Tahoma" w:hAnsi="Tahoma" w:cs="Tahoma"/>
          <w:sz w:val="18"/>
          <w:szCs w:val="18"/>
          <w:rtl/>
        </w:rPr>
        <w:t xml:space="preserve"> הדיווח: </w:t>
      </w:r>
      <w:r w:rsidRPr="00B66F2D">
        <w:rPr>
          <w:rFonts w:ascii="Tahoma" w:hAnsi="Tahoma" w:cs="Tahoma" w:hint="cs"/>
          <w:sz w:val="18"/>
          <w:szCs w:val="18"/>
          <w:rtl/>
        </w:rPr>
        <w:t>ב-28.7.14, בטרם פורסם דוח צוות צ'חנובר, פרסמה חטיבת המבצעים שבאמ"ץ הוראת קבע מבצעית בעניין "העברת דיווח ראשוני ותחקיר לפרקליטות הצבאית" (להלן - הוראת הדיווח החדשה), שמטרתה לקבוע את "אופן העברת דיווחים מבצעיים ותחקירים לגופי הבדיקה"</w:t>
      </w:r>
      <w:r>
        <w:rPr>
          <w:rStyle w:val="FootnoteReference0"/>
          <w:rFonts w:ascii="Tahoma" w:hAnsi="Tahoma" w:cs="Tahoma"/>
          <w:sz w:val="18"/>
          <w:szCs w:val="18"/>
          <w:rtl/>
        </w:rPr>
        <w:footnoteReference w:id="76"/>
      </w:r>
      <w:r w:rsidRPr="00B66F2D">
        <w:rPr>
          <w:rFonts w:ascii="Tahoma" w:hAnsi="Tahoma" w:cs="Tahoma" w:hint="cs"/>
          <w:sz w:val="18"/>
          <w:szCs w:val="18"/>
          <w:rtl/>
        </w:rPr>
        <w:t xml:space="preserve">. בהוראת הדיווח החדשה מצוין כי "לדיווח זה, יש משמעות רבה בכל הנוגע ללגיטימציית הפעולה של צה"ל, וליכולתו לנהל את המערכות המשפטיות והתקשורתיות הנלוות לפעילותו הצבאית... דיווח אמין ומהיר על אירועים חריגים יאפשר להגיב לטענות בזמן אמת ולקבל החלטה מושכלת על בסיס דיווח המפקדים, ובכך יסייע בשימור חופש הפעולה של צה"ל". ההוראה כוללת, בין היתר, פירוט של האירועים המחויבים בדיווח לגופי הבדיקה בצה"ל ואת מרכיבי הדיווח לאותם </w:t>
      </w:r>
      <w:r w:rsidRPr="00B66F2D">
        <w:rPr>
          <w:rFonts w:ascii="Tahoma" w:hAnsi="Tahoma" w:cs="Tahoma" w:hint="cs"/>
          <w:sz w:val="18"/>
          <w:szCs w:val="18"/>
          <w:rtl/>
        </w:rPr>
        <w:t>גופים, ובכללם פרטים בנוגע לתיעוד הזירה. הוראת הדיווח החדשה קובעת, בין היתר, את המקרים שבהם מתקיימת פגיעה מכוונת, המחייבת דיווח וכן מספר אירועים שבהם חובת הדיווח אינה מותנית בכוונה, כגון: אירוע שבו נהרגו אזרחים בהיקף נרחב, או פגיעה באנשי או"ם, בצוותי תקשורת ובאתרים רגישים. הוראות בנוגע לתיעוד מוסדרים בהוראת אמ"ץ-תוה"ד 4.7 "תיעוד מבצעי - יצירה, איסוף ושמירה של מידע הנוצר בפעילות מבצעית". בהוראה נקבע כי "יש לראות הוראה זו כהוראה משלימה להוראת אמ</w:t>
      </w:r>
      <w:r w:rsidRPr="00B66F2D">
        <w:rPr>
          <w:rFonts w:ascii="Tahoma" w:hAnsi="Tahoma" w:cs="Tahoma"/>
          <w:sz w:val="18"/>
          <w:szCs w:val="18"/>
          <w:rtl/>
        </w:rPr>
        <w:t>"</w:t>
      </w:r>
      <w:r w:rsidRPr="00B66F2D">
        <w:rPr>
          <w:rFonts w:ascii="Tahoma" w:hAnsi="Tahoma" w:cs="Tahoma" w:hint="cs"/>
          <w:sz w:val="18"/>
          <w:szCs w:val="18"/>
          <w:rtl/>
        </w:rPr>
        <w:t>ץ-תוה</w:t>
      </w:r>
      <w:r w:rsidRPr="00B66F2D">
        <w:rPr>
          <w:rFonts w:ascii="Tahoma" w:hAnsi="Tahoma" w:cs="Tahoma"/>
          <w:sz w:val="18"/>
          <w:szCs w:val="18"/>
          <w:rtl/>
        </w:rPr>
        <w:t>"</w:t>
      </w:r>
      <w:r w:rsidRPr="00B66F2D">
        <w:rPr>
          <w:rFonts w:ascii="Tahoma" w:hAnsi="Tahoma" w:cs="Tahoma" w:hint="cs"/>
          <w:sz w:val="18"/>
          <w:szCs w:val="18"/>
          <w:rtl/>
        </w:rPr>
        <w:t xml:space="preserve">ד מס' 1.6, 'נוהלי דיווח והצגה של תחקירי אירועים לרמטכ"ל"'. </w:t>
      </w:r>
    </w:p>
    <w:p w:rsidR="00A639C9" w:rsidRPr="00B66F2D" w:rsidP="00BC77E8">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צוות צ'חנובר קבע בקשר לנוהל הדיווח החדש כי "הוראה זו מסדירה את האירועים שלגביהם תקום חובת הדיווח, את אופן העברת הדיווח ואת לוחות הזמנים הרלוונטיים", וכי "הוראת אמ"ץ בנושא הדיווח מרחיבה את נוהל הדיווח הקודם</w:t>
      </w:r>
      <w:r w:rsidRPr="00B66F2D">
        <w:rPr>
          <w:rFonts w:ascii="Tahoma" w:hAnsi="Tahoma" w:cs="Tahoma"/>
          <w:sz w:val="18"/>
          <w:szCs w:val="18"/>
          <w:rtl/>
        </w:rPr>
        <w:t>[</w:t>
      </w:r>
      <w:r>
        <w:rPr>
          <w:rStyle w:val="FootnoteReference0"/>
          <w:rFonts w:ascii="Tahoma" w:hAnsi="Tahoma" w:cs="Tahoma"/>
          <w:sz w:val="18"/>
          <w:szCs w:val="18"/>
          <w:rtl/>
        </w:rPr>
        <w:footnoteReference w:id="77"/>
      </w:r>
      <w:r w:rsidRPr="00B66F2D">
        <w:rPr>
          <w:rFonts w:ascii="Tahoma" w:hAnsi="Tahoma" w:cs="Tahoma"/>
          <w:sz w:val="18"/>
          <w:szCs w:val="18"/>
          <w:rtl/>
        </w:rPr>
        <w:t>]</w:t>
      </w:r>
      <w:r w:rsidRPr="00B66F2D">
        <w:rPr>
          <w:rFonts w:ascii="Tahoma" w:hAnsi="Tahoma" w:cs="Tahoma" w:hint="cs"/>
          <w:sz w:val="18"/>
          <w:szCs w:val="18"/>
          <w:rtl/>
        </w:rPr>
        <w:t>". משרד מבקר המדינה בחן כיצד מגשימה הוראת הדיווח החדשה את חובת הדיווח במקרים שבהם קיים חשד להפרה של כללי המשפט הבינ</w:t>
      </w:r>
      <w:r w:rsidRPr="00B66F2D">
        <w:rPr>
          <w:rFonts w:ascii="Tahoma" w:hAnsi="Tahoma" w:cs="Tahoma"/>
          <w:sz w:val="18"/>
          <w:szCs w:val="18"/>
          <w:rtl/>
        </w:rPr>
        <w:t>"</w:t>
      </w:r>
      <w:r w:rsidRPr="00B66F2D">
        <w:rPr>
          <w:rFonts w:ascii="Tahoma" w:hAnsi="Tahoma" w:cs="Tahoma" w:hint="cs"/>
          <w:sz w:val="18"/>
          <w:szCs w:val="18"/>
          <w:rtl/>
        </w:rPr>
        <w:t xml:space="preserve">ל ההומניטרי. </w:t>
      </w:r>
    </w:p>
    <w:p w:rsidR="00A639C9" w:rsidRPr="00B66F2D" w:rsidP="00C04508">
      <w:pPr>
        <w:pStyle w:val="RESHET"/>
        <w:rPr>
          <w:rtl/>
        </w:rPr>
      </w:pPr>
      <w:r w:rsidRPr="00B66F2D">
        <w:rPr>
          <w:rFonts w:hint="eastAsia"/>
          <w:rtl/>
        </w:rPr>
        <w:t>בביקורת</w:t>
      </w:r>
      <w:r w:rsidRPr="00B66F2D">
        <w:rPr>
          <w:rtl/>
        </w:rPr>
        <w:t xml:space="preserve"> עלה כי </w:t>
      </w:r>
      <w:r w:rsidRPr="00B66F2D">
        <w:rPr>
          <w:rFonts w:hint="eastAsia"/>
          <w:rtl/>
        </w:rPr>
        <w:t>הוראת</w:t>
      </w:r>
      <w:r w:rsidRPr="00B66F2D">
        <w:rPr>
          <w:rtl/>
        </w:rPr>
        <w:t xml:space="preserve"> </w:t>
      </w:r>
      <w:r w:rsidRPr="00B66F2D">
        <w:rPr>
          <w:rFonts w:hint="eastAsia"/>
          <w:rtl/>
        </w:rPr>
        <w:t>הדיווח</w:t>
      </w:r>
      <w:r w:rsidRPr="00B66F2D">
        <w:rPr>
          <w:rtl/>
        </w:rPr>
        <w:t xml:space="preserve"> </w:t>
      </w:r>
      <w:r w:rsidRPr="00B66F2D">
        <w:rPr>
          <w:rFonts w:hint="eastAsia"/>
          <w:rtl/>
        </w:rPr>
        <w:t>החדשה</w:t>
      </w:r>
      <w:r w:rsidRPr="00B66F2D">
        <w:rPr>
          <w:rtl/>
        </w:rPr>
        <w:t xml:space="preserve"> מחייב</w:t>
      </w:r>
      <w:r w:rsidRPr="00B66F2D">
        <w:rPr>
          <w:rFonts w:hint="eastAsia"/>
          <w:rtl/>
        </w:rPr>
        <w:t>ת</w:t>
      </w:r>
      <w:r w:rsidRPr="00B66F2D">
        <w:rPr>
          <w:rtl/>
        </w:rPr>
        <w:t xml:space="preserve"> דיווח על אירועים חריגים </w:t>
      </w:r>
      <w:r w:rsidRPr="00B66F2D">
        <w:rPr>
          <w:rFonts w:hint="eastAsia"/>
          <w:rtl/>
        </w:rPr>
        <w:t>בזמן</w:t>
      </w:r>
      <w:r w:rsidRPr="00B66F2D">
        <w:rPr>
          <w:rtl/>
        </w:rPr>
        <w:t xml:space="preserve"> </w:t>
      </w:r>
      <w:r w:rsidRPr="00B66F2D">
        <w:rPr>
          <w:rFonts w:hint="eastAsia"/>
          <w:rtl/>
        </w:rPr>
        <w:t>שגרה</w:t>
      </w:r>
      <w:r w:rsidRPr="00B66F2D">
        <w:rPr>
          <w:rtl/>
        </w:rPr>
        <w:t xml:space="preserve"> </w:t>
      </w:r>
      <w:r w:rsidRPr="00B66F2D">
        <w:rPr>
          <w:rFonts w:hint="eastAsia"/>
          <w:rtl/>
        </w:rPr>
        <w:t>ועל</w:t>
      </w:r>
      <w:r w:rsidRPr="00B66F2D">
        <w:rPr>
          <w:rtl/>
        </w:rPr>
        <w:t xml:space="preserve"> </w:t>
      </w:r>
      <w:r w:rsidRPr="00B66F2D">
        <w:rPr>
          <w:rFonts w:hint="eastAsia"/>
          <w:rtl/>
        </w:rPr>
        <w:t>רשימת</w:t>
      </w:r>
      <w:r w:rsidRPr="00B66F2D">
        <w:rPr>
          <w:rtl/>
        </w:rPr>
        <w:t xml:space="preserve"> אירועים </w:t>
      </w:r>
      <w:r w:rsidRPr="00B66F2D">
        <w:rPr>
          <w:rFonts w:hint="eastAsia"/>
          <w:rtl/>
        </w:rPr>
        <w:t>בזמן</w:t>
      </w:r>
      <w:r w:rsidRPr="00B66F2D">
        <w:rPr>
          <w:rtl/>
        </w:rPr>
        <w:t xml:space="preserve"> </w:t>
      </w:r>
      <w:r w:rsidRPr="00B66F2D">
        <w:rPr>
          <w:rFonts w:hint="eastAsia"/>
          <w:rtl/>
        </w:rPr>
        <w:t>חירום</w:t>
      </w:r>
      <w:r w:rsidRPr="00B66F2D">
        <w:rPr>
          <w:rtl/>
        </w:rPr>
        <w:t xml:space="preserve"> </w:t>
      </w:r>
      <w:r w:rsidRPr="00B66F2D">
        <w:rPr>
          <w:rFonts w:hint="eastAsia"/>
          <w:rtl/>
        </w:rPr>
        <w:t>ובמלחמה</w:t>
      </w:r>
      <w:r w:rsidRPr="00B66F2D">
        <w:rPr>
          <w:rtl/>
        </w:rPr>
        <w:t xml:space="preserve"> </w:t>
      </w:r>
      <w:r w:rsidRPr="00B66F2D">
        <w:rPr>
          <w:rFonts w:hint="eastAsia"/>
          <w:rtl/>
        </w:rPr>
        <w:t>שבהם</w:t>
      </w:r>
      <w:r w:rsidRPr="00B66F2D">
        <w:rPr>
          <w:rtl/>
        </w:rPr>
        <w:t xml:space="preserve"> </w:t>
      </w:r>
      <w:r w:rsidRPr="00B66F2D">
        <w:rPr>
          <w:rFonts w:hint="eastAsia"/>
          <w:rtl/>
        </w:rPr>
        <w:t>יש</w:t>
      </w:r>
      <w:r w:rsidRPr="00B66F2D">
        <w:rPr>
          <w:rtl/>
        </w:rPr>
        <w:t xml:space="preserve"> </w:t>
      </w:r>
      <w:r w:rsidRPr="00B66F2D">
        <w:rPr>
          <w:rFonts w:hint="eastAsia"/>
          <w:rtl/>
        </w:rPr>
        <w:t>חשד</w:t>
      </w:r>
      <w:r w:rsidRPr="00B66F2D">
        <w:rPr>
          <w:rtl/>
        </w:rPr>
        <w:t xml:space="preserve"> </w:t>
      </w:r>
      <w:r w:rsidRPr="00B66F2D">
        <w:rPr>
          <w:rFonts w:hint="eastAsia"/>
          <w:rtl/>
        </w:rPr>
        <w:t>סביר</w:t>
      </w:r>
      <w:r w:rsidRPr="00B66F2D">
        <w:rPr>
          <w:rtl/>
        </w:rPr>
        <w:t xml:space="preserve"> </w:t>
      </w:r>
      <w:r w:rsidRPr="00B66F2D">
        <w:rPr>
          <w:rFonts w:hint="eastAsia"/>
          <w:rtl/>
        </w:rPr>
        <w:t>להפרה</w:t>
      </w:r>
      <w:r w:rsidRPr="00B66F2D">
        <w:rPr>
          <w:rtl/>
        </w:rPr>
        <w:t xml:space="preserve"> חמורה של הדין הישראלי או הבינ"</w:t>
      </w:r>
      <w:r w:rsidRPr="00B66F2D">
        <w:rPr>
          <w:rFonts w:hint="eastAsia"/>
          <w:rtl/>
        </w:rPr>
        <w:t>ל</w:t>
      </w:r>
      <w:r w:rsidRPr="00B66F2D">
        <w:rPr>
          <w:rtl/>
        </w:rPr>
        <w:t xml:space="preserve"> </w:t>
      </w:r>
      <w:r w:rsidRPr="00B66F2D">
        <w:rPr>
          <w:rFonts w:hint="eastAsia"/>
          <w:rtl/>
        </w:rPr>
        <w:t>על</w:t>
      </w:r>
      <w:r w:rsidRPr="00B66F2D">
        <w:rPr>
          <w:rtl/>
        </w:rPr>
        <w:t xml:space="preserve"> </w:t>
      </w:r>
      <w:r w:rsidRPr="00B66F2D">
        <w:rPr>
          <w:rFonts w:hint="eastAsia"/>
          <w:rtl/>
        </w:rPr>
        <w:t>ידי</w:t>
      </w:r>
      <w:r w:rsidRPr="00B66F2D">
        <w:rPr>
          <w:rtl/>
        </w:rPr>
        <w:t xml:space="preserve"> </w:t>
      </w:r>
      <w:r w:rsidRPr="00B66F2D">
        <w:rPr>
          <w:rFonts w:hint="eastAsia"/>
          <w:rtl/>
        </w:rPr>
        <w:t>חיילי</w:t>
      </w:r>
      <w:r w:rsidRPr="00B66F2D">
        <w:rPr>
          <w:rtl/>
        </w:rPr>
        <w:t xml:space="preserve"> </w:t>
      </w:r>
      <w:r w:rsidRPr="00B66F2D">
        <w:rPr>
          <w:rFonts w:hint="eastAsia"/>
          <w:rtl/>
        </w:rPr>
        <w:t>צה</w:t>
      </w:r>
      <w:r w:rsidRPr="00B66F2D">
        <w:rPr>
          <w:rtl/>
        </w:rPr>
        <w:t xml:space="preserve">"ל. </w:t>
      </w:r>
      <w:r w:rsidRPr="00B66F2D">
        <w:rPr>
          <w:rFonts w:hint="eastAsia"/>
          <w:rtl/>
        </w:rPr>
        <w:t>עם</w:t>
      </w:r>
      <w:r w:rsidRPr="00B66F2D">
        <w:rPr>
          <w:rtl/>
        </w:rPr>
        <w:t xml:space="preserve"> זאת, </w:t>
      </w:r>
      <w:r w:rsidRPr="00B66F2D">
        <w:rPr>
          <w:rFonts w:hint="eastAsia"/>
          <w:rtl/>
        </w:rPr>
        <w:t>ההוראה</w:t>
      </w:r>
      <w:r w:rsidRPr="00B66F2D">
        <w:rPr>
          <w:rtl/>
        </w:rPr>
        <w:t xml:space="preserve"> אינה </w:t>
      </w:r>
      <w:r w:rsidRPr="00B66F2D">
        <w:rPr>
          <w:rFonts w:hint="eastAsia"/>
          <w:rtl/>
        </w:rPr>
        <w:t>מחייבת</w:t>
      </w:r>
      <w:r w:rsidRPr="00B66F2D">
        <w:rPr>
          <w:rtl/>
        </w:rPr>
        <w:t xml:space="preserve"> </w:t>
      </w:r>
      <w:r w:rsidRPr="00B66F2D">
        <w:rPr>
          <w:rFonts w:hint="eastAsia"/>
          <w:rtl/>
        </w:rPr>
        <w:t>דיווח</w:t>
      </w:r>
      <w:r w:rsidRPr="00B66F2D">
        <w:rPr>
          <w:rtl/>
        </w:rPr>
        <w:t xml:space="preserve"> </w:t>
      </w:r>
      <w:r w:rsidRPr="00B66F2D">
        <w:rPr>
          <w:rFonts w:hint="eastAsia"/>
          <w:rtl/>
        </w:rPr>
        <w:t>על</w:t>
      </w:r>
      <w:r w:rsidRPr="00B66F2D">
        <w:rPr>
          <w:rtl/>
        </w:rPr>
        <w:t xml:space="preserve"> </w:t>
      </w:r>
      <w:r w:rsidRPr="00B66F2D">
        <w:rPr>
          <w:rFonts w:hint="eastAsia"/>
          <w:rtl/>
        </w:rPr>
        <w:t>כל</w:t>
      </w:r>
      <w:r w:rsidRPr="00B66F2D">
        <w:rPr>
          <w:rtl/>
        </w:rPr>
        <w:t xml:space="preserve"> </w:t>
      </w:r>
      <w:r w:rsidRPr="00B66F2D">
        <w:rPr>
          <w:rFonts w:hint="eastAsia"/>
          <w:rtl/>
        </w:rPr>
        <w:t>אירוע</w:t>
      </w:r>
      <w:r w:rsidRPr="00B66F2D">
        <w:rPr>
          <w:rtl/>
        </w:rPr>
        <w:t xml:space="preserve"> </w:t>
      </w:r>
      <w:r w:rsidRPr="00B66F2D">
        <w:rPr>
          <w:rFonts w:hint="eastAsia"/>
          <w:rtl/>
        </w:rPr>
        <w:t>שבו</w:t>
      </w:r>
      <w:r w:rsidRPr="00B66F2D">
        <w:rPr>
          <w:rtl/>
        </w:rPr>
        <w:t xml:space="preserve"> </w:t>
      </w:r>
      <w:r w:rsidRPr="00B66F2D">
        <w:rPr>
          <w:rFonts w:hint="eastAsia"/>
          <w:rtl/>
        </w:rPr>
        <w:t>התרחשה</w:t>
      </w:r>
      <w:r w:rsidRPr="00B66F2D">
        <w:rPr>
          <w:rtl/>
        </w:rPr>
        <w:t xml:space="preserve"> </w:t>
      </w:r>
      <w:r w:rsidRPr="00B66F2D">
        <w:rPr>
          <w:rFonts w:hint="eastAsia"/>
          <w:rtl/>
        </w:rPr>
        <w:t>פגיעה</w:t>
      </w:r>
      <w:r w:rsidRPr="00B66F2D">
        <w:rPr>
          <w:rtl/>
        </w:rPr>
        <w:t xml:space="preserve"> </w:t>
      </w:r>
      <w:r w:rsidRPr="00B66F2D">
        <w:rPr>
          <w:rFonts w:hint="eastAsia"/>
          <w:rtl/>
        </w:rPr>
        <w:t>בלתי</w:t>
      </w:r>
      <w:r w:rsidRPr="00B66F2D">
        <w:rPr>
          <w:rtl/>
        </w:rPr>
        <w:t xml:space="preserve"> מכוונת בבלתי מעורבים, ומגביל</w:t>
      </w:r>
      <w:r w:rsidRPr="00B66F2D">
        <w:rPr>
          <w:rFonts w:hint="eastAsia"/>
          <w:rtl/>
        </w:rPr>
        <w:t>ה</w:t>
      </w:r>
      <w:r w:rsidRPr="00B66F2D">
        <w:rPr>
          <w:rtl/>
        </w:rPr>
        <w:t xml:space="preserve"> את חובת הדיווח </w:t>
      </w:r>
      <w:r w:rsidRPr="00B66F2D">
        <w:rPr>
          <w:rFonts w:hint="eastAsia"/>
          <w:rtl/>
        </w:rPr>
        <w:t>לאירועים</w:t>
      </w:r>
      <w:r w:rsidRPr="00B66F2D">
        <w:rPr>
          <w:rtl/>
        </w:rPr>
        <w:t xml:space="preserve"> </w:t>
      </w:r>
      <w:r w:rsidRPr="00B66F2D">
        <w:rPr>
          <w:rFonts w:hint="eastAsia"/>
          <w:rtl/>
        </w:rPr>
        <w:t>שבהם</w:t>
      </w:r>
      <w:r w:rsidRPr="00B66F2D">
        <w:rPr>
          <w:rtl/>
        </w:rPr>
        <w:t xml:space="preserve"> </w:t>
      </w:r>
      <w:r w:rsidRPr="00B66F2D">
        <w:rPr>
          <w:rFonts w:hint="eastAsia"/>
          <w:rtl/>
        </w:rPr>
        <w:t>היקף</w:t>
      </w:r>
      <w:r w:rsidRPr="00B66F2D">
        <w:rPr>
          <w:rtl/>
        </w:rPr>
        <w:t xml:space="preserve"> </w:t>
      </w:r>
      <w:r w:rsidRPr="00B66F2D">
        <w:rPr>
          <w:rFonts w:hint="eastAsia"/>
          <w:rtl/>
        </w:rPr>
        <w:t>הנפגעים</w:t>
      </w:r>
      <w:r w:rsidRPr="00B66F2D">
        <w:rPr>
          <w:rtl/>
        </w:rPr>
        <w:t xml:space="preserve"> </w:t>
      </w:r>
      <w:r w:rsidRPr="00B66F2D">
        <w:rPr>
          <w:rFonts w:hint="eastAsia"/>
          <w:rtl/>
        </w:rPr>
        <w:t>האזרחיים</w:t>
      </w:r>
      <w:r w:rsidRPr="00B66F2D">
        <w:rPr>
          <w:rtl/>
        </w:rPr>
        <w:t xml:space="preserve"> </w:t>
      </w:r>
      <w:r w:rsidRPr="00B66F2D">
        <w:rPr>
          <w:rFonts w:hint="eastAsia"/>
          <w:rtl/>
        </w:rPr>
        <w:t>נרחב</w:t>
      </w:r>
      <w:r w:rsidRPr="00B66F2D">
        <w:rPr>
          <w:rtl/>
        </w:rPr>
        <w:t xml:space="preserve"> </w:t>
      </w:r>
      <w:r w:rsidRPr="00B66F2D">
        <w:rPr>
          <w:rFonts w:hint="eastAsia"/>
          <w:rtl/>
        </w:rPr>
        <w:t>ולמספר</w:t>
      </w:r>
      <w:r w:rsidRPr="00B66F2D">
        <w:rPr>
          <w:rtl/>
        </w:rPr>
        <w:t xml:space="preserve"> </w:t>
      </w:r>
      <w:r w:rsidRPr="00B66F2D">
        <w:rPr>
          <w:rFonts w:hint="eastAsia"/>
          <w:rtl/>
        </w:rPr>
        <w:t>נוסף</w:t>
      </w:r>
      <w:r w:rsidRPr="00B66F2D">
        <w:rPr>
          <w:rtl/>
        </w:rPr>
        <w:t xml:space="preserve"> </w:t>
      </w:r>
      <w:r w:rsidRPr="00B66F2D">
        <w:rPr>
          <w:rFonts w:hint="eastAsia"/>
          <w:rtl/>
        </w:rPr>
        <w:t>של</w:t>
      </w:r>
      <w:r w:rsidRPr="00B66F2D">
        <w:rPr>
          <w:rtl/>
        </w:rPr>
        <w:t xml:space="preserve"> </w:t>
      </w:r>
      <w:r w:rsidRPr="00B66F2D">
        <w:rPr>
          <w:rFonts w:hint="eastAsia"/>
          <w:rtl/>
        </w:rPr>
        <w:t>אירועים</w:t>
      </w:r>
      <w:r w:rsidRPr="00B66F2D">
        <w:rPr>
          <w:rtl/>
        </w:rPr>
        <w:t xml:space="preserve"> </w:t>
      </w:r>
      <w:r w:rsidRPr="00B66F2D">
        <w:rPr>
          <w:rFonts w:hint="eastAsia"/>
          <w:rtl/>
        </w:rPr>
        <w:t>ייחודיים</w:t>
      </w:r>
      <w:r w:rsidRPr="00B66F2D">
        <w:rPr>
          <w:rtl/>
        </w:rPr>
        <w:t xml:space="preserve">. </w:t>
      </w:r>
    </w:p>
    <w:p w:rsidR="00A639C9" w:rsidRPr="00B66F2D" w:rsidP="00D45D36">
      <w:pPr>
        <w:pStyle w:val="RESHET"/>
        <w:rPr>
          <w:color w:val="05676C" w:themeColor="accent3" w:themeShade="80"/>
          <w:rtl/>
        </w:rPr>
      </w:pPr>
      <w:r w:rsidRPr="00B66F2D">
        <w:rPr>
          <w:rFonts w:hint="cs"/>
          <w:rtl/>
        </w:rPr>
        <w:t>משרד מבקר המדינה מעיר לצה"ל, כי בזמן חירום או במלחמה עלולים להתרחש אירועים של פגיעה בלתי מכוונת באזרחים כתוצאה מפעולה מבצעית שהוראת הדיווח אינה מחייבת לדווח עליהם אולם אף על פי כן יש לבדוק אירועים אלה אם מתעורר חשד סביר להפרה של כללי המשפט הבינ</w:t>
      </w:r>
      <w:r w:rsidRPr="00B66F2D">
        <w:rPr>
          <w:rtl/>
        </w:rPr>
        <w:t>"</w:t>
      </w:r>
      <w:r w:rsidRPr="00B66F2D">
        <w:rPr>
          <w:rFonts w:hint="cs"/>
          <w:rtl/>
        </w:rPr>
        <w:t xml:space="preserve">ל. </w:t>
      </w:r>
    </w:p>
    <w:p w:rsidR="00A639C9" w:rsidRPr="00B66F2D" w:rsidP="00E23078">
      <w:pPr>
        <w:pStyle w:val="RESHET"/>
        <w:rPr>
          <w:rtl/>
        </w:rPr>
      </w:pPr>
      <w:r w:rsidRPr="00B66F2D">
        <w:rPr>
          <w:rFonts w:hint="cs"/>
          <w:rtl/>
        </w:rPr>
        <w:t>משרד מבקר המדינה מעיר עוד כי להוראת הדיווח חשיבות רבה, משום שהיא מאפשרת לצה"ל לפתוח במהלכי בדיקה וחקירה ללא תלות בהגשת תלונות או בקבלת מידע מארגוני זכויות אדם או מאמצעי התקשורת בנוגע לאירועים חריגים. לפיכך על חטיבת המבצעים בצה"ל, בשיתוף הפרקליטות הצבאית, לנסח מחדש את הוראת הדיווח ולקבוע בה חובת דיווח על כל אירוע שבו מתעורר חשד סביר להפרה של כללי המשפט הבינ</w:t>
      </w:r>
      <w:r w:rsidRPr="00B66F2D">
        <w:rPr>
          <w:rtl/>
        </w:rPr>
        <w:t>"</w:t>
      </w:r>
      <w:r w:rsidRPr="00B66F2D">
        <w:rPr>
          <w:rFonts w:hint="cs"/>
          <w:rtl/>
        </w:rPr>
        <w:t xml:space="preserve">ל, גם אם הפגיעה בבלתי מעורבים במסגרתו לא הייתה מכוונת, וזאת בשפה ברורה ונהירה ומבלי להגבילה להיקף נרחב של נפגעים. נוסף על כך, על הפצ"ר לקבוע גורם בפרקליטות הצבאית שישמש כתובת עבור מפקדים לשאלות ולהבהרות הקשורות לחובת הדיווח. </w:t>
      </w:r>
      <w:r w:rsidRPr="0012789B" w:rsidR="00A0260D">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878820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8503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יש</w:t>
                            </w:r>
                            <w:r w:rsidRPr="00E23078">
                              <w:rPr>
                                <w:rFonts w:cs="Tahoma"/>
                                <w:color w:val="0B5294"/>
                                <w:spacing w:val="-4"/>
                                <w:sz w:val="24"/>
                                <w:szCs w:val="24"/>
                                <w:rtl/>
                              </w:rPr>
                              <w:t xml:space="preserve"> </w:t>
                            </w:r>
                            <w:r w:rsidRPr="00E23078">
                              <w:rPr>
                                <w:rFonts w:cs="Tahoma" w:hint="eastAsia"/>
                                <w:color w:val="0B5294"/>
                                <w:spacing w:val="-4"/>
                                <w:sz w:val="24"/>
                                <w:szCs w:val="24"/>
                                <w:rtl/>
                              </w:rPr>
                              <w:t>לקבוע</w:t>
                            </w:r>
                            <w:r w:rsidRPr="00E23078">
                              <w:rPr>
                                <w:rFonts w:cs="Tahoma"/>
                                <w:color w:val="0B5294"/>
                                <w:spacing w:val="-4"/>
                                <w:sz w:val="24"/>
                                <w:szCs w:val="24"/>
                                <w:rtl/>
                              </w:rPr>
                              <w:t xml:space="preserve"> </w:t>
                            </w:r>
                            <w:r w:rsidRPr="00E23078">
                              <w:rPr>
                                <w:rFonts w:cs="Tahoma" w:hint="eastAsia"/>
                                <w:color w:val="0B5294"/>
                                <w:spacing w:val="-4"/>
                                <w:sz w:val="24"/>
                                <w:szCs w:val="24"/>
                                <w:rtl/>
                              </w:rPr>
                              <w:t>בהוראות</w:t>
                            </w:r>
                            <w:r w:rsidRPr="00E23078">
                              <w:rPr>
                                <w:rFonts w:cs="Tahoma"/>
                                <w:color w:val="0B5294"/>
                                <w:spacing w:val="-4"/>
                                <w:sz w:val="24"/>
                                <w:szCs w:val="24"/>
                                <w:rtl/>
                              </w:rPr>
                              <w:t xml:space="preserve"> </w:t>
                            </w:r>
                            <w:r w:rsidRPr="00E23078">
                              <w:rPr>
                                <w:rFonts w:cs="Tahoma" w:hint="eastAsia"/>
                                <w:color w:val="0B5294"/>
                                <w:spacing w:val="-4"/>
                                <w:sz w:val="24"/>
                                <w:szCs w:val="24"/>
                                <w:rtl/>
                              </w:rPr>
                              <w:t>חובת</w:t>
                            </w:r>
                            <w:r w:rsidRPr="00E23078">
                              <w:rPr>
                                <w:rFonts w:cs="Tahoma"/>
                                <w:color w:val="0B5294"/>
                                <w:spacing w:val="-4"/>
                                <w:sz w:val="24"/>
                                <w:szCs w:val="24"/>
                                <w:rtl/>
                              </w:rPr>
                              <w:t xml:space="preserve"> </w:t>
                            </w:r>
                            <w:r w:rsidRPr="00E23078">
                              <w:rPr>
                                <w:rFonts w:cs="Tahoma" w:hint="eastAsia"/>
                                <w:color w:val="0B5294"/>
                                <w:spacing w:val="-4"/>
                                <w:sz w:val="24"/>
                                <w:szCs w:val="24"/>
                                <w:rtl/>
                              </w:rPr>
                              <w:t>דיווח</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כל</w:t>
                            </w:r>
                            <w:r w:rsidRPr="00E23078">
                              <w:rPr>
                                <w:rFonts w:cs="Tahoma"/>
                                <w:color w:val="0B5294"/>
                                <w:spacing w:val="-4"/>
                                <w:sz w:val="24"/>
                                <w:szCs w:val="24"/>
                                <w:rtl/>
                              </w:rPr>
                              <w:t xml:space="preserve"> </w:t>
                            </w:r>
                            <w:r w:rsidRPr="00E23078">
                              <w:rPr>
                                <w:rFonts w:cs="Tahoma" w:hint="eastAsia"/>
                                <w:color w:val="0B5294"/>
                                <w:spacing w:val="-4"/>
                                <w:sz w:val="24"/>
                                <w:szCs w:val="24"/>
                                <w:rtl/>
                              </w:rPr>
                              <w:t>אירוע</w:t>
                            </w:r>
                            <w:r w:rsidRPr="00E23078">
                              <w:rPr>
                                <w:rFonts w:cs="Tahoma"/>
                                <w:color w:val="0B5294"/>
                                <w:spacing w:val="-4"/>
                                <w:sz w:val="24"/>
                                <w:szCs w:val="24"/>
                                <w:rtl/>
                              </w:rPr>
                              <w:t xml:space="preserve"> </w:t>
                            </w:r>
                            <w:r w:rsidRPr="00E23078">
                              <w:rPr>
                                <w:rFonts w:cs="Tahoma" w:hint="eastAsia"/>
                                <w:color w:val="0B5294"/>
                                <w:spacing w:val="-4"/>
                                <w:sz w:val="24"/>
                                <w:szCs w:val="24"/>
                                <w:rtl/>
                              </w:rPr>
                              <w:t>שבו</w:t>
                            </w:r>
                            <w:r w:rsidRPr="00E23078">
                              <w:rPr>
                                <w:rFonts w:cs="Tahoma"/>
                                <w:color w:val="0B5294"/>
                                <w:spacing w:val="-4"/>
                                <w:sz w:val="24"/>
                                <w:szCs w:val="24"/>
                                <w:rtl/>
                              </w:rPr>
                              <w:t xml:space="preserve"> </w:t>
                            </w:r>
                            <w:r w:rsidRPr="00E23078">
                              <w:rPr>
                                <w:rFonts w:cs="Tahoma" w:hint="eastAsia"/>
                                <w:color w:val="0B5294"/>
                                <w:spacing w:val="-4"/>
                                <w:sz w:val="24"/>
                                <w:szCs w:val="24"/>
                                <w:rtl/>
                              </w:rPr>
                              <w:t>מתעורר</w:t>
                            </w:r>
                            <w:r w:rsidRPr="00E23078">
                              <w:rPr>
                                <w:rFonts w:cs="Tahoma"/>
                                <w:color w:val="0B5294"/>
                                <w:spacing w:val="-4"/>
                                <w:sz w:val="24"/>
                                <w:szCs w:val="24"/>
                                <w:rtl/>
                              </w:rPr>
                              <w:t xml:space="preserve"> </w:t>
                            </w:r>
                            <w:r w:rsidRPr="00E23078">
                              <w:rPr>
                                <w:rFonts w:cs="Tahoma" w:hint="eastAsia"/>
                                <w:color w:val="0B5294"/>
                                <w:spacing w:val="-4"/>
                                <w:sz w:val="24"/>
                                <w:szCs w:val="24"/>
                                <w:rtl/>
                              </w:rPr>
                              <w:t>חשד</w:t>
                            </w:r>
                            <w:r w:rsidRPr="00E23078">
                              <w:rPr>
                                <w:rFonts w:cs="Tahoma"/>
                                <w:color w:val="0B5294"/>
                                <w:spacing w:val="-4"/>
                                <w:sz w:val="24"/>
                                <w:szCs w:val="24"/>
                                <w:rtl/>
                              </w:rPr>
                              <w:t xml:space="preserve"> </w:t>
                            </w:r>
                            <w:r w:rsidRPr="00E23078">
                              <w:rPr>
                                <w:rFonts w:cs="Tahoma" w:hint="eastAsia"/>
                                <w:color w:val="0B5294"/>
                                <w:spacing w:val="-4"/>
                                <w:sz w:val="24"/>
                                <w:szCs w:val="24"/>
                                <w:rtl/>
                              </w:rPr>
                              <w:t>סביר</w:t>
                            </w:r>
                            <w:r w:rsidRPr="00E23078">
                              <w:rPr>
                                <w:rFonts w:cs="Tahoma"/>
                                <w:color w:val="0B5294"/>
                                <w:spacing w:val="-4"/>
                                <w:sz w:val="24"/>
                                <w:szCs w:val="24"/>
                                <w:rtl/>
                              </w:rPr>
                              <w:t xml:space="preserve"> </w:t>
                            </w:r>
                            <w:r w:rsidRPr="00E23078">
                              <w:rPr>
                                <w:rFonts w:cs="Tahoma" w:hint="eastAsia"/>
                                <w:color w:val="0B5294"/>
                                <w:spacing w:val="-4"/>
                                <w:sz w:val="24"/>
                                <w:szCs w:val="24"/>
                                <w:rtl/>
                              </w:rPr>
                              <w:t>להפרה</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כללי</w:t>
                            </w:r>
                            <w:r w:rsidRPr="00E23078">
                              <w:rPr>
                                <w:rFonts w:cs="Tahoma"/>
                                <w:color w:val="0B5294"/>
                                <w:spacing w:val="-4"/>
                                <w:sz w:val="24"/>
                                <w:szCs w:val="24"/>
                                <w:rtl/>
                              </w:rPr>
                              <w:t xml:space="preserve"> </w:t>
                            </w:r>
                            <w:r w:rsidRPr="00E23078">
                              <w:rPr>
                                <w:rFonts w:cs="Tahoma" w:hint="eastAsia"/>
                                <w:color w:val="0B5294"/>
                                <w:spacing w:val="-4"/>
                                <w:sz w:val="24"/>
                                <w:szCs w:val="24"/>
                                <w:rtl/>
                              </w:rPr>
                              <w:t>המשפט</w:t>
                            </w:r>
                            <w:r w:rsidRPr="00E23078">
                              <w:rPr>
                                <w:rFonts w:cs="Tahoma"/>
                                <w:color w:val="0B5294"/>
                                <w:spacing w:val="-4"/>
                                <w:sz w:val="24"/>
                                <w:szCs w:val="24"/>
                                <w:rtl/>
                              </w:rPr>
                              <w:t xml:space="preserve"> </w:t>
                            </w:r>
                            <w:r w:rsidRPr="00E23078">
                              <w:rPr>
                                <w:rFonts w:cs="Tahoma" w:hint="eastAsia"/>
                                <w:color w:val="0B5294"/>
                                <w:spacing w:val="-4"/>
                                <w:sz w:val="24"/>
                                <w:szCs w:val="24"/>
                                <w:rtl/>
                              </w:rPr>
                              <w:t>הבינ</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גם</w:t>
                            </w:r>
                            <w:r w:rsidRPr="00E23078">
                              <w:rPr>
                                <w:rFonts w:cs="Tahoma"/>
                                <w:color w:val="0B5294"/>
                                <w:spacing w:val="-4"/>
                                <w:sz w:val="24"/>
                                <w:szCs w:val="24"/>
                                <w:rtl/>
                              </w:rPr>
                              <w:t xml:space="preserve"> </w:t>
                            </w:r>
                            <w:r w:rsidRPr="00E23078">
                              <w:rPr>
                                <w:rFonts w:cs="Tahoma" w:hint="eastAsia"/>
                                <w:color w:val="0B5294"/>
                                <w:spacing w:val="-4"/>
                                <w:sz w:val="24"/>
                                <w:szCs w:val="24"/>
                                <w:rtl/>
                              </w:rPr>
                              <w:t>אם</w:t>
                            </w:r>
                            <w:r w:rsidRPr="00E23078">
                              <w:rPr>
                                <w:rFonts w:cs="Tahoma"/>
                                <w:color w:val="0B5294"/>
                                <w:spacing w:val="-4"/>
                                <w:sz w:val="24"/>
                                <w:szCs w:val="24"/>
                                <w:rtl/>
                              </w:rPr>
                              <w:t xml:space="preserve"> </w:t>
                            </w:r>
                            <w:r w:rsidRPr="00E23078">
                              <w:rPr>
                                <w:rFonts w:cs="Tahoma" w:hint="eastAsia"/>
                                <w:color w:val="0B5294"/>
                                <w:spacing w:val="-4"/>
                                <w:sz w:val="24"/>
                                <w:szCs w:val="24"/>
                                <w:rtl/>
                              </w:rPr>
                              <w:t>הפגיעה</w:t>
                            </w:r>
                            <w:r w:rsidRPr="00E23078">
                              <w:rPr>
                                <w:rFonts w:cs="Tahoma"/>
                                <w:color w:val="0B5294"/>
                                <w:spacing w:val="-4"/>
                                <w:sz w:val="24"/>
                                <w:szCs w:val="24"/>
                                <w:rtl/>
                              </w:rPr>
                              <w:t xml:space="preserve"> </w:t>
                            </w:r>
                            <w:r w:rsidRPr="00E23078">
                              <w:rPr>
                                <w:rFonts w:cs="Tahoma" w:hint="eastAsia"/>
                                <w:color w:val="0B5294"/>
                                <w:spacing w:val="-4"/>
                                <w:sz w:val="24"/>
                                <w:szCs w:val="24"/>
                                <w:rtl/>
                              </w:rPr>
                              <w:t>במסגרתו</w:t>
                            </w:r>
                            <w:r w:rsidRPr="00E23078">
                              <w:rPr>
                                <w:rFonts w:cs="Tahoma"/>
                                <w:color w:val="0B5294"/>
                                <w:spacing w:val="-4"/>
                                <w:sz w:val="24"/>
                                <w:szCs w:val="24"/>
                                <w:rtl/>
                              </w:rPr>
                              <w:t xml:space="preserve"> </w:t>
                            </w:r>
                            <w:r w:rsidRPr="00E23078">
                              <w:rPr>
                                <w:rFonts w:cs="Tahoma" w:hint="eastAsia"/>
                                <w:color w:val="0B5294"/>
                                <w:spacing w:val="-4"/>
                                <w:sz w:val="24"/>
                                <w:szCs w:val="24"/>
                                <w:rtl/>
                              </w:rPr>
                              <w:t>בבלתי</w:t>
                            </w:r>
                            <w:r w:rsidRPr="00E23078">
                              <w:rPr>
                                <w:rFonts w:cs="Tahoma"/>
                                <w:color w:val="0B5294"/>
                                <w:spacing w:val="-4"/>
                                <w:sz w:val="24"/>
                                <w:szCs w:val="24"/>
                                <w:rtl/>
                              </w:rPr>
                              <w:t xml:space="preserve"> </w:t>
                            </w:r>
                            <w:r w:rsidRPr="00E23078">
                              <w:rPr>
                                <w:rFonts w:cs="Tahoma" w:hint="eastAsia"/>
                                <w:color w:val="0B5294"/>
                                <w:spacing w:val="-4"/>
                                <w:sz w:val="24"/>
                                <w:szCs w:val="24"/>
                                <w:rtl/>
                              </w:rPr>
                              <w:t>מעורבים</w:t>
                            </w:r>
                            <w:r w:rsidRPr="00E23078">
                              <w:rPr>
                                <w:rFonts w:cs="Tahoma"/>
                                <w:color w:val="0B5294"/>
                                <w:spacing w:val="-4"/>
                                <w:sz w:val="24"/>
                                <w:szCs w:val="24"/>
                                <w:rtl/>
                              </w:rPr>
                              <w:t xml:space="preserve"> </w:t>
                            </w:r>
                            <w:r w:rsidRPr="00E23078">
                              <w:rPr>
                                <w:rFonts w:cs="Tahoma" w:hint="eastAsia"/>
                                <w:color w:val="0B5294"/>
                                <w:spacing w:val="-4"/>
                                <w:sz w:val="24"/>
                                <w:szCs w:val="24"/>
                                <w:rtl/>
                              </w:rPr>
                              <w:t>לא</w:t>
                            </w:r>
                            <w:r w:rsidRPr="00E23078">
                              <w:rPr>
                                <w:rFonts w:cs="Tahoma"/>
                                <w:color w:val="0B5294"/>
                                <w:spacing w:val="-4"/>
                                <w:sz w:val="24"/>
                                <w:szCs w:val="24"/>
                                <w:rtl/>
                              </w:rPr>
                              <w:t xml:space="preserve"> </w:t>
                            </w:r>
                            <w:r w:rsidRPr="00E23078">
                              <w:rPr>
                                <w:rFonts w:cs="Tahoma" w:hint="eastAsia"/>
                                <w:color w:val="0B5294"/>
                                <w:spacing w:val="-4"/>
                                <w:sz w:val="24"/>
                                <w:szCs w:val="24"/>
                                <w:rtl/>
                              </w:rPr>
                              <w:t>הייתה</w:t>
                            </w:r>
                            <w:r w:rsidRPr="00E23078">
                              <w:rPr>
                                <w:rFonts w:cs="Tahoma"/>
                                <w:color w:val="0B5294"/>
                                <w:spacing w:val="-4"/>
                                <w:sz w:val="24"/>
                                <w:szCs w:val="24"/>
                                <w:rtl/>
                              </w:rPr>
                              <w:t xml:space="preserve"> </w:t>
                            </w:r>
                            <w:r w:rsidRPr="00E23078">
                              <w:rPr>
                                <w:rFonts w:cs="Tahoma" w:hint="eastAsia"/>
                                <w:color w:val="0B5294"/>
                                <w:spacing w:val="-4"/>
                                <w:sz w:val="24"/>
                                <w:szCs w:val="24"/>
                                <w:rtl/>
                              </w:rPr>
                              <w:t>מכוונת</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01547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7455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269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יש</w:t>
                      </w:r>
                      <w:r w:rsidRPr="00E23078">
                        <w:rPr>
                          <w:rFonts w:cs="Tahoma"/>
                          <w:color w:val="0B5294"/>
                          <w:spacing w:val="-4"/>
                          <w:sz w:val="24"/>
                          <w:szCs w:val="24"/>
                          <w:rtl/>
                        </w:rPr>
                        <w:t xml:space="preserve"> </w:t>
                      </w:r>
                      <w:r w:rsidRPr="00E23078">
                        <w:rPr>
                          <w:rFonts w:cs="Tahoma" w:hint="eastAsia"/>
                          <w:color w:val="0B5294"/>
                          <w:spacing w:val="-4"/>
                          <w:sz w:val="24"/>
                          <w:szCs w:val="24"/>
                          <w:rtl/>
                        </w:rPr>
                        <w:t>לקבוע</w:t>
                      </w:r>
                      <w:r w:rsidRPr="00E23078">
                        <w:rPr>
                          <w:rFonts w:cs="Tahoma"/>
                          <w:color w:val="0B5294"/>
                          <w:spacing w:val="-4"/>
                          <w:sz w:val="24"/>
                          <w:szCs w:val="24"/>
                          <w:rtl/>
                        </w:rPr>
                        <w:t xml:space="preserve"> </w:t>
                      </w:r>
                      <w:r w:rsidRPr="00E23078">
                        <w:rPr>
                          <w:rFonts w:cs="Tahoma" w:hint="eastAsia"/>
                          <w:color w:val="0B5294"/>
                          <w:spacing w:val="-4"/>
                          <w:sz w:val="24"/>
                          <w:szCs w:val="24"/>
                          <w:rtl/>
                        </w:rPr>
                        <w:t>בהוראות</w:t>
                      </w:r>
                      <w:r w:rsidRPr="00E23078">
                        <w:rPr>
                          <w:rFonts w:cs="Tahoma"/>
                          <w:color w:val="0B5294"/>
                          <w:spacing w:val="-4"/>
                          <w:sz w:val="24"/>
                          <w:szCs w:val="24"/>
                          <w:rtl/>
                        </w:rPr>
                        <w:t xml:space="preserve"> </w:t>
                      </w:r>
                      <w:r w:rsidRPr="00E23078">
                        <w:rPr>
                          <w:rFonts w:cs="Tahoma" w:hint="eastAsia"/>
                          <w:color w:val="0B5294"/>
                          <w:spacing w:val="-4"/>
                          <w:sz w:val="24"/>
                          <w:szCs w:val="24"/>
                          <w:rtl/>
                        </w:rPr>
                        <w:t>חובת</w:t>
                      </w:r>
                      <w:r w:rsidRPr="00E23078">
                        <w:rPr>
                          <w:rFonts w:cs="Tahoma"/>
                          <w:color w:val="0B5294"/>
                          <w:spacing w:val="-4"/>
                          <w:sz w:val="24"/>
                          <w:szCs w:val="24"/>
                          <w:rtl/>
                        </w:rPr>
                        <w:t xml:space="preserve"> </w:t>
                      </w:r>
                      <w:r w:rsidRPr="00E23078">
                        <w:rPr>
                          <w:rFonts w:cs="Tahoma" w:hint="eastAsia"/>
                          <w:color w:val="0B5294"/>
                          <w:spacing w:val="-4"/>
                          <w:sz w:val="24"/>
                          <w:szCs w:val="24"/>
                          <w:rtl/>
                        </w:rPr>
                        <w:t>דיווח</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כל</w:t>
                      </w:r>
                      <w:r w:rsidRPr="00E23078">
                        <w:rPr>
                          <w:rFonts w:cs="Tahoma"/>
                          <w:color w:val="0B5294"/>
                          <w:spacing w:val="-4"/>
                          <w:sz w:val="24"/>
                          <w:szCs w:val="24"/>
                          <w:rtl/>
                        </w:rPr>
                        <w:t xml:space="preserve"> </w:t>
                      </w:r>
                      <w:r w:rsidRPr="00E23078">
                        <w:rPr>
                          <w:rFonts w:cs="Tahoma" w:hint="eastAsia"/>
                          <w:color w:val="0B5294"/>
                          <w:spacing w:val="-4"/>
                          <w:sz w:val="24"/>
                          <w:szCs w:val="24"/>
                          <w:rtl/>
                        </w:rPr>
                        <w:t>אירוע</w:t>
                      </w:r>
                      <w:r w:rsidRPr="00E23078">
                        <w:rPr>
                          <w:rFonts w:cs="Tahoma"/>
                          <w:color w:val="0B5294"/>
                          <w:spacing w:val="-4"/>
                          <w:sz w:val="24"/>
                          <w:szCs w:val="24"/>
                          <w:rtl/>
                        </w:rPr>
                        <w:t xml:space="preserve"> </w:t>
                      </w:r>
                      <w:r w:rsidRPr="00E23078">
                        <w:rPr>
                          <w:rFonts w:cs="Tahoma" w:hint="eastAsia"/>
                          <w:color w:val="0B5294"/>
                          <w:spacing w:val="-4"/>
                          <w:sz w:val="24"/>
                          <w:szCs w:val="24"/>
                          <w:rtl/>
                        </w:rPr>
                        <w:t>שבו</w:t>
                      </w:r>
                      <w:r w:rsidRPr="00E23078">
                        <w:rPr>
                          <w:rFonts w:cs="Tahoma"/>
                          <w:color w:val="0B5294"/>
                          <w:spacing w:val="-4"/>
                          <w:sz w:val="24"/>
                          <w:szCs w:val="24"/>
                          <w:rtl/>
                        </w:rPr>
                        <w:t xml:space="preserve"> </w:t>
                      </w:r>
                      <w:r w:rsidRPr="00E23078">
                        <w:rPr>
                          <w:rFonts w:cs="Tahoma" w:hint="eastAsia"/>
                          <w:color w:val="0B5294"/>
                          <w:spacing w:val="-4"/>
                          <w:sz w:val="24"/>
                          <w:szCs w:val="24"/>
                          <w:rtl/>
                        </w:rPr>
                        <w:t>מתעורר</w:t>
                      </w:r>
                      <w:r w:rsidRPr="00E23078">
                        <w:rPr>
                          <w:rFonts w:cs="Tahoma"/>
                          <w:color w:val="0B5294"/>
                          <w:spacing w:val="-4"/>
                          <w:sz w:val="24"/>
                          <w:szCs w:val="24"/>
                          <w:rtl/>
                        </w:rPr>
                        <w:t xml:space="preserve"> </w:t>
                      </w:r>
                      <w:r w:rsidRPr="00E23078">
                        <w:rPr>
                          <w:rFonts w:cs="Tahoma" w:hint="eastAsia"/>
                          <w:color w:val="0B5294"/>
                          <w:spacing w:val="-4"/>
                          <w:sz w:val="24"/>
                          <w:szCs w:val="24"/>
                          <w:rtl/>
                        </w:rPr>
                        <w:t>חשד</w:t>
                      </w:r>
                      <w:r w:rsidRPr="00E23078">
                        <w:rPr>
                          <w:rFonts w:cs="Tahoma"/>
                          <w:color w:val="0B5294"/>
                          <w:spacing w:val="-4"/>
                          <w:sz w:val="24"/>
                          <w:szCs w:val="24"/>
                          <w:rtl/>
                        </w:rPr>
                        <w:t xml:space="preserve"> </w:t>
                      </w:r>
                      <w:r w:rsidRPr="00E23078">
                        <w:rPr>
                          <w:rFonts w:cs="Tahoma" w:hint="eastAsia"/>
                          <w:color w:val="0B5294"/>
                          <w:spacing w:val="-4"/>
                          <w:sz w:val="24"/>
                          <w:szCs w:val="24"/>
                          <w:rtl/>
                        </w:rPr>
                        <w:t>סביר</w:t>
                      </w:r>
                      <w:r w:rsidRPr="00E23078">
                        <w:rPr>
                          <w:rFonts w:cs="Tahoma"/>
                          <w:color w:val="0B5294"/>
                          <w:spacing w:val="-4"/>
                          <w:sz w:val="24"/>
                          <w:szCs w:val="24"/>
                          <w:rtl/>
                        </w:rPr>
                        <w:t xml:space="preserve"> </w:t>
                      </w:r>
                      <w:r w:rsidRPr="00E23078">
                        <w:rPr>
                          <w:rFonts w:cs="Tahoma" w:hint="eastAsia"/>
                          <w:color w:val="0B5294"/>
                          <w:spacing w:val="-4"/>
                          <w:sz w:val="24"/>
                          <w:szCs w:val="24"/>
                          <w:rtl/>
                        </w:rPr>
                        <w:t>להפרה</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כללי</w:t>
                      </w:r>
                      <w:r w:rsidRPr="00E23078">
                        <w:rPr>
                          <w:rFonts w:cs="Tahoma"/>
                          <w:color w:val="0B5294"/>
                          <w:spacing w:val="-4"/>
                          <w:sz w:val="24"/>
                          <w:szCs w:val="24"/>
                          <w:rtl/>
                        </w:rPr>
                        <w:t xml:space="preserve"> </w:t>
                      </w:r>
                      <w:r w:rsidRPr="00E23078">
                        <w:rPr>
                          <w:rFonts w:cs="Tahoma" w:hint="eastAsia"/>
                          <w:color w:val="0B5294"/>
                          <w:spacing w:val="-4"/>
                          <w:sz w:val="24"/>
                          <w:szCs w:val="24"/>
                          <w:rtl/>
                        </w:rPr>
                        <w:t>המשפט</w:t>
                      </w:r>
                      <w:r w:rsidRPr="00E23078">
                        <w:rPr>
                          <w:rFonts w:cs="Tahoma"/>
                          <w:color w:val="0B5294"/>
                          <w:spacing w:val="-4"/>
                          <w:sz w:val="24"/>
                          <w:szCs w:val="24"/>
                          <w:rtl/>
                        </w:rPr>
                        <w:t xml:space="preserve"> </w:t>
                      </w:r>
                      <w:r w:rsidRPr="00E23078">
                        <w:rPr>
                          <w:rFonts w:cs="Tahoma" w:hint="eastAsia"/>
                          <w:color w:val="0B5294"/>
                          <w:spacing w:val="-4"/>
                          <w:sz w:val="24"/>
                          <w:szCs w:val="24"/>
                          <w:rtl/>
                        </w:rPr>
                        <w:t>הבינ</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גם</w:t>
                      </w:r>
                      <w:r w:rsidRPr="00E23078">
                        <w:rPr>
                          <w:rFonts w:cs="Tahoma"/>
                          <w:color w:val="0B5294"/>
                          <w:spacing w:val="-4"/>
                          <w:sz w:val="24"/>
                          <w:szCs w:val="24"/>
                          <w:rtl/>
                        </w:rPr>
                        <w:t xml:space="preserve"> </w:t>
                      </w:r>
                      <w:r w:rsidRPr="00E23078">
                        <w:rPr>
                          <w:rFonts w:cs="Tahoma" w:hint="eastAsia"/>
                          <w:color w:val="0B5294"/>
                          <w:spacing w:val="-4"/>
                          <w:sz w:val="24"/>
                          <w:szCs w:val="24"/>
                          <w:rtl/>
                        </w:rPr>
                        <w:t>אם</w:t>
                      </w:r>
                      <w:r w:rsidRPr="00E23078">
                        <w:rPr>
                          <w:rFonts w:cs="Tahoma"/>
                          <w:color w:val="0B5294"/>
                          <w:spacing w:val="-4"/>
                          <w:sz w:val="24"/>
                          <w:szCs w:val="24"/>
                          <w:rtl/>
                        </w:rPr>
                        <w:t xml:space="preserve"> </w:t>
                      </w:r>
                      <w:r w:rsidRPr="00E23078">
                        <w:rPr>
                          <w:rFonts w:cs="Tahoma" w:hint="eastAsia"/>
                          <w:color w:val="0B5294"/>
                          <w:spacing w:val="-4"/>
                          <w:sz w:val="24"/>
                          <w:szCs w:val="24"/>
                          <w:rtl/>
                        </w:rPr>
                        <w:t>הפגיעה</w:t>
                      </w:r>
                      <w:r w:rsidRPr="00E23078">
                        <w:rPr>
                          <w:rFonts w:cs="Tahoma"/>
                          <w:color w:val="0B5294"/>
                          <w:spacing w:val="-4"/>
                          <w:sz w:val="24"/>
                          <w:szCs w:val="24"/>
                          <w:rtl/>
                        </w:rPr>
                        <w:t xml:space="preserve"> </w:t>
                      </w:r>
                      <w:r w:rsidRPr="00E23078">
                        <w:rPr>
                          <w:rFonts w:cs="Tahoma" w:hint="eastAsia"/>
                          <w:color w:val="0B5294"/>
                          <w:spacing w:val="-4"/>
                          <w:sz w:val="24"/>
                          <w:szCs w:val="24"/>
                          <w:rtl/>
                        </w:rPr>
                        <w:t>במסגרתו</w:t>
                      </w:r>
                      <w:r w:rsidRPr="00E23078">
                        <w:rPr>
                          <w:rFonts w:cs="Tahoma"/>
                          <w:color w:val="0B5294"/>
                          <w:spacing w:val="-4"/>
                          <w:sz w:val="24"/>
                          <w:szCs w:val="24"/>
                          <w:rtl/>
                        </w:rPr>
                        <w:t xml:space="preserve"> </w:t>
                      </w:r>
                      <w:r w:rsidRPr="00E23078">
                        <w:rPr>
                          <w:rFonts w:cs="Tahoma" w:hint="eastAsia"/>
                          <w:color w:val="0B5294"/>
                          <w:spacing w:val="-4"/>
                          <w:sz w:val="24"/>
                          <w:szCs w:val="24"/>
                          <w:rtl/>
                        </w:rPr>
                        <w:t>בבלתי</w:t>
                      </w:r>
                      <w:r w:rsidRPr="00E23078">
                        <w:rPr>
                          <w:rFonts w:cs="Tahoma"/>
                          <w:color w:val="0B5294"/>
                          <w:spacing w:val="-4"/>
                          <w:sz w:val="24"/>
                          <w:szCs w:val="24"/>
                          <w:rtl/>
                        </w:rPr>
                        <w:t xml:space="preserve"> </w:t>
                      </w:r>
                      <w:r w:rsidRPr="00E23078">
                        <w:rPr>
                          <w:rFonts w:cs="Tahoma" w:hint="eastAsia"/>
                          <w:color w:val="0B5294"/>
                          <w:spacing w:val="-4"/>
                          <w:sz w:val="24"/>
                          <w:szCs w:val="24"/>
                          <w:rtl/>
                        </w:rPr>
                        <w:t>מעורבים</w:t>
                      </w:r>
                      <w:r w:rsidRPr="00E23078">
                        <w:rPr>
                          <w:rFonts w:cs="Tahoma"/>
                          <w:color w:val="0B5294"/>
                          <w:spacing w:val="-4"/>
                          <w:sz w:val="24"/>
                          <w:szCs w:val="24"/>
                          <w:rtl/>
                        </w:rPr>
                        <w:t xml:space="preserve"> </w:t>
                      </w:r>
                      <w:r w:rsidRPr="00E23078">
                        <w:rPr>
                          <w:rFonts w:cs="Tahoma" w:hint="eastAsia"/>
                          <w:color w:val="0B5294"/>
                          <w:spacing w:val="-4"/>
                          <w:sz w:val="24"/>
                          <w:szCs w:val="24"/>
                          <w:rtl/>
                        </w:rPr>
                        <w:t>לא</w:t>
                      </w:r>
                      <w:r w:rsidRPr="00E23078">
                        <w:rPr>
                          <w:rFonts w:cs="Tahoma"/>
                          <w:color w:val="0B5294"/>
                          <w:spacing w:val="-4"/>
                          <w:sz w:val="24"/>
                          <w:szCs w:val="24"/>
                          <w:rtl/>
                        </w:rPr>
                        <w:t xml:space="preserve"> </w:t>
                      </w:r>
                      <w:r w:rsidRPr="00E23078">
                        <w:rPr>
                          <w:rFonts w:cs="Tahoma" w:hint="eastAsia"/>
                          <w:color w:val="0B5294"/>
                          <w:spacing w:val="-4"/>
                          <w:sz w:val="24"/>
                          <w:szCs w:val="24"/>
                          <w:rtl/>
                        </w:rPr>
                        <w:t>הייתה</w:t>
                      </w:r>
                      <w:r w:rsidRPr="00E23078">
                        <w:rPr>
                          <w:rFonts w:cs="Tahoma"/>
                          <w:color w:val="0B5294"/>
                          <w:spacing w:val="-4"/>
                          <w:sz w:val="24"/>
                          <w:szCs w:val="24"/>
                          <w:rtl/>
                        </w:rPr>
                        <w:t xml:space="preserve"> </w:t>
                      </w:r>
                      <w:r w:rsidRPr="00E23078">
                        <w:rPr>
                          <w:rFonts w:cs="Tahoma" w:hint="eastAsia"/>
                          <w:color w:val="0B5294"/>
                          <w:spacing w:val="-4"/>
                          <w:sz w:val="24"/>
                          <w:szCs w:val="24"/>
                          <w:rtl/>
                        </w:rPr>
                        <w:t>מכוונת</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2943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C04508">
      <w:pPr>
        <w:pStyle w:val="RESHET"/>
        <w:rPr>
          <w:rtl/>
        </w:rPr>
      </w:pPr>
      <w:r w:rsidRPr="00B66F2D">
        <w:rPr>
          <w:rFonts w:hint="cs"/>
          <w:rtl/>
        </w:rPr>
        <w:t>זאת ועוד, בביקורת עלה, כי מרבית האירועים במבצע "צוק איתן" שהמנגנון לבירור עובדתי פתח בבירור בעניינם דווחו על ידי גורמים חיצוניים ולא על ידי מפקדים בצה"ל. יש אפוא חשיבות רבה לכך שחטיבת המבצעים בשיתוף הפרקליטות הצבאית יפעלו להטמעת נוהל הדיווח החדש בקרב מפקדי צה"ל, תוך הדגשת חובת הדיווח.</w:t>
      </w:r>
    </w:p>
    <w:p w:rsidR="00A639C9" w:rsidRPr="00B66F2D" w:rsidP="00C04508">
      <w:pPr>
        <w:spacing w:before="180" w:line="240" w:lineRule="exact"/>
        <w:ind w:right="2268" w:hanging="1"/>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sz w:val="18"/>
          <w:szCs w:val="18"/>
          <w:rtl/>
        </w:rPr>
        <w:t xml:space="preserve"> </w:t>
      </w:r>
      <w:r w:rsidRPr="00B66F2D">
        <w:rPr>
          <w:rFonts w:ascii="Tahoma" w:hAnsi="Tahoma" w:cs="Tahoma" w:hint="cs"/>
          <w:sz w:val="18"/>
          <w:szCs w:val="18"/>
          <w:rtl/>
        </w:rPr>
        <w:t xml:space="preserve">הוא </w:t>
      </w:r>
      <w:r w:rsidRPr="00B66F2D">
        <w:rPr>
          <w:rFonts w:ascii="Tahoma" w:hAnsi="Tahoma" w:cs="Tahoma"/>
          <w:sz w:val="18"/>
          <w:szCs w:val="18"/>
          <w:rtl/>
        </w:rPr>
        <w:t>"</w:t>
      </w:r>
      <w:r w:rsidRPr="00B66F2D">
        <w:rPr>
          <w:rFonts w:ascii="Tahoma" w:hAnsi="Tahoma" w:cs="Tahoma" w:hint="cs"/>
          <w:sz w:val="18"/>
          <w:szCs w:val="18"/>
          <w:rtl/>
        </w:rPr>
        <w:t>מקבל את ההמלצה בכל הנוגע למינוי גורם בפרקליטות הצבאית, אשר יוכל לייעץ לדרגי הצבא השונים בעניין תחולת ההוראה [הוראת הדיווח החדשה]... בהקדם".</w:t>
      </w:r>
    </w:p>
    <w:p w:rsidR="00A639C9" w:rsidRPr="00B66F2D" w:rsidP="00B66F2D">
      <w:pPr>
        <w:spacing w:line="240" w:lineRule="exact"/>
        <w:ind w:right="2268"/>
        <w:jc w:val="both"/>
        <w:rPr>
          <w:rFonts w:ascii="Tahoma" w:hAnsi="Tahoma" w:cs="Tahoma"/>
          <w:sz w:val="18"/>
          <w:szCs w:val="18"/>
          <w:rtl/>
        </w:rPr>
      </w:pPr>
      <w:r w:rsidRPr="00B66F2D">
        <w:rPr>
          <w:rStyle w:val="Heading7Char"/>
          <w:rFonts w:ascii="Tahoma" w:hAnsi="Tahoma" w:cs="Tahoma" w:hint="eastAsia"/>
          <w:sz w:val="18"/>
          <w:szCs w:val="18"/>
          <w:rtl/>
        </w:rPr>
        <w:t>חובת</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התיעוד</w:t>
      </w:r>
      <w:r w:rsidRPr="00B66F2D">
        <w:rPr>
          <w:rStyle w:val="Heading7Char"/>
          <w:rFonts w:ascii="Tahoma" w:hAnsi="Tahoma" w:cs="Tahoma"/>
          <w:sz w:val="18"/>
          <w:szCs w:val="18"/>
          <w:rtl/>
        </w:rPr>
        <w:t>:</w:t>
      </w:r>
      <w:r w:rsidRPr="00B66F2D">
        <w:rPr>
          <w:rFonts w:ascii="Tahoma" w:hAnsi="Tahoma" w:cs="Tahoma" w:hint="cs"/>
          <w:sz w:val="18"/>
          <w:szCs w:val="18"/>
          <w:rtl/>
        </w:rPr>
        <w:t xml:space="preserve"> כאמור, ועדת טירקל הדגישה את חובת התיעוד של זירת האירוע סמוך להתרחשותו, כולל תפיסה של כל מוצג וכל ראיה אפשרית שיש בהם לסייע לבדיקה ולחקירה.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הוראת הדיווח החדשה קובעת כי יש לפעול לתיעוד נרחב ככל האפשר של חומר מבצעי הרלוונטי לאירוע החריג ולשימורו של חומר זה, בהתאם לקבוע בהוראת אמ</w:t>
      </w:r>
      <w:r w:rsidRPr="00B66F2D">
        <w:rPr>
          <w:rFonts w:ascii="Tahoma" w:hAnsi="Tahoma" w:cs="Tahoma"/>
          <w:sz w:val="18"/>
          <w:szCs w:val="18"/>
          <w:rtl/>
        </w:rPr>
        <w:t>"</w:t>
      </w:r>
      <w:r w:rsidRPr="00B66F2D">
        <w:rPr>
          <w:rFonts w:ascii="Tahoma" w:hAnsi="Tahoma" w:cs="Tahoma" w:hint="cs"/>
          <w:sz w:val="18"/>
          <w:szCs w:val="18"/>
          <w:rtl/>
        </w:rPr>
        <w:t>ץ-תוה</w:t>
      </w:r>
      <w:r w:rsidRPr="00B66F2D">
        <w:rPr>
          <w:rFonts w:ascii="Tahoma" w:hAnsi="Tahoma" w:cs="Tahoma"/>
          <w:sz w:val="18"/>
          <w:szCs w:val="18"/>
          <w:rtl/>
        </w:rPr>
        <w:t>"</w:t>
      </w:r>
      <w:r w:rsidRPr="00B66F2D">
        <w:rPr>
          <w:rFonts w:ascii="Tahoma" w:hAnsi="Tahoma" w:cs="Tahoma" w:hint="cs"/>
          <w:sz w:val="18"/>
          <w:szCs w:val="18"/>
          <w:rtl/>
        </w:rPr>
        <w:t>ד 4.7.</w:t>
      </w:r>
    </w:p>
    <w:p w:rsidR="00A639C9" w:rsidRPr="00B66F2D" w:rsidP="00C04508">
      <w:pPr>
        <w:spacing w:after="240" w:line="240" w:lineRule="exact"/>
        <w:ind w:right="2268" w:firstLine="38"/>
        <w:jc w:val="both"/>
        <w:rPr>
          <w:rFonts w:ascii="Tahoma" w:hAnsi="Tahoma" w:cs="Tahoma"/>
          <w:sz w:val="18"/>
          <w:szCs w:val="18"/>
          <w:rtl/>
        </w:rPr>
      </w:pPr>
      <w:r w:rsidRPr="00B66F2D">
        <w:rPr>
          <w:rFonts w:ascii="Tahoma" w:hAnsi="Tahoma" w:cs="Tahoma" w:hint="cs"/>
          <w:sz w:val="18"/>
          <w:szCs w:val="18"/>
          <w:rtl/>
        </w:rPr>
        <w:t>צוות צ'חנובר קבע בעניין זה כי "נוכח החשיבות שראתה ועדת טירקל בנושא תיעוד הזירה לצורך ניהול בדיקה וחקירה אפקטיביות, אנו ממליצים שההוראות הרלוונטיות בצה"ל יעודכנו בהקדם כדי להבטיח תיעוד אפקטיבי של הזירה, להוציא מקרים שבהם, מטעמים מבצעיים שיירשמו, לא ניתן לתעד את הזירה בסמוך למועד האירוע. בייחוד אנו ממליצים כי ההוראה המתוקנת תגדיר בבירור את הגורמים האחראים בצה"ל על תיעוד הזירה... הצוות [צ'חנובר] ממליץ כי לגבי הפרה של הוראה זו יפעיל הפצ"ר מדיניות אכיפה קפדנית ואפקטיבית". נוסף על כך קבע צוות צ'חנובר, כי "יש לעדכן את הנחיית מצ"ח מ.מ.22 'ביקור בזירת עבירה'... העוסקת בנושא התיעוד החקירתי של הזירה, כך שיינתן דגש גם על זירת אירוע המעלה חשד להפרה של כללי המשפט הבינ</w:t>
      </w:r>
      <w:r w:rsidRPr="00B66F2D">
        <w:rPr>
          <w:rFonts w:ascii="Tahoma" w:hAnsi="Tahoma" w:cs="Tahoma"/>
          <w:sz w:val="18"/>
          <w:szCs w:val="18"/>
          <w:rtl/>
        </w:rPr>
        <w:t>"</w:t>
      </w:r>
      <w:r w:rsidRPr="00B66F2D">
        <w:rPr>
          <w:rFonts w:ascii="Tahoma" w:hAnsi="Tahoma" w:cs="Tahoma" w:hint="cs"/>
          <w:sz w:val="18"/>
          <w:szCs w:val="18"/>
          <w:rtl/>
        </w:rPr>
        <w:t xml:space="preserve">ל ההומניטארי... ההנחיה המעודכנת תעגן את חובת תיעוד הזירה על ידי מצ"ח ותיכנס לתוקפה בתוך שלושה חודשים ממועד אישורן של המלצות דוח זה בממשלה". </w:t>
      </w:r>
    </w:p>
    <w:p w:rsidR="00A639C9" w:rsidRPr="00B66F2D" w:rsidP="00C04508">
      <w:pPr>
        <w:pStyle w:val="RESHET"/>
        <w:rPr>
          <w:rtl/>
        </w:rPr>
      </w:pPr>
      <w:r w:rsidRPr="00B66F2D">
        <w:rPr>
          <w:rFonts w:hint="eastAsia"/>
          <w:rtl/>
        </w:rPr>
        <w:t>בביקורת</w:t>
      </w:r>
      <w:r w:rsidRPr="00B66F2D">
        <w:rPr>
          <w:rtl/>
        </w:rPr>
        <w:t xml:space="preserve"> </w:t>
      </w:r>
      <w:r w:rsidRPr="00B66F2D">
        <w:rPr>
          <w:rFonts w:hint="eastAsia"/>
          <w:rtl/>
        </w:rPr>
        <w:t>עלה</w:t>
      </w:r>
      <w:r w:rsidRPr="00B66F2D">
        <w:rPr>
          <w:rtl/>
        </w:rPr>
        <w:t xml:space="preserve">, </w:t>
      </w:r>
      <w:r w:rsidRPr="00B66F2D">
        <w:rPr>
          <w:rFonts w:hint="eastAsia"/>
          <w:rtl/>
        </w:rPr>
        <w:t>כי</w:t>
      </w:r>
      <w:r w:rsidRPr="00B66F2D">
        <w:rPr>
          <w:rtl/>
        </w:rPr>
        <w:t xml:space="preserve"> </w:t>
      </w:r>
      <w:r w:rsidRPr="00B66F2D">
        <w:rPr>
          <w:rFonts w:hint="cs"/>
          <w:rtl/>
        </w:rPr>
        <w:t>ב</w:t>
      </w:r>
      <w:r w:rsidRPr="00B66F2D">
        <w:rPr>
          <w:rFonts w:hint="eastAsia"/>
          <w:rtl/>
        </w:rPr>
        <w:t>מועד</w:t>
      </w:r>
      <w:r w:rsidRPr="00B66F2D">
        <w:rPr>
          <w:rtl/>
        </w:rPr>
        <w:t xml:space="preserve"> </w:t>
      </w:r>
      <w:r w:rsidRPr="00B66F2D">
        <w:rPr>
          <w:rFonts w:hint="eastAsia"/>
          <w:rtl/>
        </w:rPr>
        <w:t>סיום</w:t>
      </w:r>
      <w:r w:rsidRPr="00B66F2D">
        <w:rPr>
          <w:rtl/>
        </w:rPr>
        <w:t xml:space="preserve"> </w:t>
      </w:r>
      <w:r w:rsidRPr="00B66F2D">
        <w:rPr>
          <w:rFonts w:hint="eastAsia"/>
          <w:rtl/>
        </w:rPr>
        <w:t>הביקורת</w:t>
      </w:r>
      <w:r w:rsidRPr="00B66F2D">
        <w:rPr>
          <w:rtl/>
        </w:rPr>
        <w:t xml:space="preserve"> </w:t>
      </w:r>
      <w:r w:rsidRPr="00B66F2D">
        <w:rPr>
          <w:rFonts w:hint="eastAsia"/>
          <w:rtl/>
        </w:rPr>
        <w:t>טרם</w:t>
      </w:r>
      <w:r w:rsidRPr="00B66F2D">
        <w:rPr>
          <w:rtl/>
        </w:rPr>
        <w:t xml:space="preserve"> </w:t>
      </w:r>
      <w:r w:rsidRPr="00B66F2D">
        <w:rPr>
          <w:rFonts w:hint="eastAsia"/>
          <w:rtl/>
        </w:rPr>
        <w:t>פורסמה</w:t>
      </w:r>
      <w:r w:rsidRPr="00B66F2D">
        <w:rPr>
          <w:rtl/>
        </w:rPr>
        <w:t xml:space="preserve"> </w:t>
      </w:r>
      <w:r w:rsidRPr="00B66F2D">
        <w:rPr>
          <w:rFonts w:hint="eastAsia"/>
          <w:rtl/>
        </w:rPr>
        <w:t>הוראה</w:t>
      </w:r>
      <w:r w:rsidRPr="00B66F2D">
        <w:rPr>
          <w:rtl/>
        </w:rPr>
        <w:t xml:space="preserve"> </w:t>
      </w:r>
      <w:r w:rsidRPr="00B66F2D">
        <w:rPr>
          <w:rFonts w:hint="eastAsia"/>
          <w:rtl/>
        </w:rPr>
        <w:t>מתוקנת</w:t>
      </w:r>
      <w:r w:rsidRPr="00B66F2D">
        <w:rPr>
          <w:rtl/>
        </w:rPr>
        <w:t xml:space="preserve"> </w:t>
      </w:r>
      <w:r w:rsidRPr="00B66F2D">
        <w:rPr>
          <w:rFonts w:hint="eastAsia"/>
          <w:rtl/>
        </w:rPr>
        <w:t>בנוגע</w:t>
      </w:r>
      <w:r w:rsidRPr="00B66F2D">
        <w:rPr>
          <w:rtl/>
        </w:rPr>
        <w:t xml:space="preserve"> </w:t>
      </w:r>
      <w:r w:rsidRPr="00B66F2D">
        <w:rPr>
          <w:rFonts w:hint="eastAsia"/>
          <w:rtl/>
        </w:rPr>
        <w:t>לתיעוד</w:t>
      </w:r>
      <w:r w:rsidRPr="00B66F2D">
        <w:rPr>
          <w:rtl/>
        </w:rPr>
        <w:t xml:space="preserve"> </w:t>
      </w:r>
      <w:r w:rsidRPr="00B66F2D">
        <w:rPr>
          <w:rFonts w:hint="eastAsia"/>
          <w:rtl/>
        </w:rPr>
        <w:t>אפקטיבי</w:t>
      </w:r>
      <w:r w:rsidRPr="00B66F2D">
        <w:rPr>
          <w:rtl/>
        </w:rPr>
        <w:t xml:space="preserve"> </w:t>
      </w:r>
      <w:r w:rsidRPr="00B66F2D">
        <w:rPr>
          <w:rFonts w:hint="eastAsia"/>
          <w:rtl/>
        </w:rPr>
        <w:t>של</w:t>
      </w:r>
      <w:r w:rsidRPr="00B66F2D">
        <w:rPr>
          <w:rtl/>
        </w:rPr>
        <w:t xml:space="preserve"> </w:t>
      </w:r>
      <w:r w:rsidRPr="00B66F2D">
        <w:rPr>
          <w:rFonts w:hint="eastAsia"/>
          <w:rtl/>
        </w:rPr>
        <w:t>זירת</w:t>
      </w:r>
      <w:r w:rsidRPr="00B66F2D">
        <w:rPr>
          <w:rtl/>
        </w:rPr>
        <w:t xml:space="preserve"> </w:t>
      </w:r>
      <w:r w:rsidRPr="00B66F2D">
        <w:rPr>
          <w:rFonts w:hint="eastAsia"/>
          <w:rtl/>
        </w:rPr>
        <w:t>האירוע</w:t>
      </w:r>
      <w:r w:rsidRPr="00B66F2D">
        <w:rPr>
          <w:rtl/>
        </w:rPr>
        <w:t xml:space="preserve"> </w:t>
      </w:r>
      <w:r w:rsidRPr="00B66F2D">
        <w:rPr>
          <w:rFonts w:hint="eastAsia"/>
          <w:rtl/>
        </w:rPr>
        <w:t>בלחימה</w:t>
      </w:r>
      <w:r w:rsidRPr="00B66F2D">
        <w:rPr>
          <w:rtl/>
        </w:rPr>
        <w:t xml:space="preserve">. </w:t>
      </w:r>
      <w:r w:rsidRPr="00B66F2D">
        <w:rPr>
          <w:rFonts w:hint="eastAsia"/>
          <w:rtl/>
        </w:rPr>
        <w:t>כמו</w:t>
      </w:r>
      <w:r w:rsidRPr="00B66F2D">
        <w:rPr>
          <w:rtl/>
        </w:rPr>
        <w:t xml:space="preserve"> </w:t>
      </w:r>
      <w:r w:rsidRPr="00B66F2D">
        <w:rPr>
          <w:rFonts w:hint="eastAsia"/>
          <w:rtl/>
        </w:rPr>
        <w:t>כן</w:t>
      </w:r>
      <w:r w:rsidRPr="00B66F2D">
        <w:rPr>
          <w:rtl/>
        </w:rPr>
        <w:t xml:space="preserve">, </w:t>
      </w:r>
      <w:r w:rsidRPr="00B66F2D">
        <w:rPr>
          <w:rFonts w:hint="eastAsia"/>
          <w:rtl/>
        </w:rPr>
        <w:t>בביקורת</w:t>
      </w:r>
      <w:r w:rsidRPr="00B66F2D">
        <w:rPr>
          <w:rtl/>
        </w:rPr>
        <w:t xml:space="preserve"> </w:t>
      </w:r>
      <w:r w:rsidRPr="00B66F2D">
        <w:rPr>
          <w:rFonts w:hint="eastAsia"/>
          <w:rtl/>
        </w:rPr>
        <w:t>לא</w:t>
      </w:r>
      <w:r w:rsidRPr="00B66F2D">
        <w:rPr>
          <w:rtl/>
        </w:rPr>
        <w:t xml:space="preserve"> </w:t>
      </w:r>
      <w:r w:rsidRPr="00B66F2D">
        <w:rPr>
          <w:rFonts w:hint="eastAsia"/>
          <w:rtl/>
        </w:rPr>
        <w:t>נמצא</w:t>
      </w:r>
      <w:r w:rsidRPr="00B66F2D">
        <w:rPr>
          <w:rtl/>
        </w:rPr>
        <w:t xml:space="preserve"> </w:t>
      </w:r>
      <w:r w:rsidRPr="00B66F2D">
        <w:rPr>
          <w:rFonts w:hint="eastAsia"/>
          <w:rtl/>
        </w:rPr>
        <w:t>תימוכין</w:t>
      </w:r>
      <w:r w:rsidRPr="00B66F2D">
        <w:rPr>
          <w:rtl/>
        </w:rPr>
        <w:t xml:space="preserve"> </w:t>
      </w:r>
      <w:r w:rsidRPr="00B66F2D">
        <w:rPr>
          <w:rFonts w:hint="eastAsia"/>
          <w:rtl/>
        </w:rPr>
        <w:t>לעדכון</w:t>
      </w:r>
      <w:r w:rsidRPr="00B66F2D">
        <w:rPr>
          <w:rtl/>
        </w:rPr>
        <w:t xml:space="preserve"> </w:t>
      </w:r>
      <w:r w:rsidRPr="00B66F2D">
        <w:rPr>
          <w:rFonts w:hint="eastAsia"/>
          <w:rtl/>
        </w:rPr>
        <w:t>הוראת</w:t>
      </w:r>
      <w:r w:rsidRPr="00B66F2D">
        <w:rPr>
          <w:rtl/>
        </w:rPr>
        <w:t xml:space="preserve"> </w:t>
      </w:r>
      <w:r w:rsidRPr="00B66F2D">
        <w:rPr>
          <w:rFonts w:hint="eastAsia"/>
          <w:rtl/>
        </w:rPr>
        <w:t>מצ</w:t>
      </w:r>
      <w:r w:rsidRPr="00B66F2D">
        <w:rPr>
          <w:rtl/>
        </w:rPr>
        <w:t xml:space="preserve">"ח </w:t>
      </w:r>
      <w:r w:rsidRPr="00B66F2D">
        <w:rPr>
          <w:rFonts w:hint="eastAsia"/>
          <w:rtl/>
        </w:rPr>
        <w:t>מ</w:t>
      </w:r>
      <w:r w:rsidRPr="00B66F2D">
        <w:rPr>
          <w:rtl/>
        </w:rPr>
        <w:t xml:space="preserve">.מ. 22 </w:t>
      </w:r>
      <w:r w:rsidRPr="00B66F2D">
        <w:rPr>
          <w:rFonts w:hint="eastAsia"/>
          <w:rtl/>
        </w:rPr>
        <w:t>האמורה</w:t>
      </w:r>
      <w:r w:rsidRPr="00B66F2D">
        <w:rPr>
          <w:rtl/>
        </w:rPr>
        <w:t>.</w:t>
      </w:r>
    </w:p>
    <w:p w:rsidR="00A639C9" w:rsidRPr="00B66F2D" w:rsidP="00C04508">
      <w:pPr>
        <w:spacing w:before="180" w:after="240" w:line="240" w:lineRule="exact"/>
        <w:ind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sz w:val="18"/>
          <w:szCs w:val="18"/>
          <w:rtl/>
        </w:rPr>
        <w:t xml:space="preserve"> "</w:t>
      </w:r>
      <w:r w:rsidRPr="00B66F2D">
        <w:rPr>
          <w:rFonts w:ascii="Tahoma" w:hAnsi="Tahoma" w:cs="Tahoma" w:hint="cs"/>
          <w:sz w:val="18"/>
          <w:szCs w:val="18"/>
          <w:rtl/>
        </w:rPr>
        <w:t xml:space="preserve">בימים אלו מתבצעת באמ"ץ עבודת מטה להסדרת הנושא ולהטמעתו בקרב דרגי הצבא. הפרקליטות הצבאית משולבת בתהליך זה, שנמצא בראשיתו, ופועלת לקידומו, בהתאם להמלצות ועדת טירקל וצוות צחנובר... כמו כן מצ"ח, יחד עם הפרקליטות הצבאית, </w:t>
      </w:r>
      <w:r w:rsidRPr="00B66F2D">
        <w:rPr>
          <w:rFonts w:ascii="Tahoma" w:hAnsi="Tahoma" w:cs="Tahoma" w:hint="eastAsia"/>
          <w:sz w:val="18"/>
          <w:szCs w:val="18"/>
          <w:rtl/>
        </w:rPr>
        <w:t>פועלת</w:t>
      </w:r>
      <w:r w:rsidRPr="00B66F2D">
        <w:rPr>
          <w:rFonts w:ascii="Tahoma" w:hAnsi="Tahoma" w:cs="Tahoma"/>
          <w:sz w:val="18"/>
          <w:szCs w:val="18"/>
          <w:rtl/>
        </w:rPr>
        <w:t xml:space="preserve"> לתיקון הנחיית מצ"ח העוסקת בנושא </w:t>
      </w:r>
      <w:r w:rsidRPr="00B66F2D">
        <w:rPr>
          <w:rFonts w:ascii="Tahoma" w:hAnsi="Tahoma" w:cs="Tahoma" w:hint="eastAsia"/>
          <w:sz w:val="18"/>
          <w:szCs w:val="18"/>
          <w:rtl/>
        </w:rPr>
        <w:t>תיעוד</w:t>
      </w:r>
      <w:r w:rsidRPr="00B66F2D">
        <w:rPr>
          <w:rFonts w:ascii="Tahoma" w:hAnsi="Tahoma" w:cs="Tahoma"/>
          <w:sz w:val="18"/>
          <w:szCs w:val="18"/>
          <w:rtl/>
        </w:rPr>
        <w:t xml:space="preserve"> </w:t>
      </w:r>
      <w:r w:rsidRPr="00B66F2D">
        <w:rPr>
          <w:rFonts w:ascii="Tahoma" w:hAnsi="Tahoma" w:cs="Tahoma" w:hint="eastAsia"/>
          <w:sz w:val="18"/>
          <w:szCs w:val="18"/>
          <w:rtl/>
        </w:rPr>
        <w:t>הזירה</w:t>
      </w:r>
      <w:r w:rsidRPr="00B66F2D">
        <w:rPr>
          <w:rFonts w:ascii="Tahoma" w:hAnsi="Tahoma" w:cs="Tahoma" w:hint="cs"/>
          <w:sz w:val="18"/>
          <w:szCs w:val="18"/>
          <w:rtl/>
        </w:rPr>
        <w:t xml:space="preserve"> המבצעית, בהתאם להמלצות צוות צ'חנובר... בנוגע להטמעת והנחלת התיעוד המבצעי בקרב הכוחות, יצוין כי פותחה מערכת לתיעוד מבצעי </w:t>
      </w:r>
      <w:r w:rsidRPr="00B66F2D">
        <w:rPr>
          <w:rFonts w:ascii="Tahoma" w:hAnsi="Tahoma" w:cs="Tahoma" w:hint="cs"/>
          <w:sz w:val="18"/>
          <w:szCs w:val="18"/>
          <w:rtl/>
        </w:rPr>
        <w:t>וניהול המידע והידע. המערכת, אשר עדיין אינה כשירה להפעלה מבצעית, אמורה להכיל תיעוד של החמ"לים ברגיעה ובלחימה, תחקירים מבצעיים, הקלטות קשר וכיו"ב".</w:t>
      </w:r>
    </w:p>
    <w:p w:rsidR="00A639C9" w:rsidRPr="00B66F2D" w:rsidP="00C04508">
      <w:pPr>
        <w:pStyle w:val="RESHET"/>
        <w:rPr>
          <w:rtl/>
        </w:rPr>
      </w:pPr>
      <w:r>
        <w:rPr>
          <w:rFonts w:hint="cs"/>
          <w:rtl/>
        </w:rPr>
        <w:t>משרד מבקר המדינה מעיר לצה"ל</w:t>
      </w:r>
      <w:r w:rsidRPr="00B66F2D">
        <w:rPr>
          <w:rFonts w:hint="cs"/>
          <w:rtl/>
        </w:rPr>
        <w:t xml:space="preserve"> כי על חטיבת המבצעים בשיתוף הפרקליטות הצבאית להשלים בהקדם את תיקון הוראת התיעוד המבצעי בנוגע לתיעוד אפקטיבי של הזירה על פי המלצת צוות צ'חנובר</w:t>
      </w:r>
      <w:r w:rsidR="00CC1113">
        <w:rPr>
          <w:rFonts w:hint="cs"/>
          <w:rtl/>
        </w:rPr>
        <w:t>,</w:t>
      </w:r>
      <w:r w:rsidR="00DE216B">
        <w:rPr>
          <w:rFonts w:hint="cs"/>
          <w:rtl/>
        </w:rPr>
        <w:t xml:space="preserve"> </w:t>
      </w:r>
      <w:r w:rsidRPr="00B66F2D">
        <w:rPr>
          <w:rFonts w:hint="cs"/>
          <w:rtl/>
        </w:rPr>
        <w:t>ולפעול להנחלת הוראותיה בהדרכות מתאימות ביחידות צה"ל ולאחר מכן לפעול לאכיפתה. זאת גם לאור העובדה שצוות צ'חנובר אימץ את המלצות ועדת טירקל בעניין זה ואף הוסיף עליהן. נוסף על כך, על מפקד מצ"ח לפעול לעדכון הוראת מצ"ח העוסקת בתיעוד חקירתי של זירת עבירה.</w:t>
      </w:r>
    </w:p>
    <w:p w:rsidR="00A639C9" w:rsidRPr="00B66F2D" w:rsidP="00B66F2D">
      <w:pPr>
        <w:spacing w:line="240" w:lineRule="exact"/>
        <w:ind w:right="2268"/>
        <w:jc w:val="both"/>
        <w:rPr>
          <w:rFonts w:ascii="Tahoma" w:hAnsi="Tahoma" w:cs="Tahoma"/>
          <w:sz w:val="18"/>
          <w:szCs w:val="18"/>
          <w:rtl/>
        </w:rPr>
      </w:pPr>
      <w:bookmarkStart w:id="56" w:name="_Toc503955210"/>
    </w:p>
    <w:p w:rsidR="00A639C9" w:rsidP="00D00C84">
      <w:pPr>
        <w:pStyle w:val="KOT5"/>
        <w:rPr>
          <w:rtl/>
        </w:rPr>
      </w:pPr>
      <w:r w:rsidRPr="005A22D2">
        <w:rPr>
          <w:rFonts w:hint="cs"/>
          <w:rtl/>
        </w:rPr>
        <w:t>המלצה מס' 4 - "עילות המקימות חובה לבדוק ולחקור"</w:t>
      </w:r>
      <w:bookmarkEnd w:id="56"/>
    </w:p>
    <w:p w:rsidR="00A639C9" w:rsidRPr="00B66F2D" w:rsidP="00C04508">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בדוח טירקל ב' נקבע כי מדיניות החקירות הנוהגת בצה"ל תואמת בדרך כלל את חובותיה של ישראל על פי המשפט הבינ</w:t>
      </w:r>
      <w:r w:rsidRPr="00B66F2D">
        <w:rPr>
          <w:rFonts w:ascii="Tahoma" w:hAnsi="Tahoma" w:cs="Tahoma"/>
          <w:sz w:val="18"/>
          <w:szCs w:val="18"/>
          <w:rtl/>
        </w:rPr>
        <w:t>"</w:t>
      </w:r>
      <w:r w:rsidRPr="00B66F2D">
        <w:rPr>
          <w:rFonts w:ascii="Tahoma" w:hAnsi="Tahoma" w:cs="Tahoma" w:hint="cs"/>
          <w:sz w:val="18"/>
          <w:szCs w:val="18"/>
          <w:rtl/>
        </w:rPr>
        <w:t>ל. עם זאת המליצה הוועדה "להגדיר את הסמכות לקבוע מדיניות כאמור, באופן מפורש בהוראות המתאימות", וכי "לצורך ניתוב מהיר ככל האפשר, של בירור התלונה לאפיק הנכון... סמוך ככל האפשר לקבלתו של טופס הדיווח הראשוני, תסווג הפרקליטות הצבאית את ההקשר המשפטי של האירוע; לאמור, האם מדובר באירוע 'לחימה של ממש', שחלים עליו דיני העימות המזוין, או בכל אירוע אחר, שחלות עליו נורמות של אכיפת חוק".</w:t>
      </w:r>
    </w:p>
    <w:p w:rsidR="00A639C9" w:rsidRPr="00B66F2D" w:rsidP="00C04508">
      <w:pPr>
        <w:pStyle w:val="RESHET"/>
        <w:rPr>
          <w:rtl/>
        </w:rPr>
      </w:pPr>
      <w:r w:rsidRPr="00B66F2D">
        <w:rPr>
          <w:rFonts w:hint="cs"/>
          <w:rtl/>
        </w:rPr>
        <w:t>בביקורת עלה כי במועד סיום הביקורת טרם הוגדרה במפורש בהוראות של צה"ל מי היא הסמכות לקבוע מדיניות חקירות בצה"ל. להלן הפרטים:</w:t>
      </w:r>
    </w:p>
    <w:p w:rsidR="00A639C9" w:rsidRPr="00B66F2D" w:rsidP="00DF5CD8">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במכתבו של הפצ"ר ממרץ 2014 לראש צוות צ'חנובר בעניין עמדת הפרקליטות הצבאית בדבר יישום המלצות ועדת טירקל, נרשם כי "הסמכות לקבוע את מדיניות החקירות נובעת מחוק השיפוט הצבאי. עם זאת, בהתאם להמלצת הוועדה, היא תעוגן במפורש גם בהוראות הפיקוד העליון. מדיניות החקירות עצמה תעוגן בהנחיות תצ"ר".</w:t>
      </w:r>
    </w:p>
    <w:p w:rsidR="00A639C9" w:rsidRPr="00B66F2D" w:rsidP="00C04508">
      <w:pPr>
        <w:spacing w:line="240" w:lineRule="exact"/>
        <w:ind w:right="2268"/>
        <w:jc w:val="both"/>
        <w:rPr>
          <w:rFonts w:ascii="Tahoma" w:hAnsi="Tahoma" w:cs="Tahoma"/>
          <w:sz w:val="18"/>
          <w:szCs w:val="18"/>
          <w:rtl/>
        </w:rPr>
      </w:pPr>
      <w:r w:rsidRPr="00B66F2D">
        <w:rPr>
          <w:rFonts w:ascii="Tahoma" w:hAnsi="Tahoma" w:cs="Tahoma" w:hint="cs"/>
          <w:sz w:val="18"/>
          <w:szCs w:val="18"/>
          <w:rtl/>
        </w:rPr>
        <w:t>במכתבו של הפצ"ר לראש צוות צ'חנובר מינואר 2015 נרשם כי "על אף העיגון בסעיף 178 לחוק השיפוט הצבאי, אשר... מקפל בתוכו את סמכותו של הפצ"ר לקבוע מדיניות חקירות, פעלה הפרקליטות הצבאית לעיגונה של סמכות זו אף בהפ"ע הפרקליטות הצבאית, כמוצע על ידי ועדת טירקל".</w:t>
      </w:r>
    </w:p>
    <w:p w:rsidR="00A639C9" w:rsidRPr="00B66F2D" w:rsidP="00C04508">
      <w:pPr>
        <w:spacing w:line="240" w:lineRule="exact"/>
        <w:ind w:right="2268"/>
        <w:jc w:val="both"/>
        <w:rPr>
          <w:rFonts w:ascii="Tahoma" w:hAnsi="Tahoma" w:cs="Tahoma"/>
          <w:sz w:val="18"/>
          <w:szCs w:val="18"/>
          <w:rtl/>
        </w:rPr>
      </w:pPr>
      <w:r w:rsidRPr="00B66F2D">
        <w:rPr>
          <w:rFonts w:ascii="Tahoma" w:hAnsi="Tahoma" w:cs="Tahoma" w:hint="cs"/>
          <w:sz w:val="18"/>
          <w:szCs w:val="18"/>
          <w:rtl/>
        </w:rPr>
        <w:t>מפקד מצ"ח מסר לצוות הביקורת ביוני 2015 כי "ליחידת מצ"ח סמכות לפתוח בחקירה פלילית על פי החלטת מפקד מצ"ח. בכלל זה, גם בגין כל הפרה של הדין הבינ</w:t>
      </w:r>
      <w:r w:rsidRPr="00B66F2D">
        <w:rPr>
          <w:rFonts w:ascii="Tahoma" w:hAnsi="Tahoma" w:cs="Tahoma"/>
          <w:sz w:val="18"/>
          <w:szCs w:val="18"/>
          <w:rtl/>
        </w:rPr>
        <w:t>"</w:t>
      </w:r>
      <w:r w:rsidRPr="00B66F2D">
        <w:rPr>
          <w:rFonts w:ascii="Tahoma" w:hAnsi="Tahoma" w:cs="Tahoma" w:hint="cs"/>
          <w:sz w:val="18"/>
          <w:szCs w:val="18"/>
          <w:rtl/>
        </w:rPr>
        <w:t xml:space="preserve">ל. ליחידת מצ"ח סמכות לבצע חקירה, בתום הלחימה. לרוב, ההחלטה מתקבלת בשיתוף הפרקליטות לעניינים מבצעיים, לאחר בחינת התלונה... החיילים צריכים לפעול בשדה הקרב ללא חשש... אולם אין בכך </w:t>
      </w:r>
      <w:r w:rsidRPr="00B66F2D">
        <w:rPr>
          <w:rFonts w:ascii="Tahoma" w:hAnsi="Tahoma" w:cs="Tahoma" w:hint="cs"/>
          <w:sz w:val="18"/>
          <w:szCs w:val="18"/>
          <w:rtl/>
        </w:rPr>
        <w:t>היתר לפגיעה בחפים מפשע. כשמתרחש אירוע שמעליו מתנוסס 'דגל שחור' יש חובה לפתוח בחקירה מיידית... דבר שאכן קרה במבצע 'צוק איתן'".</w:t>
      </w:r>
    </w:p>
    <w:p w:rsidR="00A639C9" w:rsidRPr="00B66F2D" w:rsidP="00DF5CD8">
      <w:pPr>
        <w:spacing w:after="240" w:line="240" w:lineRule="exact"/>
        <w:ind w:right="2268"/>
        <w:jc w:val="both"/>
        <w:rPr>
          <w:rFonts w:ascii="Tahoma" w:hAnsi="Tahoma" w:cs="Tahoma"/>
          <w:sz w:val="18"/>
          <w:szCs w:val="18"/>
          <w:rtl/>
        </w:rPr>
      </w:pPr>
      <w:r w:rsidRPr="00B66F2D">
        <w:rPr>
          <w:rFonts w:ascii="Tahoma" w:hAnsi="Tahoma" w:cs="Tahoma" w:hint="cs"/>
          <w:sz w:val="18"/>
          <w:szCs w:val="18"/>
          <w:rtl/>
        </w:rPr>
        <w:t xml:space="preserve">צוות צ'חנובר ציין בנוגע להמלצת ועדת טירקל בעניין זה, כי הוא עיין בטיוטת התיקון להפ"ע 2.0613 בנושא "הפרקליטות הצבאית" שיזם צה"ל, וכי "נכלל בטיוטה זו סעיף מפורש, המעגן את סמכותו של הפצ"ר לקבוע מדיניות חקירה ותביעה כאמור... ואין לנו [צוות צ'חנובר] אלא להמליץ שהיא תאושר כלשונה ותיכנס לתוקף בתוך 30 יום ממועד אישורן של המלצות הדוח בממשלה. כמו כן ראוי שלאחר שהתיקון האמור ייכנס לתוקף, תיכלל מדיניות החקירות </w:t>
      </w:r>
      <w:r w:rsidRPr="00B66F2D">
        <w:rPr>
          <w:rFonts w:ascii="Tahoma" w:hAnsi="Tahoma" w:cs="Tahoma"/>
          <w:sz w:val="18"/>
          <w:szCs w:val="18"/>
          <w:rtl/>
        </w:rPr>
        <w:t>-</w:t>
      </w:r>
      <w:r w:rsidRPr="00B66F2D">
        <w:rPr>
          <w:rFonts w:ascii="Tahoma" w:hAnsi="Tahoma" w:cs="Tahoma" w:hint="cs"/>
          <w:sz w:val="18"/>
          <w:szCs w:val="18"/>
          <w:rtl/>
        </w:rPr>
        <w:t xml:space="preserve"> כפי שתסוכם באותה עת - בהנחיות התובע הצבאי הראשי". עוד המליץ צוות צ'חנובר ש"החובה לסווג את האירוע</w:t>
      </w:r>
      <w:r>
        <w:rPr>
          <w:rFonts w:ascii="Tahoma" w:hAnsi="Tahoma" w:cs="Tahoma"/>
          <w:sz w:val="18"/>
          <w:szCs w:val="18"/>
          <w:vertAlign w:val="superscript"/>
          <w:rtl/>
        </w:rPr>
        <w:footnoteReference w:id="78"/>
      </w:r>
      <w:r w:rsidRPr="00B66F2D">
        <w:rPr>
          <w:rFonts w:ascii="Tahoma" w:hAnsi="Tahoma" w:cs="Tahoma" w:hint="cs"/>
          <w:sz w:val="18"/>
          <w:szCs w:val="18"/>
          <w:rtl/>
        </w:rPr>
        <w:t xml:space="preserve"> תהיה מעוגנת בהנחיית תצ"ר [תובע צבאי ראשי] וכי ייקבע בהוראה זו שהסיווג ייעשה תוך שבעה ימים מיום שנודע לפרקליטות הצבאית על האירוע, וככל שנדרש סיווג".</w:t>
      </w:r>
    </w:p>
    <w:p w:rsidR="00A639C9" w:rsidRPr="00B66F2D" w:rsidP="00DF5CD8">
      <w:pPr>
        <w:pStyle w:val="RESHET"/>
        <w:rPr>
          <w:rtl/>
        </w:rPr>
      </w:pPr>
      <w:r w:rsidRPr="00B66F2D">
        <w:rPr>
          <w:rFonts w:hint="eastAsia"/>
          <w:rtl/>
        </w:rPr>
        <w:t>בביקורת</w:t>
      </w:r>
      <w:r w:rsidRPr="00B66F2D">
        <w:rPr>
          <w:rtl/>
        </w:rPr>
        <w:t xml:space="preserve"> עלה כי </w:t>
      </w:r>
      <w:r w:rsidRPr="00B66F2D">
        <w:rPr>
          <w:rFonts w:hint="cs"/>
          <w:rtl/>
        </w:rPr>
        <w:t>ב</w:t>
      </w:r>
      <w:r w:rsidRPr="00B66F2D">
        <w:rPr>
          <w:rtl/>
        </w:rPr>
        <w:t xml:space="preserve">מועד סיום הביקורת </w:t>
      </w:r>
      <w:r w:rsidRPr="00B66F2D">
        <w:rPr>
          <w:rFonts w:hint="eastAsia"/>
          <w:rtl/>
        </w:rPr>
        <w:t>טרם</w:t>
      </w:r>
      <w:r w:rsidRPr="00B66F2D">
        <w:rPr>
          <w:rtl/>
        </w:rPr>
        <w:t xml:space="preserve"> עודכנה </w:t>
      </w:r>
      <w:r w:rsidRPr="00B66F2D">
        <w:rPr>
          <w:rFonts w:hint="eastAsia"/>
          <w:rtl/>
        </w:rPr>
        <w:t>הפ</w:t>
      </w:r>
      <w:r w:rsidRPr="00B66F2D">
        <w:rPr>
          <w:rtl/>
        </w:rPr>
        <w:t xml:space="preserve">"ע 2.0613 וגם </w:t>
      </w:r>
      <w:r w:rsidRPr="00B66F2D">
        <w:rPr>
          <w:rFonts w:hint="eastAsia"/>
          <w:rtl/>
        </w:rPr>
        <w:t>הנחיות</w:t>
      </w:r>
      <w:r w:rsidRPr="00B66F2D">
        <w:rPr>
          <w:rtl/>
        </w:rPr>
        <w:t xml:space="preserve"> </w:t>
      </w:r>
      <w:r w:rsidRPr="00B66F2D">
        <w:rPr>
          <w:rFonts w:hint="eastAsia"/>
          <w:rtl/>
        </w:rPr>
        <w:t>תצ</w:t>
      </w:r>
      <w:r w:rsidRPr="00B66F2D">
        <w:rPr>
          <w:rtl/>
        </w:rPr>
        <w:t xml:space="preserve">"ר </w:t>
      </w:r>
      <w:r w:rsidRPr="00B66F2D">
        <w:rPr>
          <w:rFonts w:hint="eastAsia"/>
          <w:rtl/>
        </w:rPr>
        <w:t>טרם</w:t>
      </w:r>
      <w:r w:rsidRPr="00B66F2D">
        <w:rPr>
          <w:rtl/>
        </w:rPr>
        <w:t xml:space="preserve"> </w:t>
      </w:r>
      <w:r w:rsidRPr="00B66F2D">
        <w:rPr>
          <w:rFonts w:hint="eastAsia"/>
          <w:rtl/>
        </w:rPr>
        <w:t>פורסמו</w:t>
      </w:r>
      <w:r w:rsidRPr="00B66F2D">
        <w:rPr>
          <w:rtl/>
        </w:rPr>
        <w:t xml:space="preserve"> </w:t>
      </w:r>
      <w:r w:rsidRPr="00B66F2D">
        <w:rPr>
          <w:rFonts w:hint="eastAsia"/>
          <w:rtl/>
        </w:rPr>
        <w:t>על</w:t>
      </w:r>
      <w:r w:rsidRPr="00B66F2D">
        <w:rPr>
          <w:rtl/>
        </w:rPr>
        <w:t xml:space="preserve"> </w:t>
      </w:r>
      <w:r w:rsidRPr="00B66F2D">
        <w:rPr>
          <w:rFonts w:hint="eastAsia"/>
          <w:rtl/>
        </w:rPr>
        <w:t>אף</w:t>
      </w:r>
      <w:r w:rsidRPr="00B66F2D">
        <w:rPr>
          <w:rtl/>
        </w:rPr>
        <w:t xml:space="preserve"> </w:t>
      </w:r>
      <w:r w:rsidRPr="00B66F2D">
        <w:rPr>
          <w:rFonts w:hint="eastAsia"/>
          <w:rtl/>
        </w:rPr>
        <w:t>ההתחייבויות</w:t>
      </w:r>
      <w:r w:rsidRPr="00B66F2D">
        <w:rPr>
          <w:rtl/>
        </w:rPr>
        <w:t xml:space="preserve"> </w:t>
      </w:r>
      <w:r w:rsidRPr="00B66F2D">
        <w:rPr>
          <w:rFonts w:hint="eastAsia"/>
          <w:rtl/>
        </w:rPr>
        <w:t>שניתנו</w:t>
      </w:r>
      <w:r w:rsidRPr="00B66F2D">
        <w:rPr>
          <w:rtl/>
        </w:rPr>
        <w:t xml:space="preserve"> </w:t>
      </w:r>
      <w:r w:rsidRPr="00B66F2D">
        <w:rPr>
          <w:rFonts w:hint="eastAsia"/>
          <w:rtl/>
        </w:rPr>
        <w:t>בנושא</w:t>
      </w:r>
      <w:r w:rsidRPr="00B66F2D">
        <w:rPr>
          <w:rtl/>
        </w:rPr>
        <w:t xml:space="preserve">, </w:t>
      </w:r>
      <w:r w:rsidRPr="00B66F2D">
        <w:rPr>
          <w:rFonts w:hint="eastAsia"/>
          <w:rtl/>
        </w:rPr>
        <w:t>כאמור</w:t>
      </w:r>
      <w:r w:rsidRPr="00B66F2D">
        <w:rPr>
          <w:rtl/>
        </w:rPr>
        <w:t xml:space="preserve">. </w:t>
      </w:r>
    </w:p>
    <w:p w:rsidR="00A639C9" w:rsidRPr="00B66F2D" w:rsidP="00C04508">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בפברואר 2016 מסר </w:t>
      </w:r>
      <w:r w:rsidRPr="00B66F2D">
        <w:rPr>
          <w:rFonts w:ascii="Tahoma" w:hAnsi="Tahoma" w:cs="Tahoma" w:hint="eastAsia"/>
          <w:sz w:val="18"/>
          <w:szCs w:val="18"/>
          <w:rtl/>
        </w:rPr>
        <w:t>בהקשר</w:t>
      </w:r>
      <w:r w:rsidRPr="00B66F2D">
        <w:rPr>
          <w:rFonts w:ascii="Tahoma" w:hAnsi="Tahoma" w:cs="Tahoma"/>
          <w:sz w:val="18"/>
          <w:szCs w:val="18"/>
          <w:rtl/>
        </w:rPr>
        <w:t xml:space="preserve"> </w:t>
      </w:r>
      <w:r w:rsidRPr="00B66F2D">
        <w:rPr>
          <w:rFonts w:ascii="Tahoma" w:hAnsi="Tahoma" w:cs="Tahoma" w:hint="eastAsia"/>
          <w:sz w:val="18"/>
          <w:szCs w:val="18"/>
          <w:rtl/>
        </w:rPr>
        <w:t>זה</w:t>
      </w:r>
      <w:r w:rsidRPr="00B66F2D">
        <w:rPr>
          <w:rFonts w:ascii="Tahoma" w:hAnsi="Tahoma" w:cs="Tahoma"/>
          <w:sz w:val="18"/>
          <w:szCs w:val="18"/>
          <w:rtl/>
        </w:rPr>
        <w:t xml:space="preserve"> </w:t>
      </w:r>
      <w:r w:rsidRPr="00B66F2D">
        <w:rPr>
          <w:rFonts w:ascii="Tahoma" w:hAnsi="Tahoma" w:cs="Tahoma" w:hint="eastAsia"/>
          <w:sz w:val="18"/>
          <w:szCs w:val="18"/>
          <w:rtl/>
        </w:rPr>
        <w:t>העוזר</w:t>
      </w:r>
      <w:r w:rsidRPr="00B66F2D">
        <w:rPr>
          <w:rFonts w:ascii="Tahoma" w:hAnsi="Tahoma" w:cs="Tahoma"/>
          <w:sz w:val="18"/>
          <w:szCs w:val="18"/>
          <w:rtl/>
        </w:rPr>
        <w:t xml:space="preserve"> </w:t>
      </w:r>
      <w:r w:rsidRPr="00B66F2D">
        <w:rPr>
          <w:rFonts w:ascii="Tahoma" w:hAnsi="Tahoma" w:cs="Tahoma" w:hint="eastAsia"/>
          <w:sz w:val="18"/>
          <w:szCs w:val="18"/>
          <w:rtl/>
        </w:rPr>
        <w:t>המשפטי</w:t>
      </w:r>
      <w:r w:rsidRPr="00B66F2D">
        <w:rPr>
          <w:rFonts w:ascii="Tahoma" w:hAnsi="Tahoma" w:cs="Tahoma"/>
          <w:sz w:val="18"/>
          <w:szCs w:val="18"/>
          <w:rtl/>
        </w:rPr>
        <w:t xml:space="preserve"> </w:t>
      </w:r>
      <w:r w:rsidRPr="00B66F2D">
        <w:rPr>
          <w:rFonts w:ascii="Tahoma" w:hAnsi="Tahoma" w:cs="Tahoma" w:hint="eastAsia"/>
          <w:sz w:val="18"/>
          <w:szCs w:val="18"/>
          <w:rtl/>
        </w:rPr>
        <w:t>לפצ</w:t>
      </w:r>
      <w:r w:rsidRPr="00B66F2D">
        <w:rPr>
          <w:rFonts w:ascii="Tahoma" w:hAnsi="Tahoma" w:cs="Tahoma"/>
          <w:sz w:val="18"/>
          <w:szCs w:val="18"/>
          <w:rtl/>
        </w:rPr>
        <w:t xml:space="preserve">"ר, </w:t>
      </w:r>
      <w:r w:rsidRPr="00B66F2D">
        <w:rPr>
          <w:rFonts w:ascii="Tahoma" w:hAnsi="Tahoma" w:cs="Tahoma" w:hint="eastAsia"/>
          <w:sz w:val="18"/>
          <w:szCs w:val="18"/>
          <w:rtl/>
        </w:rPr>
        <w:t>כי</w:t>
      </w:r>
      <w:r w:rsidRPr="00B66F2D">
        <w:rPr>
          <w:rFonts w:ascii="Tahoma" w:hAnsi="Tahoma" w:cs="Tahoma"/>
          <w:sz w:val="18"/>
          <w:szCs w:val="18"/>
          <w:rtl/>
        </w:rPr>
        <w:t xml:space="preserve"> </w:t>
      </w:r>
      <w:r w:rsidRPr="00B66F2D">
        <w:rPr>
          <w:rFonts w:ascii="Tahoma" w:hAnsi="Tahoma" w:cs="Tahoma" w:hint="eastAsia"/>
          <w:sz w:val="18"/>
          <w:szCs w:val="18"/>
          <w:rtl/>
        </w:rPr>
        <w:t>הנחיות</w:t>
      </w:r>
      <w:r w:rsidRPr="00B66F2D">
        <w:rPr>
          <w:rFonts w:ascii="Tahoma" w:hAnsi="Tahoma" w:cs="Tahoma"/>
          <w:sz w:val="18"/>
          <w:szCs w:val="18"/>
          <w:rtl/>
        </w:rPr>
        <w:t xml:space="preserve"> </w:t>
      </w:r>
      <w:r w:rsidRPr="00B66F2D">
        <w:rPr>
          <w:rFonts w:ascii="Tahoma" w:hAnsi="Tahoma" w:cs="Tahoma" w:hint="eastAsia"/>
          <w:sz w:val="18"/>
          <w:szCs w:val="18"/>
          <w:rtl/>
        </w:rPr>
        <w:t>התצ</w:t>
      </w:r>
      <w:r w:rsidRPr="00B66F2D">
        <w:rPr>
          <w:rFonts w:ascii="Tahoma" w:hAnsi="Tahoma" w:cs="Tahoma"/>
          <w:sz w:val="18"/>
          <w:szCs w:val="18"/>
          <w:rtl/>
        </w:rPr>
        <w:t xml:space="preserve">"ר </w:t>
      </w:r>
      <w:r w:rsidRPr="00B66F2D">
        <w:rPr>
          <w:rFonts w:ascii="Tahoma" w:hAnsi="Tahoma" w:cs="Tahoma" w:hint="eastAsia"/>
          <w:sz w:val="18"/>
          <w:szCs w:val="18"/>
          <w:rtl/>
        </w:rPr>
        <w:t>הן</w:t>
      </w:r>
      <w:r w:rsidRPr="00B66F2D">
        <w:rPr>
          <w:rFonts w:ascii="Tahoma" w:hAnsi="Tahoma" w:cs="Tahoma"/>
          <w:sz w:val="18"/>
          <w:szCs w:val="18"/>
          <w:rtl/>
        </w:rPr>
        <w:t xml:space="preserve"> </w:t>
      </w:r>
      <w:r w:rsidRPr="00B66F2D">
        <w:rPr>
          <w:rFonts w:ascii="Tahoma" w:hAnsi="Tahoma" w:cs="Tahoma" w:hint="eastAsia"/>
          <w:sz w:val="18"/>
          <w:szCs w:val="18"/>
          <w:rtl/>
        </w:rPr>
        <w:t>בגדר</w:t>
      </w:r>
      <w:r w:rsidRPr="00B66F2D">
        <w:rPr>
          <w:rFonts w:ascii="Tahoma" w:hAnsi="Tahoma" w:cs="Tahoma"/>
          <w:sz w:val="18"/>
          <w:szCs w:val="18"/>
          <w:rtl/>
        </w:rPr>
        <w:t xml:space="preserve"> </w:t>
      </w:r>
      <w:r w:rsidRPr="00B66F2D">
        <w:rPr>
          <w:rFonts w:ascii="Tahoma" w:hAnsi="Tahoma" w:cs="Tahoma" w:hint="eastAsia"/>
          <w:sz w:val="18"/>
          <w:szCs w:val="18"/>
          <w:rtl/>
        </w:rPr>
        <w:t>טיוטה</w:t>
      </w:r>
      <w:r w:rsidRPr="00B66F2D">
        <w:rPr>
          <w:rFonts w:ascii="Tahoma" w:hAnsi="Tahoma" w:cs="Tahoma"/>
          <w:sz w:val="18"/>
          <w:szCs w:val="18"/>
          <w:rtl/>
        </w:rPr>
        <w:t xml:space="preserve"> </w:t>
      </w:r>
      <w:r w:rsidRPr="00B66F2D">
        <w:rPr>
          <w:rFonts w:ascii="Tahoma" w:hAnsi="Tahoma" w:cs="Tahoma" w:hint="eastAsia"/>
          <w:sz w:val="18"/>
          <w:szCs w:val="18"/>
          <w:rtl/>
        </w:rPr>
        <w:t>בלבד</w:t>
      </w:r>
      <w:r w:rsidRPr="00B66F2D">
        <w:rPr>
          <w:rFonts w:ascii="Tahoma" w:hAnsi="Tahoma" w:cs="Tahoma"/>
          <w:sz w:val="18"/>
          <w:szCs w:val="18"/>
          <w:rtl/>
        </w:rPr>
        <w:t xml:space="preserve">, </w:t>
      </w:r>
      <w:r w:rsidRPr="00B66F2D">
        <w:rPr>
          <w:rFonts w:ascii="Tahoma" w:hAnsi="Tahoma" w:cs="Tahoma" w:hint="eastAsia"/>
          <w:sz w:val="18"/>
          <w:szCs w:val="18"/>
          <w:rtl/>
        </w:rPr>
        <w:t>ו</w:t>
      </w:r>
      <w:r w:rsidRPr="00B66F2D">
        <w:rPr>
          <w:rFonts w:ascii="Tahoma" w:hAnsi="Tahoma" w:cs="Tahoma" w:hint="cs"/>
          <w:sz w:val="18"/>
          <w:szCs w:val="18"/>
          <w:rtl/>
        </w:rPr>
        <w:t xml:space="preserve">כי </w:t>
      </w:r>
      <w:r w:rsidRPr="00B66F2D">
        <w:rPr>
          <w:rFonts w:ascii="Tahoma" w:hAnsi="Tahoma" w:cs="Tahoma" w:hint="eastAsia"/>
          <w:sz w:val="18"/>
          <w:szCs w:val="18"/>
          <w:rtl/>
        </w:rPr>
        <w:t>טרם</w:t>
      </w:r>
      <w:r w:rsidRPr="00B66F2D">
        <w:rPr>
          <w:rFonts w:ascii="Tahoma" w:hAnsi="Tahoma" w:cs="Tahoma"/>
          <w:sz w:val="18"/>
          <w:szCs w:val="18"/>
          <w:rtl/>
        </w:rPr>
        <w:t xml:space="preserve"> </w:t>
      </w:r>
      <w:r w:rsidRPr="00B66F2D">
        <w:rPr>
          <w:rFonts w:ascii="Tahoma" w:hAnsi="Tahoma" w:cs="Tahoma" w:hint="eastAsia"/>
          <w:sz w:val="18"/>
          <w:szCs w:val="18"/>
          <w:rtl/>
        </w:rPr>
        <w:t>הסתיימה</w:t>
      </w:r>
      <w:r w:rsidRPr="00B66F2D">
        <w:rPr>
          <w:rFonts w:ascii="Tahoma" w:hAnsi="Tahoma" w:cs="Tahoma"/>
          <w:sz w:val="18"/>
          <w:szCs w:val="18"/>
          <w:rtl/>
        </w:rPr>
        <w:t xml:space="preserve"> </w:t>
      </w:r>
      <w:r w:rsidRPr="00B66F2D">
        <w:rPr>
          <w:rFonts w:ascii="Tahoma" w:hAnsi="Tahoma" w:cs="Tahoma" w:hint="eastAsia"/>
          <w:sz w:val="18"/>
          <w:szCs w:val="18"/>
          <w:rtl/>
        </w:rPr>
        <w:t>עבודת</w:t>
      </w:r>
      <w:r w:rsidRPr="00B66F2D">
        <w:rPr>
          <w:rFonts w:ascii="Tahoma" w:hAnsi="Tahoma" w:cs="Tahoma"/>
          <w:sz w:val="18"/>
          <w:szCs w:val="18"/>
          <w:rtl/>
        </w:rPr>
        <w:t xml:space="preserve"> </w:t>
      </w:r>
      <w:r w:rsidRPr="00B66F2D">
        <w:rPr>
          <w:rFonts w:ascii="Tahoma" w:hAnsi="Tahoma" w:cs="Tahoma" w:hint="eastAsia"/>
          <w:sz w:val="18"/>
          <w:szCs w:val="18"/>
          <w:rtl/>
        </w:rPr>
        <w:t>המטה</w:t>
      </w:r>
      <w:r w:rsidRPr="00B66F2D">
        <w:rPr>
          <w:rFonts w:ascii="Tahoma" w:hAnsi="Tahoma" w:cs="Tahoma"/>
          <w:sz w:val="18"/>
          <w:szCs w:val="18"/>
          <w:rtl/>
        </w:rPr>
        <w:t xml:space="preserve"> </w:t>
      </w:r>
      <w:r w:rsidRPr="00B66F2D">
        <w:rPr>
          <w:rFonts w:ascii="Tahoma" w:hAnsi="Tahoma" w:cs="Tahoma" w:hint="eastAsia"/>
          <w:sz w:val="18"/>
          <w:szCs w:val="18"/>
          <w:rtl/>
        </w:rPr>
        <w:t>בעניינן</w:t>
      </w:r>
      <w:r w:rsidRPr="00B66F2D">
        <w:rPr>
          <w:rFonts w:ascii="Tahoma" w:hAnsi="Tahoma" w:cs="Tahoma"/>
          <w:sz w:val="18"/>
          <w:szCs w:val="18"/>
          <w:rtl/>
        </w:rPr>
        <w:t xml:space="preserve">: "לאחר אימוץ המלצות צוות צ'חנובר על ידי הממשלה, יושלם העיסוק בהן". בנוגע לעדכון הפ"ע 2.0613, </w:t>
      </w:r>
      <w:r w:rsidRPr="00B66F2D">
        <w:rPr>
          <w:rFonts w:ascii="Tahoma" w:hAnsi="Tahoma" w:cs="Tahoma" w:hint="eastAsia"/>
          <w:sz w:val="18"/>
          <w:szCs w:val="18"/>
          <w:rtl/>
        </w:rPr>
        <w:t>מסר</w:t>
      </w:r>
      <w:r w:rsidRPr="00B66F2D">
        <w:rPr>
          <w:rFonts w:ascii="Tahoma" w:hAnsi="Tahoma" w:cs="Tahoma"/>
          <w:sz w:val="18"/>
          <w:szCs w:val="18"/>
          <w:rtl/>
        </w:rPr>
        <w:t xml:space="preserve"> העוזר </w:t>
      </w:r>
      <w:r w:rsidRPr="00B66F2D">
        <w:rPr>
          <w:rFonts w:ascii="Tahoma" w:hAnsi="Tahoma" w:cs="Tahoma" w:hint="eastAsia"/>
          <w:sz w:val="18"/>
          <w:szCs w:val="18"/>
          <w:rtl/>
        </w:rPr>
        <w:t>כי</w:t>
      </w:r>
      <w:r w:rsidRPr="00B66F2D">
        <w:rPr>
          <w:rFonts w:ascii="Tahoma" w:hAnsi="Tahoma" w:cs="Tahoma"/>
          <w:sz w:val="18"/>
          <w:szCs w:val="18"/>
          <w:rtl/>
        </w:rPr>
        <w:t xml:space="preserve"> "לאחר </w:t>
      </w:r>
      <w:r w:rsidRPr="00B66F2D">
        <w:rPr>
          <w:rFonts w:ascii="Tahoma" w:hAnsi="Tahoma" w:cs="Tahoma" w:hint="eastAsia"/>
          <w:sz w:val="18"/>
          <w:szCs w:val="18"/>
          <w:rtl/>
        </w:rPr>
        <w:t>אישור</w:t>
      </w:r>
      <w:r w:rsidRPr="00B66F2D">
        <w:rPr>
          <w:rFonts w:ascii="Tahoma" w:hAnsi="Tahoma" w:cs="Tahoma"/>
          <w:sz w:val="18"/>
          <w:szCs w:val="18"/>
          <w:rtl/>
        </w:rPr>
        <w:t xml:space="preserve"> </w:t>
      </w:r>
      <w:r w:rsidRPr="00B66F2D">
        <w:rPr>
          <w:rFonts w:ascii="Tahoma" w:hAnsi="Tahoma" w:cs="Tahoma" w:hint="eastAsia"/>
          <w:sz w:val="18"/>
          <w:szCs w:val="18"/>
          <w:rtl/>
        </w:rPr>
        <w:t>המלצות</w:t>
      </w:r>
      <w:r w:rsidRPr="00B66F2D">
        <w:rPr>
          <w:rFonts w:ascii="Tahoma" w:hAnsi="Tahoma" w:cs="Tahoma"/>
          <w:sz w:val="18"/>
          <w:szCs w:val="18"/>
          <w:rtl/>
        </w:rPr>
        <w:t xml:space="preserve"> </w:t>
      </w:r>
      <w:r w:rsidRPr="00B66F2D">
        <w:rPr>
          <w:rFonts w:ascii="Tahoma" w:hAnsi="Tahoma" w:cs="Tahoma" w:hint="eastAsia"/>
          <w:sz w:val="18"/>
          <w:szCs w:val="18"/>
          <w:rtl/>
        </w:rPr>
        <w:t>צוות</w:t>
      </w:r>
      <w:r w:rsidRPr="00B66F2D">
        <w:rPr>
          <w:rFonts w:ascii="Tahoma" w:hAnsi="Tahoma" w:cs="Tahoma"/>
          <w:sz w:val="18"/>
          <w:szCs w:val="18"/>
          <w:rtl/>
        </w:rPr>
        <w:t xml:space="preserve"> </w:t>
      </w:r>
      <w:r w:rsidRPr="00B66F2D">
        <w:rPr>
          <w:rFonts w:ascii="Tahoma" w:hAnsi="Tahoma" w:cs="Tahoma" w:hint="eastAsia"/>
          <w:sz w:val="18"/>
          <w:szCs w:val="18"/>
          <w:rtl/>
        </w:rPr>
        <w:t>צ</w:t>
      </w:r>
      <w:r w:rsidRPr="00B66F2D">
        <w:rPr>
          <w:rFonts w:ascii="Tahoma" w:hAnsi="Tahoma" w:cs="Tahoma"/>
          <w:sz w:val="18"/>
          <w:szCs w:val="18"/>
          <w:rtl/>
        </w:rPr>
        <w:t xml:space="preserve">'חנובר </w:t>
      </w:r>
      <w:r w:rsidRPr="00B66F2D">
        <w:rPr>
          <w:rFonts w:ascii="Tahoma" w:hAnsi="Tahoma" w:cs="Tahoma" w:hint="eastAsia"/>
          <w:sz w:val="18"/>
          <w:szCs w:val="18"/>
          <w:rtl/>
        </w:rPr>
        <w:t>בממשלה</w:t>
      </w:r>
      <w:r w:rsidRPr="00B66F2D">
        <w:rPr>
          <w:rFonts w:ascii="Tahoma" w:hAnsi="Tahoma" w:cs="Tahoma"/>
          <w:sz w:val="18"/>
          <w:szCs w:val="18"/>
          <w:rtl/>
        </w:rPr>
        <w:t xml:space="preserve"> </w:t>
      </w:r>
      <w:r w:rsidRPr="00B66F2D">
        <w:rPr>
          <w:rFonts w:ascii="Tahoma" w:hAnsi="Tahoma" w:cs="Tahoma" w:hint="eastAsia"/>
          <w:sz w:val="18"/>
          <w:szCs w:val="18"/>
          <w:rtl/>
        </w:rPr>
        <w:t>ובכפוף</w:t>
      </w:r>
      <w:r w:rsidRPr="00B66F2D">
        <w:rPr>
          <w:rFonts w:ascii="Tahoma" w:hAnsi="Tahoma" w:cs="Tahoma"/>
          <w:sz w:val="18"/>
          <w:szCs w:val="18"/>
          <w:rtl/>
        </w:rPr>
        <w:t xml:space="preserve"> </w:t>
      </w:r>
      <w:r w:rsidRPr="00B66F2D">
        <w:rPr>
          <w:rFonts w:ascii="Tahoma" w:hAnsi="Tahoma" w:cs="Tahoma" w:hint="eastAsia"/>
          <w:sz w:val="18"/>
          <w:szCs w:val="18"/>
          <w:rtl/>
        </w:rPr>
        <w:t>להן</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ההפ</w:t>
      </w:r>
      <w:r w:rsidRPr="00B66F2D">
        <w:rPr>
          <w:rFonts w:ascii="Tahoma" w:hAnsi="Tahoma" w:cs="Tahoma"/>
          <w:sz w:val="18"/>
          <w:szCs w:val="18"/>
          <w:rtl/>
        </w:rPr>
        <w:t xml:space="preserve">"ע </w:t>
      </w:r>
      <w:r w:rsidRPr="00B66F2D">
        <w:rPr>
          <w:rFonts w:ascii="Tahoma" w:hAnsi="Tahoma" w:cs="Tahoma" w:hint="eastAsia"/>
          <w:sz w:val="18"/>
          <w:szCs w:val="18"/>
          <w:rtl/>
        </w:rPr>
        <w:t>תועבר</w:t>
      </w:r>
      <w:r w:rsidRPr="00B66F2D">
        <w:rPr>
          <w:rFonts w:ascii="Tahoma" w:hAnsi="Tahoma" w:cs="Tahoma"/>
          <w:sz w:val="18"/>
          <w:szCs w:val="18"/>
          <w:rtl/>
        </w:rPr>
        <w:t xml:space="preserve"> </w:t>
      </w:r>
      <w:r w:rsidRPr="00B66F2D">
        <w:rPr>
          <w:rFonts w:ascii="Tahoma" w:hAnsi="Tahoma" w:cs="Tahoma" w:hint="eastAsia"/>
          <w:sz w:val="18"/>
          <w:szCs w:val="18"/>
          <w:rtl/>
        </w:rPr>
        <w:t>לאישור</w:t>
      </w:r>
      <w:r w:rsidRPr="00B66F2D">
        <w:rPr>
          <w:rFonts w:ascii="Tahoma" w:hAnsi="Tahoma" w:cs="Tahoma"/>
          <w:sz w:val="18"/>
          <w:szCs w:val="18"/>
          <w:rtl/>
        </w:rPr>
        <w:t xml:space="preserve"> </w:t>
      </w:r>
      <w:r w:rsidRPr="00B66F2D">
        <w:rPr>
          <w:rFonts w:ascii="Tahoma" w:hAnsi="Tahoma" w:cs="Tahoma" w:hint="eastAsia"/>
          <w:sz w:val="18"/>
          <w:szCs w:val="18"/>
          <w:rtl/>
        </w:rPr>
        <w:t>הפצ</w:t>
      </w:r>
      <w:r w:rsidRPr="00B66F2D">
        <w:rPr>
          <w:rFonts w:ascii="Tahoma" w:hAnsi="Tahoma" w:cs="Tahoma"/>
          <w:sz w:val="18"/>
          <w:szCs w:val="18"/>
          <w:rtl/>
        </w:rPr>
        <w:t xml:space="preserve">"ר </w:t>
      </w:r>
      <w:r w:rsidRPr="00B66F2D">
        <w:rPr>
          <w:rFonts w:ascii="Tahoma" w:hAnsi="Tahoma" w:cs="Tahoma" w:hint="eastAsia"/>
          <w:sz w:val="18"/>
          <w:szCs w:val="18"/>
          <w:rtl/>
        </w:rPr>
        <w:t>ויושלם</w:t>
      </w:r>
      <w:r w:rsidRPr="00B66F2D">
        <w:rPr>
          <w:rFonts w:ascii="Tahoma" w:hAnsi="Tahoma" w:cs="Tahoma"/>
          <w:sz w:val="18"/>
          <w:szCs w:val="18"/>
          <w:rtl/>
        </w:rPr>
        <w:t xml:space="preserve"> </w:t>
      </w:r>
      <w:r w:rsidRPr="00B66F2D">
        <w:rPr>
          <w:rFonts w:ascii="Tahoma" w:hAnsi="Tahoma" w:cs="Tahoma" w:hint="eastAsia"/>
          <w:sz w:val="18"/>
          <w:szCs w:val="18"/>
          <w:rtl/>
        </w:rPr>
        <w:t>הטיפול</w:t>
      </w:r>
      <w:r w:rsidRPr="00B66F2D">
        <w:rPr>
          <w:rFonts w:ascii="Tahoma" w:hAnsi="Tahoma" w:cs="Tahoma"/>
          <w:sz w:val="18"/>
          <w:szCs w:val="18"/>
          <w:rtl/>
        </w:rPr>
        <w:t xml:space="preserve"> </w:t>
      </w:r>
      <w:r w:rsidRPr="00B66F2D">
        <w:rPr>
          <w:rFonts w:ascii="Tahoma" w:hAnsi="Tahoma" w:cs="Tahoma" w:hint="eastAsia"/>
          <w:sz w:val="18"/>
          <w:szCs w:val="18"/>
          <w:rtl/>
        </w:rPr>
        <w:t>בה</w:t>
      </w:r>
      <w:r w:rsidRPr="00B66F2D">
        <w:rPr>
          <w:rFonts w:ascii="Tahoma" w:hAnsi="Tahoma" w:cs="Tahoma"/>
          <w:sz w:val="18"/>
          <w:szCs w:val="18"/>
          <w:rtl/>
        </w:rPr>
        <w:t>".</w:t>
      </w:r>
    </w:p>
    <w:p w:rsidR="00A639C9" w:rsidRPr="00B66F2D" w:rsidP="00DF5CD8">
      <w:pPr>
        <w:spacing w:after="240" w:line="240" w:lineRule="exact"/>
        <w:ind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hint="cs"/>
          <w:b/>
          <w:bCs/>
          <w:sz w:val="18"/>
          <w:szCs w:val="18"/>
          <w:rtl/>
        </w:rPr>
        <w:t xml:space="preserve"> "</w:t>
      </w:r>
      <w:r w:rsidRPr="00B66F2D">
        <w:rPr>
          <w:rFonts w:ascii="Tahoma" w:hAnsi="Tahoma" w:cs="Tahoma" w:hint="cs"/>
          <w:sz w:val="18"/>
          <w:szCs w:val="18"/>
          <w:rtl/>
        </w:rPr>
        <w:t xml:space="preserve">טיוטת הנחיית התצ"ר מוכנה מזה זמן רב... פרסום ההנחיה </w:t>
      </w:r>
      <w:r w:rsidRPr="00B66F2D">
        <w:rPr>
          <w:rFonts w:ascii="Tahoma" w:hAnsi="Tahoma" w:cs="Tahoma" w:hint="eastAsia"/>
          <w:sz w:val="18"/>
          <w:szCs w:val="18"/>
          <w:rtl/>
        </w:rPr>
        <w:t>המתין</w:t>
      </w:r>
      <w:r w:rsidRPr="00B66F2D">
        <w:rPr>
          <w:rFonts w:ascii="Tahoma" w:hAnsi="Tahoma" w:cs="Tahoma"/>
          <w:sz w:val="18"/>
          <w:szCs w:val="18"/>
          <w:rtl/>
        </w:rPr>
        <w:t xml:space="preserve"> </w:t>
      </w:r>
      <w:r w:rsidRPr="00B66F2D">
        <w:rPr>
          <w:rFonts w:ascii="Tahoma" w:hAnsi="Tahoma" w:cs="Tahoma" w:hint="eastAsia"/>
          <w:sz w:val="18"/>
          <w:szCs w:val="18"/>
          <w:rtl/>
        </w:rPr>
        <w:t>לאישור</w:t>
      </w:r>
      <w:r w:rsidRPr="00B66F2D">
        <w:rPr>
          <w:rFonts w:ascii="Tahoma" w:hAnsi="Tahoma" w:cs="Tahoma" w:hint="cs"/>
          <w:sz w:val="18"/>
          <w:szCs w:val="18"/>
          <w:rtl/>
        </w:rPr>
        <w:t xml:space="preserve"> המלצות צוות צ'חנובר על ידי הדרג המדיני ולהקצאת משאבים מתאימים למימושה. כעת משאימץ הקבינט את המלצות ועדת צ'חנובר, תפורסם הנחיית התצ"ר בהקדם, ותיכנס לתוקפה עם הקצאת המשאבים הנדרשים". </w:t>
      </w:r>
    </w:p>
    <w:p w:rsidR="00A639C9" w:rsidP="00DF5CD8">
      <w:pPr>
        <w:pStyle w:val="RESHET"/>
        <w:rPr>
          <w:rtl/>
        </w:rPr>
      </w:pPr>
      <w:r w:rsidRPr="00B66F2D">
        <w:rPr>
          <w:rFonts w:hint="cs"/>
          <w:rtl/>
        </w:rPr>
        <w:t>משרד מבקר המדינה מעיר כי חשוב שצה"ל יעגן בהוראות מתאימות את מדיניות הטיפול בתלונות על אירועים המעלים חשד סביר לעבירה על כללי</w:t>
      </w:r>
      <w:r w:rsidRPr="00B66F2D">
        <w:rPr>
          <w:rtl/>
        </w:rPr>
        <w:t xml:space="preserve"> המשפט הבינ</w:t>
      </w:r>
      <w:r w:rsidRPr="00B66F2D">
        <w:rPr>
          <w:rFonts w:hint="cs"/>
          <w:rtl/>
        </w:rPr>
        <w:t>"</w:t>
      </w:r>
      <w:r w:rsidRPr="00B66F2D">
        <w:rPr>
          <w:rtl/>
        </w:rPr>
        <w:t>ל ההומניטרי</w:t>
      </w:r>
      <w:r w:rsidRPr="00B66F2D">
        <w:rPr>
          <w:rFonts w:hint="cs"/>
          <w:rtl/>
        </w:rPr>
        <w:t xml:space="preserve">, כדי להדגיש את חשיבות הנושא, וכדי שיהיה אפשר לוודא שמדיניות זו עולה בקנה אחד עם המשפט הבינ"ל. משאימצה הממשלה את דוח צוות צ'חנובר, על הפצ"ר להסדיר את תיקון ההפ"ע ולפרסם את הנחיות התצ"ר ללא דיחוי נוסף. זאת, כדי לעגן במסגרתן במפורש את סמכותו של הפצ"ר לקבוע את מדיניות החקירות בצה"ל, כפי שהמליצו כאמור ועדת טירקל וצוות צ'חנובר. </w:t>
      </w:r>
    </w:p>
    <w:p w:rsidR="00DF5CD8" w:rsidRPr="00B66F2D" w:rsidP="00C04508">
      <w:pPr>
        <w:tabs>
          <w:tab w:val="left" w:pos="2694"/>
        </w:tabs>
        <w:spacing w:line="240" w:lineRule="exact"/>
        <w:ind w:right="2268"/>
        <w:jc w:val="both"/>
        <w:rPr>
          <w:rFonts w:ascii="Tahoma" w:hAnsi="Tahoma" w:cs="Tahoma"/>
          <w:b/>
          <w:bCs/>
          <w:sz w:val="18"/>
          <w:szCs w:val="18"/>
          <w:rtl/>
        </w:rPr>
      </w:pPr>
    </w:p>
    <w:p w:rsidR="00A639C9" w:rsidRPr="00B66F2D" w:rsidP="00DF5CD8">
      <w:pPr>
        <w:pStyle w:val="KOT5"/>
        <w:rPr>
          <w:rtl/>
        </w:rPr>
      </w:pPr>
      <w:r w:rsidRPr="00C12CAA">
        <w:rPr>
          <w:rFonts w:hint="eastAsia"/>
          <w:rtl/>
        </w:rPr>
        <w:t>המלצה</w:t>
      </w:r>
      <w:r w:rsidRPr="00C12CAA">
        <w:rPr>
          <w:rtl/>
        </w:rPr>
        <w:t xml:space="preserve"> </w:t>
      </w:r>
      <w:r w:rsidRPr="00C12CAA">
        <w:rPr>
          <w:rFonts w:hint="eastAsia"/>
          <w:rtl/>
        </w:rPr>
        <w:t>מס</w:t>
      </w:r>
      <w:r w:rsidRPr="00C12CAA">
        <w:rPr>
          <w:rtl/>
        </w:rPr>
        <w:t xml:space="preserve">' 5 - "הערכה </w:t>
      </w:r>
      <w:r w:rsidRPr="00C12CAA">
        <w:rPr>
          <w:rFonts w:hint="eastAsia"/>
          <w:rtl/>
        </w:rPr>
        <w:t>עובדתית</w:t>
      </w:r>
      <w:r w:rsidRPr="00C12CAA">
        <w:rPr>
          <w:rtl/>
        </w:rPr>
        <w:t xml:space="preserve">" (מנגנון </w:t>
      </w:r>
      <w:r w:rsidRPr="00C12CAA">
        <w:rPr>
          <w:rFonts w:hint="eastAsia"/>
          <w:rtl/>
        </w:rPr>
        <w:t>הבירור</w:t>
      </w:r>
      <w:r w:rsidRPr="00C12CAA">
        <w:rPr>
          <w:rtl/>
        </w:rPr>
        <w:t xml:space="preserve"> </w:t>
      </w:r>
      <w:r w:rsidRPr="00C12CAA">
        <w:rPr>
          <w:rFonts w:hint="eastAsia"/>
          <w:rtl/>
        </w:rPr>
        <w:t>העובדתי</w:t>
      </w:r>
      <w:r w:rsidRPr="00C12CAA">
        <w:rPr>
          <w:rtl/>
        </w:rPr>
        <w:t>)</w:t>
      </w:r>
    </w:p>
    <w:p w:rsidR="00A639C9" w:rsidRPr="00B66F2D" w:rsidP="00B66F2D">
      <w:pPr>
        <w:spacing w:line="240" w:lineRule="exact"/>
        <w:ind w:right="2268"/>
        <w:jc w:val="both"/>
        <w:rPr>
          <w:rFonts w:ascii="Tahoma" w:hAnsi="Tahoma" w:cs="Tahoma"/>
          <w:sz w:val="18"/>
          <w:szCs w:val="18"/>
        </w:rPr>
      </w:pPr>
      <w:r w:rsidRPr="00B66F2D">
        <w:rPr>
          <w:rFonts w:ascii="Tahoma" w:hAnsi="Tahoma" w:cs="Tahoma" w:hint="cs"/>
          <w:sz w:val="18"/>
          <w:szCs w:val="18"/>
          <w:rtl/>
        </w:rPr>
        <w:t xml:space="preserve">בדוח טירקל ב' נקבע כי לעתים, כדי לקבוע אם יש לפתוח בחקירה, נדרשת פעולה של הערכה עובדתית, שמטרתה העיקרית לאסוף די מידע על האירוע כדי להחליט אם לפתוח בחקירה (לעניין המלצה מס' 5 ראו הרחבה בהמשך בפרק על עבודת המנגנון לבירור עובדתי). </w:t>
      </w:r>
    </w:p>
    <w:p w:rsidR="00A639C9" w:rsidRPr="00B66F2D" w:rsidP="00B66F2D">
      <w:pPr>
        <w:spacing w:line="240" w:lineRule="exact"/>
        <w:ind w:right="2268"/>
        <w:jc w:val="both"/>
        <w:rPr>
          <w:rFonts w:ascii="Tahoma" w:hAnsi="Tahoma" w:cs="Tahoma"/>
          <w:sz w:val="18"/>
          <w:szCs w:val="18"/>
          <w:rtl/>
        </w:rPr>
      </w:pPr>
    </w:p>
    <w:p w:rsidR="00A639C9" w:rsidRPr="005A22D2" w:rsidP="00D00C84">
      <w:pPr>
        <w:pStyle w:val="KOT5"/>
        <w:rPr>
          <w:rtl/>
        </w:rPr>
      </w:pPr>
      <w:bookmarkStart w:id="57" w:name="_Toc503955211"/>
      <w:r w:rsidRPr="005A22D2">
        <w:rPr>
          <w:rFonts w:hint="cs"/>
          <w:rtl/>
        </w:rPr>
        <w:t>המלצה מס' 6 - "ההחלטה בדבר פתיחה בחקירה"</w:t>
      </w:r>
      <w:bookmarkEnd w:id="57"/>
      <w:r w:rsidRPr="005A22D2">
        <w:rPr>
          <w:rFonts w:hint="cs"/>
          <w:rtl/>
        </w:rPr>
        <w:t xml:space="preserve"> </w:t>
      </w:r>
    </w:p>
    <w:p w:rsidR="00A639C9" w:rsidRPr="00B66F2D" w:rsidP="00E86690">
      <w:pPr>
        <w:pStyle w:val="ListParagraph"/>
        <w:numPr>
          <w:ilvl w:val="0"/>
          <w:numId w:val="11"/>
        </w:numPr>
        <w:autoSpaceDE/>
        <w:autoSpaceDN/>
        <w:adjustRightInd/>
        <w:spacing w:line="240" w:lineRule="exact"/>
        <w:ind w:right="2268"/>
        <w:rPr>
          <w:sz w:val="18"/>
          <w:szCs w:val="18"/>
          <w:rtl/>
        </w:rPr>
      </w:pPr>
      <w:r w:rsidRPr="00B66F2D">
        <w:rPr>
          <w:rStyle w:val="Heading7Char"/>
          <w:rFonts w:ascii="Tahoma" w:hAnsi="Tahoma" w:cs="Tahoma" w:hint="eastAsia"/>
          <w:sz w:val="18"/>
          <w:szCs w:val="18"/>
          <w:rtl/>
        </w:rPr>
        <w:t>מסגרת</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הזמן</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להחלטה</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אם</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לפתוח</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בחקירה</w:t>
      </w:r>
      <w:r w:rsidRPr="00B66F2D">
        <w:rPr>
          <w:rStyle w:val="Heading7Char"/>
          <w:rFonts w:ascii="Tahoma" w:hAnsi="Tahoma" w:cs="Tahoma"/>
          <w:sz w:val="18"/>
          <w:szCs w:val="18"/>
          <w:rtl/>
        </w:rPr>
        <w:t>:</w:t>
      </w:r>
      <w:r w:rsidRPr="00B66F2D">
        <w:rPr>
          <w:rFonts w:hint="cs"/>
          <w:b/>
          <w:bCs/>
          <w:sz w:val="18"/>
          <w:szCs w:val="18"/>
          <w:rtl/>
        </w:rPr>
        <w:t xml:space="preserve"> </w:t>
      </w:r>
      <w:r w:rsidRPr="00B66F2D">
        <w:rPr>
          <w:rFonts w:hint="cs"/>
          <w:sz w:val="18"/>
          <w:szCs w:val="18"/>
          <w:rtl/>
        </w:rPr>
        <w:t>בדוח טירקל ב' נקבע, כי "תיקבע בנהלים מסגרת זמן בת שבועות בודדים, שבגדרה יהיה על הפצ"ר להחליט אם לפתוח בחקירה על בסיס החומר שלפניו". עוד צוין בדוח, כי "לפי הוראות שאומצו באחדות מן המדינות... הרי שכעניין של מדיניות יש לפתוח בחקירה בכל מקרה העלול לעורר ביקורת ציבורית רחבה, או לעורר עניין והד תקשורתי או ציבורי, בלי להקדים לכך הערכה עובדתית... הוועדה רואה גישות אלה בחיוב והיא ממליצה לפצ"ר לשקול, כעניין של מדיניות, להורות על פתיחה בחקירת מצ"ח לגבי אירועים כגון אלה, אפילו בהקשר של פעילות לחימה, ובמיוחד כאשר הנזק לא היה צפוי מראש".</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צוות צ'חנובר המליץ בנוגע להמלצה זו, בעקבות טיוטת הנחיית התצ"ר שהוצגה לו, כי "הפרקליטות הצבאית ככלל, תקבל החלטה סופית על אופן הטיפול בתלונה </w:t>
      </w:r>
      <w:r w:rsidRPr="00B66F2D">
        <w:rPr>
          <w:rFonts w:ascii="Tahoma" w:hAnsi="Tahoma" w:cs="Tahoma" w:hint="cs"/>
          <w:b/>
          <w:bCs/>
          <w:sz w:val="18"/>
          <w:szCs w:val="18"/>
          <w:rtl/>
        </w:rPr>
        <w:t>עד ארבעה עשר שבועות ממועד קבלתה</w:t>
      </w:r>
      <w:r w:rsidRPr="00B66F2D">
        <w:rPr>
          <w:rFonts w:ascii="Tahoma" w:hAnsi="Tahoma" w:cs="Tahoma" w:hint="cs"/>
          <w:sz w:val="18"/>
          <w:szCs w:val="18"/>
          <w:rtl/>
        </w:rPr>
        <w:t>" (ההדגשה במקור). צוות צ'חנובר המליץ עוד, כי "ביחס לאירועים שאירעו במהלך חירום ולחימה... פרק הזמן לקבלת החלטה סופית על אופן טיפול בתלונה יימנה מיום סיום הלחימה", וכי "באירועי לחימה, שבעקבותיהם מוגשת כמות תלונות חריגה בגודלה, יוכל הפצ"ר להאריך, מנימוקים שיירשמו, את המועדים שצוינו לעיל, לתקופות של עד 90 יום כל אחת". יש לציין, כי בניגוד להמלצת ועדת טירקל, הרי שלפי המלצת צוות צ'חנובר הפצ"ר יכול להאריך את מועד קבלת ההחלטה אם לפתוח בחקירה ללא הגבלה, אם בעקבות אירועי לחימה הוגש מספר חריג של תלונות.</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בחוות הדעת על עבודת המנגנון ש</w:t>
      </w:r>
      <w:r w:rsidRPr="00B66F2D">
        <w:rPr>
          <w:rFonts w:ascii="Tahoma" w:hAnsi="Tahoma" w:cs="Tahoma"/>
          <w:sz w:val="18"/>
          <w:szCs w:val="18"/>
          <w:rtl/>
        </w:rPr>
        <w:t>כתב פרופ' ניוטו</w:t>
      </w:r>
      <w:r w:rsidRPr="00B66F2D">
        <w:rPr>
          <w:rFonts w:ascii="Tahoma" w:hAnsi="Tahoma" w:cs="Tahoma" w:hint="eastAsia"/>
          <w:sz w:val="18"/>
          <w:szCs w:val="18"/>
          <w:rtl/>
        </w:rPr>
        <w:t>ן</w:t>
      </w:r>
      <w:r w:rsidRPr="00B66F2D">
        <w:rPr>
          <w:rFonts w:ascii="Tahoma" w:hAnsi="Tahoma" w:cs="Tahoma"/>
          <w:sz w:val="18"/>
          <w:szCs w:val="18"/>
          <w:rtl/>
        </w:rPr>
        <w:t xml:space="preserve"> </w:t>
      </w:r>
      <w:r w:rsidRPr="00B66F2D">
        <w:rPr>
          <w:rFonts w:ascii="Tahoma" w:hAnsi="Tahoma" w:cs="Tahoma" w:hint="eastAsia"/>
          <w:sz w:val="18"/>
          <w:szCs w:val="18"/>
          <w:rtl/>
        </w:rPr>
        <w:t>למבקר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באוקטובר</w:t>
      </w:r>
      <w:r w:rsidRPr="00B66F2D">
        <w:rPr>
          <w:rFonts w:ascii="Tahoma" w:hAnsi="Tahoma" w:cs="Tahoma"/>
          <w:sz w:val="18"/>
          <w:szCs w:val="18"/>
          <w:rtl/>
        </w:rPr>
        <w:t xml:space="preserve"> ובנובמבר 2016</w:t>
      </w:r>
      <w:r w:rsidRPr="00B66F2D">
        <w:rPr>
          <w:rFonts w:ascii="Tahoma" w:hAnsi="Tahoma" w:cs="Tahoma" w:hint="cs"/>
          <w:sz w:val="18"/>
          <w:szCs w:val="18"/>
          <w:rtl/>
        </w:rPr>
        <w:t xml:space="preserve"> נאמר שיש לבדוק אם הזמן שחלף ממסקנת מנגנון הבירור המטכ"לי עד להחלטת הפרקליטות הצבאית מצדיק את המסקנה כי חל "עיכוב בלתי מוצדק בהליכים שבו הנסיבות אינן עולות בקנה אחד עם הכוונה להביא את האדם הנוגע בדבר לדין". חוות דעתו כמומחה היא, כי צריך להיות סטנדרט שייתן בהירות מסוימת לגבי התהליכים. בנסיבות שבהן לוח הזמנים שנקבע אינו בר ביצוע או אינו הולם, על הפרקליטות הצבאית לנמק את העיכוב. </w:t>
      </w:r>
    </w:p>
    <w:p w:rsidR="00A639C9" w:rsidRPr="00B66F2D" w:rsidP="00DF5CD8">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מפקד מצ"ח מסר לצוות הביקורת ביוני 2015 כי "לאלמנט הזמן השפעה על איכות החקירה. חקירה המתחילה חודשים לאחר קרות האירוע היא בעייתית והדבר משפיע על איכות החקירה". </w:t>
      </w:r>
      <w:r w:rsidRPr="00B66F2D">
        <w:rPr>
          <w:rFonts w:ascii="Tahoma" w:hAnsi="Tahoma" w:cs="Tahoma"/>
          <w:sz w:val="18"/>
          <w:szCs w:val="18"/>
          <w:rtl/>
        </w:rPr>
        <w:t>מפקד מצ"ח</w:t>
      </w:r>
      <w:r w:rsidRPr="00B66F2D">
        <w:rPr>
          <w:rFonts w:ascii="Tahoma" w:hAnsi="Tahoma" w:cs="Tahoma" w:hint="cs"/>
          <w:sz w:val="18"/>
          <w:szCs w:val="18"/>
          <w:rtl/>
        </w:rPr>
        <w:t xml:space="preserve"> הדגיש כי </w:t>
      </w:r>
      <w:r w:rsidRPr="00B66F2D">
        <w:rPr>
          <w:rFonts w:ascii="Tahoma" w:hAnsi="Tahoma" w:cs="Tahoma" w:hint="cs"/>
          <w:sz w:val="18"/>
          <w:szCs w:val="18"/>
          <w:rtl/>
        </w:rPr>
        <w:t>"כשמתרחש אירוע שמעליו מתנוסס 'דגל שחור' יש חובה לפתוח בחקירה מיידית (כמו למשל במקרי ביזה) דבר שאכן קרה במבצע 'צוק איתן'".</w:t>
      </w:r>
    </w:p>
    <w:p w:rsidR="00A639C9" w:rsidRPr="00B66F2D" w:rsidP="00E23078">
      <w:pPr>
        <w:pStyle w:val="RESHET"/>
        <w:ind w:left="567"/>
        <w:rPr>
          <w:rtl/>
        </w:rPr>
      </w:pPr>
      <w:r w:rsidRPr="00B66F2D">
        <w:rPr>
          <w:rFonts w:hint="cs"/>
          <w:rtl/>
        </w:rPr>
        <w:t>בביקורת עלה, כי במועד סיום הביקורת טרם פורסמה הנחיית התצ"ר הנוגעת להמלצה זו, ובה מסגרת זמן שבגדרה יהיה על הפצ"ר להחליט אם לפתוח בחקירה.</w:t>
      </w:r>
      <w:r w:rsidR="00A0260D">
        <w:rPr>
          <w:rFonts w:hint="cs"/>
          <w:rtl/>
        </w:rPr>
        <w:t xml:space="preserve"> </w:t>
      </w:r>
      <w:r w:rsidRPr="0012789B" w:rsidR="00A0260D">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873351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105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טרם</w:t>
                            </w:r>
                            <w:r w:rsidRPr="00E23078">
                              <w:rPr>
                                <w:rFonts w:cs="Tahoma"/>
                                <w:color w:val="0B5294"/>
                                <w:spacing w:val="-4"/>
                                <w:sz w:val="24"/>
                                <w:szCs w:val="24"/>
                                <w:rtl/>
                              </w:rPr>
                              <w:t xml:space="preserve"> </w:t>
                            </w:r>
                            <w:r w:rsidRPr="00E23078">
                              <w:rPr>
                                <w:rFonts w:cs="Tahoma" w:hint="eastAsia"/>
                                <w:color w:val="0B5294"/>
                                <w:spacing w:val="-4"/>
                                <w:sz w:val="24"/>
                                <w:szCs w:val="24"/>
                                <w:rtl/>
                              </w:rPr>
                              <w:t>פורסמה</w:t>
                            </w:r>
                            <w:r w:rsidRPr="00E23078">
                              <w:rPr>
                                <w:rFonts w:cs="Tahoma"/>
                                <w:color w:val="0B5294"/>
                                <w:spacing w:val="-4"/>
                                <w:sz w:val="24"/>
                                <w:szCs w:val="24"/>
                                <w:rtl/>
                              </w:rPr>
                              <w:t xml:space="preserve"> </w:t>
                            </w:r>
                            <w:r>
                              <w:rPr>
                                <w:rFonts w:cs="Tahoma" w:hint="eastAsia"/>
                                <w:color w:val="0B5294"/>
                                <w:spacing w:val="-4"/>
                                <w:sz w:val="24"/>
                                <w:szCs w:val="24"/>
                                <w:rtl/>
                              </w:rPr>
                              <w:t>הנחי</w:t>
                            </w:r>
                            <w:r w:rsidRPr="00E23078">
                              <w:rPr>
                                <w:rFonts w:cs="Tahoma" w:hint="eastAsia"/>
                                <w:color w:val="0B5294"/>
                                <w:spacing w:val="-4"/>
                                <w:sz w:val="24"/>
                                <w:szCs w:val="24"/>
                                <w:rtl/>
                              </w:rPr>
                              <w:t>ה</w:t>
                            </w:r>
                            <w:r w:rsidRPr="00E23078">
                              <w:rPr>
                                <w:rFonts w:cs="Tahoma"/>
                                <w:color w:val="0B5294"/>
                                <w:spacing w:val="-4"/>
                                <w:sz w:val="24"/>
                                <w:szCs w:val="24"/>
                                <w:rtl/>
                              </w:rPr>
                              <w:t xml:space="preserve"> </w:t>
                            </w:r>
                            <w:r w:rsidRPr="00E23078">
                              <w:rPr>
                                <w:rFonts w:cs="Tahoma" w:hint="eastAsia"/>
                                <w:color w:val="0B5294"/>
                                <w:spacing w:val="-4"/>
                                <w:sz w:val="24"/>
                                <w:szCs w:val="24"/>
                                <w:rtl/>
                              </w:rPr>
                              <w:t>ובה</w:t>
                            </w:r>
                            <w:r w:rsidRPr="00E23078">
                              <w:rPr>
                                <w:rFonts w:cs="Tahoma"/>
                                <w:color w:val="0B5294"/>
                                <w:spacing w:val="-4"/>
                                <w:sz w:val="24"/>
                                <w:szCs w:val="24"/>
                                <w:rtl/>
                              </w:rPr>
                              <w:t xml:space="preserve"> </w:t>
                            </w:r>
                            <w:r w:rsidRPr="00E23078">
                              <w:rPr>
                                <w:rFonts w:cs="Tahoma" w:hint="eastAsia"/>
                                <w:color w:val="0B5294"/>
                                <w:spacing w:val="-4"/>
                                <w:sz w:val="24"/>
                                <w:szCs w:val="24"/>
                                <w:rtl/>
                              </w:rPr>
                              <w:t>מסגרת</w:t>
                            </w:r>
                            <w:r w:rsidRPr="00E23078">
                              <w:rPr>
                                <w:rFonts w:cs="Tahoma"/>
                                <w:color w:val="0B5294"/>
                                <w:spacing w:val="-4"/>
                                <w:sz w:val="24"/>
                                <w:szCs w:val="24"/>
                                <w:rtl/>
                              </w:rPr>
                              <w:t xml:space="preserve"> </w:t>
                            </w:r>
                            <w:r w:rsidRPr="00E23078">
                              <w:rPr>
                                <w:rFonts w:cs="Tahoma" w:hint="eastAsia"/>
                                <w:color w:val="0B5294"/>
                                <w:spacing w:val="-4"/>
                                <w:sz w:val="24"/>
                                <w:szCs w:val="24"/>
                                <w:rtl/>
                              </w:rPr>
                              <w:t>זמן</w:t>
                            </w:r>
                            <w:r w:rsidRPr="00E23078">
                              <w:rPr>
                                <w:rFonts w:cs="Tahoma"/>
                                <w:color w:val="0B5294"/>
                                <w:spacing w:val="-4"/>
                                <w:sz w:val="24"/>
                                <w:szCs w:val="24"/>
                                <w:rtl/>
                              </w:rPr>
                              <w:t xml:space="preserve"> </w:t>
                            </w:r>
                            <w:r w:rsidRPr="00E23078">
                              <w:rPr>
                                <w:rFonts w:cs="Tahoma" w:hint="eastAsia"/>
                                <w:color w:val="0B5294"/>
                                <w:spacing w:val="-4"/>
                                <w:sz w:val="24"/>
                                <w:szCs w:val="24"/>
                                <w:rtl/>
                              </w:rPr>
                              <w:t>שבגדרה</w:t>
                            </w:r>
                            <w:r w:rsidRPr="00E23078">
                              <w:rPr>
                                <w:rFonts w:cs="Tahoma"/>
                                <w:color w:val="0B5294"/>
                                <w:spacing w:val="-4"/>
                                <w:sz w:val="24"/>
                                <w:szCs w:val="24"/>
                                <w:rtl/>
                              </w:rPr>
                              <w:t xml:space="preserve"> </w:t>
                            </w:r>
                            <w:r w:rsidRPr="00E23078">
                              <w:rPr>
                                <w:rFonts w:cs="Tahoma" w:hint="eastAsia"/>
                                <w:color w:val="0B5294"/>
                                <w:spacing w:val="-4"/>
                                <w:sz w:val="24"/>
                                <w:szCs w:val="24"/>
                                <w:rtl/>
                              </w:rPr>
                              <w:t>יהיה</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הפצ</w:t>
                            </w:r>
                            <w:r w:rsidRPr="00E23078">
                              <w:rPr>
                                <w:rFonts w:cs="Tahoma"/>
                                <w:color w:val="0B5294"/>
                                <w:spacing w:val="-4"/>
                                <w:sz w:val="24"/>
                                <w:szCs w:val="24"/>
                                <w:rtl/>
                              </w:rPr>
                              <w:t>"</w:t>
                            </w:r>
                            <w:r w:rsidRPr="00E23078">
                              <w:rPr>
                                <w:rFonts w:cs="Tahoma" w:hint="eastAsia"/>
                                <w:color w:val="0B5294"/>
                                <w:spacing w:val="-4"/>
                                <w:sz w:val="24"/>
                                <w:szCs w:val="24"/>
                                <w:rtl/>
                              </w:rPr>
                              <w:t>ר</w:t>
                            </w:r>
                            <w:r w:rsidRPr="00E23078">
                              <w:rPr>
                                <w:rFonts w:cs="Tahoma"/>
                                <w:color w:val="0B5294"/>
                                <w:spacing w:val="-4"/>
                                <w:sz w:val="24"/>
                                <w:szCs w:val="24"/>
                                <w:rtl/>
                              </w:rPr>
                              <w:t xml:space="preserve"> </w:t>
                            </w:r>
                            <w:r w:rsidRPr="00E23078">
                              <w:rPr>
                                <w:rFonts w:cs="Tahoma" w:hint="eastAsia"/>
                                <w:color w:val="0B5294"/>
                                <w:spacing w:val="-4"/>
                                <w:sz w:val="24"/>
                                <w:szCs w:val="24"/>
                                <w:rtl/>
                              </w:rPr>
                              <w:t>להחליט</w:t>
                            </w:r>
                            <w:r w:rsidRPr="00E23078">
                              <w:rPr>
                                <w:rFonts w:cs="Tahoma"/>
                                <w:color w:val="0B5294"/>
                                <w:spacing w:val="-4"/>
                                <w:sz w:val="24"/>
                                <w:szCs w:val="24"/>
                                <w:rtl/>
                              </w:rPr>
                              <w:t xml:space="preserve"> </w:t>
                            </w:r>
                            <w:r w:rsidRPr="00E23078">
                              <w:rPr>
                                <w:rFonts w:cs="Tahoma" w:hint="eastAsia"/>
                                <w:color w:val="0B5294"/>
                                <w:spacing w:val="-4"/>
                                <w:sz w:val="24"/>
                                <w:szCs w:val="24"/>
                                <w:rtl/>
                              </w:rPr>
                              <w:t>אם</w:t>
                            </w:r>
                            <w:r w:rsidRPr="00E23078">
                              <w:rPr>
                                <w:rFonts w:cs="Tahoma"/>
                                <w:color w:val="0B5294"/>
                                <w:spacing w:val="-4"/>
                                <w:sz w:val="24"/>
                                <w:szCs w:val="24"/>
                                <w:rtl/>
                              </w:rPr>
                              <w:t xml:space="preserve"> </w:t>
                            </w:r>
                            <w:r w:rsidRPr="00E23078">
                              <w:rPr>
                                <w:rFonts w:cs="Tahoma" w:hint="eastAsia"/>
                                <w:color w:val="0B5294"/>
                                <w:spacing w:val="-4"/>
                                <w:sz w:val="24"/>
                                <w:szCs w:val="24"/>
                                <w:rtl/>
                              </w:rPr>
                              <w:t>לפתוח</w:t>
                            </w:r>
                            <w:r w:rsidRPr="00E23078">
                              <w:rPr>
                                <w:rFonts w:cs="Tahoma"/>
                                <w:color w:val="0B5294"/>
                                <w:spacing w:val="-4"/>
                                <w:sz w:val="24"/>
                                <w:szCs w:val="24"/>
                                <w:rtl/>
                              </w:rPr>
                              <w:t xml:space="preserve"> </w:t>
                            </w:r>
                            <w:r w:rsidRPr="00E23078">
                              <w:rPr>
                                <w:rFonts w:cs="Tahoma" w:hint="eastAsia"/>
                                <w:color w:val="0B5294"/>
                                <w:spacing w:val="-4"/>
                                <w:sz w:val="24"/>
                                <w:szCs w:val="24"/>
                                <w:rtl/>
                              </w:rPr>
                              <w:t>בחקירה</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772498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9423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2589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טרם</w:t>
                      </w:r>
                      <w:r w:rsidRPr="00E23078">
                        <w:rPr>
                          <w:rFonts w:cs="Tahoma"/>
                          <w:color w:val="0B5294"/>
                          <w:spacing w:val="-4"/>
                          <w:sz w:val="24"/>
                          <w:szCs w:val="24"/>
                          <w:rtl/>
                        </w:rPr>
                        <w:t xml:space="preserve"> </w:t>
                      </w:r>
                      <w:r w:rsidRPr="00E23078">
                        <w:rPr>
                          <w:rFonts w:cs="Tahoma" w:hint="eastAsia"/>
                          <w:color w:val="0B5294"/>
                          <w:spacing w:val="-4"/>
                          <w:sz w:val="24"/>
                          <w:szCs w:val="24"/>
                          <w:rtl/>
                        </w:rPr>
                        <w:t>פורסמה</w:t>
                      </w:r>
                      <w:r w:rsidRPr="00E23078">
                        <w:rPr>
                          <w:rFonts w:cs="Tahoma"/>
                          <w:color w:val="0B5294"/>
                          <w:spacing w:val="-4"/>
                          <w:sz w:val="24"/>
                          <w:szCs w:val="24"/>
                          <w:rtl/>
                        </w:rPr>
                        <w:t xml:space="preserve"> </w:t>
                      </w:r>
                      <w:r>
                        <w:rPr>
                          <w:rFonts w:cs="Tahoma" w:hint="eastAsia"/>
                          <w:color w:val="0B5294"/>
                          <w:spacing w:val="-4"/>
                          <w:sz w:val="24"/>
                          <w:szCs w:val="24"/>
                          <w:rtl/>
                        </w:rPr>
                        <w:t>הנחי</w:t>
                      </w:r>
                      <w:r w:rsidRPr="00E23078">
                        <w:rPr>
                          <w:rFonts w:cs="Tahoma" w:hint="eastAsia"/>
                          <w:color w:val="0B5294"/>
                          <w:spacing w:val="-4"/>
                          <w:sz w:val="24"/>
                          <w:szCs w:val="24"/>
                          <w:rtl/>
                        </w:rPr>
                        <w:t>ה</w:t>
                      </w:r>
                      <w:r w:rsidRPr="00E23078">
                        <w:rPr>
                          <w:rFonts w:cs="Tahoma"/>
                          <w:color w:val="0B5294"/>
                          <w:spacing w:val="-4"/>
                          <w:sz w:val="24"/>
                          <w:szCs w:val="24"/>
                          <w:rtl/>
                        </w:rPr>
                        <w:t xml:space="preserve"> </w:t>
                      </w:r>
                      <w:r w:rsidRPr="00E23078">
                        <w:rPr>
                          <w:rFonts w:cs="Tahoma" w:hint="eastAsia"/>
                          <w:color w:val="0B5294"/>
                          <w:spacing w:val="-4"/>
                          <w:sz w:val="24"/>
                          <w:szCs w:val="24"/>
                          <w:rtl/>
                        </w:rPr>
                        <w:t>ובה</w:t>
                      </w:r>
                      <w:r w:rsidRPr="00E23078">
                        <w:rPr>
                          <w:rFonts w:cs="Tahoma"/>
                          <w:color w:val="0B5294"/>
                          <w:spacing w:val="-4"/>
                          <w:sz w:val="24"/>
                          <w:szCs w:val="24"/>
                          <w:rtl/>
                        </w:rPr>
                        <w:t xml:space="preserve"> </w:t>
                      </w:r>
                      <w:r w:rsidRPr="00E23078">
                        <w:rPr>
                          <w:rFonts w:cs="Tahoma" w:hint="eastAsia"/>
                          <w:color w:val="0B5294"/>
                          <w:spacing w:val="-4"/>
                          <w:sz w:val="24"/>
                          <w:szCs w:val="24"/>
                          <w:rtl/>
                        </w:rPr>
                        <w:t>מסגרת</w:t>
                      </w:r>
                      <w:r w:rsidRPr="00E23078">
                        <w:rPr>
                          <w:rFonts w:cs="Tahoma"/>
                          <w:color w:val="0B5294"/>
                          <w:spacing w:val="-4"/>
                          <w:sz w:val="24"/>
                          <w:szCs w:val="24"/>
                          <w:rtl/>
                        </w:rPr>
                        <w:t xml:space="preserve"> </w:t>
                      </w:r>
                      <w:r w:rsidRPr="00E23078">
                        <w:rPr>
                          <w:rFonts w:cs="Tahoma" w:hint="eastAsia"/>
                          <w:color w:val="0B5294"/>
                          <w:spacing w:val="-4"/>
                          <w:sz w:val="24"/>
                          <w:szCs w:val="24"/>
                          <w:rtl/>
                        </w:rPr>
                        <w:t>זמן</w:t>
                      </w:r>
                      <w:r w:rsidRPr="00E23078">
                        <w:rPr>
                          <w:rFonts w:cs="Tahoma"/>
                          <w:color w:val="0B5294"/>
                          <w:spacing w:val="-4"/>
                          <w:sz w:val="24"/>
                          <w:szCs w:val="24"/>
                          <w:rtl/>
                        </w:rPr>
                        <w:t xml:space="preserve"> </w:t>
                      </w:r>
                      <w:r w:rsidRPr="00E23078">
                        <w:rPr>
                          <w:rFonts w:cs="Tahoma" w:hint="eastAsia"/>
                          <w:color w:val="0B5294"/>
                          <w:spacing w:val="-4"/>
                          <w:sz w:val="24"/>
                          <w:szCs w:val="24"/>
                          <w:rtl/>
                        </w:rPr>
                        <w:t>שבגדרה</w:t>
                      </w:r>
                      <w:r w:rsidRPr="00E23078">
                        <w:rPr>
                          <w:rFonts w:cs="Tahoma"/>
                          <w:color w:val="0B5294"/>
                          <w:spacing w:val="-4"/>
                          <w:sz w:val="24"/>
                          <w:szCs w:val="24"/>
                          <w:rtl/>
                        </w:rPr>
                        <w:t xml:space="preserve"> </w:t>
                      </w:r>
                      <w:r w:rsidRPr="00E23078">
                        <w:rPr>
                          <w:rFonts w:cs="Tahoma" w:hint="eastAsia"/>
                          <w:color w:val="0B5294"/>
                          <w:spacing w:val="-4"/>
                          <w:sz w:val="24"/>
                          <w:szCs w:val="24"/>
                          <w:rtl/>
                        </w:rPr>
                        <w:t>יהיה</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הפצ</w:t>
                      </w:r>
                      <w:r w:rsidRPr="00E23078">
                        <w:rPr>
                          <w:rFonts w:cs="Tahoma"/>
                          <w:color w:val="0B5294"/>
                          <w:spacing w:val="-4"/>
                          <w:sz w:val="24"/>
                          <w:szCs w:val="24"/>
                          <w:rtl/>
                        </w:rPr>
                        <w:t>"</w:t>
                      </w:r>
                      <w:r w:rsidRPr="00E23078">
                        <w:rPr>
                          <w:rFonts w:cs="Tahoma" w:hint="eastAsia"/>
                          <w:color w:val="0B5294"/>
                          <w:spacing w:val="-4"/>
                          <w:sz w:val="24"/>
                          <w:szCs w:val="24"/>
                          <w:rtl/>
                        </w:rPr>
                        <w:t>ר</w:t>
                      </w:r>
                      <w:r w:rsidRPr="00E23078">
                        <w:rPr>
                          <w:rFonts w:cs="Tahoma"/>
                          <w:color w:val="0B5294"/>
                          <w:spacing w:val="-4"/>
                          <w:sz w:val="24"/>
                          <w:szCs w:val="24"/>
                          <w:rtl/>
                        </w:rPr>
                        <w:t xml:space="preserve"> </w:t>
                      </w:r>
                      <w:r w:rsidRPr="00E23078">
                        <w:rPr>
                          <w:rFonts w:cs="Tahoma" w:hint="eastAsia"/>
                          <w:color w:val="0B5294"/>
                          <w:spacing w:val="-4"/>
                          <w:sz w:val="24"/>
                          <w:szCs w:val="24"/>
                          <w:rtl/>
                        </w:rPr>
                        <w:t>להחליט</w:t>
                      </w:r>
                      <w:r w:rsidRPr="00E23078">
                        <w:rPr>
                          <w:rFonts w:cs="Tahoma"/>
                          <w:color w:val="0B5294"/>
                          <w:spacing w:val="-4"/>
                          <w:sz w:val="24"/>
                          <w:szCs w:val="24"/>
                          <w:rtl/>
                        </w:rPr>
                        <w:t xml:space="preserve"> </w:t>
                      </w:r>
                      <w:r w:rsidRPr="00E23078">
                        <w:rPr>
                          <w:rFonts w:cs="Tahoma" w:hint="eastAsia"/>
                          <w:color w:val="0B5294"/>
                          <w:spacing w:val="-4"/>
                          <w:sz w:val="24"/>
                          <w:szCs w:val="24"/>
                          <w:rtl/>
                        </w:rPr>
                        <w:t>אם</w:t>
                      </w:r>
                      <w:r w:rsidRPr="00E23078">
                        <w:rPr>
                          <w:rFonts w:cs="Tahoma"/>
                          <w:color w:val="0B5294"/>
                          <w:spacing w:val="-4"/>
                          <w:sz w:val="24"/>
                          <w:szCs w:val="24"/>
                          <w:rtl/>
                        </w:rPr>
                        <w:t xml:space="preserve"> </w:t>
                      </w:r>
                      <w:r w:rsidRPr="00E23078">
                        <w:rPr>
                          <w:rFonts w:cs="Tahoma" w:hint="eastAsia"/>
                          <w:color w:val="0B5294"/>
                          <w:spacing w:val="-4"/>
                          <w:sz w:val="24"/>
                          <w:szCs w:val="24"/>
                          <w:rtl/>
                        </w:rPr>
                        <w:t>לפתוח</w:t>
                      </w:r>
                      <w:r w:rsidRPr="00E23078">
                        <w:rPr>
                          <w:rFonts w:cs="Tahoma"/>
                          <w:color w:val="0B5294"/>
                          <w:spacing w:val="-4"/>
                          <w:sz w:val="24"/>
                          <w:szCs w:val="24"/>
                          <w:rtl/>
                        </w:rPr>
                        <w:t xml:space="preserve"> </w:t>
                      </w:r>
                      <w:r w:rsidRPr="00E23078">
                        <w:rPr>
                          <w:rFonts w:cs="Tahoma" w:hint="eastAsia"/>
                          <w:color w:val="0B5294"/>
                          <w:spacing w:val="-4"/>
                          <w:sz w:val="24"/>
                          <w:szCs w:val="24"/>
                          <w:rtl/>
                        </w:rPr>
                        <w:t>בחקירה</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642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DF5CD8">
      <w:pPr>
        <w:spacing w:before="180" w:line="240" w:lineRule="exact"/>
        <w:ind w:left="340" w:right="2268"/>
        <w:jc w:val="both"/>
        <w:rPr>
          <w:rFonts w:ascii="Tahoma" w:hAnsi="Tahoma" w:cs="Tahoma"/>
          <w:sz w:val="18"/>
          <w:szCs w:val="18"/>
          <w:rtl/>
        </w:rPr>
      </w:pPr>
      <w:r w:rsidRPr="00B66F2D">
        <w:rPr>
          <w:rFonts w:ascii="Tahoma" w:hAnsi="Tahoma" w:cs="Tahoma"/>
          <w:sz w:val="18"/>
          <w:szCs w:val="18"/>
          <w:rtl/>
        </w:rPr>
        <w:t xml:space="preserve">ביולי 2016 מסר ראש צוות צ'חנובר בתגובתו </w:t>
      </w:r>
      <w:r w:rsidRPr="00B66F2D">
        <w:rPr>
          <w:rFonts w:ascii="Tahoma" w:hAnsi="Tahoma" w:cs="Tahoma" w:hint="cs"/>
          <w:sz w:val="18"/>
          <w:szCs w:val="18"/>
          <w:rtl/>
        </w:rPr>
        <w:t>ע</w:t>
      </w:r>
      <w:r w:rsidRPr="00B66F2D">
        <w:rPr>
          <w:rFonts w:ascii="Tahoma" w:hAnsi="Tahoma" w:cs="Tahoma"/>
          <w:sz w:val="18"/>
          <w:szCs w:val="18"/>
          <w:rtl/>
        </w:rPr>
        <w:t>ל</w:t>
      </w:r>
      <w:r w:rsidRPr="00B66F2D">
        <w:rPr>
          <w:rFonts w:ascii="Tahoma" w:hAnsi="Tahoma" w:cs="Tahoma" w:hint="cs"/>
          <w:sz w:val="18"/>
          <w:szCs w:val="18"/>
          <w:rtl/>
        </w:rPr>
        <w:t xml:space="preserve"> </w:t>
      </w:r>
      <w:r w:rsidRPr="00B66F2D">
        <w:rPr>
          <w:rFonts w:ascii="Tahoma" w:hAnsi="Tahoma" w:cs="Tahoma"/>
          <w:sz w:val="18"/>
          <w:szCs w:val="18"/>
          <w:rtl/>
        </w:rPr>
        <w:t>טיוטת הדוח כי "</w:t>
      </w:r>
      <w:r w:rsidRPr="00B66F2D">
        <w:rPr>
          <w:rFonts w:ascii="Tahoma" w:hAnsi="Tahoma" w:cs="Tahoma" w:hint="eastAsia"/>
          <w:sz w:val="18"/>
          <w:szCs w:val="18"/>
          <w:rtl/>
        </w:rPr>
        <w:t>באיזון</w:t>
      </w:r>
      <w:r w:rsidRPr="00B66F2D">
        <w:rPr>
          <w:rFonts w:ascii="Tahoma" w:hAnsi="Tahoma" w:cs="Tahoma"/>
          <w:sz w:val="18"/>
          <w:szCs w:val="18"/>
          <w:rtl/>
        </w:rPr>
        <w:t xml:space="preserve"> </w:t>
      </w:r>
      <w:r w:rsidRPr="00B66F2D">
        <w:rPr>
          <w:rFonts w:ascii="Tahoma" w:hAnsi="Tahoma" w:cs="Tahoma" w:hint="eastAsia"/>
          <w:sz w:val="18"/>
          <w:szCs w:val="18"/>
          <w:rtl/>
        </w:rPr>
        <w:t>בין</w:t>
      </w:r>
      <w:r w:rsidRPr="00B66F2D">
        <w:rPr>
          <w:rFonts w:ascii="Tahoma" w:hAnsi="Tahoma" w:cs="Tahoma"/>
          <w:sz w:val="18"/>
          <w:szCs w:val="18"/>
          <w:rtl/>
        </w:rPr>
        <w:t xml:space="preserve"> </w:t>
      </w:r>
      <w:r w:rsidRPr="00B66F2D">
        <w:rPr>
          <w:rFonts w:ascii="Tahoma" w:hAnsi="Tahoma" w:cs="Tahoma" w:hint="eastAsia"/>
          <w:sz w:val="18"/>
          <w:szCs w:val="18"/>
          <w:rtl/>
        </w:rPr>
        <w:t>דרישת</w:t>
      </w:r>
      <w:r w:rsidRPr="00B66F2D">
        <w:rPr>
          <w:rFonts w:ascii="Tahoma" w:hAnsi="Tahoma" w:cs="Tahoma" w:hint="cs"/>
          <w:sz w:val="18"/>
          <w:szCs w:val="18"/>
          <w:rtl/>
        </w:rPr>
        <w:t xml:space="preserve"> היסודיות לדרישת המהירות, נכון יהיה לאפשר, במקרים המתאימים, הארכות זמן קצרות יחסית של 45 יום כל אחת על ידי הקצינים הבכירים ביותר בצה"ל, שינומקו בכתב".</w:t>
      </w:r>
    </w:p>
    <w:p w:rsidR="00A639C9" w:rsidRPr="00B66F2D" w:rsidP="00DF5CD8">
      <w:pPr>
        <w:spacing w:after="240" w:line="240" w:lineRule="exact"/>
        <w:ind w:left="340"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hint="cs"/>
          <w:b/>
          <w:bCs/>
          <w:sz w:val="18"/>
          <w:szCs w:val="18"/>
          <w:rtl/>
        </w:rPr>
        <w:t xml:space="preserve"> </w:t>
      </w:r>
      <w:r w:rsidRPr="00B66F2D">
        <w:rPr>
          <w:rFonts w:ascii="Tahoma" w:hAnsi="Tahoma" w:cs="Tahoma" w:hint="cs"/>
          <w:sz w:val="18"/>
          <w:szCs w:val="18"/>
          <w:rtl/>
        </w:rPr>
        <w:t>"</w:t>
      </w:r>
      <w:r w:rsidRPr="00B66F2D">
        <w:rPr>
          <w:rFonts w:ascii="Tahoma" w:hAnsi="Tahoma" w:cs="Tahoma" w:hint="eastAsia"/>
          <w:sz w:val="18"/>
          <w:szCs w:val="18"/>
          <w:rtl/>
        </w:rPr>
        <w:t>זה</w:t>
      </w:r>
      <w:r w:rsidRPr="00B66F2D">
        <w:rPr>
          <w:rFonts w:ascii="Tahoma" w:hAnsi="Tahoma" w:cs="Tahoma" w:hint="cs"/>
          <w:sz w:val="18"/>
          <w:szCs w:val="18"/>
          <w:rtl/>
        </w:rPr>
        <w:t xml:space="preserve"> מכבר גובשה בנושא זה טיוטת הנחיית תצ"ר, אשר מסדירה, בין היתר, את מסגרת הזמן לקבלת החלטה בדבר פתיחה בחקירה, וקובעת חובת הנמקה בדבר החלטה להימנע מפתיחת חקירה... משהקבינט אימץ את המלצות צוות צ'חנובר, תפורסם הנחיית התצ"ר בהקדם, ותיכנס לתוקפה עם הקצאת המשאבים הנדרשים". </w:t>
      </w:r>
    </w:p>
    <w:p w:rsidR="00A639C9" w:rsidRPr="00DF5CD8" w:rsidP="00DF5CD8">
      <w:pPr>
        <w:pStyle w:val="RESHET"/>
        <w:ind w:left="567"/>
        <w:rPr>
          <w:rtl/>
        </w:rPr>
      </w:pPr>
      <w:r w:rsidRPr="00DF5CD8">
        <w:rPr>
          <w:rFonts w:hint="cs"/>
          <w:rtl/>
        </w:rPr>
        <w:t>משרד מבקר המדינה מעיר לצה"ל, כי עקרון המהירות הוא אחד מחמשת העקרונות אשר נועדו להבטיח שהבדיקה של אירועים חריגים תהיה אפקטיבית (ראו הרחבה בהמשך). נוסף על כך, למרכיב הזמן השפעה על איכות החקירה אם תידרש להיפתח, ולכן משקצבה ועדת טירקל פרק זמן לקבלת החלטה על הצורך בחקירה, וצוות צ'חנובר אף אימץ את קביעתה לגבי נסיבות שאינן אירועי לחימה, על הפצ"ר לפרסם ללא דיחוי את ההוראה בנושא, ולקבוע בנהלים מסגרת זמן שבגדרה יצטרך הפצ"ר להחליט אם לפתוח בחקירה, לרבות להאריכה במידת הצורך, וזאת, בין היתר, במקרה של מספר חריג של אירועים. על צה"ל להקצות לפרקליטות הצבאית את המשאבים הנדרשים לשם עמידה בנוהל זה.</w:t>
      </w:r>
    </w:p>
    <w:p w:rsidR="00A639C9" w:rsidRPr="00DF5CD8" w:rsidP="00DF5CD8">
      <w:pPr>
        <w:pStyle w:val="RESHET"/>
        <w:ind w:left="567"/>
        <w:rPr>
          <w:rtl/>
        </w:rPr>
      </w:pPr>
      <w:r w:rsidRPr="00DF5CD8">
        <w:rPr>
          <w:rFonts w:hint="eastAsia"/>
          <w:rtl/>
        </w:rPr>
        <w:t>נוסף</w:t>
      </w:r>
      <w:r w:rsidRPr="00DF5CD8">
        <w:rPr>
          <w:rFonts w:hint="cs"/>
          <w:rtl/>
        </w:rPr>
        <w:t xml:space="preserve"> על כך משרד מבקר המדינה מעיר, כי</w:t>
      </w:r>
      <w:r w:rsidRPr="00DF5CD8">
        <w:rPr>
          <w:rtl/>
        </w:rPr>
        <w:t xml:space="preserve"> </w:t>
      </w:r>
      <w:r w:rsidRPr="00DF5CD8">
        <w:rPr>
          <w:rFonts w:hint="cs"/>
          <w:rtl/>
        </w:rPr>
        <w:t>ראוי ש</w:t>
      </w:r>
      <w:r w:rsidRPr="00DF5CD8">
        <w:rPr>
          <w:rFonts w:hint="eastAsia"/>
          <w:rtl/>
        </w:rPr>
        <w:t>הפצ</w:t>
      </w:r>
      <w:r w:rsidRPr="00DF5CD8">
        <w:rPr>
          <w:rtl/>
        </w:rPr>
        <w:t>"</w:t>
      </w:r>
      <w:r w:rsidRPr="00DF5CD8">
        <w:rPr>
          <w:rFonts w:hint="eastAsia"/>
          <w:rtl/>
        </w:rPr>
        <w:t>ר</w:t>
      </w:r>
      <w:r w:rsidRPr="00DF5CD8">
        <w:rPr>
          <w:rtl/>
        </w:rPr>
        <w:t xml:space="preserve"> </w:t>
      </w:r>
      <w:r w:rsidRPr="00DF5CD8">
        <w:rPr>
          <w:rFonts w:hint="cs"/>
          <w:rtl/>
        </w:rPr>
        <w:t>ישקול</w:t>
      </w:r>
      <w:r w:rsidRPr="00DF5CD8">
        <w:rPr>
          <w:rtl/>
        </w:rPr>
        <w:t xml:space="preserve"> לקבוע כי </w:t>
      </w:r>
      <w:r w:rsidRPr="00DF5CD8">
        <w:rPr>
          <w:rFonts w:hint="eastAsia"/>
          <w:rtl/>
        </w:rPr>
        <w:t>במקרים</w:t>
      </w:r>
      <w:r w:rsidRPr="00DF5CD8">
        <w:rPr>
          <w:rtl/>
        </w:rPr>
        <w:t xml:space="preserve"> </w:t>
      </w:r>
      <w:r w:rsidRPr="00DF5CD8">
        <w:rPr>
          <w:rFonts w:hint="cs"/>
          <w:rtl/>
        </w:rPr>
        <w:t xml:space="preserve">משמעותיים </w:t>
      </w:r>
      <w:r w:rsidRPr="00DF5CD8">
        <w:rPr>
          <w:rFonts w:hint="eastAsia"/>
          <w:rtl/>
        </w:rPr>
        <w:t>העלולים</w:t>
      </w:r>
      <w:r w:rsidRPr="00DF5CD8">
        <w:rPr>
          <w:rtl/>
        </w:rPr>
        <w:t xml:space="preserve"> לעורר ביקורת ציבורית רחבה, או לעורר עניין והד תקשורתי או ציבורי, </w:t>
      </w:r>
      <w:r w:rsidRPr="00DF5CD8">
        <w:rPr>
          <w:rFonts w:hint="eastAsia"/>
          <w:rtl/>
        </w:rPr>
        <w:t>יש</w:t>
      </w:r>
      <w:r w:rsidRPr="00DF5CD8">
        <w:rPr>
          <w:rtl/>
        </w:rPr>
        <w:t xml:space="preserve"> לפתוח מיד בחקירת מצ"ח</w:t>
      </w:r>
      <w:r w:rsidRPr="00DF5CD8">
        <w:rPr>
          <w:rFonts w:hint="cs"/>
          <w:rtl/>
        </w:rPr>
        <w:t>,</w:t>
      </w:r>
      <w:r w:rsidRPr="00DF5CD8">
        <w:rPr>
          <w:rtl/>
        </w:rPr>
        <w:t xml:space="preserve"> בלי </w:t>
      </w:r>
      <w:r w:rsidRPr="00DF5CD8">
        <w:rPr>
          <w:rFonts w:hint="eastAsia"/>
          <w:rtl/>
        </w:rPr>
        <w:t>להעביר</w:t>
      </w:r>
      <w:r w:rsidRPr="00DF5CD8">
        <w:rPr>
          <w:rtl/>
        </w:rPr>
        <w:t xml:space="preserve"> </w:t>
      </w:r>
      <w:r w:rsidRPr="00DF5CD8">
        <w:rPr>
          <w:rFonts w:hint="eastAsia"/>
          <w:rtl/>
        </w:rPr>
        <w:t>את</w:t>
      </w:r>
      <w:r w:rsidRPr="00DF5CD8">
        <w:rPr>
          <w:rtl/>
        </w:rPr>
        <w:t xml:space="preserve"> </w:t>
      </w:r>
      <w:r w:rsidRPr="00DF5CD8">
        <w:rPr>
          <w:rFonts w:hint="eastAsia"/>
          <w:rtl/>
        </w:rPr>
        <w:t>האירוע</w:t>
      </w:r>
      <w:r w:rsidRPr="00DF5CD8">
        <w:rPr>
          <w:rtl/>
        </w:rPr>
        <w:t xml:space="preserve"> </w:t>
      </w:r>
      <w:r w:rsidRPr="00DF5CD8">
        <w:rPr>
          <w:rFonts w:hint="eastAsia"/>
          <w:rtl/>
        </w:rPr>
        <w:t>לבחינת</w:t>
      </w:r>
      <w:r w:rsidRPr="00DF5CD8">
        <w:rPr>
          <w:rtl/>
        </w:rPr>
        <w:t xml:space="preserve"> המנגנון לבירור עובדתי. </w:t>
      </w:r>
    </w:p>
    <w:p w:rsidR="00A639C9" w:rsidRPr="00B66F2D" w:rsidP="00E86690">
      <w:pPr>
        <w:pStyle w:val="ListParagraph"/>
        <w:numPr>
          <w:ilvl w:val="0"/>
          <w:numId w:val="11"/>
        </w:numPr>
        <w:autoSpaceDE/>
        <w:autoSpaceDN/>
        <w:adjustRightInd/>
        <w:spacing w:before="180" w:line="240" w:lineRule="exact"/>
        <w:ind w:right="2268"/>
        <w:rPr>
          <w:sz w:val="18"/>
          <w:szCs w:val="18"/>
          <w:rtl/>
        </w:rPr>
      </w:pPr>
      <w:r w:rsidRPr="00B66F2D">
        <w:rPr>
          <w:rStyle w:val="Heading7Char"/>
          <w:rFonts w:ascii="Tahoma" w:hAnsi="Tahoma" w:cs="Tahoma" w:hint="eastAsia"/>
          <w:sz w:val="18"/>
          <w:szCs w:val="18"/>
          <w:rtl/>
        </w:rPr>
        <w:t>חובת</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ההיוועצות</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עם</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האלוף</w:t>
      </w:r>
      <w:r w:rsidRPr="00B66F2D">
        <w:rPr>
          <w:rStyle w:val="Heading7Char"/>
          <w:rFonts w:ascii="Tahoma" w:hAnsi="Tahoma" w:cs="Tahoma" w:hint="cs"/>
          <w:sz w:val="18"/>
          <w:szCs w:val="18"/>
          <w:rtl/>
        </w:rPr>
        <w:t>:</w:t>
      </w:r>
      <w:r w:rsidRPr="00B66F2D">
        <w:rPr>
          <w:rFonts w:hint="cs"/>
          <w:sz w:val="18"/>
          <w:szCs w:val="18"/>
          <w:rtl/>
        </w:rPr>
        <w:t xml:space="preserve"> עוד נקבע בדוח טירקל ב', כי "אין להתלות את סמכות הפצ"ר להורות על פתיחה בחקירה בהיוועצות באלוף האחראי על היחידה המעורבת באירוע, אלא יש לאפשר לפצ"ר להיוועץ במפקד כפי שימצא לנכון".</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בביקורת עלה, כי הוראת אמ"ץ קובעת, שהפצ"ר יבחן על פי ממצאי הבדיקה של מנגנון הבירור העובדתי אם יש מקום להורות על קיומה של </w:t>
      </w:r>
      <w:r w:rsidRPr="00B66F2D">
        <w:rPr>
          <w:rFonts w:ascii="Tahoma" w:hAnsi="Tahoma" w:cs="Tahoma" w:hint="cs"/>
          <w:sz w:val="18"/>
          <w:szCs w:val="18"/>
          <w:rtl/>
        </w:rPr>
        <w:t>חקירה פלילית. הפרק העוסק במנגנון הבירור העובדתי אינו מתנה את סמכות הפצ"ר להחליט על פתיחה בחקירה בהיוועצות בגורם כלשהו. עם זאת, סעיף 3ג בנספח ב' של ההוראה, העוסק בחסיון המידע, קובע כי "אם ימצאו הפצ"ר או סגנו בחומר התחקיר חשד לביצוע עבירה המצדיקה חקירה, הם רשאים לאחר התייעצות עם קצין בדרגת אלוף לפחות להורות בכתב לגוף חוקר לפתוח בחקירה". זאת ועוד, סעיף 539א(ב)(4)(ב) לחש"ץ קובע כי אם מצא הפצ"ר ש"חומר התחקיר מגלה חשד לביצוע עבירה, המצדיק בדיקה או חקירה על ידי גוף חוקר, רשאי הוא, לאחר שנועץ בקצין שדרגתו אלוף לפחות, להורות בכתב, לגוף חוקר, לפתוח בבדיקה או בחקירה".</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במכתבו של הפצ"ר ממרץ 2014 לראש צוות צ'חנובר בעניין עמדת הפרקליטות הצבאית בדבר יישום המלצות ועדת טירקל נכתב כי "ההיוועצות נעשית אך ורק במקרים בהם נפתחת חקירת מצ"ח בעקבות תחקיר. במקרים אלו, המפקד הרלוונטי להיוועצות </w:t>
      </w:r>
      <w:r w:rsidRPr="00B66F2D">
        <w:rPr>
          <w:rFonts w:ascii="Tahoma" w:hAnsi="Tahoma" w:cs="Tahoma" w:hint="cs"/>
          <w:b/>
          <w:bCs/>
          <w:sz w:val="18"/>
          <w:szCs w:val="18"/>
          <w:rtl/>
        </w:rPr>
        <w:t>הינו האלוף</w:t>
      </w:r>
      <w:r w:rsidRPr="00B66F2D">
        <w:rPr>
          <w:rFonts w:ascii="Tahoma" w:hAnsi="Tahoma" w:cs="Tahoma" w:hint="cs"/>
          <w:sz w:val="18"/>
          <w:szCs w:val="18"/>
          <w:rtl/>
        </w:rPr>
        <w:t>, בשל אחריותו הכוללת על האירוע ועל הליכי התחקור. בשל החשש מעיכובים, אליו מתייחסת הוועדה, תעוגן בחוק תקופה מקסימאלית של 30 יום לקיום ההיוועצות" (ההדגשה במקור).</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צוות צ'חנובר ציין בנוגע להמלצה זו: "התרשמנו כי מנגנון ההיוועצות הנוכחי אכן תורם לשיח מקצועי פורה בין הגורמים הפיקודיים לגורמי המשפט בצה"ל, וכי ביטולו עלול לפגוע בשיח זה. עם זאת, ונוכח החשש שהובע על ידי ועדת טירקל כי חובת ההיוועצות עלולה לגרום לעיכוב בקבלת ההחלטה בדבר פתיחה בחקירה, אנו ממליצים כי סעיף 539א... יתוקן כך שיגביל את מועד סיום ההיוועצות ל-15 ימים ממועד פנייתו של הפצ"ר לאלוף".</w:t>
      </w:r>
    </w:p>
    <w:p w:rsidR="00A639C9" w:rsidRPr="00B66F2D" w:rsidP="00DF5CD8">
      <w:pPr>
        <w:spacing w:after="240" w:line="240" w:lineRule="exact"/>
        <w:ind w:left="340"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hint="cs"/>
          <w:b/>
          <w:bCs/>
          <w:sz w:val="18"/>
          <w:szCs w:val="18"/>
          <w:rtl/>
        </w:rPr>
        <w:t xml:space="preserve"> </w:t>
      </w:r>
      <w:r w:rsidRPr="00B66F2D">
        <w:rPr>
          <w:rFonts w:ascii="Tahoma" w:hAnsi="Tahoma" w:cs="Tahoma"/>
          <w:sz w:val="18"/>
          <w:szCs w:val="18"/>
          <w:rtl/>
        </w:rPr>
        <w:t>"המלצת ועדת טירקל בנושא זה נבעה מהרצון לקדם את מהירות קבלת ההחלטות. לגישתנו, הגבלת משך חובת ההיוועצות באלוף כך שתעמוד על 15 ימים, כפי ש</w:t>
      </w:r>
      <w:r w:rsidRPr="00B66F2D">
        <w:rPr>
          <w:rFonts w:ascii="Tahoma" w:hAnsi="Tahoma" w:cs="Tahoma" w:hint="eastAsia"/>
          <w:sz w:val="18"/>
          <w:szCs w:val="18"/>
          <w:rtl/>
        </w:rPr>
        <w:t>נקבע</w:t>
      </w:r>
      <w:r w:rsidRPr="00B66F2D">
        <w:rPr>
          <w:rFonts w:ascii="Tahoma" w:hAnsi="Tahoma" w:cs="Tahoma"/>
          <w:sz w:val="18"/>
          <w:szCs w:val="18"/>
          <w:rtl/>
        </w:rPr>
        <w:t xml:space="preserve"> </w:t>
      </w:r>
      <w:r w:rsidRPr="00B66F2D">
        <w:rPr>
          <w:rFonts w:ascii="Tahoma" w:hAnsi="Tahoma" w:cs="Tahoma" w:hint="eastAsia"/>
          <w:sz w:val="18"/>
          <w:szCs w:val="18"/>
          <w:rtl/>
        </w:rPr>
        <w:t>בהמלצת</w:t>
      </w:r>
      <w:r w:rsidRPr="00B66F2D">
        <w:rPr>
          <w:rFonts w:ascii="Tahoma" w:hAnsi="Tahoma" w:cs="Tahoma"/>
          <w:sz w:val="18"/>
          <w:szCs w:val="18"/>
          <w:rtl/>
        </w:rPr>
        <w:t xml:space="preserve"> </w:t>
      </w:r>
      <w:r w:rsidRPr="00B66F2D">
        <w:rPr>
          <w:rFonts w:ascii="Tahoma" w:hAnsi="Tahoma" w:cs="Tahoma" w:hint="eastAsia"/>
          <w:sz w:val="18"/>
          <w:szCs w:val="18"/>
          <w:rtl/>
        </w:rPr>
        <w:t>צוות</w:t>
      </w:r>
      <w:r w:rsidRPr="00B66F2D">
        <w:rPr>
          <w:rFonts w:ascii="Tahoma" w:hAnsi="Tahoma" w:cs="Tahoma"/>
          <w:sz w:val="18"/>
          <w:szCs w:val="18"/>
          <w:rtl/>
        </w:rPr>
        <w:t xml:space="preserve"> </w:t>
      </w:r>
      <w:r w:rsidRPr="00B66F2D">
        <w:rPr>
          <w:rFonts w:ascii="Tahoma" w:hAnsi="Tahoma" w:cs="Tahoma" w:hint="eastAsia"/>
          <w:sz w:val="18"/>
          <w:szCs w:val="18"/>
          <w:rtl/>
        </w:rPr>
        <w:t>צ</w:t>
      </w:r>
      <w:r w:rsidRPr="00B66F2D">
        <w:rPr>
          <w:rFonts w:ascii="Tahoma" w:hAnsi="Tahoma" w:cs="Tahoma"/>
          <w:sz w:val="18"/>
          <w:szCs w:val="18"/>
          <w:rtl/>
        </w:rPr>
        <w:t xml:space="preserve">'חנובר, </w:t>
      </w:r>
      <w:r w:rsidRPr="00B66F2D">
        <w:rPr>
          <w:rFonts w:ascii="Tahoma" w:hAnsi="Tahoma" w:cs="Tahoma" w:hint="eastAsia"/>
          <w:sz w:val="18"/>
          <w:szCs w:val="18"/>
          <w:rtl/>
        </w:rPr>
        <w:t>נותנת</w:t>
      </w:r>
      <w:r w:rsidRPr="00B66F2D">
        <w:rPr>
          <w:rFonts w:ascii="Tahoma" w:hAnsi="Tahoma" w:cs="Tahoma"/>
          <w:sz w:val="18"/>
          <w:szCs w:val="18"/>
          <w:rtl/>
        </w:rPr>
        <w:t xml:space="preserve"> </w:t>
      </w:r>
      <w:r w:rsidRPr="00B66F2D">
        <w:rPr>
          <w:rFonts w:ascii="Tahoma" w:hAnsi="Tahoma" w:cs="Tahoma" w:hint="eastAsia"/>
          <w:sz w:val="18"/>
          <w:szCs w:val="18"/>
          <w:rtl/>
        </w:rPr>
        <w:t>מענה</w:t>
      </w:r>
      <w:r w:rsidRPr="00B66F2D">
        <w:rPr>
          <w:rFonts w:ascii="Tahoma" w:hAnsi="Tahoma" w:cs="Tahoma"/>
          <w:sz w:val="18"/>
          <w:szCs w:val="18"/>
          <w:rtl/>
        </w:rPr>
        <w:t xml:space="preserve"> </w:t>
      </w:r>
      <w:r w:rsidRPr="00B66F2D">
        <w:rPr>
          <w:rFonts w:ascii="Tahoma" w:hAnsi="Tahoma" w:cs="Tahoma" w:hint="eastAsia"/>
          <w:sz w:val="18"/>
          <w:szCs w:val="18"/>
          <w:rtl/>
        </w:rPr>
        <w:t>הולם</w:t>
      </w:r>
      <w:r w:rsidRPr="00B66F2D">
        <w:rPr>
          <w:rFonts w:ascii="Tahoma" w:hAnsi="Tahoma" w:cs="Tahoma"/>
          <w:sz w:val="18"/>
          <w:szCs w:val="18"/>
          <w:rtl/>
        </w:rPr>
        <w:t xml:space="preserve">... </w:t>
      </w:r>
      <w:r w:rsidRPr="00B66F2D">
        <w:rPr>
          <w:rFonts w:ascii="Tahoma" w:hAnsi="Tahoma" w:cs="Tahoma" w:hint="eastAsia"/>
          <w:sz w:val="18"/>
          <w:szCs w:val="18"/>
          <w:rtl/>
        </w:rPr>
        <w:t>לרציונל</w:t>
      </w:r>
      <w:r w:rsidRPr="00B66F2D">
        <w:rPr>
          <w:rFonts w:ascii="Tahoma" w:hAnsi="Tahoma" w:cs="Tahoma"/>
          <w:sz w:val="18"/>
          <w:szCs w:val="18"/>
          <w:rtl/>
        </w:rPr>
        <w:t xml:space="preserve"> </w:t>
      </w:r>
      <w:r w:rsidRPr="00B66F2D">
        <w:rPr>
          <w:rFonts w:ascii="Tahoma" w:hAnsi="Tahoma" w:cs="Tahoma" w:hint="eastAsia"/>
          <w:sz w:val="18"/>
          <w:szCs w:val="18"/>
          <w:rtl/>
        </w:rPr>
        <w:t>שעמד</w:t>
      </w:r>
      <w:r w:rsidRPr="00B66F2D">
        <w:rPr>
          <w:rFonts w:ascii="Tahoma" w:hAnsi="Tahoma" w:cs="Tahoma"/>
          <w:sz w:val="18"/>
          <w:szCs w:val="18"/>
          <w:rtl/>
        </w:rPr>
        <w:t xml:space="preserve"> </w:t>
      </w:r>
      <w:r w:rsidRPr="00B66F2D">
        <w:rPr>
          <w:rFonts w:ascii="Tahoma" w:hAnsi="Tahoma" w:cs="Tahoma" w:hint="eastAsia"/>
          <w:sz w:val="18"/>
          <w:szCs w:val="18"/>
          <w:rtl/>
        </w:rPr>
        <w:t>ביסוד</w:t>
      </w:r>
      <w:r w:rsidRPr="00B66F2D">
        <w:rPr>
          <w:rFonts w:ascii="Tahoma" w:hAnsi="Tahoma" w:cs="Tahoma"/>
          <w:sz w:val="18"/>
          <w:szCs w:val="18"/>
          <w:rtl/>
        </w:rPr>
        <w:t xml:space="preserve"> </w:t>
      </w:r>
      <w:r w:rsidRPr="00B66F2D">
        <w:rPr>
          <w:rFonts w:ascii="Tahoma" w:hAnsi="Tahoma" w:cs="Tahoma" w:hint="eastAsia"/>
          <w:sz w:val="18"/>
          <w:szCs w:val="18"/>
          <w:rtl/>
        </w:rPr>
        <w:t>המלצת</w:t>
      </w:r>
      <w:r w:rsidRPr="00B66F2D">
        <w:rPr>
          <w:rFonts w:ascii="Tahoma" w:hAnsi="Tahoma" w:cs="Tahoma"/>
          <w:sz w:val="18"/>
          <w:szCs w:val="18"/>
          <w:rtl/>
        </w:rPr>
        <w:t xml:space="preserve"> </w:t>
      </w:r>
      <w:r w:rsidRPr="00B66F2D">
        <w:rPr>
          <w:rFonts w:ascii="Tahoma" w:hAnsi="Tahoma" w:cs="Tahoma" w:hint="eastAsia"/>
          <w:sz w:val="18"/>
          <w:szCs w:val="18"/>
          <w:rtl/>
        </w:rPr>
        <w:t>דוח</w:t>
      </w:r>
      <w:r w:rsidRPr="00B66F2D">
        <w:rPr>
          <w:rFonts w:ascii="Tahoma" w:hAnsi="Tahoma" w:cs="Tahoma"/>
          <w:sz w:val="18"/>
          <w:szCs w:val="18"/>
          <w:rtl/>
        </w:rPr>
        <w:t xml:space="preserve"> </w:t>
      </w:r>
      <w:r w:rsidRPr="00B66F2D">
        <w:rPr>
          <w:rFonts w:ascii="Tahoma" w:hAnsi="Tahoma" w:cs="Tahoma" w:hint="eastAsia"/>
          <w:sz w:val="18"/>
          <w:szCs w:val="18"/>
          <w:rtl/>
        </w:rPr>
        <w:t>טירקל</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יפעל</w:t>
      </w:r>
      <w:r w:rsidRPr="00B66F2D">
        <w:rPr>
          <w:rFonts w:ascii="Tahoma" w:hAnsi="Tahoma" w:cs="Tahoma"/>
          <w:sz w:val="18"/>
          <w:szCs w:val="18"/>
          <w:rtl/>
        </w:rPr>
        <w:t xml:space="preserve"> </w:t>
      </w:r>
      <w:r w:rsidRPr="00B66F2D">
        <w:rPr>
          <w:rFonts w:ascii="Tahoma" w:hAnsi="Tahoma" w:cs="Tahoma" w:hint="eastAsia"/>
          <w:sz w:val="18"/>
          <w:szCs w:val="18"/>
          <w:rtl/>
        </w:rPr>
        <w:t>לעיגון</w:t>
      </w:r>
      <w:r w:rsidRPr="00B66F2D">
        <w:rPr>
          <w:rFonts w:ascii="Tahoma" w:hAnsi="Tahoma" w:cs="Tahoma"/>
          <w:sz w:val="18"/>
          <w:szCs w:val="18"/>
          <w:rtl/>
        </w:rPr>
        <w:t xml:space="preserve"> </w:t>
      </w:r>
      <w:r w:rsidRPr="00B66F2D">
        <w:rPr>
          <w:rFonts w:ascii="Tahoma" w:hAnsi="Tahoma" w:cs="Tahoma" w:hint="eastAsia"/>
          <w:sz w:val="18"/>
          <w:szCs w:val="18"/>
          <w:rtl/>
        </w:rPr>
        <w:t>המלצה</w:t>
      </w:r>
      <w:r w:rsidRPr="00B66F2D">
        <w:rPr>
          <w:rFonts w:ascii="Tahoma" w:hAnsi="Tahoma" w:cs="Tahoma"/>
          <w:sz w:val="18"/>
          <w:szCs w:val="18"/>
          <w:rtl/>
        </w:rPr>
        <w:t xml:space="preserve"> </w:t>
      </w:r>
      <w:r w:rsidRPr="00B66F2D">
        <w:rPr>
          <w:rFonts w:ascii="Tahoma" w:hAnsi="Tahoma" w:cs="Tahoma" w:hint="eastAsia"/>
          <w:sz w:val="18"/>
          <w:szCs w:val="18"/>
          <w:rtl/>
        </w:rPr>
        <w:t>זו</w:t>
      </w:r>
      <w:r w:rsidRPr="00B66F2D">
        <w:rPr>
          <w:rFonts w:ascii="Tahoma" w:hAnsi="Tahoma" w:cs="Tahoma"/>
          <w:sz w:val="18"/>
          <w:szCs w:val="18"/>
          <w:rtl/>
        </w:rPr>
        <w:t xml:space="preserve"> </w:t>
      </w:r>
      <w:r w:rsidRPr="00B66F2D">
        <w:rPr>
          <w:rFonts w:ascii="Tahoma" w:hAnsi="Tahoma" w:cs="Tahoma" w:hint="eastAsia"/>
          <w:sz w:val="18"/>
          <w:szCs w:val="18"/>
          <w:rtl/>
        </w:rPr>
        <w:t>בדין</w:t>
      </w:r>
      <w:r w:rsidRPr="00B66F2D">
        <w:rPr>
          <w:rFonts w:ascii="Tahoma" w:hAnsi="Tahoma" w:cs="Tahoma"/>
          <w:sz w:val="18"/>
          <w:szCs w:val="18"/>
          <w:rtl/>
        </w:rPr>
        <w:t xml:space="preserve"> </w:t>
      </w:r>
      <w:r w:rsidRPr="00B66F2D">
        <w:rPr>
          <w:rFonts w:ascii="Tahoma" w:hAnsi="Tahoma" w:cs="Tahoma" w:hint="eastAsia"/>
          <w:sz w:val="18"/>
          <w:szCs w:val="18"/>
          <w:rtl/>
        </w:rPr>
        <w:t>מול</w:t>
      </w:r>
      <w:r w:rsidRPr="00B66F2D">
        <w:rPr>
          <w:rFonts w:ascii="Tahoma" w:hAnsi="Tahoma" w:cs="Tahoma"/>
          <w:sz w:val="18"/>
          <w:szCs w:val="18"/>
          <w:rtl/>
        </w:rPr>
        <w:t xml:space="preserve"> </w:t>
      </w:r>
      <w:r w:rsidRPr="00B66F2D">
        <w:rPr>
          <w:rFonts w:ascii="Tahoma" w:hAnsi="Tahoma" w:cs="Tahoma" w:hint="eastAsia"/>
          <w:sz w:val="18"/>
          <w:szCs w:val="18"/>
          <w:rtl/>
        </w:rPr>
        <w:t>גורמי</w:t>
      </w:r>
      <w:r w:rsidRPr="00B66F2D">
        <w:rPr>
          <w:rFonts w:ascii="Tahoma" w:hAnsi="Tahoma" w:cs="Tahoma"/>
          <w:sz w:val="18"/>
          <w:szCs w:val="18"/>
          <w:rtl/>
        </w:rPr>
        <w:t xml:space="preserve"> </w:t>
      </w:r>
      <w:r w:rsidRPr="00B66F2D">
        <w:rPr>
          <w:rFonts w:ascii="Tahoma" w:hAnsi="Tahoma" w:cs="Tahoma" w:hint="eastAsia"/>
          <w:sz w:val="18"/>
          <w:szCs w:val="18"/>
          <w:rtl/>
        </w:rPr>
        <w:t>החקיקה</w:t>
      </w:r>
      <w:r w:rsidRPr="00B66F2D">
        <w:rPr>
          <w:rFonts w:ascii="Tahoma" w:hAnsi="Tahoma" w:cs="Tahoma"/>
          <w:sz w:val="18"/>
          <w:szCs w:val="18"/>
          <w:rtl/>
        </w:rPr>
        <w:t xml:space="preserve">". </w:t>
      </w:r>
    </w:p>
    <w:p w:rsidR="00A639C9" w:rsidRPr="00DF5CD8" w:rsidP="00DF5CD8">
      <w:pPr>
        <w:pStyle w:val="RESHET"/>
        <w:ind w:left="567"/>
        <w:rPr>
          <w:rtl/>
        </w:rPr>
      </w:pPr>
      <w:r w:rsidRPr="00DF5CD8">
        <w:rPr>
          <w:rFonts w:hint="cs"/>
          <w:rtl/>
        </w:rPr>
        <w:t xml:space="preserve">משרד מבקר המדינה מעיר לצה"ל, כי נוכח חופש הפעולה הנדרש של הפצ"ר ראוי שצה"ל יבחן מחדש הכללים הנוגעים להתייעצות הפצ"ר עם האלוף ובמסגרת זו האפשרות להותיר לשיקול דעת הפצ"ר את עצם הצורך בהיוועצות, וכי הכללים שייקבעו יעוגנו בחקיקה הצבאית תוך שימור עצמאות שיקול דעת הפצ"ר בקבלת החלטותיו. </w:t>
      </w:r>
    </w:p>
    <w:p w:rsidR="00A639C9" w:rsidRPr="00B66F2D" w:rsidP="00A717D8">
      <w:pPr>
        <w:pStyle w:val="ListParagraph"/>
        <w:numPr>
          <w:ilvl w:val="0"/>
          <w:numId w:val="11"/>
        </w:numPr>
        <w:autoSpaceDE/>
        <w:autoSpaceDN/>
        <w:adjustRightInd/>
        <w:spacing w:before="180" w:line="240" w:lineRule="exact"/>
        <w:ind w:right="2268"/>
        <w:rPr>
          <w:sz w:val="18"/>
          <w:szCs w:val="18"/>
          <w:rtl/>
        </w:rPr>
      </w:pPr>
      <w:r w:rsidRPr="00B66F2D">
        <w:rPr>
          <w:rStyle w:val="Heading7Char"/>
          <w:rFonts w:ascii="Tahoma" w:hAnsi="Tahoma" w:cs="Tahoma" w:hint="eastAsia"/>
          <w:sz w:val="18"/>
          <w:szCs w:val="18"/>
          <w:rtl/>
        </w:rPr>
        <w:t>הנמקת</w:t>
      </w:r>
      <w:r w:rsidRPr="00B66F2D">
        <w:rPr>
          <w:rStyle w:val="Heading7Char"/>
          <w:rFonts w:ascii="Tahoma" w:hAnsi="Tahoma" w:cs="Tahoma"/>
          <w:sz w:val="18"/>
          <w:szCs w:val="18"/>
          <w:rtl/>
        </w:rPr>
        <w:t xml:space="preserve"> החלטת הפצ"ר </w:t>
      </w:r>
      <w:r w:rsidRPr="00B66F2D">
        <w:rPr>
          <w:rStyle w:val="Heading7Char"/>
          <w:rFonts w:ascii="Tahoma" w:hAnsi="Tahoma" w:cs="Tahoma" w:hint="cs"/>
          <w:sz w:val="18"/>
          <w:szCs w:val="18"/>
          <w:rtl/>
        </w:rPr>
        <w:t xml:space="preserve">בנוגע </w:t>
      </w:r>
      <w:r w:rsidRPr="00B66F2D">
        <w:rPr>
          <w:rStyle w:val="Heading7Char"/>
          <w:rFonts w:ascii="Tahoma" w:hAnsi="Tahoma" w:cs="Tahoma" w:hint="eastAsia"/>
          <w:sz w:val="18"/>
          <w:szCs w:val="18"/>
          <w:rtl/>
        </w:rPr>
        <w:t>לפתיחה</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בחקירה</w:t>
      </w:r>
      <w:r w:rsidRPr="00B66F2D">
        <w:rPr>
          <w:rFonts w:hint="cs"/>
          <w:b/>
          <w:bCs/>
          <w:sz w:val="18"/>
          <w:szCs w:val="18"/>
          <w:rtl/>
        </w:rPr>
        <w:t xml:space="preserve">: </w:t>
      </w:r>
      <w:r w:rsidRPr="00B66F2D">
        <w:rPr>
          <w:rFonts w:hint="cs"/>
          <w:sz w:val="18"/>
          <w:szCs w:val="18"/>
          <w:rtl/>
        </w:rPr>
        <w:t>בדוח טירקל ב' נקבע כי "החלטות הפצ"ר שלא לפתוח בחקירה תהיינה מנומקות".</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החוק לתיקון סדרי המינהל (הנמקות), התשי"ט-1958, מטיל על עובדי הציבור חובה לנמק את החלטותיהם, למעט במקרים מיוחדים ובהם כשביטחון המדינה או יחסי החוץ שלה מחייבים שלא לגלות את נימוקי ההחלטה. עם זאת, החיוב בהנמקה חשוב בשל הסיבות הבאות: הצורך בהבנת ההחלטה והסרת חשש מהחלטות שרירותיות, הצורך במתן יכולת לבקר את ההחלטה בביקורת מינהלית או בביקורת שיפוטית, וכדי לבסס את אמון הציבור במוסדות השלטון. בעניין זה הביע בג"ץ</w:t>
      </w:r>
      <w:r>
        <w:rPr>
          <w:rStyle w:val="FootnoteReference0"/>
          <w:rFonts w:ascii="Tahoma" w:hAnsi="Tahoma" w:cs="Tahoma"/>
          <w:sz w:val="18"/>
          <w:szCs w:val="18"/>
          <w:rtl/>
        </w:rPr>
        <w:footnoteReference w:id="79"/>
      </w:r>
      <w:r w:rsidRPr="00B66F2D">
        <w:rPr>
          <w:rFonts w:ascii="Tahoma" w:hAnsi="Tahoma" w:cs="Tahoma" w:hint="cs"/>
          <w:sz w:val="18"/>
          <w:szCs w:val="18"/>
          <w:rtl/>
        </w:rPr>
        <w:t xml:space="preserve"> את דעתו בקובעו: "סבורים אנו כי מן הדין הוא שהמשיב ייתן נימוקים לכל החלטה התלויה בשיקול דעת, שיש בה לפגוע באזרח. עליו להראות כיצד ועל סמך מה הגיע להחלטתו, לא רק כאשר הוא נדרש להראות טעם בבית משפט זה... הרי ההחלטה, אם היא אינה שרירותית, חייבת להיות מבוססת על עובדות, ממצאים ושיקולים מסוימים, ואם כך הוא הדבר, מדוע לא יירשמו כל אלה ולא יוודעו למי שהדבר נוגע לו כדי שאפשר יהיה להעמידה לביקורת ומבחן?".</w:t>
      </w:r>
    </w:p>
    <w:p w:rsidR="00A639C9" w:rsidRPr="00B66F2D" w:rsidP="00DF5CD8">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צוות צ'חנובר המליץ בעניין זה, כי "כל החלטה שיקבלו הגורמים המוסמכים בפרקליטות הצבאית ביחס </w:t>
      </w:r>
      <w:r w:rsidRPr="00B66F2D">
        <w:rPr>
          <w:rFonts w:ascii="Tahoma" w:hAnsi="Tahoma" w:cs="Tahoma" w:hint="cs"/>
          <w:b/>
          <w:bCs/>
          <w:sz w:val="18"/>
          <w:szCs w:val="18"/>
          <w:rtl/>
        </w:rPr>
        <w:t>לתלונה</w:t>
      </w:r>
      <w:r w:rsidRPr="00B66F2D">
        <w:rPr>
          <w:rFonts w:ascii="Tahoma" w:hAnsi="Tahoma" w:cs="Tahoma" w:hint="cs"/>
          <w:sz w:val="18"/>
          <w:szCs w:val="18"/>
          <w:rtl/>
        </w:rPr>
        <w:t xml:space="preserve"> על פעילות חיילי צה"ל באירועים מבצעיים תנומק בזמן אמת ובמפורט ותתועד בתיקי התביעה" (ההדגשה אינה במקור).</w:t>
      </w:r>
    </w:p>
    <w:p w:rsidR="00A639C9" w:rsidRPr="00DF5CD8" w:rsidP="00E23078">
      <w:pPr>
        <w:pStyle w:val="RESHET"/>
        <w:ind w:left="567"/>
        <w:rPr>
          <w:rtl/>
        </w:rPr>
      </w:pPr>
      <w:r w:rsidRPr="00DF5CD8">
        <w:rPr>
          <w:rFonts w:hint="eastAsia"/>
          <w:rtl/>
        </w:rPr>
        <w:t>בביקורת</w:t>
      </w:r>
      <w:r w:rsidRPr="00DF5CD8">
        <w:rPr>
          <w:rtl/>
        </w:rPr>
        <w:t xml:space="preserve"> </w:t>
      </w:r>
      <w:r w:rsidRPr="00DF5CD8">
        <w:rPr>
          <w:rFonts w:hint="eastAsia"/>
          <w:rtl/>
        </w:rPr>
        <w:t>עלה</w:t>
      </w:r>
      <w:r w:rsidRPr="00DF5CD8">
        <w:rPr>
          <w:rtl/>
        </w:rPr>
        <w:t xml:space="preserve">, כי </w:t>
      </w:r>
      <w:r w:rsidRPr="00DF5CD8">
        <w:rPr>
          <w:rFonts w:hint="eastAsia"/>
          <w:rtl/>
        </w:rPr>
        <w:t>הפצ</w:t>
      </w:r>
      <w:r w:rsidRPr="00DF5CD8">
        <w:rPr>
          <w:rtl/>
        </w:rPr>
        <w:t xml:space="preserve">"ר </w:t>
      </w:r>
      <w:r w:rsidRPr="00DF5CD8">
        <w:rPr>
          <w:rFonts w:hint="eastAsia"/>
          <w:rtl/>
        </w:rPr>
        <w:t>אמנם</w:t>
      </w:r>
      <w:r w:rsidRPr="00DF5CD8">
        <w:rPr>
          <w:rtl/>
        </w:rPr>
        <w:t xml:space="preserve"> </w:t>
      </w:r>
      <w:r w:rsidRPr="00DF5CD8">
        <w:rPr>
          <w:rFonts w:hint="eastAsia"/>
          <w:rtl/>
        </w:rPr>
        <w:t>מנמק</w:t>
      </w:r>
      <w:r w:rsidRPr="00DF5CD8">
        <w:rPr>
          <w:rtl/>
        </w:rPr>
        <w:t xml:space="preserve"> את </w:t>
      </w:r>
      <w:r w:rsidRPr="00DF5CD8">
        <w:rPr>
          <w:rFonts w:hint="eastAsia"/>
          <w:rtl/>
        </w:rPr>
        <w:t>החלטותיו</w:t>
      </w:r>
      <w:r w:rsidRPr="00DF5CD8">
        <w:rPr>
          <w:rtl/>
        </w:rPr>
        <w:t xml:space="preserve"> שלא לפתוח בחקירה בנוגע לאירועים שתוחקרו, כפי שהמליצה ועדת </w:t>
      </w:r>
      <w:r w:rsidRPr="00DF5CD8">
        <w:rPr>
          <w:rFonts w:hint="eastAsia"/>
          <w:rtl/>
        </w:rPr>
        <w:t>טירקל</w:t>
      </w:r>
      <w:r w:rsidRPr="00DF5CD8">
        <w:rPr>
          <w:rtl/>
        </w:rPr>
        <w:t xml:space="preserve">, </w:t>
      </w:r>
      <w:r w:rsidRPr="00DF5CD8">
        <w:rPr>
          <w:rFonts w:hint="eastAsia"/>
          <w:rtl/>
        </w:rPr>
        <w:t>ואולם</w:t>
      </w:r>
      <w:r w:rsidRPr="00DF5CD8">
        <w:rPr>
          <w:rtl/>
        </w:rPr>
        <w:t xml:space="preserve"> </w:t>
      </w:r>
      <w:r w:rsidRPr="00DF5CD8">
        <w:rPr>
          <w:rFonts w:hint="eastAsia"/>
          <w:rtl/>
        </w:rPr>
        <w:t>הדבר</w:t>
      </w:r>
      <w:r w:rsidRPr="00DF5CD8">
        <w:rPr>
          <w:rtl/>
        </w:rPr>
        <w:t xml:space="preserve"> אינ</w:t>
      </w:r>
      <w:r w:rsidRPr="00DF5CD8">
        <w:rPr>
          <w:rFonts w:hint="eastAsia"/>
          <w:rtl/>
        </w:rPr>
        <w:t>ו</w:t>
      </w:r>
      <w:r w:rsidRPr="00DF5CD8">
        <w:rPr>
          <w:rtl/>
        </w:rPr>
        <w:t xml:space="preserve"> מעוג</w:t>
      </w:r>
      <w:r w:rsidRPr="00DF5CD8">
        <w:rPr>
          <w:rFonts w:hint="eastAsia"/>
          <w:rtl/>
        </w:rPr>
        <w:t>ן</w:t>
      </w:r>
      <w:r w:rsidRPr="00DF5CD8">
        <w:rPr>
          <w:rtl/>
        </w:rPr>
        <w:t xml:space="preserve"> בפקודות או בהוראות של צה"ל.</w:t>
      </w:r>
      <w:r w:rsidR="00A0260D">
        <w:rPr>
          <w:rFonts w:hint="cs"/>
          <w:rtl/>
        </w:rPr>
        <w:t xml:space="preserve"> </w:t>
      </w:r>
      <w:r w:rsidRPr="0012789B" w:rsidR="00A0260D">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455669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5524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הפצ</w:t>
                            </w:r>
                            <w:r w:rsidRPr="00E23078">
                              <w:rPr>
                                <w:rFonts w:cs="Tahoma"/>
                                <w:color w:val="0B5294"/>
                                <w:spacing w:val="-4"/>
                                <w:sz w:val="24"/>
                                <w:szCs w:val="24"/>
                                <w:rtl/>
                              </w:rPr>
                              <w:t>"</w:t>
                            </w:r>
                            <w:r w:rsidRPr="00E23078">
                              <w:rPr>
                                <w:rFonts w:cs="Tahoma" w:hint="eastAsia"/>
                                <w:color w:val="0B5294"/>
                                <w:spacing w:val="-4"/>
                                <w:sz w:val="24"/>
                                <w:szCs w:val="24"/>
                                <w:rtl/>
                              </w:rPr>
                              <w:t>ר</w:t>
                            </w:r>
                            <w:r w:rsidRPr="00E23078">
                              <w:rPr>
                                <w:rFonts w:cs="Tahoma"/>
                                <w:color w:val="0B5294"/>
                                <w:spacing w:val="-4"/>
                                <w:sz w:val="24"/>
                                <w:szCs w:val="24"/>
                                <w:rtl/>
                              </w:rPr>
                              <w:t xml:space="preserve"> </w:t>
                            </w:r>
                            <w:r w:rsidRPr="00E23078">
                              <w:rPr>
                                <w:rFonts w:cs="Tahoma" w:hint="eastAsia"/>
                                <w:color w:val="0B5294"/>
                                <w:spacing w:val="-4"/>
                                <w:sz w:val="24"/>
                                <w:szCs w:val="24"/>
                                <w:rtl/>
                              </w:rPr>
                              <w:t>אמנם</w:t>
                            </w:r>
                            <w:r w:rsidRPr="00E23078">
                              <w:rPr>
                                <w:rFonts w:cs="Tahoma"/>
                                <w:color w:val="0B5294"/>
                                <w:spacing w:val="-4"/>
                                <w:sz w:val="24"/>
                                <w:szCs w:val="24"/>
                                <w:rtl/>
                              </w:rPr>
                              <w:t xml:space="preserve"> </w:t>
                            </w:r>
                            <w:r w:rsidRPr="00E23078">
                              <w:rPr>
                                <w:rFonts w:cs="Tahoma" w:hint="eastAsia"/>
                                <w:color w:val="0B5294"/>
                                <w:spacing w:val="-4"/>
                                <w:sz w:val="24"/>
                                <w:szCs w:val="24"/>
                                <w:rtl/>
                              </w:rPr>
                              <w:t>מנמק</w:t>
                            </w:r>
                            <w:r w:rsidRPr="00E23078">
                              <w:rPr>
                                <w:rFonts w:cs="Tahoma"/>
                                <w:color w:val="0B5294"/>
                                <w:spacing w:val="-4"/>
                                <w:sz w:val="24"/>
                                <w:szCs w:val="24"/>
                                <w:rtl/>
                              </w:rPr>
                              <w:t xml:space="preserve"> </w:t>
                            </w:r>
                            <w:r w:rsidRPr="00E23078">
                              <w:rPr>
                                <w:rFonts w:cs="Tahoma" w:hint="eastAsia"/>
                                <w:color w:val="0B5294"/>
                                <w:spacing w:val="-4"/>
                                <w:sz w:val="24"/>
                                <w:szCs w:val="24"/>
                                <w:rtl/>
                              </w:rPr>
                              <w:t>את</w:t>
                            </w:r>
                            <w:r w:rsidRPr="00E23078">
                              <w:rPr>
                                <w:rFonts w:cs="Tahoma"/>
                                <w:color w:val="0B5294"/>
                                <w:spacing w:val="-4"/>
                                <w:sz w:val="24"/>
                                <w:szCs w:val="24"/>
                                <w:rtl/>
                              </w:rPr>
                              <w:t xml:space="preserve"> </w:t>
                            </w:r>
                            <w:r w:rsidRPr="00E23078">
                              <w:rPr>
                                <w:rFonts w:cs="Tahoma" w:hint="eastAsia"/>
                                <w:color w:val="0B5294"/>
                                <w:spacing w:val="-4"/>
                                <w:sz w:val="24"/>
                                <w:szCs w:val="24"/>
                                <w:rtl/>
                              </w:rPr>
                              <w:t>החלטותיו</w:t>
                            </w:r>
                            <w:r w:rsidRPr="00E23078">
                              <w:rPr>
                                <w:rFonts w:cs="Tahoma"/>
                                <w:color w:val="0B5294"/>
                                <w:spacing w:val="-4"/>
                                <w:sz w:val="24"/>
                                <w:szCs w:val="24"/>
                                <w:rtl/>
                              </w:rPr>
                              <w:t xml:space="preserve"> </w:t>
                            </w:r>
                            <w:r w:rsidRPr="00E23078">
                              <w:rPr>
                                <w:rFonts w:cs="Tahoma" w:hint="eastAsia"/>
                                <w:color w:val="0B5294"/>
                                <w:spacing w:val="-4"/>
                                <w:sz w:val="24"/>
                                <w:szCs w:val="24"/>
                                <w:rtl/>
                              </w:rPr>
                              <w:t>שלא</w:t>
                            </w:r>
                            <w:r w:rsidRPr="00E23078">
                              <w:rPr>
                                <w:rFonts w:cs="Tahoma"/>
                                <w:color w:val="0B5294"/>
                                <w:spacing w:val="-4"/>
                                <w:sz w:val="24"/>
                                <w:szCs w:val="24"/>
                                <w:rtl/>
                              </w:rPr>
                              <w:t xml:space="preserve"> </w:t>
                            </w:r>
                            <w:r w:rsidRPr="00E23078">
                              <w:rPr>
                                <w:rFonts w:cs="Tahoma" w:hint="eastAsia"/>
                                <w:color w:val="0B5294"/>
                                <w:spacing w:val="-4"/>
                                <w:sz w:val="24"/>
                                <w:szCs w:val="24"/>
                                <w:rtl/>
                              </w:rPr>
                              <w:t>לפתוח</w:t>
                            </w:r>
                            <w:r w:rsidRPr="00E23078">
                              <w:rPr>
                                <w:rFonts w:cs="Tahoma"/>
                                <w:color w:val="0B5294"/>
                                <w:spacing w:val="-4"/>
                                <w:sz w:val="24"/>
                                <w:szCs w:val="24"/>
                                <w:rtl/>
                              </w:rPr>
                              <w:t xml:space="preserve"> </w:t>
                            </w:r>
                            <w:r w:rsidRPr="00E23078">
                              <w:rPr>
                                <w:rFonts w:cs="Tahoma" w:hint="eastAsia"/>
                                <w:color w:val="0B5294"/>
                                <w:spacing w:val="-4"/>
                                <w:sz w:val="24"/>
                                <w:szCs w:val="24"/>
                                <w:rtl/>
                              </w:rPr>
                              <w:t>בחקירה</w:t>
                            </w:r>
                            <w:r w:rsidRPr="00E23078">
                              <w:rPr>
                                <w:rFonts w:cs="Tahoma"/>
                                <w:color w:val="0B5294"/>
                                <w:spacing w:val="-4"/>
                                <w:sz w:val="24"/>
                                <w:szCs w:val="24"/>
                                <w:rtl/>
                              </w:rPr>
                              <w:t xml:space="preserve"> </w:t>
                            </w:r>
                            <w:r w:rsidRPr="00E23078">
                              <w:rPr>
                                <w:rFonts w:cs="Tahoma" w:hint="eastAsia"/>
                                <w:color w:val="0B5294"/>
                                <w:spacing w:val="-4"/>
                                <w:sz w:val="24"/>
                                <w:szCs w:val="24"/>
                                <w:rtl/>
                              </w:rPr>
                              <w:t>בנוגע</w:t>
                            </w:r>
                            <w:r w:rsidRPr="00E23078">
                              <w:rPr>
                                <w:rFonts w:cs="Tahoma"/>
                                <w:color w:val="0B5294"/>
                                <w:spacing w:val="-4"/>
                                <w:sz w:val="24"/>
                                <w:szCs w:val="24"/>
                                <w:rtl/>
                              </w:rPr>
                              <w:t xml:space="preserve"> </w:t>
                            </w:r>
                            <w:r w:rsidRPr="00E23078">
                              <w:rPr>
                                <w:rFonts w:cs="Tahoma" w:hint="eastAsia"/>
                                <w:color w:val="0B5294"/>
                                <w:spacing w:val="-4"/>
                                <w:sz w:val="24"/>
                                <w:szCs w:val="24"/>
                                <w:rtl/>
                              </w:rPr>
                              <w:t>לאירועים</w:t>
                            </w:r>
                            <w:r w:rsidRPr="00E23078">
                              <w:rPr>
                                <w:rFonts w:cs="Tahoma"/>
                                <w:color w:val="0B5294"/>
                                <w:spacing w:val="-4"/>
                                <w:sz w:val="24"/>
                                <w:szCs w:val="24"/>
                                <w:rtl/>
                              </w:rPr>
                              <w:t xml:space="preserve"> </w:t>
                            </w:r>
                            <w:r w:rsidRPr="00E23078">
                              <w:rPr>
                                <w:rFonts w:cs="Tahoma" w:hint="eastAsia"/>
                                <w:color w:val="0B5294"/>
                                <w:spacing w:val="-4"/>
                                <w:sz w:val="24"/>
                                <w:szCs w:val="24"/>
                                <w:rtl/>
                              </w:rPr>
                              <w:t>שתוחקרו</w:t>
                            </w:r>
                            <w:r w:rsidRPr="00E23078">
                              <w:rPr>
                                <w:rFonts w:cs="Tahoma"/>
                                <w:color w:val="0B5294"/>
                                <w:spacing w:val="-4"/>
                                <w:sz w:val="24"/>
                                <w:szCs w:val="24"/>
                                <w:rtl/>
                              </w:rPr>
                              <w:t xml:space="preserve">, </w:t>
                            </w:r>
                            <w:r w:rsidRPr="00E23078">
                              <w:rPr>
                                <w:rFonts w:cs="Tahoma" w:hint="eastAsia"/>
                                <w:color w:val="0B5294"/>
                                <w:spacing w:val="-4"/>
                                <w:sz w:val="24"/>
                                <w:szCs w:val="24"/>
                                <w:rtl/>
                              </w:rPr>
                              <w:t>ואולם</w:t>
                            </w:r>
                            <w:r w:rsidRPr="00E23078">
                              <w:rPr>
                                <w:rFonts w:cs="Tahoma"/>
                                <w:color w:val="0B5294"/>
                                <w:spacing w:val="-4"/>
                                <w:sz w:val="24"/>
                                <w:szCs w:val="24"/>
                                <w:rtl/>
                              </w:rPr>
                              <w:t xml:space="preserve"> </w:t>
                            </w:r>
                            <w:r w:rsidRPr="00E23078">
                              <w:rPr>
                                <w:rFonts w:cs="Tahoma" w:hint="eastAsia"/>
                                <w:color w:val="0B5294"/>
                                <w:spacing w:val="-4"/>
                                <w:sz w:val="24"/>
                                <w:szCs w:val="24"/>
                                <w:rtl/>
                              </w:rPr>
                              <w:t>הדבר</w:t>
                            </w:r>
                            <w:r w:rsidRPr="00E23078">
                              <w:rPr>
                                <w:rFonts w:cs="Tahoma"/>
                                <w:color w:val="0B5294"/>
                                <w:spacing w:val="-4"/>
                                <w:sz w:val="24"/>
                                <w:szCs w:val="24"/>
                                <w:rtl/>
                              </w:rPr>
                              <w:t xml:space="preserve"> </w:t>
                            </w:r>
                            <w:r w:rsidRPr="00E23078">
                              <w:rPr>
                                <w:rFonts w:cs="Tahoma" w:hint="eastAsia"/>
                                <w:color w:val="0B5294"/>
                                <w:spacing w:val="-4"/>
                                <w:sz w:val="24"/>
                                <w:szCs w:val="24"/>
                                <w:rtl/>
                              </w:rPr>
                              <w:t>אינו</w:t>
                            </w:r>
                            <w:r w:rsidRPr="00E23078">
                              <w:rPr>
                                <w:rFonts w:cs="Tahoma"/>
                                <w:color w:val="0B5294"/>
                                <w:spacing w:val="-4"/>
                                <w:sz w:val="24"/>
                                <w:szCs w:val="24"/>
                                <w:rtl/>
                              </w:rPr>
                              <w:t xml:space="preserve"> </w:t>
                            </w:r>
                            <w:r w:rsidRPr="00E23078">
                              <w:rPr>
                                <w:rFonts w:cs="Tahoma" w:hint="eastAsia"/>
                                <w:color w:val="0B5294"/>
                                <w:spacing w:val="-4"/>
                                <w:sz w:val="24"/>
                                <w:szCs w:val="24"/>
                                <w:rtl/>
                              </w:rPr>
                              <w:t>מעוגן</w:t>
                            </w:r>
                            <w:r w:rsidRPr="00E23078">
                              <w:rPr>
                                <w:rFonts w:cs="Tahoma"/>
                                <w:color w:val="0B5294"/>
                                <w:spacing w:val="-4"/>
                                <w:sz w:val="24"/>
                                <w:szCs w:val="24"/>
                                <w:rtl/>
                              </w:rPr>
                              <w:t xml:space="preserve"> </w:t>
                            </w:r>
                            <w:r w:rsidRPr="00E23078">
                              <w:rPr>
                                <w:rFonts w:cs="Tahoma" w:hint="eastAsia"/>
                                <w:color w:val="0B5294"/>
                                <w:spacing w:val="-4"/>
                                <w:sz w:val="24"/>
                                <w:szCs w:val="24"/>
                                <w:rtl/>
                              </w:rPr>
                              <w:t>בפקודות</w:t>
                            </w:r>
                            <w:r w:rsidRPr="00E23078">
                              <w:rPr>
                                <w:rFonts w:cs="Tahoma"/>
                                <w:color w:val="0B5294"/>
                                <w:spacing w:val="-4"/>
                                <w:sz w:val="24"/>
                                <w:szCs w:val="24"/>
                                <w:rtl/>
                              </w:rPr>
                              <w:t xml:space="preserve"> </w:t>
                            </w:r>
                            <w:r w:rsidRPr="00E23078">
                              <w:rPr>
                                <w:rFonts w:cs="Tahoma" w:hint="eastAsia"/>
                                <w:color w:val="0B5294"/>
                                <w:spacing w:val="-4"/>
                                <w:sz w:val="24"/>
                                <w:szCs w:val="24"/>
                                <w:rtl/>
                              </w:rPr>
                              <w:t>או</w:t>
                            </w:r>
                            <w:r w:rsidRPr="00E23078">
                              <w:rPr>
                                <w:rFonts w:cs="Tahoma"/>
                                <w:color w:val="0B5294"/>
                                <w:spacing w:val="-4"/>
                                <w:sz w:val="24"/>
                                <w:szCs w:val="24"/>
                                <w:rtl/>
                              </w:rPr>
                              <w:t xml:space="preserve"> </w:t>
                            </w:r>
                            <w:r w:rsidRPr="00E23078">
                              <w:rPr>
                                <w:rFonts w:cs="Tahoma" w:hint="eastAsia"/>
                                <w:color w:val="0B5294"/>
                                <w:spacing w:val="-4"/>
                                <w:sz w:val="24"/>
                                <w:szCs w:val="24"/>
                                <w:rtl/>
                              </w:rPr>
                              <w:t>בהוראות</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צה</w:t>
                            </w:r>
                            <w:r w:rsidRPr="00E23078">
                              <w:rPr>
                                <w:rFonts w:cs="Tahoma"/>
                                <w:color w:val="0B5294"/>
                                <w:spacing w:val="-4"/>
                                <w:sz w:val="24"/>
                                <w:szCs w:val="24"/>
                                <w:rtl/>
                              </w:rPr>
                              <w:t>"</w:t>
                            </w:r>
                            <w:r w:rsidRPr="00E23078">
                              <w:rPr>
                                <w:rFonts w:cs="Tahoma" w:hint="eastAsia"/>
                                <w:color w:val="0B5294"/>
                                <w:spacing w:val="-4"/>
                                <w:sz w:val="24"/>
                                <w:szCs w:val="24"/>
                                <w:rtl/>
                              </w:rPr>
                              <w:t>ל</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053848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7314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1464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הפצ</w:t>
                      </w:r>
                      <w:r w:rsidRPr="00E23078">
                        <w:rPr>
                          <w:rFonts w:cs="Tahoma"/>
                          <w:color w:val="0B5294"/>
                          <w:spacing w:val="-4"/>
                          <w:sz w:val="24"/>
                          <w:szCs w:val="24"/>
                          <w:rtl/>
                        </w:rPr>
                        <w:t>"</w:t>
                      </w:r>
                      <w:r w:rsidRPr="00E23078">
                        <w:rPr>
                          <w:rFonts w:cs="Tahoma" w:hint="eastAsia"/>
                          <w:color w:val="0B5294"/>
                          <w:spacing w:val="-4"/>
                          <w:sz w:val="24"/>
                          <w:szCs w:val="24"/>
                          <w:rtl/>
                        </w:rPr>
                        <w:t>ר</w:t>
                      </w:r>
                      <w:r w:rsidRPr="00E23078">
                        <w:rPr>
                          <w:rFonts w:cs="Tahoma"/>
                          <w:color w:val="0B5294"/>
                          <w:spacing w:val="-4"/>
                          <w:sz w:val="24"/>
                          <w:szCs w:val="24"/>
                          <w:rtl/>
                        </w:rPr>
                        <w:t xml:space="preserve"> </w:t>
                      </w:r>
                      <w:r w:rsidRPr="00E23078">
                        <w:rPr>
                          <w:rFonts w:cs="Tahoma" w:hint="eastAsia"/>
                          <w:color w:val="0B5294"/>
                          <w:spacing w:val="-4"/>
                          <w:sz w:val="24"/>
                          <w:szCs w:val="24"/>
                          <w:rtl/>
                        </w:rPr>
                        <w:t>אמנם</w:t>
                      </w:r>
                      <w:r w:rsidRPr="00E23078">
                        <w:rPr>
                          <w:rFonts w:cs="Tahoma"/>
                          <w:color w:val="0B5294"/>
                          <w:spacing w:val="-4"/>
                          <w:sz w:val="24"/>
                          <w:szCs w:val="24"/>
                          <w:rtl/>
                        </w:rPr>
                        <w:t xml:space="preserve"> </w:t>
                      </w:r>
                      <w:r w:rsidRPr="00E23078">
                        <w:rPr>
                          <w:rFonts w:cs="Tahoma" w:hint="eastAsia"/>
                          <w:color w:val="0B5294"/>
                          <w:spacing w:val="-4"/>
                          <w:sz w:val="24"/>
                          <w:szCs w:val="24"/>
                          <w:rtl/>
                        </w:rPr>
                        <w:t>מנמק</w:t>
                      </w:r>
                      <w:r w:rsidRPr="00E23078">
                        <w:rPr>
                          <w:rFonts w:cs="Tahoma"/>
                          <w:color w:val="0B5294"/>
                          <w:spacing w:val="-4"/>
                          <w:sz w:val="24"/>
                          <w:szCs w:val="24"/>
                          <w:rtl/>
                        </w:rPr>
                        <w:t xml:space="preserve"> </w:t>
                      </w:r>
                      <w:r w:rsidRPr="00E23078">
                        <w:rPr>
                          <w:rFonts w:cs="Tahoma" w:hint="eastAsia"/>
                          <w:color w:val="0B5294"/>
                          <w:spacing w:val="-4"/>
                          <w:sz w:val="24"/>
                          <w:szCs w:val="24"/>
                          <w:rtl/>
                        </w:rPr>
                        <w:t>את</w:t>
                      </w:r>
                      <w:r w:rsidRPr="00E23078">
                        <w:rPr>
                          <w:rFonts w:cs="Tahoma"/>
                          <w:color w:val="0B5294"/>
                          <w:spacing w:val="-4"/>
                          <w:sz w:val="24"/>
                          <w:szCs w:val="24"/>
                          <w:rtl/>
                        </w:rPr>
                        <w:t xml:space="preserve"> </w:t>
                      </w:r>
                      <w:r w:rsidRPr="00E23078">
                        <w:rPr>
                          <w:rFonts w:cs="Tahoma" w:hint="eastAsia"/>
                          <w:color w:val="0B5294"/>
                          <w:spacing w:val="-4"/>
                          <w:sz w:val="24"/>
                          <w:szCs w:val="24"/>
                          <w:rtl/>
                        </w:rPr>
                        <w:t>החלטותיו</w:t>
                      </w:r>
                      <w:r w:rsidRPr="00E23078">
                        <w:rPr>
                          <w:rFonts w:cs="Tahoma"/>
                          <w:color w:val="0B5294"/>
                          <w:spacing w:val="-4"/>
                          <w:sz w:val="24"/>
                          <w:szCs w:val="24"/>
                          <w:rtl/>
                        </w:rPr>
                        <w:t xml:space="preserve"> </w:t>
                      </w:r>
                      <w:r w:rsidRPr="00E23078">
                        <w:rPr>
                          <w:rFonts w:cs="Tahoma" w:hint="eastAsia"/>
                          <w:color w:val="0B5294"/>
                          <w:spacing w:val="-4"/>
                          <w:sz w:val="24"/>
                          <w:szCs w:val="24"/>
                          <w:rtl/>
                        </w:rPr>
                        <w:t>שלא</w:t>
                      </w:r>
                      <w:r w:rsidRPr="00E23078">
                        <w:rPr>
                          <w:rFonts w:cs="Tahoma"/>
                          <w:color w:val="0B5294"/>
                          <w:spacing w:val="-4"/>
                          <w:sz w:val="24"/>
                          <w:szCs w:val="24"/>
                          <w:rtl/>
                        </w:rPr>
                        <w:t xml:space="preserve"> </w:t>
                      </w:r>
                      <w:r w:rsidRPr="00E23078">
                        <w:rPr>
                          <w:rFonts w:cs="Tahoma" w:hint="eastAsia"/>
                          <w:color w:val="0B5294"/>
                          <w:spacing w:val="-4"/>
                          <w:sz w:val="24"/>
                          <w:szCs w:val="24"/>
                          <w:rtl/>
                        </w:rPr>
                        <w:t>לפתוח</w:t>
                      </w:r>
                      <w:r w:rsidRPr="00E23078">
                        <w:rPr>
                          <w:rFonts w:cs="Tahoma"/>
                          <w:color w:val="0B5294"/>
                          <w:spacing w:val="-4"/>
                          <w:sz w:val="24"/>
                          <w:szCs w:val="24"/>
                          <w:rtl/>
                        </w:rPr>
                        <w:t xml:space="preserve"> </w:t>
                      </w:r>
                      <w:r w:rsidRPr="00E23078">
                        <w:rPr>
                          <w:rFonts w:cs="Tahoma" w:hint="eastAsia"/>
                          <w:color w:val="0B5294"/>
                          <w:spacing w:val="-4"/>
                          <w:sz w:val="24"/>
                          <w:szCs w:val="24"/>
                          <w:rtl/>
                        </w:rPr>
                        <w:t>בחקירה</w:t>
                      </w:r>
                      <w:r w:rsidRPr="00E23078">
                        <w:rPr>
                          <w:rFonts w:cs="Tahoma"/>
                          <w:color w:val="0B5294"/>
                          <w:spacing w:val="-4"/>
                          <w:sz w:val="24"/>
                          <w:szCs w:val="24"/>
                          <w:rtl/>
                        </w:rPr>
                        <w:t xml:space="preserve"> </w:t>
                      </w:r>
                      <w:r w:rsidRPr="00E23078">
                        <w:rPr>
                          <w:rFonts w:cs="Tahoma" w:hint="eastAsia"/>
                          <w:color w:val="0B5294"/>
                          <w:spacing w:val="-4"/>
                          <w:sz w:val="24"/>
                          <w:szCs w:val="24"/>
                          <w:rtl/>
                        </w:rPr>
                        <w:t>בנוגע</w:t>
                      </w:r>
                      <w:r w:rsidRPr="00E23078">
                        <w:rPr>
                          <w:rFonts w:cs="Tahoma"/>
                          <w:color w:val="0B5294"/>
                          <w:spacing w:val="-4"/>
                          <w:sz w:val="24"/>
                          <w:szCs w:val="24"/>
                          <w:rtl/>
                        </w:rPr>
                        <w:t xml:space="preserve"> </w:t>
                      </w:r>
                      <w:r w:rsidRPr="00E23078">
                        <w:rPr>
                          <w:rFonts w:cs="Tahoma" w:hint="eastAsia"/>
                          <w:color w:val="0B5294"/>
                          <w:spacing w:val="-4"/>
                          <w:sz w:val="24"/>
                          <w:szCs w:val="24"/>
                          <w:rtl/>
                        </w:rPr>
                        <w:t>לאירועים</w:t>
                      </w:r>
                      <w:r w:rsidRPr="00E23078">
                        <w:rPr>
                          <w:rFonts w:cs="Tahoma"/>
                          <w:color w:val="0B5294"/>
                          <w:spacing w:val="-4"/>
                          <w:sz w:val="24"/>
                          <w:szCs w:val="24"/>
                          <w:rtl/>
                        </w:rPr>
                        <w:t xml:space="preserve"> </w:t>
                      </w:r>
                      <w:r w:rsidRPr="00E23078">
                        <w:rPr>
                          <w:rFonts w:cs="Tahoma" w:hint="eastAsia"/>
                          <w:color w:val="0B5294"/>
                          <w:spacing w:val="-4"/>
                          <w:sz w:val="24"/>
                          <w:szCs w:val="24"/>
                          <w:rtl/>
                        </w:rPr>
                        <w:t>שתוחקרו</w:t>
                      </w:r>
                      <w:r w:rsidRPr="00E23078">
                        <w:rPr>
                          <w:rFonts w:cs="Tahoma"/>
                          <w:color w:val="0B5294"/>
                          <w:spacing w:val="-4"/>
                          <w:sz w:val="24"/>
                          <w:szCs w:val="24"/>
                          <w:rtl/>
                        </w:rPr>
                        <w:t xml:space="preserve">, </w:t>
                      </w:r>
                      <w:r w:rsidRPr="00E23078">
                        <w:rPr>
                          <w:rFonts w:cs="Tahoma" w:hint="eastAsia"/>
                          <w:color w:val="0B5294"/>
                          <w:spacing w:val="-4"/>
                          <w:sz w:val="24"/>
                          <w:szCs w:val="24"/>
                          <w:rtl/>
                        </w:rPr>
                        <w:t>ואולם</w:t>
                      </w:r>
                      <w:r w:rsidRPr="00E23078">
                        <w:rPr>
                          <w:rFonts w:cs="Tahoma"/>
                          <w:color w:val="0B5294"/>
                          <w:spacing w:val="-4"/>
                          <w:sz w:val="24"/>
                          <w:szCs w:val="24"/>
                          <w:rtl/>
                        </w:rPr>
                        <w:t xml:space="preserve"> </w:t>
                      </w:r>
                      <w:r w:rsidRPr="00E23078">
                        <w:rPr>
                          <w:rFonts w:cs="Tahoma" w:hint="eastAsia"/>
                          <w:color w:val="0B5294"/>
                          <w:spacing w:val="-4"/>
                          <w:sz w:val="24"/>
                          <w:szCs w:val="24"/>
                          <w:rtl/>
                        </w:rPr>
                        <w:t>הדבר</w:t>
                      </w:r>
                      <w:r w:rsidRPr="00E23078">
                        <w:rPr>
                          <w:rFonts w:cs="Tahoma"/>
                          <w:color w:val="0B5294"/>
                          <w:spacing w:val="-4"/>
                          <w:sz w:val="24"/>
                          <w:szCs w:val="24"/>
                          <w:rtl/>
                        </w:rPr>
                        <w:t xml:space="preserve"> </w:t>
                      </w:r>
                      <w:r w:rsidRPr="00E23078">
                        <w:rPr>
                          <w:rFonts w:cs="Tahoma" w:hint="eastAsia"/>
                          <w:color w:val="0B5294"/>
                          <w:spacing w:val="-4"/>
                          <w:sz w:val="24"/>
                          <w:szCs w:val="24"/>
                          <w:rtl/>
                        </w:rPr>
                        <w:t>אינו</w:t>
                      </w:r>
                      <w:r w:rsidRPr="00E23078">
                        <w:rPr>
                          <w:rFonts w:cs="Tahoma"/>
                          <w:color w:val="0B5294"/>
                          <w:spacing w:val="-4"/>
                          <w:sz w:val="24"/>
                          <w:szCs w:val="24"/>
                          <w:rtl/>
                        </w:rPr>
                        <w:t xml:space="preserve"> </w:t>
                      </w:r>
                      <w:r w:rsidRPr="00E23078">
                        <w:rPr>
                          <w:rFonts w:cs="Tahoma" w:hint="eastAsia"/>
                          <w:color w:val="0B5294"/>
                          <w:spacing w:val="-4"/>
                          <w:sz w:val="24"/>
                          <w:szCs w:val="24"/>
                          <w:rtl/>
                        </w:rPr>
                        <w:t>מעוגן</w:t>
                      </w:r>
                      <w:r w:rsidRPr="00E23078">
                        <w:rPr>
                          <w:rFonts w:cs="Tahoma"/>
                          <w:color w:val="0B5294"/>
                          <w:spacing w:val="-4"/>
                          <w:sz w:val="24"/>
                          <w:szCs w:val="24"/>
                          <w:rtl/>
                        </w:rPr>
                        <w:t xml:space="preserve"> </w:t>
                      </w:r>
                      <w:r w:rsidRPr="00E23078">
                        <w:rPr>
                          <w:rFonts w:cs="Tahoma" w:hint="eastAsia"/>
                          <w:color w:val="0B5294"/>
                          <w:spacing w:val="-4"/>
                          <w:sz w:val="24"/>
                          <w:szCs w:val="24"/>
                          <w:rtl/>
                        </w:rPr>
                        <w:t>בפקודות</w:t>
                      </w:r>
                      <w:r w:rsidRPr="00E23078">
                        <w:rPr>
                          <w:rFonts w:cs="Tahoma"/>
                          <w:color w:val="0B5294"/>
                          <w:spacing w:val="-4"/>
                          <w:sz w:val="24"/>
                          <w:szCs w:val="24"/>
                          <w:rtl/>
                        </w:rPr>
                        <w:t xml:space="preserve"> </w:t>
                      </w:r>
                      <w:r w:rsidRPr="00E23078">
                        <w:rPr>
                          <w:rFonts w:cs="Tahoma" w:hint="eastAsia"/>
                          <w:color w:val="0B5294"/>
                          <w:spacing w:val="-4"/>
                          <w:sz w:val="24"/>
                          <w:szCs w:val="24"/>
                          <w:rtl/>
                        </w:rPr>
                        <w:t>או</w:t>
                      </w:r>
                      <w:r w:rsidRPr="00E23078">
                        <w:rPr>
                          <w:rFonts w:cs="Tahoma"/>
                          <w:color w:val="0B5294"/>
                          <w:spacing w:val="-4"/>
                          <w:sz w:val="24"/>
                          <w:szCs w:val="24"/>
                          <w:rtl/>
                        </w:rPr>
                        <w:t xml:space="preserve"> </w:t>
                      </w:r>
                      <w:r w:rsidRPr="00E23078">
                        <w:rPr>
                          <w:rFonts w:cs="Tahoma" w:hint="eastAsia"/>
                          <w:color w:val="0B5294"/>
                          <w:spacing w:val="-4"/>
                          <w:sz w:val="24"/>
                          <w:szCs w:val="24"/>
                          <w:rtl/>
                        </w:rPr>
                        <w:t>בהוראות</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צה</w:t>
                      </w:r>
                      <w:r w:rsidRPr="00E23078">
                        <w:rPr>
                          <w:rFonts w:cs="Tahoma"/>
                          <w:color w:val="0B5294"/>
                          <w:spacing w:val="-4"/>
                          <w:sz w:val="24"/>
                          <w:szCs w:val="24"/>
                          <w:rtl/>
                        </w:rPr>
                        <w:t>"</w:t>
                      </w:r>
                      <w:r w:rsidRPr="00E23078">
                        <w:rPr>
                          <w:rFonts w:cs="Tahoma" w:hint="eastAsia"/>
                          <w:color w:val="0B5294"/>
                          <w:spacing w:val="-4"/>
                          <w:sz w:val="24"/>
                          <w:szCs w:val="24"/>
                          <w:rtl/>
                        </w:rPr>
                        <w:t>ל</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353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DF5CD8">
      <w:pPr>
        <w:spacing w:before="180" w:line="240" w:lineRule="exact"/>
        <w:ind w:left="340" w:right="2268"/>
        <w:jc w:val="both"/>
        <w:rPr>
          <w:rFonts w:ascii="Tahoma" w:hAnsi="Tahoma" w:cs="Tahoma"/>
          <w:sz w:val="18"/>
          <w:szCs w:val="18"/>
          <w:rtl/>
        </w:rPr>
      </w:pPr>
      <w:r w:rsidRPr="00B66F2D">
        <w:rPr>
          <w:rFonts w:ascii="Tahoma" w:hAnsi="Tahoma" w:cs="Tahoma" w:hint="cs"/>
          <w:sz w:val="18"/>
          <w:szCs w:val="18"/>
          <w:rtl/>
        </w:rPr>
        <w:t>הפצ"ר דאז אלוף דן עפרוני כתב למשרד מבקר המדינה באוקטובר 2015, כי "נכתבה כבר טיוטה של הוראות, אשר... קובעות חובת הנמקה של החלטות להימנע מפתיחה בחקירה".</w:t>
      </w:r>
    </w:p>
    <w:p w:rsidR="00A639C9" w:rsidRPr="00B66F2D" w:rsidP="00DF5CD8">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בנובמבר 2015 מסר צה"ל בתגובתו לממצאי טיוטת דוח הביניים, כי "המלצת </w:t>
      </w:r>
      <w:r w:rsidRPr="00B66F2D">
        <w:rPr>
          <w:rFonts w:ascii="Tahoma" w:hAnsi="Tahoma" w:cs="Tahoma" w:hint="eastAsia"/>
          <w:sz w:val="18"/>
          <w:szCs w:val="18"/>
          <w:rtl/>
        </w:rPr>
        <w:t>מבקר</w:t>
      </w:r>
      <w:r w:rsidRPr="00B66F2D">
        <w:rPr>
          <w:rFonts w:ascii="Tahoma" w:hAnsi="Tahoma" w:cs="Tahoma" w:hint="cs"/>
          <w:sz w:val="18"/>
          <w:szCs w:val="18"/>
          <w:rtl/>
        </w:rPr>
        <w:t xml:space="preserve"> המדינה, כי הפצ"ר ינמק את החלטותיו כל אימת שהוא מחליט שלא לפתוח בחקירה -מקובלת ומיושמת כבר בפועל".</w:t>
      </w:r>
    </w:p>
    <w:p w:rsidR="00A639C9" w:rsidRPr="00DF5CD8" w:rsidP="00DF5CD8">
      <w:pPr>
        <w:pStyle w:val="RESHET"/>
        <w:ind w:left="567"/>
        <w:rPr>
          <w:rtl/>
        </w:rPr>
      </w:pPr>
      <w:r w:rsidRPr="00DF5CD8">
        <w:rPr>
          <w:rFonts w:hint="eastAsia"/>
          <w:rtl/>
        </w:rPr>
        <w:t>משרד</w:t>
      </w:r>
      <w:r w:rsidRPr="00DF5CD8">
        <w:rPr>
          <w:rtl/>
        </w:rPr>
        <w:t xml:space="preserve"> מבקר המדינה </w:t>
      </w:r>
      <w:r w:rsidRPr="00DF5CD8">
        <w:rPr>
          <w:rFonts w:hint="eastAsia"/>
          <w:rtl/>
        </w:rPr>
        <w:t>מציין</w:t>
      </w:r>
      <w:r w:rsidRPr="00DF5CD8">
        <w:rPr>
          <w:rtl/>
        </w:rPr>
        <w:t xml:space="preserve">, </w:t>
      </w:r>
      <w:r w:rsidRPr="00DF5CD8">
        <w:rPr>
          <w:rFonts w:hint="eastAsia"/>
          <w:rtl/>
        </w:rPr>
        <w:t>כי</w:t>
      </w:r>
      <w:r w:rsidRPr="00DF5CD8">
        <w:rPr>
          <w:rtl/>
        </w:rPr>
        <w:t xml:space="preserve"> </w:t>
      </w:r>
      <w:r w:rsidRPr="00DF5CD8">
        <w:rPr>
          <w:rFonts w:hint="eastAsia"/>
          <w:rtl/>
        </w:rPr>
        <w:t>המלצת</w:t>
      </w:r>
      <w:r w:rsidRPr="00DF5CD8">
        <w:rPr>
          <w:rtl/>
        </w:rPr>
        <w:t xml:space="preserve"> </w:t>
      </w:r>
      <w:r w:rsidRPr="00DF5CD8">
        <w:rPr>
          <w:rFonts w:hint="eastAsia"/>
          <w:rtl/>
        </w:rPr>
        <w:t>צוות</w:t>
      </w:r>
      <w:r w:rsidRPr="00DF5CD8">
        <w:rPr>
          <w:rtl/>
        </w:rPr>
        <w:t xml:space="preserve"> </w:t>
      </w:r>
      <w:r w:rsidRPr="00DF5CD8">
        <w:rPr>
          <w:rFonts w:hint="eastAsia"/>
          <w:rtl/>
        </w:rPr>
        <w:t>צ</w:t>
      </w:r>
      <w:r w:rsidRPr="00DF5CD8">
        <w:rPr>
          <w:rtl/>
        </w:rPr>
        <w:t xml:space="preserve">'חנובר </w:t>
      </w:r>
      <w:r w:rsidRPr="00DF5CD8">
        <w:rPr>
          <w:rFonts w:hint="cs"/>
          <w:rtl/>
        </w:rPr>
        <w:t>שלפיה</w:t>
      </w:r>
      <w:r w:rsidRPr="00DF5CD8">
        <w:rPr>
          <w:rtl/>
        </w:rPr>
        <w:t xml:space="preserve"> </w:t>
      </w:r>
      <w:r w:rsidRPr="00DF5CD8">
        <w:rPr>
          <w:rFonts w:hint="eastAsia"/>
          <w:rtl/>
        </w:rPr>
        <w:t>חובת</w:t>
      </w:r>
      <w:r w:rsidRPr="00DF5CD8">
        <w:rPr>
          <w:rtl/>
        </w:rPr>
        <w:t xml:space="preserve"> </w:t>
      </w:r>
      <w:r w:rsidRPr="00DF5CD8">
        <w:rPr>
          <w:rFonts w:hint="cs"/>
          <w:rtl/>
        </w:rPr>
        <w:t>ה</w:t>
      </w:r>
      <w:r w:rsidRPr="00DF5CD8">
        <w:rPr>
          <w:rFonts w:hint="eastAsia"/>
          <w:rtl/>
        </w:rPr>
        <w:t>הנמקה</w:t>
      </w:r>
      <w:r w:rsidRPr="00DF5CD8">
        <w:rPr>
          <w:rtl/>
        </w:rPr>
        <w:t xml:space="preserve"> </w:t>
      </w:r>
      <w:r w:rsidRPr="00DF5CD8">
        <w:rPr>
          <w:rFonts w:hint="cs"/>
          <w:rtl/>
        </w:rPr>
        <w:t xml:space="preserve">של החלטות </w:t>
      </w:r>
      <w:r w:rsidRPr="00DF5CD8">
        <w:rPr>
          <w:rFonts w:hint="eastAsia"/>
          <w:rtl/>
        </w:rPr>
        <w:t>הפצ</w:t>
      </w:r>
      <w:r w:rsidRPr="00DF5CD8">
        <w:rPr>
          <w:rtl/>
        </w:rPr>
        <w:t xml:space="preserve">"ר </w:t>
      </w:r>
      <w:r w:rsidRPr="00DF5CD8">
        <w:rPr>
          <w:rFonts w:hint="eastAsia"/>
          <w:rtl/>
        </w:rPr>
        <w:t>שלא</w:t>
      </w:r>
      <w:r w:rsidRPr="00DF5CD8">
        <w:rPr>
          <w:rtl/>
        </w:rPr>
        <w:t xml:space="preserve"> </w:t>
      </w:r>
      <w:r w:rsidRPr="00DF5CD8">
        <w:rPr>
          <w:rFonts w:hint="eastAsia"/>
          <w:rtl/>
        </w:rPr>
        <w:t>לפתוח</w:t>
      </w:r>
      <w:r w:rsidRPr="00DF5CD8">
        <w:rPr>
          <w:rtl/>
        </w:rPr>
        <w:t xml:space="preserve"> </w:t>
      </w:r>
      <w:r w:rsidRPr="00DF5CD8">
        <w:rPr>
          <w:rFonts w:hint="eastAsia"/>
          <w:rtl/>
        </w:rPr>
        <w:t>בחקירה</w:t>
      </w:r>
      <w:r w:rsidRPr="00DF5CD8">
        <w:rPr>
          <w:rtl/>
        </w:rPr>
        <w:t xml:space="preserve"> </w:t>
      </w:r>
      <w:r w:rsidRPr="00DF5CD8">
        <w:rPr>
          <w:rFonts w:hint="eastAsia"/>
          <w:rtl/>
        </w:rPr>
        <w:t>פלילית</w:t>
      </w:r>
      <w:r w:rsidRPr="00DF5CD8">
        <w:rPr>
          <w:rtl/>
        </w:rPr>
        <w:t xml:space="preserve"> </w:t>
      </w:r>
      <w:r w:rsidRPr="00DF5CD8">
        <w:rPr>
          <w:rFonts w:hint="cs"/>
          <w:rtl/>
        </w:rPr>
        <w:t xml:space="preserve">חלה </w:t>
      </w:r>
      <w:r w:rsidRPr="00DF5CD8">
        <w:rPr>
          <w:rFonts w:hint="eastAsia"/>
          <w:rtl/>
        </w:rPr>
        <w:t>רק</w:t>
      </w:r>
      <w:r w:rsidRPr="00DF5CD8">
        <w:rPr>
          <w:rtl/>
        </w:rPr>
        <w:t xml:space="preserve"> </w:t>
      </w:r>
      <w:r w:rsidRPr="00DF5CD8">
        <w:rPr>
          <w:rFonts w:hint="cs"/>
          <w:rtl/>
        </w:rPr>
        <w:t xml:space="preserve">על חקירת </w:t>
      </w:r>
      <w:r w:rsidRPr="00DF5CD8">
        <w:rPr>
          <w:rFonts w:hint="eastAsia"/>
          <w:rtl/>
        </w:rPr>
        <w:t>תלונות</w:t>
      </w:r>
      <w:r w:rsidRPr="00DF5CD8">
        <w:rPr>
          <w:rtl/>
        </w:rPr>
        <w:t xml:space="preserve">, </w:t>
      </w:r>
      <w:r w:rsidRPr="00DF5CD8">
        <w:rPr>
          <w:rFonts w:hint="eastAsia"/>
          <w:rtl/>
        </w:rPr>
        <w:t>היא</w:t>
      </w:r>
      <w:r w:rsidRPr="00DF5CD8">
        <w:rPr>
          <w:rtl/>
        </w:rPr>
        <w:t xml:space="preserve"> </w:t>
      </w:r>
      <w:r w:rsidRPr="00DF5CD8">
        <w:rPr>
          <w:rFonts w:hint="eastAsia"/>
          <w:rtl/>
        </w:rPr>
        <w:t>מצמצמת</w:t>
      </w:r>
      <w:r w:rsidRPr="00DF5CD8">
        <w:rPr>
          <w:rtl/>
        </w:rPr>
        <w:t xml:space="preserve">, ואינה עולה בקנה אחד עם חובת ההנמקה הנדרשת </w:t>
      </w:r>
      <w:r w:rsidRPr="00DF5CD8">
        <w:rPr>
          <w:rFonts w:hint="cs"/>
          <w:rtl/>
        </w:rPr>
        <w:t>של</w:t>
      </w:r>
      <w:r w:rsidRPr="00DF5CD8">
        <w:rPr>
          <w:rtl/>
        </w:rPr>
        <w:t xml:space="preserve"> כל החלטה של גורם מינהלי על פי כללי משפט המנהלי, בכפוף לשיקולי ביטחון המדינה. </w:t>
      </w:r>
    </w:p>
    <w:p w:rsidR="00A639C9" w:rsidRPr="00B66F2D" w:rsidP="00DF5CD8">
      <w:pPr>
        <w:spacing w:before="180" w:after="240" w:line="240" w:lineRule="exact"/>
        <w:ind w:left="340" w:right="2268"/>
        <w:jc w:val="both"/>
        <w:rPr>
          <w:rFonts w:ascii="Tahoma" w:hAnsi="Tahoma" w:cs="Tahoma"/>
          <w:b/>
          <w:bCs/>
          <w:sz w:val="18"/>
          <w:szCs w:val="18"/>
          <w:rtl/>
        </w:rPr>
      </w:pPr>
      <w:r w:rsidRPr="00B66F2D">
        <w:rPr>
          <w:rFonts w:ascii="Tahoma" w:hAnsi="Tahoma" w:cs="Tahoma" w:hint="cs"/>
          <w:sz w:val="18"/>
          <w:szCs w:val="18"/>
          <w:rtl/>
        </w:rPr>
        <w:t>באוגוסט 2016 מסר צה"ל למשרד מבקר המדינה בתגובתו על טיוטת הדוח, כי</w:t>
      </w:r>
      <w:r w:rsidRPr="00B66F2D">
        <w:rPr>
          <w:rFonts w:ascii="Tahoma" w:hAnsi="Tahoma" w:cs="Tahoma" w:hint="cs"/>
          <w:b/>
          <w:bCs/>
          <w:sz w:val="18"/>
          <w:szCs w:val="18"/>
          <w:rtl/>
        </w:rPr>
        <w:t xml:space="preserve"> "כלל ההחלטות המתקבלות ביחס לתיקים מבצעיים מנומקות </w:t>
      </w:r>
      <w:r w:rsidRPr="00B66F2D">
        <w:rPr>
          <w:rFonts w:ascii="Tahoma" w:hAnsi="Tahoma" w:cs="Tahoma" w:hint="cs"/>
          <w:b/>
          <w:bCs/>
          <w:sz w:val="18"/>
          <w:szCs w:val="18"/>
          <w:rtl/>
        </w:rPr>
        <w:t xml:space="preserve">כדבעי, מכוח החובה החלה על הצבא כרשות מנהלית... </w:t>
      </w:r>
      <w:r w:rsidRPr="00B66F2D">
        <w:rPr>
          <w:rFonts w:ascii="Tahoma" w:hAnsi="Tahoma" w:cs="Tahoma" w:hint="cs"/>
          <w:sz w:val="18"/>
          <w:szCs w:val="18"/>
          <w:rtl/>
        </w:rPr>
        <w:t>ההתייחסות לחובת ההנמקה קיימת גם בטיוטת הנחיית התצ"ר, אשר כאמור תראה אור בעת הקרובה</w:t>
      </w:r>
      <w:r w:rsidRPr="00B66F2D">
        <w:rPr>
          <w:rFonts w:ascii="Tahoma" w:hAnsi="Tahoma" w:cs="Tahoma" w:hint="cs"/>
          <w:b/>
          <w:bCs/>
          <w:sz w:val="18"/>
          <w:szCs w:val="18"/>
          <w:rtl/>
        </w:rPr>
        <w:t xml:space="preserve">" </w:t>
      </w:r>
      <w:r w:rsidRPr="00B66F2D">
        <w:rPr>
          <w:rFonts w:ascii="Tahoma" w:hAnsi="Tahoma" w:cs="Tahoma" w:hint="cs"/>
          <w:sz w:val="18"/>
          <w:szCs w:val="18"/>
          <w:rtl/>
        </w:rPr>
        <w:t>(ההדגשה במקור)</w:t>
      </w:r>
      <w:r w:rsidRPr="00B66F2D">
        <w:rPr>
          <w:rFonts w:ascii="Tahoma" w:hAnsi="Tahoma" w:cs="Tahoma" w:hint="cs"/>
          <w:b/>
          <w:bCs/>
          <w:sz w:val="18"/>
          <w:szCs w:val="18"/>
          <w:rtl/>
        </w:rPr>
        <w:t>.</w:t>
      </w:r>
    </w:p>
    <w:p w:rsidR="00A639C9" w:rsidRPr="00DF5CD8" w:rsidP="00DF5CD8">
      <w:pPr>
        <w:pStyle w:val="RESHET"/>
        <w:ind w:left="567"/>
        <w:rPr>
          <w:rtl/>
        </w:rPr>
      </w:pPr>
      <w:r w:rsidRPr="00DF5CD8">
        <w:rPr>
          <w:rFonts w:hint="cs"/>
          <w:rtl/>
        </w:rPr>
        <w:t>משרד מבקר המדינה מעיר לצה"ל, כי מאחר שמתגובתו עולה כי בפועל הפצ"ר ממלא אחר המלצת דוח טירקל ב', יש לזרז את עיגון חובת ההנמקה באופן רשמי בפקודות הצבא. זאת, כדי לשמור על עקרון השקיפות וכדי להגביר את האמון במערכת המשפט הצבאית.</w:t>
      </w:r>
    </w:p>
    <w:p w:rsidR="00A639C9" w:rsidRPr="00B66F2D" w:rsidP="00E86690">
      <w:pPr>
        <w:pStyle w:val="ListParagraph"/>
        <w:numPr>
          <w:ilvl w:val="0"/>
          <w:numId w:val="11"/>
        </w:numPr>
        <w:autoSpaceDE/>
        <w:autoSpaceDN/>
        <w:adjustRightInd/>
        <w:spacing w:before="180" w:line="240" w:lineRule="exact"/>
        <w:ind w:right="2268"/>
        <w:rPr>
          <w:sz w:val="18"/>
          <w:szCs w:val="18"/>
          <w:rtl/>
        </w:rPr>
      </w:pPr>
      <w:r w:rsidRPr="00B66F2D">
        <w:rPr>
          <w:rStyle w:val="Heading7Char"/>
          <w:rFonts w:ascii="Tahoma" w:hAnsi="Tahoma" w:cs="Tahoma" w:hint="eastAsia"/>
          <w:sz w:val="18"/>
          <w:szCs w:val="18"/>
          <w:rtl/>
        </w:rPr>
        <w:t>העברת</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חומר</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לדרג</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הפיקודי</w:t>
      </w:r>
      <w:r w:rsidRPr="00B66F2D">
        <w:rPr>
          <w:rFonts w:hint="cs"/>
          <w:sz w:val="18"/>
          <w:szCs w:val="18"/>
          <w:rtl/>
        </w:rPr>
        <w:t xml:space="preserve">: בדוח טירקל ב' נקבע כי </w:t>
      </w:r>
      <w:r w:rsidR="00745E9C">
        <w:rPr>
          <w:rFonts w:hint="cs"/>
          <w:sz w:val="18"/>
          <w:szCs w:val="18"/>
          <w:rtl/>
        </w:rPr>
        <w:t>"</w:t>
      </w:r>
      <w:r w:rsidRPr="00B66F2D">
        <w:rPr>
          <w:rFonts w:hint="cs"/>
          <w:sz w:val="18"/>
          <w:szCs w:val="18"/>
          <w:rtl/>
        </w:rPr>
        <w:t>בתום הליך הבדיקה ובתום חקירת מצ"ח, בין אם ההחלטה היא לסגור את התיק ובין אם לאו, על הפצ"ר לשקול העברה של החומר הרלוונטי לדרגים הפיקודיים</w:t>
      </w:r>
      <w:r w:rsidR="00745E9C">
        <w:rPr>
          <w:rFonts w:hint="cs"/>
          <w:sz w:val="18"/>
          <w:szCs w:val="18"/>
          <w:rtl/>
        </w:rPr>
        <w:t>"</w:t>
      </w:r>
      <w:r w:rsidRPr="00B66F2D">
        <w:rPr>
          <w:rFonts w:hint="cs"/>
          <w:sz w:val="18"/>
          <w:szCs w:val="18"/>
          <w:rtl/>
        </w:rPr>
        <w:t>.</w:t>
      </w:r>
    </w:p>
    <w:p w:rsidR="00A639C9" w:rsidRPr="00B66F2D" w:rsidP="00DF5CD8">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צוות צ'חנובר המליץ בעניין זה, כי "בתום הטיפול בתלונה או בתום חקירת מצ"ח, בין שיוחלט לסיים את הטיפול בתלונה בלי חקירה או לסגור את תיק החקירה, ובין שלא, יבחן הפרקליט לעניינים מבצעיים אם ראוי להעביר את תיק החקירה או חלקים ממנו לגורמים מבצעיים... נציין [דברי צוות צ'חנובר] כי נציגי הפרקליטות עדכנו אותנו שכך נעשה... וכי בכל מקרה בטיוטת הנחיית התצ"ר יש הוראה בנושא דיווח למפקדים, המיישמת המלצה זו".</w:t>
      </w:r>
    </w:p>
    <w:p w:rsidR="00A639C9" w:rsidRPr="00DF5CD8" w:rsidP="00DF5CD8">
      <w:pPr>
        <w:pStyle w:val="RESHET"/>
        <w:ind w:left="567"/>
        <w:rPr>
          <w:rtl/>
        </w:rPr>
      </w:pPr>
      <w:r w:rsidRPr="00DF5CD8">
        <w:rPr>
          <w:rFonts w:hint="eastAsia"/>
          <w:rtl/>
        </w:rPr>
        <w:t>בביקורת</w:t>
      </w:r>
      <w:r w:rsidRPr="00DF5CD8">
        <w:rPr>
          <w:rtl/>
        </w:rPr>
        <w:t xml:space="preserve"> עלה כי בהוראת אמ"ץ נקבע </w:t>
      </w:r>
      <w:r w:rsidRPr="00DF5CD8">
        <w:rPr>
          <w:rFonts w:hint="cs"/>
          <w:rtl/>
        </w:rPr>
        <w:t>ש</w:t>
      </w:r>
      <w:r w:rsidRPr="00DF5CD8">
        <w:rPr>
          <w:rtl/>
        </w:rPr>
        <w:t xml:space="preserve">העתק מדוח הביניים של מנגנון הבירור העובדתי (גיבוש תובנות ראשוניות) יועבר גם למפקד הפיקוד או למפקד הזרוע הרלוונטי. עוד עלה בביקורת כי בסיום הליכי בדיקה ובתום חקירות מצ"ח בנוגע לאירועים שנבדקו ותוחקרו, הפצ"ר מעביר את החומר הרלוונטי, לפי שיקול דעתו, גם לדרגים הפיקודיים בצה"ל. </w:t>
      </w:r>
    </w:p>
    <w:p w:rsidR="00A639C9" w:rsidRPr="00DF5CD8" w:rsidP="00DF5CD8">
      <w:pPr>
        <w:pStyle w:val="RESHET"/>
        <w:ind w:left="567"/>
        <w:rPr>
          <w:rtl/>
        </w:rPr>
      </w:pPr>
      <w:r w:rsidRPr="00DF5CD8">
        <w:rPr>
          <w:rFonts w:hint="cs"/>
          <w:rtl/>
        </w:rPr>
        <w:t>משרד מבקר המדינה מעיר לצה"ל, כי ראוי שפעולות הפרקליטות הצבאית יעוגנו בהוראות מפורשות, ומשכך על הפצ"ר לפרסם את הנחיית התצ"ר בנוגע למועד ולשיקולים המנחים להעברת החומר הרלוונטי לתלונה לדרגים הפיקודיים.</w:t>
      </w:r>
    </w:p>
    <w:p w:rsidR="00DF5CD8" w:rsidRPr="00DF5CD8" w:rsidP="00DF5CD8">
      <w:pPr>
        <w:spacing w:line="240" w:lineRule="exact"/>
        <w:ind w:right="2268"/>
        <w:jc w:val="both"/>
        <w:rPr>
          <w:rFonts w:ascii="Tahoma" w:hAnsi="Tahoma" w:cs="Tahoma"/>
          <w:sz w:val="18"/>
          <w:szCs w:val="18"/>
          <w:rtl/>
        </w:rPr>
      </w:pPr>
      <w:bookmarkStart w:id="58" w:name="_Toc503955212"/>
    </w:p>
    <w:p w:rsidR="00A639C9" w:rsidRPr="005A22D2" w:rsidP="00D00C84">
      <w:pPr>
        <w:pStyle w:val="KOT5"/>
        <w:rPr>
          <w:rtl/>
        </w:rPr>
      </w:pPr>
      <w:r w:rsidRPr="005A22D2">
        <w:rPr>
          <w:rFonts w:hint="cs"/>
          <w:rtl/>
        </w:rPr>
        <w:t>המלצה מס' 7 - "עצמאות הפצ"ר"</w:t>
      </w:r>
      <w:bookmarkEnd w:id="58"/>
      <w:r w:rsidRPr="005A22D2">
        <w:rPr>
          <w:rFonts w:hint="cs"/>
          <w:rtl/>
        </w:rPr>
        <w:t xml:space="preserve"> </w:t>
      </w:r>
    </w:p>
    <w:p w:rsidR="00A639C9" w:rsidRPr="00B66F2D" w:rsidP="00745E9C">
      <w:pPr>
        <w:pStyle w:val="ListParagraph"/>
        <w:numPr>
          <w:ilvl w:val="0"/>
          <w:numId w:val="12"/>
        </w:numPr>
        <w:autoSpaceDE/>
        <w:autoSpaceDN/>
        <w:adjustRightInd/>
        <w:spacing w:line="240" w:lineRule="exact"/>
        <w:ind w:right="2268"/>
        <w:rPr>
          <w:sz w:val="18"/>
          <w:szCs w:val="18"/>
          <w:rtl/>
        </w:rPr>
      </w:pPr>
      <w:r w:rsidRPr="00B66F2D">
        <w:rPr>
          <w:rStyle w:val="Heading7Char"/>
          <w:rFonts w:ascii="Tahoma" w:hAnsi="Tahoma" w:cs="Tahoma" w:hint="eastAsia"/>
          <w:sz w:val="18"/>
          <w:szCs w:val="18"/>
          <w:rtl/>
        </w:rPr>
        <w:t>מעמדו</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המשפטי</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של</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הפצ</w:t>
      </w:r>
      <w:r w:rsidRPr="00B66F2D">
        <w:rPr>
          <w:rStyle w:val="Heading7Char"/>
          <w:rFonts w:ascii="Tahoma" w:hAnsi="Tahoma" w:cs="Tahoma"/>
          <w:sz w:val="18"/>
          <w:szCs w:val="18"/>
          <w:rtl/>
        </w:rPr>
        <w:t>"ר</w:t>
      </w:r>
      <w:r w:rsidRPr="00B66F2D">
        <w:rPr>
          <w:rStyle w:val="Heading7Char"/>
          <w:rFonts w:ascii="Tahoma" w:hAnsi="Tahoma" w:cs="Tahoma" w:hint="cs"/>
          <w:sz w:val="18"/>
          <w:szCs w:val="18"/>
          <w:rtl/>
        </w:rPr>
        <w:t>:</w:t>
      </w:r>
      <w:r w:rsidRPr="00B66F2D">
        <w:rPr>
          <w:rStyle w:val="Heading7Char"/>
          <w:rFonts w:ascii="Tahoma" w:hAnsi="Tahoma" w:cs="Tahoma"/>
          <w:sz w:val="18"/>
          <w:szCs w:val="18"/>
          <w:rtl/>
        </w:rPr>
        <w:t xml:space="preserve"> </w:t>
      </w:r>
      <w:r w:rsidRPr="00B66F2D">
        <w:rPr>
          <w:rFonts w:hint="cs"/>
          <w:sz w:val="18"/>
          <w:szCs w:val="18"/>
          <w:rtl/>
        </w:rPr>
        <w:t>בדוח טירקל ב' נקבע, כי "הכפפתו המקצועית של הפצ"ר ליועץ המשפטי לממשלה מתיישבת עם עקרון העצמאות שנקבע במשפט הבינלאומי... עם זאת... יש צורך בהליכי חקיקה ובמהלכים ארגוניים על מנת להבטיחה".</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בביקורת עלה כי הכפפתו המקצועית של הפצ"ר ליועמ"ש לממשלה אמנם לא עוגנה בחקיקה, ואולם באפריל 2015 פורסמה הנחיית היועמ"ש </w:t>
      </w:r>
      <w:r w:rsidRPr="00B66F2D">
        <w:rPr>
          <w:rFonts w:ascii="Tahoma" w:hAnsi="Tahoma" w:cs="Tahoma" w:hint="cs"/>
          <w:sz w:val="18"/>
          <w:szCs w:val="18"/>
          <w:rtl/>
        </w:rPr>
        <w:t>לממשלה (מס' 9.1002) בעניין "הפרקליט הצבאי הראשי", שמטרתה "להבהיר את קווי הממשק בין מערכת המשפט הצבאית בראשות הפרקליט הצבאי הראשי לבין זו הכללית בראשות היועץ המשפטי לממשלה, להדגיש את מעמדו המשפטי העצמאי של הפרקליט הצבאי הראשי כמו גם את מסגרת ההנחיה המקצועית שלו על ידי היועץ המשפטי לממשלה".</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הפצ"ר כתב בנושא זה לראש צוות צ'חנובר בינואר 2015, כי "מערכת היחסים המקצועית בין היועץ המשפטי לממשלה לבין הפרקליט הצבאי הראשי הינה מערכת יחסים המושתתת בראש ובראשונה על אמון, שיתוף פעולה והיוועצות הדדית, ולא על תכתיבים... מאפיין ייחודי אחר הינו עיגון מעמדו ותפקידיו של הפצ"ר בחקיקה ראשית... ההלכה הפסוקה בעניין זה נותנת ביטוי לייחוד זה וקובעת כי הפצ"ר </w:t>
      </w:r>
      <w:r w:rsidRPr="00B66F2D">
        <w:rPr>
          <w:rFonts w:ascii="Tahoma" w:hAnsi="Tahoma" w:cs="Tahoma" w:hint="cs"/>
          <w:b/>
          <w:bCs/>
          <w:sz w:val="18"/>
          <w:szCs w:val="18"/>
          <w:rtl/>
        </w:rPr>
        <w:t>יונחה מקצועית</w:t>
      </w:r>
      <w:r w:rsidRPr="00B66F2D">
        <w:rPr>
          <w:rFonts w:ascii="Tahoma" w:hAnsi="Tahoma" w:cs="Tahoma" w:hint="cs"/>
          <w:sz w:val="18"/>
          <w:szCs w:val="18"/>
          <w:rtl/>
        </w:rPr>
        <w:t xml:space="preserve"> על ידי היועץ המשפטי לממשלה </w:t>
      </w:r>
      <w:r w:rsidRPr="00B66F2D">
        <w:rPr>
          <w:rFonts w:ascii="Tahoma" w:hAnsi="Tahoma" w:cs="Tahoma" w:hint="cs"/>
          <w:b/>
          <w:bCs/>
          <w:sz w:val="18"/>
          <w:szCs w:val="18"/>
          <w:rtl/>
        </w:rPr>
        <w:t>אך ורק בנושאים מסוימים</w:t>
      </w:r>
      <w:r w:rsidRPr="00B66F2D">
        <w:rPr>
          <w:rFonts w:ascii="Tahoma" w:hAnsi="Tahoma" w:cs="Tahoma" w:hint="cs"/>
          <w:sz w:val="18"/>
          <w:szCs w:val="18"/>
          <w:rtl/>
        </w:rPr>
        <w:t>, בעלי רגישות מיוחדת, ולא בכל דבר ועניין... אף ההלכה הפסוקה נקטה במונח 'הנחיה מקצועית' ולא 'כפיפות מקצועית'" (ההדגשות במקור).</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בהקשר זה יצוין כי בבג"ץ </w:t>
      </w:r>
      <w:r w:rsidRPr="00B66F2D">
        <w:rPr>
          <w:rFonts w:ascii="Tahoma" w:hAnsi="Tahoma" w:cs="Tahoma" w:hint="cs"/>
          <w:b/>
          <w:bCs/>
          <w:sz w:val="18"/>
          <w:szCs w:val="18"/>
          <w:rtl/>
        </w:rPr>
        <w:t>אביבית עטייה נגד היועץ המשפטי לממשלה</w:t>
      </w:r>
      <w:r>
        <w:rPr>
          <w:rStyle w:val="FootnoteReference0"/>
          <w:rFonts w:ascii="Tahoma" w:hAnsi="Tahoma" w:cs="Tahoma"/>
          <w:sz w:val="18"/>
          <w:szCs w:val="18"/>
          <w:rtl/>
        </w:rPr>
        <w:footnoteReference w:id="80"/>
      </w:r>
      <w:r w:rsidRPr="00B66F2D">
        <w:rPr>
          <w:rFonts w:ascii="Tahoma" w:hAnsi="Tahoma" w:cs="Tahoma" w:hint="cs"/>
          <w:sz w:val="18"/>
          <w:szCs w:val="18"/>
          <w:rtl/>
        </w:rPr>
        <w:t xml:space="preserve"> קבעה כבוד השופטת דורית ביניש כדלהלן:</w:t>
      </w:r>
    </w:p>
    <w:p w:rsidR="00A639C9" w:rsidRPr="00DF5CD8" w:rsidP="00DF5CD8">
      <w:pPr>
        <w:spacing w:line="240" w:lineRule="exact"/>
        <w:ind w:left="907" w:right="2268"/>
        <w:jc w:val="both"/>
        <w:rPr>
          <w:rFonts w:ascii="Tahoma" w:hAnsi="Tahoma" w:cs="Tahoma"/>
          <w:sz w:val="18"/>
          <w:szCs w:val="18"/>
          <w:rtl/>
        </w:rPr>
      </w:pPr>
      <w:r w:rsidRPr="00DF5CD8">
        <w:rPr>
          <w:rFonts w:ascii="Tahoma" w:hAnsi="Tahoma" w:cs="Tahoma" w:hint="cs"/>
          <w:sz w:val="18"/>
          <w:szCs w:val="18"/>
          <w:rtl/>
        </w:rPr>
        <w:t xml:space="preserve">"ניתן איפא, לסכם את סוגית מעורבותו של היועץ המשפטי לממשלה בהחלטות הפצ"ר בקווים המנחים הבאים: </w:t>
      </w:r>
    </w:p>
    <w:p w:rsidR="00A639C9" w:rsidRPr="00B66F2D" w:rsidP="00E86690">
      <w:pPr>
        <w:numPr>
          <w:ilvl w:val="0"/>
          <w:numId w:val="6"/>
        </w:numPr>
        <w:tabs>
          <w:tab w:val="num" w:pos="993"/>
        </w:tabs>
        <w:spacing w:line="240" w:lineRule="exact"/>
        <w:ind w:left="1247" w:right="2268" w:hanging="340"/>
        <w:jc w:val="both"/>
        <w:rPr>
          <w:rFonts w:ascii="Tahoma" w:hAnsi="Tahoma" w:cs="Tahoma"/>
          <w:sz w:val="18"/>
          <w:szCs w:val="18"/>
          <w:rtl/>
        </w:rPr>
      </w:pPr>
      <w:r w:rsidRPr="00B66F2D">
        <w:rPr>
          <w:rFonts w:ascii="Tahoma" w:hAnsi="Tahoma" w:cs="Tahoma" w:hint="cs"/>
          <w:sz w:val="18"/>
          <w:szCs w:val="18"/>
          <w:rtl/>
        </w:rPr>
        <w:t>היועץ המשפטי לממשלה רשאי להתערב, ואף להורות לפצ"ר כיצד לנהוג בהחלטות אשר לדעתו יש בהן עניין מיוחד לציבור או שמוצא הוא שהשלכותיהן חורגות מעבר לתחומי המסגרת הצבאית. מעורבות היועץ המשפטי לממשלה בעניינים אלו תעשה במסגרת תפקידו כמי שנושא באחריות עליונה לרשויות התביעה השונות ולגורמים המשפטיים ברשות המבצעת.</w:t>
      </w:r>
    </w:p>
    <w:p w:rsidR="00A639C9" w:rsidRPr="00B66F2D" w:rsidP="00E86690">
      <w:pPr>
        <w:numPr>
          <w:ilvl w:val="0"/>
          <w:numId w:val="6"/>
        </w:numPr>
        <w:tabs>
          <w:tab w:val="num" w:pos="993"/>
        </w:tabs>
        <w:spacing w:line="240" w:lineRule="exact"/>
        <w:ind w:left="1247" w:right="2268" w:hanging="340"/>
        <w:jc w:val="both"/>
        <w:rPr>
          <w:rFonts w:ascii="Tahoma" w:hAnsi="Tahoma" w:cs="Tahoma"/>
          <w:sz w:val="18"/>
          <w:szCs w:val="18"/>
        </w:rPr>
      </w:pPr>
      <w:r w:rsidRPr="00B66F2D">
        <w:rPr>
          <w:rFonts w:ascii="Tahoma" w:hAnsi="Tahoma" w:cs="Tahoma" w:hint="cs"/>
          <w:sz w:val="18"/>
          <w:szCs w:val="18"/>
          <w:rtl/>
        </w:rPr>
        <w:t>היועץ המשפטי לממשלה יתערב בהחלטות הפצ"ר בכל אותם מקרים בהם החלטת הפצ"ר תחרוג מן הנורמות המשפטיות המקובלות. התערבות היועץ המשפטי לממשלה בהחלטות אלו תעשה מכוח סמכותו כמי שממונה על חוקיות פעולותיהן של זרועות הממשל השונות.</w:t>
      </w:r>
    </w:p>
    <w:p w:rsidR="00A639C9" w:rsidRPr="00B66F2D" w:rsidP="00E86690">
      <w:pPr>
        <w:numPr>
          <w:ilvl w:val="0"/>
          <w:numId w:val="6"/>
        </w:numPr>
        <w:tabs>
          <w:tab w:val="num" w:pos="993"/>
        </w:tabs>
        <w:spacing w:line="240" w:lineRule="exact"/>
        <w:ind w:left="1247" w:right="2268" w:hanging="340"/>
        <w:jc w:val="both"/>
        <w:rPr>
          <w:rFonts w:ascii="Tahoma" w:hAnsi="Tahoma" w:cs="Tahoma"/>
          <w:sz w:val="18"/>
          <w:szCs w:val="18"/>
        </w:rPr>
      </w:pPr>
      <w:r w:rsidRPr="00B66F2D">
        <w:rPr>
          <w:rFonts w:ascii="Tahoma" w:hAnsi="Tahoma" w:cs="Tahoma" w:hint="cs"/>
          <w:sz w:val="18"/>
          <w:szCs w:val="18"/>
          <w:rtl/>
        </w:rPr>
        <w:t>בעניינים הנוגעים למדיניות כללית, כגון מדיניות התביעה הצבאית בהעמדה לדין, חייב הפצ"ר להביא בחשבון בגדר שיקוליו את מדיניות התביעה הכללית הנקבעת על ידי היועץ המשפטי לממשלה ואת הצורך באחידות ובהרמוניה של רשויות התביעה השונות. היועץ המשפטי רשאי להתערב בהחלטות הפצ"ר כאשר האחרון לא נתן משקל ראוי לשיקול זה".</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כבוד השופט שלמה לוין קבע בפסק דין זה: "מקובל גם עלי, כמו על הנשיא הנכבד [כבוד השופט אהרון ברק], ששיקולים כלליים מצדיקים בעיקרון הסדר חקיקתי המכיר בסמכותו של היועץ המשפטי לממשלה, כמי </w:t>
      </w:r>
      <w:r w:rsidRPr="00B66F2D">
        <w:rPr>
          <w:rFonts w:ascii="Tahoma" w:hAnsi="Tahoma" w:cs="Tahoma" w:hint="cs"/>
          <w:sz w:val="18"/>
          <w:szCs w:val="18"/>
          <w:rtl/>
        </w:rPr>
        <w:t>שעומד בראש התביעה הכללית, לעכב הליכים המתנהלים בפני בית הדין הצבאי".</w:t>
      </w:r>
    </w:p>
    <w:p w:rsidR="00A639C9" w:rsidRPr="00B66F2D" w:rsidP="00DF5CD8">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צוות צ'חנובר המליץ בעניין זה, "שיש לתת ביטוי להמלצת ועדת טירקל באמצעות הנחיה חדשה של היועץ המשפטי לממשלה... שמטרתה להבהיר את קווי הממשק בין מערכת המשפט הצבאית בראשות הפצ"ר ובין מערכת המשפט הכללית בראשות היועץ המשפטי לממשלה... ההנחיה האמורה פורסמה באפריל 2015".</w:t>
      </w:r>
    </w:p>
    <w:p w:rsidR="00A639C9" w:rsidRPr="00B66F2D" w:rsidP="00DF5CD8">
      <w:pPr>
        <w:pStyle w:val="RESHET"/>
        <w:ind w:left="567"/>
        <w:rPr>
          <w:rtl/>
        </w:rPr>
      </w:pPr>
      <w:r w:rsidRPr="00B66F2D">
        <w:rPr>
          <w:rFonts w:hint="cs"/>
          <w:rtl/>
        </w:rPr>
        <w:t>משרד מבקר המדינה מציין כי המלצת ועדת טירקל בדבר הסדרת הכפפתו המקצועית של הפצ"ר ליועמ"ש לממשלה יושמה, אם כי לא עוגנה בחקיקה ראשית.</w:t>
      </w:r>
    </w:p>
    <w:p w:rsidR="00A639C9" w:rsidRPr="00B66F2D" w:rsidP="00DF5CD8">
      <w:pPr>
        <w:spacing w:before="180" w:after="240" w:line="240" w:lineRule="exact"/>
        <w:ind w:left="340" w:right="2268"/>
        <w:jc w:val="both"/>
        <w:rPr>
          <w:rFonts w:ascii="Tahoma" w:hAnsi="Tahoma" w:cs="Tahoma"/>
          <w:sz w:val="18"/>
          <w:szCs w:val="18"/>
          <w:rtl/>
        </w:rPr>
      </w:pPr>
      <w:r w:rsidRPr="00B66F2D">
        <w:rPr>
          <w:rFonts w:ascii="Tahoma" w:hAnsi="Tahoma" w:cs="Tahoma" w:hint="eastAsia"/>
          <w:sz w:val="18"/>
          <w:szCs w:val="18"/>
          <w:rtl/>
        </w:rPr>
        <w:t>בספטמבר</w:t>
      </w:r>
      <w:r w:rsidRPr="00B66F2D">
        <w:rPr>
          <w:rFonts w:ascii="Tahoma" w:hAnsi="Tahoma" w:cs="Tahoma"/>
          <w:sz w:val="18"/>
          <w:szCs w:val="18"/>
          <w:rtl/>
        </w:rPr>
        <w:t xml:space="preserve"> 2016 מסר </w:t>
      </w:r>
      <w:r w:rsidRPr="00B66F2D">
        <w:rPr>
          <w:rFonts w:ascii="Tahoma" w:hAnsi="Tahoma" w:cs="Tahoma" w:hint="cs"/>
          <w:sz w:val="18"/>
          <w:szCs w:val="18"/>
          <w:rtl/>
        </w:rPr>
        <w:t>היועמ"ש</w:t>
      </w:r>
      <w:r w:rsidRPr="00B66F2D">
        <w:rPr>
          <w:rFonts w:ascii="Tahoma" w:hAnsi="Tahoma" w:cs="Tahoma"/>
          <w:sz w:val="18"/>
          <w:szCs w:val="18"/>
          <w:rtl/>
        </w:rPr>
        <w:t xml:space="preserve"> לממשלה למשרד מבקר המדינה בתגובתו </w:t>
      </w:r>
      <w:r w:rsidRPr="00B66F2D">
        <w:rPr>
          <w:rFonts w:ascii="Tahoma" w:hAnsi="Tahoma" w:cs="Tahoma" w:hint="cs"/>
          <w:sz w:val="18"/>
          <w:szCs w:val="18"/>
          <w:rtl/>
        </w:rPr>
        <w:t>ע</w:t>
      </w:r>
      <w:r w:rsidRPr="00B66F2D">
        <w:rPr>
          <w:rFonts w:ascii="Tahoma" w:hAnsi="Tahoma" w:cs="Tahoma"/>
          <w:sz w:val="18"/>
          <w:szCs w:val="18"/>
          <w:rtl/>
        </w:rPr>
        <w:t>ל</w:t>
      </w:r>
      <w:r w:rsidRPr="00B66F2D">
        <w:rPr>
          <w:rFonts w:ascii="Tahoma" w:hAnsi="Tahoma" w:cs="Tahoma" w:hint="cs"/>
          <w:sz w:val="18"/>
          <w:szCs w:val="18"/>
          <w:rtl/>
        </w:rPr>
        <w:t xml:space="preserve"> </w:t>
      </w:r>
      <w:r w:rsidRPr="00B66F2D">
        <w:rPr>
          <w:rFonts w:ascii="Tahoma" w:hAnsi="Tahoma" w:cs="Tahoma"/>
          <w:sz w:val="18"/>
          <w:szCs w:val="18"/>
          <w:rtl/>
        </w:rPr>
        <w:t>טיוטת הדוח כי</w:t>
      </w:r>
      <w:r w:rsidRPr="00B66F2D">
        <w:rPr>
          <w:rFonts w:ascii="Tahoma" w:hAnsi="Tahoma" w:cs="Tahoma" w:hint="cs"/>
          <w:sz w:val="18"/>
          <w:szCs w:val="18"/>
          <w:rtl/>
        </w:rPr>
        <w:t xml:space="preserve"> "עמדת צוות היישום, לה היה שותף גם היועץ המשפטי לממשלה דאז, יהודה וינשטיין, היתה כי יש בצעדים אלה [פרסום הנחית יועמ"ש לממשלה מס' 9.1002] כדי לתת ביטוי הולם לעקרונות העומדים בבסיס המלצה מס' 7".</w:t>
      </w:r>
    </w:p>
    <w:p w:rsidR="00A639C9" w:rsidRPr="00B66F2D" w:rsidP="00DF5CD8">
      <w:pPr>
        <w:pStyle w:val="RESHET"/>
        <w:ind w:left="567"/>
        <w:rPr>
          <w:rtl/>
        </w:rPr>
      </w:pPr>
      <w:r w:rsidRPr="00B66F2D">
        <w:rPr>
          <w:rtl/>
        </w:rPr>
        <w:t xml:space="preserve">משרד מבקר המדינה מעיר כי </w:t>
      </w:r>
      <w:r w:rsidRPr="00B66F2D">
        <w:rPr>
          <w:rFonts w:hint="cs"/>
          <w:rtl/>
        </w:rPr>
        <w:t xml:space="preserve">ראוי שהיועמ"ש לממשלה והפצ"ר יפעלו לעיגון הכפפתו המקצועית של הפצ"ר בחקיקה ראשית. </w:t>
      </w:r>
    </w:p>
    <w:p w:rsidR="00A639C9" w:rsidRPr="00B66F2D" w:rsidP="00E86690">
      <w:pPr>
        <w:pStyle w:val="ListParagraph"/>
        <w:numPr>
          <w:ilvl w:val="0"/>
          <w:numId w:val="12"/>
        </w:numPr>
        <w:autoSpaceDE/>
        <w:autoSpaceDN/>
        <w:adjustRightInd/>
        <w:spacing w:before="180" w:line="240" w:lineRule="exact"/>
        <w:ind w:right="2268"/>
        <w:rPr>
          <w:sz w:val="18"/>
          <w:szCs w:val="18"/>
          <w:rtl/>
        </w:rPr>
      </w:pPr>
      <w:r w:rsidRPr="00B66F2D">
        <w:rPr>
          <w:rStyle w:val="Heading7Char"/>
          <w:rFonts w:ascii="Tahoma" w:hAnsi="Tahoma" w:cs="Tahoma" w:hint="eastAsia"/>
          <w:sz w:val="18"/>
          <w:szCs w:val="18"/>
          <w:rtl/>
        </w:rPr>
        <w:t>מינוי</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הפצ</w:t>
      </w:r>
      <w:r w:rsidRPr="00B66F2D">
        <w:rPr>
          <w:rStyle w:val="Heading7Char"/>
          <w:rFonts w:ascii="Tahoma" w:hAnsi="Tahoma" w:cs="Tahoma"/>
          <w:sz w:val="18"/>
          <w:szCs w:val="18"/>
          <w:rtl/>
        </w:rPr>
        <w:t xml:space="preserve">"ר, </w:t>
      </w:r>
      <w:r w:rsidRPr="00B66F2D">
        <w:rPr>
          <w:rStyle w:val="Heading7Char"/>
          <w:rFonts w:ascii="Tahoma" w:hAnsi="Tahoma" w:cs="Tahoma" w:hint="eastAsia"/>
          <w:sz w:val="18"/>
          <w:szCs w:val="18"/>
          <w:rtl/>
        </w:rPr>
        <w:t>משך</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כהונתו</w:t>
      </w:r>
      <w:r w:rsidRPr="00B66F2D">
        <w:rPr>
          <w:rStyle w:val="Heading7Char"/>
          <w:rFonts w:ascii="Tahoma" w:hAnsi="Tahoma" w:cs="Tahoma"/>
          <w:sz w:val="18"/>
          <w:szCs w:val="18"/>
          <w:rtl/>
        </w:rPr>
        <w:t xml:space="preserve"> </w:t>
      </w:r>
      <w:r w:rsidRPr="00B66F2D">
        <w:rPr>
          <w:rStyle w:val="Heading7Char"/>
          <w:rFonts w:ascii="Tahoma" w:hAnsi="Tahoma" w:cs="Tahoma" w:hint="eastAsia"/>
          <w:sz w:val="18"/>
          <w:szCs w:val="18"/>
          <w:rtl/>
        </w:rPr>
        <w:t>ודרגתו</w:t>
      </w:r>
      <w:r w:rsidRPr="00B66F2D">
        <w:rPr>
          <w:rStyle w:val="Heading7Char"/>
          <w:rFonts w:ascii="Tahoma" w:hAnsi="Tahoma" w:cs="Tahoma" w:hint="cs"/>
          <w:sz w:val="18"/>
          <w:szCs w:val="18"/>
          <w:rtl/>
        </w:rPr>
        <w:t>:</w:t>
      </w:r>
      <w:r w:rsidRPr="00B66F2D">
        <w:rPr>
          <w:rFonts w:hint="cs"/>
          <w:sz w:val="18"/>
          <w:szCs w:val="18"/>
          <w:rtl/>
        </w:rPr>
        <w:t xml:space="preserve"> בדוח טירקל ב' נקבע כי "הפצ"ר ימונה על ידי שר הביטחון, על בסיס המלצותיה של ועדה מקצועית-ציבורית. על מנת למסד את הכפיפות המקצועית של הפצ"ר ליועץ המשפטי לממשלה, על האחרון להיות יושב ראש או חבר הוועדה המקצועית-ציבורית. יש לקצוב את משך כהונתו של הפצ"ר, בדומה ליועץ המשפטי לממשלה, לתקופה אחת של שש שנים, שאיננה ניתנת להארכה. כמו כן, תיקבע לפצ"ר דרגה קבועה".</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צוות צ'חנובר המליץ בנוגע להמלצה זו כי "הפצ"ר ימונה בידי שר הביטחון על פי המלצת הרמטכ"ל, ובהסכמת היועץ המשפטי לממשלה... יש לתקן את סעיף 177 לחש"צ, המסדיר את מינוי הפצ"ר, באופן שיעגן בחקיקה את דרך מינויו". עוד המליץ צוות צ'חנובר כי "ראוי שתיקבע לפצ"ר דרגת אלוף, המשקפת את מעמדו המרכזי בצבא... אם בעת מינויו יישא הפצ"ר המיועד דרגת אלוף משנה, הוא יקודם עם כניסתו לתפקיד לדרגת תת-אלוף, ולאחר פרק זמן שיסוכם מראש טרם כניסתו לתפקיד (ובכל מקרה לא יאוחר מאמצע תקופת כהונתו) יועלה לדרגת אלוף... משך כהונתו של הפצ"ר יעמוד על ארבע שנים ותקופה זו לא תהיה ניתנת להארכה".</w:t>
      </w:r>
    </w:p>
    <w:p w:rsidR="00A639C9" w:rsidRPr="00B66F2D" w:rsidP="00DF5CD8">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שר הביטחון</w:t>
      </w:r>
      <w:r w:rsidRPr="00B66F2D">
        <w:rPr>
          <w:rFonts w:ascii="Tahoma" w:hAnsi="Tahoma" w:cs="Tahoma"/>
          <w:sz w:val="18"/>
          <w:szCs w:val="18"/>
          <w:rtl/>
        </w:rPr>
        <w:t xml:space="preserve"> </w:t>
      </w:r>
      <w:r w:rsidRPr="00B66F2D">
        <w:rPr>
          <w:rFonts w:ascii="Tahoma" w:hAnsi="Tahoma" w:cs="Tahoma" w:hint="cs"/>
          <w:sz w:val="18"/>
          <w:szCs w:val="18"/>
          <w:rtl/>
        </w:rPr>
        <w:t>דאז מר משה (בוגי) יעלון מסר בדצמבר 2015 בתגובה על טיוטת הביניים: "אני סבור כי לעניין מינוי הפצ"ר, נכון שהמינוי יעשה בהסכמת היועמ"ש לממשלה".</w:t>
      </w:r>
    </w:p>
    <w:p w:rsidR="00DF5CD8" w:rsidRPr="00DF5CD8" w:rsidP="00D45D36">
      <w:pPr>
        <w:pStyle w:val="RESHET"/>
        <w:ind w:left="567"/>
        <w:rPr>
          <w:rtl/>
        </w:rPr>
      </w:pPr>
      <w:r w:rsidRPr="00DF5CD8">
        <w:rPr>
          <w:rFonts w:hint="cs"/>
          <w:rtl/>
        </w:rPr>
        <w:t xml:space="preserve">בביקורת עלה כי המלצת ועדת טירקל בנוגע למינוי הפצ"ר ולקציבת כהונתו לא יושמה. </w:t>
      </w:r>
    </w:p>
    <w:p w:rsidR="00A639C9" w:rsidRPr="00B66F2D" w:rsidP="00DF5CD8">
      <w:pPr>
        <w:spacing w:before="180" w:line="240" w:lineRule="exact"/>
        <w:ind w:left="340" w:right="2268"/>
        <w:jc w:val="both"/>
        <w:rPr>
          <w:rFonts w:ascii="Tahoma" w:hAnsi="Tahoma" w:cs="Tahoma"/>
          <w:sz w:val="18"/>
          <w:szCs w:val="18"/>
          <w:rtl/>
        </w:rPr>
      </w:pPr>
      <w:r w:rsidRPr="00B66F2D">
        <w:rPr>
          <w:rFonts w:ascii="Tahoma" w:hAnsi="Tahoma" w:cs="Tahoma" w:hint="cs"/>
          <w:sz w:val="18"/>
          <w:szCs w:val="18"/>
          <w:rtl/>
        </w:rPr>
        <w:t>להלן הפרטים:</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במכתבו של הפצ"ר לראש צוות צ'חנובר מינואר 2015 צוין כי נשיא בית המשפט העליון (בדימ') מר מאיר שמגר, שעמו נועצו בעניין מינוי הפצ"ר בהתאם להמלצת ועדת טירקל, "הביע את דעתו כי השימוש בוועדה חיצונית לצורך מינויו של קצין בכיר במטה הכללי אינו מתיישב עם אופיו של הצבא כגוף היררכי המתבסס על אחריות פיקודית". עוד צוין במכתב, כי "לטעמנו ניתן להסתפק בעיגון דרך המינוי של הפצ"ר ותקופת כהונתו בהפ"ע 2.0613 'הפרקליטות הצבאית'... ביחס למשך כהונתו של הפצ"ר, אף אנו סבורים שמשך כהונה בן ארבע שנים הינו פרק הזמן ההולם את כלל מאפייניו של התפקיד".</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ביולי 2016 מסר ראש צוות צ'חנובר בתגובתו על טיוטת הדוח כי "בנוגע לאופן מינוי הפצ"ר, סברנו שנוכח מעמדו הייחודי של הפצ"ר, שהוא קצין בכיר במטה המקצועי של הרמטכ"ל, לא יהיה זה נכון שייבחר על-ידי גוף חיצוני לגמרי לצבא, אלא תוך מעורבות משמעותית של הדרג האזרחי - היועץ המשפטי לממשלה... אזכיר כי אין כל דרישה במשפט הבין-לאומי המחייבת מינוי הפצ"ר בהתאם להמלצותיה של ועדה מקצועית -ציבורית דווקא".</w:t>
      </w:r>
    </w:p>
    <w:p w:rsidR="00A639C9" w:rsidRPr="00B66F2D" w:rsidP="00B66F2D">
      <w:pPr>
        <w:spacing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באוגוסט 2016 מסר צה"ל למשרד מבקר המדינה בתגובתו על טיוטת הדוח, כי </w:t>
      </w:r>
      <w:r w:rsidRPr="00B66F2D">
        <w:rPr>
          <w:rFonts w:ascii="Tahoma" w:hAnsi="Tahoma" w:cs="Tahoma" w:hint="cs"/>
          <w:b/>
          <w:bCs/>
          <w:sz w:val="18"/>
          <w:szCs w:val="18"/>
          <w:rtl/>
        </w:rPr>
        <w:t>"צה"ל מחויב להחלטת הקבינט [אימוץ המלצות צוות צ'חנובר] והוא יפעל לפיה. בנושא זה נכתב תיקון להפ"ע 'הפרקליטות הצבאית', אשר יקודם בעתיד הקרוב"</w:t>
      </w:r>
      <w:r w:rsidRPr="00B66F2D">
        <w:rPr>
          <w:rFonts w:ascii="Tahoma" w:hAnsi="Tahoma" w:cs="Tahoma" w:hint="cs"/>
          <w:sz w:val="18"/>
          <w:szCs w:val="18"/>
          <w:rtl/>
        </w:rPr>
        <w:t xml:space="preserve"> (ההדגשה במקור).</w:t>
      </w:r>
    </w:p>
    <w:p w:rsidR="00A639C9" w:rsidRPr="00B66F2D" w:rsidP="00DF5CD8">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בספטמבר 2016 מסר היועמ"ש לממשלה למשרד מבקר המדינה כי "סוגיית אופן מינוי הפצ"ר נדונה גם על ידי הקבינט, אשר לאחר בחינת הדברים, אישר את השיטה עליה מצא לנכון להמליץ צוות היישום... ההסדר שאומץ לקח בחשבון מצד אחד את עמדת מערכת הביטחון, אשר זכתה גם לתמיכתו של כבוד הנשיא (בדימוס) שמגר, לפיה כפיית גוף חיצוני על מערכת הביטחון, אשר יקבע את זהותו של קצין בכיר במטה הכללי, אינה מתיישבת עם אופיו של הצבא, ומצד שני את הצורך לבצר את עצמאותו של הפצ"ר. שותף אני לעמדת צוות היישום וכן לעמדתו של היועץ המשפטי לממשלה הקודם, כי שיטת המינוי עליה סוכם נותנת מענה ראוי לרציונל שבבסיס המלצה מס' 7 של דו"ח ועדת טירקל".</w:t>
      </w:r>
    </w:p>
    <w:p w:rsidR="00A639C9" w:rsidRPr="00B66F2D" w:rsidP="00DF5CD8">
      <w:pPr>
        <w:pStyle w:val="RESHET"/>
        <w:ind w:left="567"/>
        <w:rPr>
          <w:rtl/>
        </w:rPr>
      </w:pPr>
      <w:r w:rsidRPr="00B66F2D">
        <w:rPr>
          <w:rFonts w:hint="cs"/>
          <w:rtl/>
        </w:rPr>
        <w:t>משרד מבקר המדינה מדגיש, כי עצמאותו של הפצ"ר היא עיקרון יסודי והכרחי לעמידה בעקרונות שנקבעו בכללי המשפט הבינ"ל בכל הנוגע למנגנוני חקירת אירועים שבהם יש חשש להפרת המשפט הבינ"ל, וכי עיקרון זה מושתת על שלושה אדנים: קשרי עבודה עם היועמ"ש לממשלה, מעמד הפצ"ר במטה הכללי ומשך כהונתו. ראוי אפוא כי הליך מינוי הפצ"ר וקביעת דרגתו ייעשו תוך שמירה על עיקרון זה.</w:t>
      </w:r>
    </w:p>
    <w:p w:rsidR="00A639C9" w:rsidRPr="00B66F2D" w:rsidP="00E23078">
      <w:pPr>
        <w:pStyle w:val="RESHET"/>
        <w:ind w:left="567"/>
        <w:rPr>
          <w:rtl/>
        </w:rPr>
      </w:pPr>
      <w:r w:rsidRPr="00B66F2D">
        <w:rPr>
          <w:rtl/>
        </w:rPr>
        <w:t>משרד מבקר המדינה</w:t>
      </w:r>
      <w:r w:rsidRPr="00B66F2D">
        <w:rPr>
          <w:rFonts w:hint="cs"/>
          <w:rtl/>
        </w:rPr>
        <w:t xml:space="preserve"> מעיר</w:t>
      </w:r>
      <w:r w:rsidRPr="00B66F2D">
        <w:rPr>
          <w:rtl/>
        </w:rPr>
        <w:t xml:space="preserve"> </w:t>
      </w:r>
      <w:r w:rsidRPr="00B66F2D">
        <w:rPr>
          <w:rFonts w:hint="cs"/>
          <w:rtl/>
        </w:rPr>
        <w:t xml:space="preserve">כי </w:t>
      </w:r>
      <w:r w:rsidRPr="00B66F2D">
        <w:rPr>
          <w:rFonts w:hint="eastAsia"/>
          <w:rtl/>
        </w:rPr>
        <w:t>על</w:t>
      </w:r>
      <w:r w:rsidRPr="00B66F2D">
        <w:rPr>
          <w:rtl/>
        </w:rPr>
        <w:t xml:space="preserve"> צה"ל </w:t>
      </w:r>
      <w:r w:rsidRPr="00B66F2D">
        <w:rPr>
          <w:rFonts w:hint="eastAsia"/>
          <w:rtl/>
        </w:rPr>
        <w:t>לעגן</w:t>
      </w:r>
      <w:r w:rsidRPr="00B66F2D">
        <w:rPr>
          <w:rtl/>
        </w:rPr>
        <w:t xml:space="preserve"> </w:t>
      </w:r>
      <w:r w:rsidRPr="00B66F2D">
        <w:rPr>
          <w:rFonts w:hint="cs"/>
          <w:rtl/>
        </w:rPr>
        <w:t xml:space="preserve">בהקדם </w:t>
      </w:r>
      <w:r w:rsidRPr="00B66F2D">
        <w:rPr>
          <w:rtl/>
        </w:rPr>
        <w:t xml:space="preserve">בפקודות את </w:t>
      </w:r>
      <w:r w:rsidRPr="00B66F2D">
        <w:rPr>
          <w:rFonts w:hint="cs"/>
          <w:rtl/>
        </w:rPr>
        <w:t xml:space="preserve">הקביעה כי </w:t>
      </w:r>
      <w:r w:rsidRPr="00B66F2D">
        <w:rPr>
          <w:rFonts w:hint="eastAsia"/>
          <w:rtl/>
        </w:rPr>
        <w:t>הפצ</w:t>
      </w:r>
      <w:r w:rsidRPr="00B66F2D">
        <w:rPr>
          <w:rtl/>
        </w:rPr>
        <w:t xml:space="preserve">"ר ימונה על </w:t>
      </w:r>
      <w:r w:rsidRPr="00B66F2D">
        <w:rPr>
          <w:rFonts w:hint="eastAsia"/>
          <w:rtl/>
        </w:rPr>
        <w:t>ידי</w:t>
      </w:r>
      <w:r w:rsidRPr="00B66F2D">
        <w:rPr>
          <w:rtl/>
        </w:rPr>
        <w:t xml:space="preserve"> </w:t>
      </w:r>
      <w:r w:rsidRPr="00B66F2D">
        <w:rPr>
          <w:rFonts w:hint="eastAsia"/>
          <w:rtl/>
        </w:rPr>
        <w:t>שר</w:t>
      </w:r>
      <w:r w:rsidRPr="00B66F2D">
        <w:rPr>
          <w:rtl/>
        </w:rPr>
        <w:t xml:space="preserve"> </w:t>
      </w:r>
      <w:r w:rsidRPr="00B66F2D">
        <w:rPr>
          <w:rFonts w:hint="eastAsia"/>
          <w:rtl/>
        </w:rPr>
        <w:t>הביטחון</w:t>
      </w:r>
      <w:r w:rsidRPr="00B66F2D">
        <w:rPr>
          <w:rtl/>
        </w:rPr>
        <w:t xml:space="preserve"> על פי המלצת הרמטכ"ל, ובהסכמת היוע</w:t>
      </w:r>
      <w:r w:rsidRPr="00B66F2D">
        <w:rPr>
          <w:rFonts w:hint="cs"/>
          <w:rtl/>
        </w:rPr>
        <w:t>מ"ש</w:t>
      </w:r>
      <w:r w:rsidRPr="00B66F2D">
        <w:rPr>
          <w:rtl/>
        </w:rPr>
        <w:t xml:space="preserve"> לממשלה. </w:t>
      </w:r>
      <w:r w:rsidRPr="00B66F2D">
        <w:rPr>
          <w:rFonts w:hint="eastAsia"/>
          <w:rtl/>
        </w:rPr>
        <w:t>זאת</w:t>
      </w:r>
      <w:r w:rsidRPr="00B66F2D">
        <w:rPr>
          <w:rtl/>
        </w:rPr>
        <w:t xml:space="preserve">, בהתאם להמלצות צוות </w:t>
      </w:r>
      <w:r w:rsidRPr="00B66F2D">
        <w:rPr>
          <w:rFonts w:hint="eastAsia"/>
          <w:rtl/>
        </w:rPr>
        <w:t>צ</w:t>
      </w:r>
      <w:r w:rsidRPr="00B66F2D">
        <w:rPr>
          <w:rtl/>
        </w:rPr>
        <w:t>'חנובר</w:t>
      </w:r>
      <w:r w:rsidRPr="00B66F2D">
        <w:rPr>
          <w:rFonts w:hint="cs"/>
          <w:rtl/>
        </w:rPr>
        <w:t xml:space="preserve"> </w:t>
      </w:r>
      <w:r w:rsidRPr="00B66F2D">
        <w:rPr>
          <w:rFonts w:hint="eastAsia"/>
          <w:rtl/>
        </w:rPr>
        <w:t>ב</w:t>
      </w:r>
      <w:r w:rsidRPr="00B66F2D">
        <w:rPr>
          <w:rFonts w:hint="cs"/>
          <w:rtl/>
        </w:rPr>
        <w:t xml:space="preserve">דבר </w:t>
      </w:r>
      <w:r w:rsidRPr="00B66F2D">
        <w:rPr>
          <w:rFonts w:hint="eastAsia"/>
          <w:rtl/>
        </w:rPr>
        <w:t>הליך</w:t>
      </w:r>
      <w:r w:rsidRPr="00B66F2D">
        <w:rPr>
          <w:rtl/>
        </w:rPr>
        <w:t xml:space="preserve"> </w:t>
      </w:r>
      <w:r w:rsidRPr="00B66F2D">
        <w:rPr>
          <w:rFonts w:hint="eastAsia"/>
          <w:rtl/>
        </w:rPr>
        <w:t>מינוי</w:t>
      </w:r>
      <w:r w:rsidRPr="00B66F2D">
        <w:rPr>
          <w:rtl/>
        </w:rPr>
        <w:t xml:space="preserve"> </w:t>
      </w:r>
      <w:r w:rsidRPr="00B66F2D">
        <w:rPr>
          <w:rFonts w:hint="eastAsia"/>
          <w:rtl/>
        </w:rPr>
        <w:t>הפצ</w:t>
      </w:r>
      <w:r w:rsidRPr="00B66F2D">
        <w:rPr>
          <w:rtl/>
        </w:rPr>
        <w:t>"ר</w:t>
      </w:r>
      <w:r w:rsidRPr="00B66F2D">
        <w:rPr>
          <w:rFonts w:hint="cs"/>
          <w:rtl/>
        </w:rPr>
        <w:t>, קציבת כהונתו</w:t>
      </w:r>
      <w:r w:rsidRPr="00B66F2D">
        <w:rPr>
          <w:rtl/>
        </w:rPr>
        <w:t xml:space="preserve"> </w:t>
      </w:r>
      <w:r w:rsidRPr="00B66F2D">
        <w:rPr>
          <w:rFonts w:hint="eastAsia"/>
          <w:rtl/>
        </w:rPr>
        <w:t>וקביעת</w:t>
      </w:r>
      <w:r w:rsidRPr="00B66F2D">
        <w:rPr>
          <w:rtl/>
        </w:rPr>
        <w:t xml:space="preserve"> </w:t>
      </w:r>
      <w:r w:rsidRPr="00B66F2D">
        <w:rPr>
          <w:rFonts w:hint="eastAsia"/>
          <w:rtl/>
        </w:rPr>
        <w:t>דרגתו</w:t>
      </w:r>
      <w:r w:rsidRPr="00B66F2D">
        <w:rPr>
          <w:rFonts w:hint="cs"/>
          <w:rtl/>
        </w:rPr>
        <w:t>,</w:t>
      </w:r>
      <w:r w:rsidRPr="00B66F2D">
        <w:rPr>
          <w:rtl/>
        </w:rPr>
        <w:t xml:space="preserve"> </w:t>
      </w:r>
      <w:r w:rsidRPr="00B66F2D">
        <w:rPr>
          <w:rFonts w:hint="eastAsia"/>
          <w:rtl/>
        </w:rPr>
        <w:t>כפי</w:t>
      </w:r>
      <w:r w:rsidRPr="00B66F2D">
        <w:rPr>
          <w:rtl/>
        </w:rPr>
        <w:t xml:space="preserve"> </w:t>
      </w:r>
      <w:r w:rsidRPr="00B66F2D">
        <w:rPr>
          <w:rFonts w:hint="eastAsia"/>
          <w:rtl/>
        </w:rPr>
        <w:t>שאושרו</w:t>
      </w:r>
      <w:r w:rsidRPr="00B66F2D">
        <w:rPr>
          <w:rtl/>
        </w:rPr>
        <w:t xml:space="preserve"> </w:t>
      </w:r>
      <w:r w:rsidRPr="00B66F2D">
        <w:rPr>
          <w:rFonts w:hint="eastAsia"/>
          <w:rtl/>
        </w:rPr>
        <w:t>בהחלטת</w:t>
      </w:r>
      <w:r w:rsidRPr="00B66F2D">
        <w:rPr>
          <w:rtl/>
        </w:rPr>
        <w:t xml:space="preserve"> </w:t>
      </w:r>
      <w:r w:rsidRPr="00B66F2D">
        <w:rPr>
          <w:rFonts w:hint="eastAsia"/>
          <w:rtl/>
        </w:rPr>
        <w:t>הממשלה</w:t>
      </w:r>
      <w:r w:rsidRPr="00B66F2D">
        <w:rPr>
          <w:rtl/>
        </w:rPr>
        <w:t>.</w:t>
      </w:r>
      <w:r w:rsidRPr="00B66F2D">
        <w:rPr>
          <w:rFonts w:hint="cs"/>
          <w:rtl/>
        </w:rPr>
        <w:t xml:space="preserve"> על צה"ל ומשרד המשפטים לפעול לעיגון הסדרים אלו בחקיקה. </w:t>
      </w:r>
      <w:r w:rsidRPr="0012789B" w:rsidR="00A0260D">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617469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249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עצמאותו</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הפצ</w:t>
                            </w:r>
                            <w:r w:rsidRPr="00E23078">
                              <w:rPr>
                                <w:rFonts w:cs="Tahoma"/>
                                <w:color w:val="0B5294"/>
                                <w:spacing w:val="-4"/>
                                <w:sz w:val="24"/>
                                <w:szCs w:val="24"/>
                                <w:rtl/>
                              </w:rPr>
                              <w:t>"</w:t>
                            </w:r>
                            <w:r w:rsidRPr="00E23078">
                              <w:rPr>
                                <w:rFonts w:cs="Tahoma" w:hint="eastAsia"/>
                                <w:color w:val="0B5294"/>
                                <w:spacing w:val="-4"/>
                                <w:sz w:val="24"/>
                                <w:szCs w:val="24"/>
                                <w:rtl/>
                              </w:rPr>
                              <w:t>ר</w:t>
                            </w:r>
                            <w:r w:rsidRPr="00E23078">
                              <w:rPr>
                                <w:rFonts w:cs="Tahoma"/>
                                <w:color w:val="0B5294"/>
                                <w:spacing w:val="-4"/>
                                <w:sz w:val="24"/>
                                <w:szCs w:val="24"/>
                                <w:rtl/>
                              </w:rPr>
                              <w:t xml:space="preserve"> </w:t>
                            </w:r>
                            <w:r w:rsidRPr="00E23078">
                              <w:rPr>
                                <w:rFonts w:cs="Tahoma" w:hint="eastAsia"/>
                                <w:color w:val="0B5294"/>
                                <w:spacing w:val="-4"/>
                                <w:sz w:val="24"/>
                                <w:szCs w:val="24"/>
                                <w:rtl/>
                              </w:rPr>
                              <w:t>היא</w:t>
                            </w:r>
                            <w:r w:rsidRPr="00E23078">
                              <w:rPr>
                                <w:rFonts w:cs="Tahoma"/>
                                <w:color w:val="0B5294"/>
                                <w:spacing w:val="-4"/>
                                <w:sz w:val="24"/>
                                <w:szCs w:val="24"/>
                                <w:rtl/>
                              </w:rPr>
                              <w:t xml:space="preserve"> </w:t>
                            </w:r>
                            <w:r w:rsidRPr="00E23078">
                              <w:rPr>
                                <w:rFonts w:cs="Tahoma" w:hint="eastAsia"/>
                                <w:color w:val="0B5294"/>
                                <w:spacing w:val="-4"/>
                                <w:sz w:val="24"/>
                                <w:szCs w:val="24"/>
                                <w:rtl/>
                              </w:rPr>
                              <w:t>עיקרון</w:t>
                            </w:r>
                            <w:r w:rsidRPr="00E23078">
                              <w:rPr>
                                <w:rFonts w:cs="Tahoma"/>
                                <w:color w:val="0B5294"/>
                                <w:spacing w:val="-4"/>
                                <w:sz w:val="24"/>
                                <w:szCs w:val="24"/>
                                <w:rtl/>
                              </w:rPr>
                              <w:t xml:space="preserve"> </w:t>
                            </w:r>
                            <w:r w:rsidRPr="00E23078">
                              <w:rPr>
                                <w:rFonts w:cs="Tahoma" w:hint="eastAsia"/>
                                <w:color w:val="0B5294"/>
                                <w:spacing w:val="-4"/>
                                <w:sz w:val="24"/>
                                <w:szCs w:val="24"/>
                                <w:rtl/>
                              </w:rPr>
                              <w:t>יסודי</w:t>
                            </w:r>
                            <w:r w:rsidRPr="00E23078">
                              <w:rPr>
                                <w:rFonts w:cs="Tahoma"/>
                                <w:color w:val="0B5294"/>
                                <w:spacing w:val="-4"/>
                                <w:sz w:val="24"/>
                                <w:szCs w:val="24"/>
                                <w:rtl/>
                              </w:rPr>
                              <w:t xml:space="preserve"> </w:t>
                            </w:r>
                            <w:r w:rsidRPr="00E23078">
                              <w:rPr>
                                <w:rFonts w:cs="Tahoma" w:hint="eastAsia"/>
                                <w:color w:val="0B5294"/>
                                <w:spacing w:val="-4"/>
                                <w:sz w:val="24"/>
                                <w:szCs w:val="24"/>
                                <w:rtl/>
                              </w:rPr>
                              <w:t>והכרחי</w:t>
                            </w:r>
                            <w:r w:rsidRPr="00E23078">
                              <w:rPr>
                                <w:rFonts w:cs="Tahoma"/>
                                <w:color w:val="0B5294"/>
                                <w:spacing w:val="-4"/>
                                <w:sz w:val="24"/>
                                <w:szCs w:val="24"/>
                                <w:rtl/>
                              </w:rPr>
                              <w:t xml:space="preserve"> </w:t>
                            </w:r>
                            <w:r w:rsidRPr="00E23078">
                              <w:rPr>
                                <w:rFonts w:cs="Tahoma" w:hint="eastAsia"/>
                                <w:color w:val="0B5294"/>
                                <w:spacing w:val="-4"/>
                                <w:sz w:val="24"/>
                                <w:szCs w:val="24"/>
                                <w:rtl/>
                              </w:rPr>
                              <w:t>לעמידה</w:t>
                            </w:r>
                            <w:r w:rsidRPr="00E23078">
                              <w:rPr>
                                <w:rFonts w:cs="Tahoma"/>
                                <w:color w:val="0B5294"/>
                                <w:spacing w:val="-4"/>
                                <w:sz w:val="24"/>
                                <w:szCs w:val="24"/>
                                <w:rtl/>
                              </w:rPr>
                              <w:t xml:space="preserve"> </w:t>
                            </w:r>
                            <w:r w:rsidRPr="00E23078">
                              <w:rPr>
                                <w:rFonts w:cs="Tahoma" w:hint="eastAsia"/>
                                <w:color w:val="0B5294"/>
                                <w:spacing w:val="-4"/>
                                <w:sz w:val="24"/>
                                <w:szCs w:val="24"/>
                                <w:rtl/>
                              </w:rPr>
                              <w:t>בעקרונות</w:t>
                            </w:r>
                            <w:r w:rsidRPr="00E23078">
                              <w:rPr>
                                <w:rFonts w:cs="Tahoma"/>
                                <w:color w:val="0B5294"/>
                                <w:spacing w:val="-4"/>
                                <w:sz w:val="24"/>
                                <w:szCs w:val="24"/>
                                <w:rtl/>
                              </w:rPr>
                              <w:t xml:space="preserve"> </w:t>
                            </w:r>
                            <w:r w:rsidRPr="00E23078">
                              <w:rPr>
                                <w:rFonts w:cs="Tahoma" w:hint="eastAsia"/>
                                <w:color w:val="0B5294"/>
                                <w:spacing w:val="-4"/>
                                <w:sz w:val="24"/>
                                <w:szCs w:val="24"/>
                                <w:rtl/>
                              </w:rPr>
                              <w:t>שנקבעו</w:t>
                            </w:r>
                            <w:r w:rsidRPr="00E23078">
                              <w:rPr>
                                <w:rFonts w:cs="Tahoma"/>
                                <w:color w:val="0B5294"/>
                                <w:spacing w:val="-4"/>
                                <w:sz w:val="24"/>
                                <w:szCs w:val="24"/>
                                <w:rtl/>
                              </w:rPr>
                              <w:t xml:space="preserve"> </w:t>
                            </w:r>
                            <w:r w:rsidRPr="00E23078">
                              <w:rPr>
                                <w:rFonts w:cs="Tahoma" w:hint="eastAsia"/>
                                <w:color w:val="0B5294"/>
                                <w:spacing w:val="-4"/>
                                <w:sz w:val="24"/>
                                <w:szCs w:val="24"/>
                                <w:rtl/>
                              </w:rPr>
                              <w:t>בכללי</w:t>
                            </w:r>
                            <w:r w:rsidRPr="00E23078">
                              <w:rPr>
                                <w:rFonts w:cs="Tahoma"/>
                                <w:color w:val="0B5294"/>
                                <w:spacing w:val="-4"/>
                                <w:sz w:val="24"/>
                                <w:szCs w:val="24"/>
                                <w:rtl/>
                              </w:rPr>
                              <w:t xml:space="preserve"> </w:t>
                            </w:r>
                            <w:r w:rsidRPr="00E23078">
                              <w:rPr>
                                <w:rFonts w:cs="Tahoma" w:hint="eastAsia"/>
                                <w:color w:val="0B5294"/>
                                <w:spacing w:val="-4"/>
                                <w:sz w:val="24"/>
                                <w:szCs w:val="24"/>
                                <w:rtl/>
                              </w:rPr>
                              <w:t>המשפט</w:t>
                            </w:r>
                            <w:r w:rsidRPr="00E23078">
                              <w:rPr>
                                <w:rFonts w:cs="Tahoma"/>
                                <w:color w:val="0B5294"/>
                                <w:spacing w:val="-4"/>
                                <w:sz w:val="24"/>
                                <w:szCs w:val="24"/>
                                <w:rtl/>
                              </w:rPr>
                              <w:t xml:space="preserve"> </w:t>
                            </w:r>
                            <w:r w:rsidRPr="00E23078">
                              <w:rPr>
                                <w:rFonts w:cs="Tahoma" w:hint="eastAsia"/>
                                <w:color w:val="0B5294"/>
                                <w:spacing w:val="-4"/>
                                <w:sz w:val="24"/>
                                <w:szCs w:val="24"/>
                                <w:rtl/>
                              </w:rPr>
                              <w:t>הבינ</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צה</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לעגן</w:t>
                            </w:r>
                            <w:r w:rsidRPr="00E23078">
                              <w:rPr>
                                <w:rFonts w:cs="Tahoma"/>
                                <w:color w:val="0B5294"/>
                                <w:spacing w:val="-4"/>
                                <w:sz w:val="24"/>
                                <w:szCs w:val="24"/>
                                <w:rtl/>
                              </w:rPr>
                              <w:t xml:space="preserve"> </w:t>
                            </w:r>
                            <w:r w:rsidRPr="00E23078">
                              <w:rPr>
                                <w:rFonts w:cs="Tahoma" w:hint="eastAsia"/>
                                <w:color w:val="0B5294"/>
                                <w:spacing w:val="-4"/>
                                <w:sz w:val="24"/>
                                <w:szCs w:val="24"/>
                                <w:rtl/>
                              </w:rPr>
                              <w:t>בהקדם</w:t>
                            </w:r>
                            <w:r w:rsidRPr="00E23078">
                              <w:rPr>
                                <w:rFonts w:cs="Tahoma"/>
                                <w:color w:val="0B5294"/>
                                <w:spacing w:val="-4"/>
                                <w:sz w:val="24"/>
                                <w:szCs w:val="24"/>
                                <w:rtl/>
                              </w:rPr>
                              <w:t xml:space="preserve"> </w:t>
                            </w:r>
                            <w:r w:rsidRPr="00E23078">
                              <w:rPr>
                                <w:rFonts w:cs="Tahoma" w:hint="eastAsia"/>
                                <w:color w:val="0B5294"/>
                                <w:spacing w:val="-4"/>
                                <w:sz w:val="24"/>
                                <w:szCs w:val="24"/>
                                <w:rtl/>
                              </w:rPr>
                              <w:t>בפקודות</w:t>
                            </w:r>
                            <w:r w:rsidRPr="00E23078">
                              <w:rPr>
                                <w:rFonts w:cs="Tahoma"/>
                                <w:color w:val="0B5294"/>
                                <w:spacing w:val="-4"/>
                                <w:sz w:val="24"/>
                                <w:szCs w:val="24"/>
                                <w:rtl/>
                              </w:rPr>
                              <w:t xml:space="preserve"> </w:t>
                            </w:r>
                            <w:r w:rsidRPr="00E23078">
                              <w:rPr>
                                <w:rFonts w:cs="Tahoma" w:hint="eastAsia"/>
                                <w:color w:val="0B5294"/>
                                <w:spacing w:val="-4"/>
                                <w:sz w:val="24"/>
                                <w:szCs w:val="24"/>
                                <w:rtl/>
                              </w:rPr>
                              <w:t>את</w:t>
                            </w:r>
                            <w:r w:rsidRPr="00E23078">
                              <w:rPr>
                                <w:rFonts w:cs="Tahoma"/>
                                <w:color w:val="0B5294"/>
                                <w:spacing w:val="-4"/>
                                <w:sz w:val="24"/>
                                <w:szCs w:val="24"/>
                                <w:rtl/>
                              </w:rPr>
                              <w:t xml:space="preserve"> </w:t>
                            </w:r>
                            <w:r w:rsidRPr="00E23078">
                              <w:rPr>
                                <w:rFonts w:cs="Tahoma" w:hint="eastAsia"/>
                                <w:color w:val="0B5294"/>
                                <w:spacing w:val="-4"/>
                                <w:sz w:val="24"/>
                                <w:szCs w:val="24"/>
                                <w:rtl/>
                              </w:rPr>
                              <w:t>הקביעה</w:t>
                            </w:r>
                            <w:r w:rsidRPr="00E23078">
                              <w:rPr>
                                <w:rFonts w:cs="Tahoma"/>
                                <w:color w:val="0B5294"/>
                                <w:spacing w:val="-4"/>
                                <w:sz w:val="24"/>
                                <w:szCs w:val="24"/>
                                <w:rtl/>
                              </w:rPr>
                              <w:t xml:space="preserve"> </w:t>
                            </w:r>
                            <w:r w:rsidRPr="00E23078">
                              <w:rPr>
                                <w:rFonts w:cs="Tahoma" w:hint="eastAsia"/>
                                <w:color w:val="0B5294"/>
                                <w:spacing w:val="-4"/>
                                <w:sz w:val="24"/>
                                <w:szCs w:val="24"/>
                                <w:rtl/>
                              </w:rPr>
                              <w:t>כי</w:t>
                            </w:r>
                            <w:r w:rsidRPr="00E23078">
                              <w:rPr>
                                <w:rFonts w:cs="Tahoma"/>
                                <w:color w:val="0B5294"/>
                                <w:spacing w:val="-4"/>
                                <w:sz w:val="24"/>
                                <w:szCs w:val="24"/>
                                <w:rtl/>
                              </w:rPr>
                              <w:t xml:space="preserve"> </w:t>
                            </w:r>
                            <w:r w:rsidRPr="00E23078">
                              <w:rPr>
                                <w:rFonts w:cs="Tahoma" w:hint="eastAsia"/>
                                <w:color w:val="0B5294"/>
                                <w:spacing w:val="-4"/>
                                <w:sz w:val="24"/>
                                <w:szCs w:val="24"/>
                                <w:rtl/>
                              </w:rPr>
                              <w:t>הפצ</w:t>
                            </w:r>
                            <w:r w:rsidRPr="00E23078">
                              <w:rPr>
                                <w:rFonts w:cs="Tahoma"/>
                                <w:color w:val="0B5294"/>
                                <w:spacing w:val="-4"/>
                                <w:sz w:val="24"/>
                                <w:szCs w:val="24"/>
                                <w:rtl/>
                              </w:rPr>
                              <w:t>"</w:t>
                            </w:r>
                            <w:r w:rsidRPr="00E23078">
                              <w:rPr>
                                <w:rFonts w:cs="Tahoma" w:hint="eastAsia"/>
                                <w:color w:val="0B5294"/>
                                <w:spacing w:val="-4"/>
                                <w:sz w:val="24"/>
                                <w:szCs w:val="24"/>
                                <w:rtl/>
                              </w:rPr>
                              <w:t>ר</w:t>
                            </w:r>
                            <w:r w:rsidRPr="00E23078">
                              <w:rPr>
                                <w:rFonts w:cs="Tahoma"/>
                                <w:color w:val="0B5294"/>
                                <w:spacing w:val="-4"/>
                                <w:sz w:val="24"/>
                                <w:szCs w:val="24"/>
                                <w:rtl/>
                              </w:rPr>
                              <w:t xml:space="preserve"> </w:t>
                            </w:r>
                            <w:r w:rsidRPr="00E23078">
                              <w:rPr>
                                <w:rFonts w:cs="Tahoma" w:hint="eastAsia"/>
                                <w:color w:val="0B5294"/>
                                <w:spacing w:val="-4"/>
                                <w:sz w:val="24"/>
                                <w:szCs w:val="24"/>
                                <w:rtl/>
                              </w:rPr>
                              <w:t>ימונה</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ידי</w:t>
                            </w:r>
                            <w:r w:rsidRPr="00E23078">
                              <w:rPr>
                                <w:rFonts w:cs="Tahoma"/>
                                <w:color w:val="0B5294"/>
                                <w:spacing w:val="-4"/>
                                <w:sz w:val="24"/>
                                <w:szCs w:val="24"/>
                                <w:rtl/>
                              </w:rPr>
                              <w:t xml:space="preserve"> </w:t>
                            </w:r>
                            <w:r w:rsidRPr="00E23078">
                              <w:rPr>
                                <w:rFonts w:cs="Tahoma" w:hint="eastAsia"/>
                                <w:color w:val="0B5294"/>
                                <w:spacing w:val="-4"/>
                                <w:sz w:val="24"/>
                                <w:szCs w:val="24"/>
                                <w:rtl/>
                              </w:rPr>
                              <w:t>שר</w:t>
                            </w:r>
                            <w:r w:rsidRPr="00E23078">
                              <w:rPr>
                                <w:rFonts w:cs="Tahoma"/>
                                <w:color w:val="0B5294"/>
                                <w:spacing w:val="-4"/>
                                <w:sz w:val="24"/>
                                <w:szCs w:val="24"/>
                                <w:rtl/>
                              </w:rPr>
                              <w:t xml:space="preserve"> </w:t>
                            </w:r>
                            <w:r w:rsidRPr="00E23078">
                              <w:rPr>
                                <w:rFonts w:cs="Tahoma" w:hint="eastAsia"/>
                                <w:color w:val="0B5294"/>
                                <w:spacing w:val="-4"/>
                                <w:sz w:val="24"/>
                                <w:szCs w:val="24"/>
                                <w:rtl/>
                              </w:rPr>
                              <w:t>הביטחון</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פי</w:t>
                            </w:r>
                            <w:r w:rsidRPr="00E23078">
                              <w:rPr>
                                <w:rFonts w:cs="Tahoma"/>
                                <w:color w:val="0B5294"/>
                                <w:spacing w:val="-4"/>
                                <w:sz w:val="24"/>
                                <w:szCs w:val="24"/>
                                <w:rtl/>
                              </w:rPr>
                              <w:t xml:space="preserve"> </w:t>
                            </w:r>
                            <w:r w:rsidRPr="00E23078">
                              <w:rPr>
                                <w:rFonts w:cs="Tahoma" w:hint="eastAsia"/>
                                <w:color w:val="0B5294"/>
                                <w:spacing w:val="-4"/>
                                <w:sz w:val="24"/>
                                <w:szCs w:val="24"/>
                                <w:rtl/>
                              </w:rPr>
                              <w:t>המלצת</w:t>
                            </w:r>
                            <w:r w:rsidRPr="00E23078">
                              <w:rPr>
                                <w:rFonts w:cs="Tahoma"/>
                                <w:color w:val="0B5294"/>
                                <w:spacing w:val="-4"/>
                                <w:sz w:val="24"/>
                                <w:szCs w:val="24"/>
                                <w:rtl/>
                              </w:rPr>
                              <w:t xml:space="preserve"> </w:t>
                            </w:r>
                            <w:r w:rsidRPr="00E23078">
                              <w:rPr>
                                <w:rFonts w:cs="Tahoma" w:hint="eastAsia"/>
                                <w:color w:val="0B5294"/>
                                <w:spacing w:val="-4"/>
                                <w:sz w:val="24"/>
                                <w:szCs w:val="24"/>
                                <w:rtl/>
                              </w:rPr>
                              <w:t>הרמטכ</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ובהסכמת</w:t>
                            </w:r>
                            <w:r w:rsidRPr="00E23078">
                              <w:rPr>
                                <w:rFonts w:cs="Tahoma"/>
                                <w:color w:val="0B5294"/>
                                <w:spacing w:val="-4"/>
                                <w:sz w:val="24"/>
                                <w:szCs w:val="24"/>
                                <w:rtl/>
                              </w:rPr>
                              <w:t xml:space="preserve"> </w:t>
                            </w:r>
                            <w:r w:rsidRPr="00E23078">
                              <w:rPr>
                                <w:rFonts w:cs="Tahoma" w:hint="eastAsia"/>
                                <w:color w:val="0B5294"/>
                                <w:spacing w:val="-4"/>
                                <w:sz w:val="24"/>
                                <w:szCs w:val="24"/>
                                <w:rtl/>
                              </w:rPr>
                              <w:t>היועמ</w:t>
                            </w:r>
                            <w:r w:rsidRPr="00E23078">
                              <w:rPr>
                                <w:rFonts w:cs="Tahoma"/>
                                <w:color w:val="0B5294"/>
                                <w:spacing w:val="-4"/>
                                <w:sz w:val="24"/>
                                <w:szCs w:val="24"/>
                                <w:rtl/>
                              </w:rPr>
                              <w:t>"</w:t>
                            </w:r>
                            <w:r w:rsidRPr="00E23078">
                              <w:rPr>
                                <w:rFonts w:cs="Tahoma" w:hint="eastAsia"/>
                                <w:color w:val="0B5294"/>
                                <w:spacing w:val="-4"/>
                                <w:sz w:val="24"/>
                                <w:szCs w:val="24"/>
                                <w:rtl/>
                              </w:rPr>
                              <w:t>ש</w:t>
                            </w:r>
                            <w:r w:rsidRPr="00E23078">
                              <w:rPr>
                                <w:rFonts w:cs="Tahoma"/>
                                <w:color w:val="0B5294"/>
                                <w:spacing w:val="-4"/>
                                <w:sz w:val="24"/>
                                <w:szCs w:val="24"/>
                                <w:rtl/>
                              </w:rPr>
                              <w:t xml:space="preserve"> </w:t>
                            </w:r>
                            <w:r w:rsidRPr="00E23078">
                              <w:rPr>
                                <w:rFonts w:cs="Tahoma" w:hint="eastAsia"/>
                                <w:color w:val="0B5294"/>
                                <w:spacing w:val="-4"/>
                                <w:sz w:val="24"/>
                                <w:szCs w:val="24"/>
                                <w:rtl/>
                              </w:rPr>
                              <w:t>לממשלה</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22852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606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0719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עצמאותו</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הפצ</w:t>
                      </w:r>
                      <w:r w:rsidRPr="00E23078">
                        <w:rPr>
                          <w:rFonts w:cs="Tahoma"/>
                          <w:color w:val="0B5294"/>
                          <w:spacing w:val="-4"/>
                          <w:sz w:val="24"/>
                          <w:szCs w:val="24"/>
                          <w:rtl/>
                        </w:rPr>
                        <w:t>"</w:t>
                      </w:r>
                      <w:r w:rsidRPr="00E23078">
                        <w:rPr>
                          <w:rFonts w:cs="Tahoma" w:hint="eastAsia"/>
                          <w:color w:val="0B5294"/>
                          <w:spacing w:val="-4"/>
                          <w:sz w:val="24"/>
                          <w:szCs w:val="24"/>
                          <w:rtl/>
                        </w:rPr>
                        <w:t>ר</w:t>
                      </w:r>
                      <w:r w:rsidRPr="00E23078">
                        <w:rPr>
                          <w:rFonts w:cs="Tahoma"/>
                          <w:color w:val="0B5294"/>
                          <w:spacing w:val="-4"/>
                          <w:sz w:val="24"/>
                          <w:szCs w:val="24"/>
                          <w:rtl/>
                        </w:rPr>
                        <w:t xml:space="preserve"> </w:t>
                      </w:r>
                      <w:r w:rsidRPr="00E23078">
                        <w:rPr>
                          <w:rFonts w:cs="Tahoma" w:hint="eastAsia"/>
                          <w:color w:val="0B5294"/>
                          <w:spacing w:val="-4"/>
                          <w:sz w:val="24"/>
                          <w:szCs w:val="24"/>
                          <w:rtl/>
                        </w:rPr>
                        <w:t>היא</w:t>
                      </w:r>
                      <w:r w:rsidRPr="00E23078">
                        <w:rPr>
                          <w:rFonts w:cs="Tahoma"/>
                          <w:color w:val="0B5294"/>
                          <w:spacing w:val="-4"/>
                          <w:sz w:val="24"/>
                          <w:szCs w:val="24"/>
                          <w:rtl/>
                        </w:rPr>
                        <w:t xml:space="preserve"> </w:t>
                      </w:r>
                      <w:r w:rsidRPr="00E23078">
                        <w:rPr>
                          <w:rFonts w:cs="Tahoma" w:hint="eastAsia"/>
                          <w:color w:val="0B5294"/>
                          <w:spacing w:val="-4"/>
                          <w:sz w:val="24"/>
                          <w:szCs w:val="24"/>
                          <w:rtl/>
                        </w:rPr>
                        <w:t>עיקרון</w:t>
                      </w:r>
                      <w:r w:rsidRPr="00E23078">
                        <w:rPr>
                          <w:rFonts w:cs="Tahoma"/>
                          <w:color w:val="0B5294"/>
                          <w:spacing w:val="-4"/>
                          <w:sz w:val="24"/>
                          <w:szCs w:val="24"/>
                          <w:rtl/>
                        </w:rPr>
                        <w:t xml:space="preserve"> </w:t>
                      </w:r>
                      <w:r w:rsidRPr="00E23078">
                        <w:rPr>
                          <w:rFonts w:cs="Tahoma" w:hint="eastAsia"/>
                          <w:color w:val="0B5294"/>
                          <w:spacing w:val="-4"/>
                          <w:sz w:val="24"/>
                          <w:szCs w:val="24"/>
                          <w:rtl/>
                        </w:rPr>
                        <w:t>יסודי</w:t>
                      </w:r>
                      <w:r w:rsidRPr="00E23078">
                        <w:rPr>
                          <w:rFonts w:cs="Tahoma"/>
                          <w:color w:val="0B5294"/>
                          <w:spacing w:val="-4"/>
                          <w:sz w:val="24"/>
                          <w:szCs w:val="24"/>
                          <w:rtl/>
                        </w:rPr>
                        <w:t xml:space="preserve"> </w:t>
                      </w:r>
                      <w:r w:rsidRPr="00E23078">
                        <w:rPr>
                          <w:rFonts w:cs="Tahoma" w:hint="eastAsia"/>
                          <w:color w:val="0B5294"/>
                          <w:spacing w:val="-4"/>
                          <w:sz w:val="24"/>
                          <w:szCs w:val="24"/>
                          <w:rtl/>
                        </w:rPr>
                        <w:t>והכרחי</w:t>
                      </w:r>
                      <w:r w:rsidRPr="00E23078">
                        <w:rPr>
                          <w:rFonts w:cs="Tahoma"/>
                          <w:color w:val="0B5294"/>
                          <w:spacing w:val="-4"/>
                          <w:sz w:val="24"/>
                          <w:szCs w:val="24"/>
                          <w:rtl/>
                        </w:rPr>
                        <w:t xml:space="preserve"> </w:t>
                      </w:r>
                      <w:r w:rsidRPr="00E23078">
                        <w:rPr>
                          <w:rFonts w:cs="Tahoma" w:hint="eastAsia"/>
                          <w:color w:val="0B5294"/>
                          <w:spacing w:val="-4"/>
                          <w:sz w:val="24"/>
                          <w:szCs w:val="24"/>
                          <w:rtl/>
                        </w:rPr>
                        <w:t>לעמידה</w:t>
                      </w:r>
                      <w:r w:rsidRPr="00E23078">
                        <w:rPr>
                          <w:rFonts w:cs="Tahoma"/>
                          <w:color w:val="0B5294"/>
                          <w:spacing w:val="-4"/>
                          <w:sz w:val="24"/>
                          <w:szCs w:val="24"/>
                          <w:rtl/>
                        </w:rPr>
                        <w:t xml:space="preserve"> </w:t>
                      </w:r>
                      <w:r w:rsidRPr="00E23078">
                        <w:rPr>
                          <w:rFonts w:cs="Tahoma" w:hint="eastAsia"/>
                          <w:color w:val="0B5294"/>
                          <w:spacing w:val="-4"/>
                          <w:sz w:val="24"/>
                          <w:szCs w:val="24"/>
                          <w:rtl/>
                        </w:rPr>
                        <w:t>בעקרונות</w:t>
                      </w:r>
                      <w:r w:rsidRPr="00E23078">
                        <w:rPr>
                          <w:rFonts w:cs="Tahoma"/>
                          <w:color w:val="0B5294"/>
                          <w:spacing w:val="-4"/>
                          <w:sz w:val="24"/>
                          <w:szCs w:val="24"/>
                          <w:rtl/>
                        </w:rPr>
                        <w:t xml:space="preserve"> </w:t>
                      </w:r>
                      <w:r w:rsidRPr="00E23078">
                        <w:rPr>
                          <w:rFonts w:cs="Tahoma" w:hint="eastAsia"/>
                          <w:color w:val="0B5294"/>
                          <w:spacing w:val="-4"/>
                          <w:sz w:val="24"/>
                          <w:szCs w:val="24"/>
                          <w:rtl/>
                        </w:rPr>
                        <w:t>שנקבעו</w:t>
                      </w:r>
                      <w:r w:rsidRPr="00E23078">
                        <w:rPr>
                          <w:rFonts w:cs="Tahoma"/>
                          <w:color w:val="0B5294"/>
                          <w:spacing w:val="-4"/>
                          <w:sz w:val="24"/>
                          <w:szCs w:val="24"/>
                          <w:rtl/>
                        </w:rPr>
                        <w:t xml:space="preserve"> </w:t>
                      </w:r>
                      <w:r w:rsidRPr="00E23078">
                        <w:rPr>
                          <w:rFonts w:cs="Tahoma" w:hint="eastAsia"/>
                          <w:color w:val="0B5294"/>
                          <w:spacing w:val="-4"/>
                          <w:sz w:val="24"/>
                          <w:szCs w:val="24"/>
                          <w:rtl/>
                        </w:rPr>
                        <w:t>בכללי</w:t>
                      </w:r>
                      <w:r w:rsidRPr="00E23078">
                        <w:rPr>
                          <w:rFonts w:cs="Tahoma"/>
                          <w:color w:val="0B5294"/>
                          <w:spacing w:val="-4"/>
                          <w:sz w:val="24"/>
                          <w:szCs w:val="24"/>
                          <w:rtl/>
                        </w:rPr>
                        <w:t xml:space="preserve"> </w:t>
                      </w:r>
                      <w:r w:rsidRPr="00E23078">
                        <w:rPr>
                          <w:rFonts w:cs="Tahoma" w:hint="eastAsia"/>
                          <w:color w:val="0B5294"/>
                          <w:spacing w:val="-4"/>
                          <w:sz w:val="24"/>
                          <w:szCs w:val="24"/>
                          <w:rtl/>
                        </w:rPr>
                        <w:t>המשפט</w:t>
                      </w:r>
                      <w:r w:rsidRPr="00E23078">
                        <w:rPr>
                          <w:rFonts w:cs="Tahoma"/>
                          <w:color w:val="0B5294"/>
                          <w:spacing w:val="-4"/>
                          <w:sz w:val="24"/>
                          <w:szCs w:val="24"/>
                          <w:rtl/>
                        </w:rPr>
                        <w:t xml:space="preserve"> </w:t>
                      </w:r>
                      <w:r w:rsidRPr="00E23078">
                        <w:rPr>
                          <w:rFonts w:cs="Tahoma" w:hint="eastAsia"/>
                          <w:color w:val="0B5294"/>
                          <w:spacing w:val="-4"/>
                          <w:sz w:val="24"/>
                          <w:szCs w:val="24"/>
                          <w:rtl/>
                        </w:rPr>
                        <w:t>הבינ</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צה</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לעגן</w:t>
                      </w:r>
                      <w:r w:rsidRPr="00E23078">
                        <w:rPr>
                          <w:rFonts w:cs="Tahoma"/>
                          <w:color w:val="0B5294"/>
                          <w:spacing w:val="-4"/>
                          <w:sz w:val="24"/>
                          <w:szCs w:val="24"/>
                          <w:rtl/>
                        </w:rPr>
                        <w:t xml:space="preserve"> </w:t>
                      </w:r>
                      <w:r w:rsidRPr="00E23078">
                        <w:rPr>
                          <w:rFonts w:cs="Tahoma" w:hint="eastAsia"/>
                          <w:color w:val="0B5294"/>
                          <w:spacing w:val="-4"/>
                          <w:sz w:val="24"/>
                          <w:szCs w:val="24"/>
                          <w:rtl/>
                        </w:rPr>
                        <w:t>בהקדם</w:t>
                      </w:r>
                      <w:r w:rsidRPr="00E23078">
                        <w:rPr>
                          <w:rFonts w:cs="Tahoma"/>
                          <w:color w:val="0B5294"/>
                          <w:spacing w:val="-4"/>
                          <w:sz w:val="24"/>
                          <w:szCs w:val="24"/>
                          <w:rtl/>
                        </w:rPr>
                        <w:t xml:space="preserve"> </w:t>
                      </w:r>
                      <w:r w:rsidRPr="00E23078">
                        <w:rPr>
                          <w:rFonts w:cs="Tahoma" w:hint="eastAsia"/>
                          <w:color w:val="0B5294"/>
                          <w:spacing w:val="-4"/>
                          <w:sz w:val="24"/>
                          <w:szCs w:val="24"/>
                          <w:rtl/>
                        </w:rPr>
                        <w:t>בפקודות</w:t>
                      </w:r>
                      <w:r w:rsidRPr="00E23078">
                        <w:rPr>
                          <w:rFonts w:cs="Tahoma"/>
                          <w:color w:val="0B5294"/>
                          <w:spacing w:val="-4"/>
                          <w:sz w:val="24"/>
                          <w:szCs w:val="24"/>
                          <w:rtl/>
                        </w:rPr>
                        <w:t xml:space="preserve"> </w:t>
                      </w:r>
                      <w:r w:rsidRPr="00E23078">
                        <w:rPr>
                          <w:rFonts w:cs="Tahoma" w:hint="eastAsia"/>
                          <w:color w:val="0B5294"/>
                          <w:spacing w:val="-4"/>
                          <w:sz w:val="24"/>
                          <w:szCs w:val="24"/>
                          <w:rtl/>
                        </w:rPr>
                        <w:t>את</w:t>
                      </w:r>
                      <w:r w:rsidRPr="00E23078">
                        <w:rPr>
                          <w:rFonts w:cs="Tahoma"/>
                          <w:color w:val="0B5294"/>
                          <w:spacing w:val="-4"/>
                          <w:sz w:val="24"/>
                          <w:szCs w:val="24"/>
                          <w:rtl/>
                        </w:rPr>
                        <w:t xml:space="preserve"> </w:t>
                      </w:r>
                      <w:r w:rsidRPr="00E23078">
                        <w:rPr>
                          <w:rFonts w:cs="Tahoma" w:hint="eastAsia"/>
                          <w:color w:val="0B5294"/>
                          <w:spacing w:val="-4"/>
                          <w:sz w:val="24"/>
                          <w:szCs w:val="24"/>
                          <w:rtl/>
                        </w:rPr>
                        <w:t>הקביעה</w:t>
                      </w:r>
                      <w:r w:rsidRPr="00E23078">
                        <w:rPr>
                          <w:rFonts w:cs="Tahoma"/>
                          <w:color w:val="0B5294"/>
                          <w:spacing w:val="-4"/>
                          <w:sz w:val="24"/>
                          <w:szCs w:val="24"/>
                          <w:rtl/>
                        </w:rPr>
                        <w:t xml:space="preserve"> </w:t>
                      </w:r>
                      <w:r w:rsidRPr="00E23078">
                        <w:rPr>
                          <w:rFonts w:cs="Tahoma" w:hint="eastAsia"/>
                          <w:color w:val="0B5294"/>
                          <w:spacing w:val="-4"/>
                          <w:sz w:val="24"/>
                          <w:szCs w:val="24"/>
                          <w:rtl/>
                        </w:rPr>
                        <w:t>כי</w:t>
                      </w:r>
                      <w:r w:rsidRPr="00E23078">
                        <w:rPr>
                          <w:rFonts w:cs="Tahoma"/>
                          <w:color w:val="0B5294"/>
                          <w:spacing w:val="-4"/>
                          <w:sz w:val="24"/>
                          <w:szCs w:val="24"/>
                          <w:rtl/>
                        </w:rPr>
                        <w:t xml:space="preserve"> </w:t>
                      </w:r>
                      <w:r w:rsidRPr="00E23078">
                        <w:rPr>
                          <w:rFonts w:cs="Tahoma" w:hint="eastAsia"/>
                          <w:color w:val="0B5294"/>
                          <w:spacing w:val="-4"/>
                          <w:sz w:val="24"/>
                          <w:szCs w:val="24"/>
                          <w:rtl/>
                        </w:rPr>
                        <w:t>הפצ</w:t>
                      </w:r>
                      <w:r w:rsidRPr="00E23078">
                        <w:rPr>
                          <w:rFonts w:cs="Tahoma"/>
                          <w:color w:val="0B5294"/>
                          <w:spacing w:val="-4"/>
                          <w:sz w:val="24"/>
                          <w:szCs w:val="24"/>
                          <w:rtl/>
                        </w:rPr>
                        <w:t>"</w:t>
                      </w:r>
                      <w:r w:rsidRPr="00E23078">
                        <w:rPr>
                          <w:rFonts w:cs="Tahoma" w:hint="eastAsia"/>
                          <w:color w:val="0B5294"/>
                          <w:spacing w:val="-4"/>
                          <w:sz w:val="24"/>
                          <w:szCs w:val="24"/>
                          <w:rtl/>
                        </w:rPr>
                        <w:t>ר</w:t>
                      </w:r>
                      <w:r w:rsidRPr="00E23078">
                        <w:rPr>
                          <w:rFonts w:cs="Tahoma"/>
                          <w:color w:val="0B5294"/>
                          <w:spacing w:val="-4"/>
                          <w:sz w:val="24"/>
                          <w:szCs w:val="24"/>
                          <w:rtl/>
                        </w:rPr>
                        <w:t xml:space="preserve"> </w:t>
                      </w:r>
                      <w:r w:rsidRPr="00E23078">
                        <w:rPr>
                          <w:rFonts w:cs="Tahoma" w:hint="eastAsia"/>
                          <w:color w:val="0B5294"/>
                          <w:spacing w:val="-4"/>
                          <w:sz w:val="24"/>
                          <w:szCs w:val="24"/>
                          <w:rtl/>
                        </w:rPr>
                        <w:t>ימונה</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ידי</w:t>
                      </w:r>
                      <w:r w:rsidRPr="00E23078">
                        <w:rPr>
                          <w:rFonts w:cs="Tahoma"/>
                          <w:color w:val="0B5294"/>
                          <w:spacing w:val="-4"/>
                          <w:sz w:val="24"/>
                          <w:szCs w:val="24"/>
                          <w:rtl/>
                        </w:rPr>
                        <w:t xml:space="preserve"> </w:t>
                      </w:r>
                      <w:r w:rsidRPr="00E23078">
                        <w:rPr>
                          <w:rFonts w:cs="Tahoma" w:hint="eastAsia"/>
                          <w:color w:val="0B5294"/>
                          <w:spacing w:val="-4"/>
                          <w:sz w:val="24"/>
                          <w:szCs w:val="24"/>
                          <w:rtl/>
                        </w:rPr>
                        <w:t>שר</w:t>
                      </w:r>
                      <w:r w:rsidRPr="00E23078">
                        <w:rPr>
                          <w:rFonts w:cs="Tahoma"/>
                          <w:color w:val="0B5294"/>
                          <w:spacing w:val="-4"/>
                          <w:sz w:val="24"/>
                          <w:szCs w:val="24"/>
                          <w:rtl/>
                        </w:rPr>
                        <w:t xml:space="preserve"> </w:t>
                      </w:r>
                      <w:r w:rsidRPr="00E23078">
                        <w:rPr>
                          <w:rFonts w:cs="Tahoma" w:hint="eastAsia"/>
                          <w:color w:val="0B5294"/>
                          <w:spacing w:val="-4"/>
                          <w:sz w:val="24"/>
                          <w:szCs w:val="24"/>
                          <w:rtl/>
                        </w:rPr>
                        <w:t>הביטחון</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פי</w:t>
                      </w:r>
                      <w:r w:rsidRPr="00E23078">
                        <w:rPr>
                          <w:rFonts w:cs="Tahoma"/>
                          <w:color w:val="0B5294"/>
                          <w:spacing w:val="-4"/>
                          <w:sz w:val="24"/>
                          <w:szCs w:val="24"/>
                          <w:rtl/>
                        </w:rPr>
                        <w:t xml:space="preserve"> </w:t>
                      </w:r>
                      <w:r w:rsidRPr="00E23078">
                        <w:rPr>
                          <w:rFonts w:cs="Tahoma" w:hint="eastAsia"/>
                          <w:color w:val="0B5294"/>
                          <w:spacing w:val="-4"/>
                          <w:sz w:val="24"/>
                          <w:szCs w:val="24"/>
                          <w:rtl/>
                        </w:rPr>
                        <w:t>המלצת</w:t>
                      </w:r>
                      <w:r w:rsidRPr="00E23078">
                        <w:rPr>
                          <w:rFonts w:cs="Tahoma"/>
                          <w:color w:val="0B5294"/>
                          <w:spacing w:val="-4"/>
                          <w:sz w:val="24"/>
                          <w:szCs w:val="24"/>
                          <w:rtl/>
                        </w:rPr>
                        <w:t xml:space="preserve"> </w:t>
                      </w:r>
                      <w:r w:rsidRPr="00E23078">
                        <w:rPr>
                          <w:rFonts w:cs="Tahoma" w:hint="eastAsia"/>
                          <w:color w:val="0B5294"/>
                          <w:spacing w:val="-4"/>
                          <w:sz w:val="24"/>
                          <w:szCs w:val="24"/>
                          <w:rtl/>
                        </w:rPr>
                        <w:t>הרמטכ</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ובהסכמת</w:t>
                      </w:r>
                      <w:r w:rsidRPr="00E23078">
                        <w:rPr>
                          <w:rFonts w:cs="Tahoma"/>
                          <w:color w:val="0B5294"/>
                          <w:spacing w:val="-4"/>
                          <w:sz w:val="24"/>
                          <w:szCs w:val="24"/>
                          <w:rtl/>
                        </w:rPr>
                        <w:t xml:space="preserve"> </w:t>
                      </w:r>
                      <w:r w:rsidRPr="00E23078">
                        <w:rPr>
                          <w:rFonts w:cs="Tahoma" w:hint="eastAsia"/>
                          <w:color w:val="0B5294"/>
                          <w:spacing w:val="-4"/>
                          <w:sz w:val="24"/>
                          <w:szCs w:val="24"/>
                          <w:rtl/>
                        </w:rPr>
                        <w:t>היועמ</w:t>
                      </w:r>
                      <w:r w:rsidRPr="00E23078">
                        <w:rPr>
                          <w:rFonts w:cs="Tahoma"/>
                          <w:color w:val="0B5294"/>
                          <w:spacing w:val="-4"/>
                          <w:sz w:val="24"/>
                          <w:szCs w:val="24"/>
                          <w:rtl/>
                        </w:rPr>
                        <w:t>"</w:t>
                      </w:r>
                      <w:r w:rsidRPr="00E23078">
                        <w:rPr>
                          <w:rFonts w:cs="Tahoma" w:hint="eastAsia"/>
                          <w:color w:val="0B5294"/>
                          <w:spacing w:val="-4"/>
                          <w:sz w:val="24"/>
                          <w:szCs w:val="24"/>
                          <w:rtl/>
                        </w:rPr>
                        <w:t>ש</w:t>
                      </w:r>
                      <w:r w:rsidRPr="00E23078">
                        <w:rPr>
                          <w:rFonts w:cs="Tahoma"/>
                          <w:color w:val="0B5294"/>
                          <w:spacing w:val="-4"/>
                          <w:sz w:val="24"/>
                          <w:szCs w:val="24"/>
                          <w:rtl/>
                        </w:rPr>
                        <w:t xml:space="preserve"> </w:t>
                      </w:r>
                      <w:r w:rsidRPr="00E23078">
                        <w:rPr>
                          <w:rFonts w:cs="Tahoma" w:hint="eastAsia"/>
                          <w:color w:val="0B5294"/>
                          <w:spacing w:val="-4"/>
                          <w:sz w:val="24"/>
                          <w:szCs w:val="24"/>
                          <w:rtl/>
                        </w:rPr>
                        <w:t>לממשלה</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802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DF5CD8">
      <w:pPr>
        <w:spacing w:before="180" w:line="240" w:lineRule="exact"/>
        <w:ind w:left="340" w:right="2268"/>
        <w:jc w:val="both"/>
        <w:rPr>
          <w:rFonts w:ascii="Tahoma" w:hAnsi="Tahoma" w:cs="Tahoma"/>
          <w:sz w:val="18"/>
          <w:szCs w:val="18"/>
        </w:rPr>
      </w:pPr>
      <w:r w:rsidRPr="00B66F2D">
        <w:rPr>
          <w:rFonts w:ascii="Tahoma" w:hAnsi="Tahoma" w:cs="Tahoma"/>
          <w:sz w:val="18"/>
          <w:szCs w:val="18"/>
          <w:rtl/>
        </w:rPr>
        <w:t>בספטמבר 2016 מסר</w:t>
      </w:r>
      <w:r w:rsidRPr="00B66F2D">
        <w:rPr>
          <w:rFonts w:ascii="Tahoma" w:hAnsi="Tahoma" w:cs="Tahoma" w:hint="cs"/>
          <w:sz w:val="18"/>
          <w:szCs w:val="18"/>
          <w:rtl/>
        </w:rPr>
        <w:t xml:space="preserve"> עוד היועמ"ש</w:t>
      </w:r>
      <w:r w:rsidRPr="00B66F2D">
        <w:rPr>
          <w:rFonts w:ascii="Tahoma" w:hAnsi="Tahoma" w:cs="Tahoma"/>
          <w:sz w:val="18"/>
          <w:szCs w:val="18"/>
          <w:rtl/>
        </w:rPr>
        <w:t xml:space="preserve"> לממשלה למשרד מבקר המדינה בתגובתו </w:t>
      </w:r>
      <w:r w:rsidRPr="00B66F2D">
        <w:rPr>
          <w:rFonts w:ascii="Tahoma" w:hAnsi="Tahoma" w:cs="Tahoma" w:hint="cs"/>
          <w:sz w:val="18"/>
          <w:szCs w:val="18"/>
          <w:rtl/>
        </w:rPr>
        <w:t>ע</w:t>
      </w:r>
      <w:r w:rsidRPr="00B66F2D">
        <w:rPr>
          <w:rFonts w:ascii="Tahoma" w:hAnsi="Tahoma" w:cs="Tahoma"/>
          <w:sz w:val="18"/>
          <w:szCs w:val="18"/>
          <w:rtl/>
        </w:rPr>
        <w:t>ל</w:t>
      </w:r>
      <w:r w:rsidRPr="00B66F2D">
        <w:rPr>
          <w:rFonts w:ascii="Tahoma" w:hAnsi="Tahoma" w:cs="Tahoma" w:hint="cs"/>
          <w:sz w:val="18"/>
          <w:szCs w:val="18"/>
          <w:rtl/>
        </w:rPr>
        <w:t xml:space="preserve"> </w:t>
      </w:r>
      <w:r w:rsidRPr="00B66F2D">
        <w:rPr>
          <w:rFonts w:ascii="Tahoma" w:hAnsi="Tahoma" w:cs="Tahoma"/>
          <w:sz w:val="18"/>
          <w:szCs w:val="18"/>
          <w:rtl/>
        </w:rPr>
        <w:t>דוח, כי "בהתאם לכך</w:t>
      </w:r>
      <w:r w:rsidRPr="00B66F2D">
        <w:rPr>
          <w:rFonts w:ascii="Tahoma" w:hAnsi="Tahoma" w:cs="Tahoma" w:hint="cs"/>
          <w:sz w:val="18"/>
          <w:szCs w:val="18"/>
          <w:rtl/>
        </w:rPr>
        <w:t xml:space="preserve"> [</w:t>
      </w:r>
      <w:r w:rsidRPr="00B66F2D">
        <w:rPr>
          <w:rFonts w:ascii="Tahoma" w:hAnsi="Tahoma" w:cs="Tahoma"/>
          <w:sz w:val="18"/>
          <w:szCs w:val="18"/>
          <w:rtl/>
        </w:rPr>
        <w:t xml:space="preserve">המלצת צוות </w:t>
      </w:r>
      <w:r w:rsidRPr="00B66F2D">
        <w:rPr>
          <w:rFonts w:ascii="Tahoma" w:hAnsi="Tahoma" w:cs="Tahoma" w:hint="cs"/>
          <w:sz w:val="18"/>
          <w:szCs w:val="18"/>
          <w:rtl/>
        </w:rPr>
        <w:t>צ'חנובר</w:t>
      </w:r>
      <w:r w:rsidRPr="00B66F2D">
        <w:rPr>
          <w:rFonts w:ascii="Tahoma" w:hAnsi="Tahoma" w:cs="Tahoma"/>
          <w:sz w:val="18"/>
          <w:szCs w:val="18"/>
          <w:rtl/>
        </w:rPr>
        <w:t xml:space="preserve"> בנושא אופן מינוי של הפצ"ר, דרגתו ומשך כהונתו</w:t>
      </w:r>
      <w:r w:rsidRPr="00B66F2D">
        <w:rPr>
          <w:rFonts w:ascii="Tahoma" w:hAnsi="Tahoma" w:cs="Tahoma" w:hint="cs"/>
          <w:sz w:val="18"/>
          <w:szCs w:val="18"/>
          <w:rtl/>
        </w:rPr>
        <w:t>]</w:t>
      </w:r>
      <w:r w:rsidRPr="00B66F2D">
        <w:rPr>
          <w:rFonts w:ascii="Tahoma" w:hAnsi="Tahoma" w:cs="Tahoma"/>
          <w:sz w:val="18"/>
          <w:szCs w:val="18"/>
          <w:rtl/>
        </w:rPr>
        <w:t xml:space="preserve"> החל משרד המשפטים לפעול לתיקון סעיף 177 לחש"צ</w:t>
      </w:r>
      <w:r w:rsidRPr="00B66F2D">
        <w:rPr>
          <w:rFonts w:ascii="Tahoma" w:hAnsi="Tahoma" w:cs="Tahoma" w:hint="cs"/>
          <w:sz w:val="18"/>
          <w:szCs w:val="18"/>
          <w:rtl/>
        </w:rPr>
        <w:t xml:space="preserve"> </w:t>
      </w:r>
      <w:r w:rsidRPr="00B66F2D">
        <w:rPr>
          <w:rFonts w:ascii="Tahoma" w:hAnsi="Tahoma" w:cs="Tahoma"/>
          <w:sz w:val="18"/>
          <w:szCs w:val="18"/>
          <w:rtl/>
        </w:rPr>
        <w:t>המסדיר את אופ</w:t>
      </w:r>
      <w:r w:rsidRPr="00B66F2D">
        <w:rPr>
          <w:rFonts w:ascii="Tahoma" w:hAnsi="Tahoma" w:cs="Tahoma" w:hint="cs"/>
          <w:sz w:val="18"/>
          <w:szCs w:val="18"/>
          <w:rtl/>
        </w:rPr>
        <w:t>ן</w:t>
      </w:r>
      <w:r w:rsidRPr="00B66F2D">
        <w:rPr>
          <w:rFonts w:ascii="Tahoma" w:hAnsi="Tahoma" w:cs="Tahoma"/>
          <w:sz w:val="18"/>
          <w:szCs w:val="18"/>
          <w:rtl/>
        </w:rPr>
        <w:t xml:space="preserve"> מינויו של הפצ"ר. יצוין, שעל אף שהחש"צ טרם תוקן באופן שישקף את שיטת המינוי של הפצ"ר עליה סוכם בצוות היישום, בפועל, כבר במסגרת הליך בחירתו של הפצ"ר המכהן בשנת 2015, עובר לפרסום דו"ח צוות היישום, בוצע המינוי על דעתו של היועץ המשפטי דאז. בנוסף...</w:t>
      </w:r>
      <w:r w:rsidRPr="00B66F2D">
        <w:rPr>
          <w:rFonts w:ascii="Tahoma" w:hAnsi="Tahoma" w:cs="Tahoma" w:hint="cs"/>
          <w:sz w:val="18"/>
          <w:szCs w:val="18"/>
          <w:rtl/>
        </w:rPr>
        <w:t xml:space="preserve"> </w:t>
      </w:r>
      <w:r w:rsidRPr="00B66F2D">
        <w:rPr>
          <w:rFonts w:ascii="Tahoma" w:hAnsi="Tahoma" w:cs="Tahoma"/>
          <w:sz w:val="18"/>
          <w:szCs w:val="18"/>
          <w:rtl/>
        </w:rPr>
        <w:t>נבחן במשרד המשפטים, בשיתוף הפרקליטות הצבאית, הצורך בעיגון בחקיקה של כהונתו של הפצ"ר ושל דרך הפסקת כהונתו".</w:t>
      </w:r>
    </w:p>
    <w:p w:rsidR="00A639C9" w:rsidRPr="00B66F2D" w:rsidP="00B66F2D">
      <w:pPr>
        <w:spacing w:line="240" w:lineRule="exact"/>
        <w:ind w:right="2268"/>
        <w:jc w:val="both"/>
        <w:rPr>
          <w:rFonts w:ascii="Tahoma" w:hAnsi="Tahoma" w:cs="Tahoma"/>
          <w:sz w:val="18"/>
          <w:szCs w:val="18"/>
          <w:rtl/>
        </w:rPr>
      </w:pPr>
    </w:p>
    <w:p w:rsidR="00A639C9" w:rsidRPr="005A22D2" w:rsidP="00D00C84">
      <w:pPr>
        <w:pStyle w:val="KOT5"/>
        <w:rPr>
          <w:rtl/>
        </w:rPr>
      </w:pPr>
      <w:bookmarkStart w:id="59" w:name="_Toc503955213"/>
      <w:r w:rsidRPr="005A22D2">
        <w:rPr>
          <w:rFonts w:hint="cs"/>
          <w:rtl/>
        </w:rPr>
        <w:t>המלצה מס' 8 - "'הכובע הכפול' של הפצ"ר"</w:t>
      </w:r>
      <w:bookmarkEnd w:id="59"/>
      <w:r w:rsidRPr="005A22D2">
        <w:rPr>
          <w:rFonts w:hint="cs"/>
          <w:rtl/>
        </w:rPr>
        <w:t xml:space="preserve">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בדוח טירקל ב' נקבע, כי על מנת למנוע חשש של מראית עין של משוא פנים, בשל "כובעו הכפול" של הפצ"ר - כראש מערך התביעה הצבאית וכראש מערך הייעוץ המשפטי - ממליצה </w:t>
      </w:r>
      <w:r w:rsidRPr="00B66F2D">
        <w:rPr>
          <w:rFonts w:ascii="Tahoma" w:hAnsi="Tahoma" w:cs="Tahoma" w:hint="eastAsia"/>
          <w:sz w:val="18"/>
          <w:szCs w:val="18"/>
          <w:rtl/>
        </w:rPr>
        <w:t>הוועדה</w:t>
      </w:r>
      <w:r w:rsidRPr="00B66F2D">
        <w:rPr>
          <w:rFonts w:ascii="Tahoma" w:hAnsi="Tahoma" w:cs="Tahoma"/>
          <w:sz w:val="18"/>
          <w:szCs w:val="18"/>
          <w:rtl/>
        </w:rPr>
        <w:t xml:space="preserve"> לנקוט שני אמצעים:</w:t>
      </w:r>
      <w:r w:rsidR="00DE216B">
        <w:rPr>
          <w:rFonts w:ascii="Tahoma" w:hAnsi="Tahoma" w:cs="Tahoma"/>
          <w:sz w:val="18"/>
          <w:szCs w:val="18"/>
          <w:rtl/>
        </w:rPr>
        <w:t xml:space="preserve"> </w:t>
      </w:r>
      <w:r w:rsidRPr="00B66F2D">
        <w:rPr>
          <w:rFonts w:ascii="Tahoma" w:hAnsi="Tahoma" w:cs="Tahoma"/>
          <w:sz w:val="18"/>
          <w:szCs w:val="18"/>
          <w:rtl/>
        </w:rPr>
        <w:t xml:space="preserve">(א) </w:t>
      </w:r>
      <w:r w:rsidRPr="00B66F2D">
        <w:rPr>
          <w:rFonts w:ascii="Tahoma" w:hAnsi="Tahoma" w:cs="Tahoma" w:hint="eastAsia"/>
          <w:sz w:val="18"/>
          <w:szCs w:val="18"/>
          <w:rtl/>
        </w:rPr>
        <w:t>כדי</w:t>
      </w:r>
      <w:r w:rsidRPr="00B66F2D">
        <w:rPr>
          <w:rFonts w:ascii="Tahoma" w:hAnsi="Tahoma" w:cs="Tahoma"/>
          <w:sz w:val="18"/>
          <w:szCs w:val="18"/>
          <w:rtl/>
        </w:rPr>
        <w:t xml:space="preserve"> </w:t>
      </w:r>
      <w:r w:rsidRPr="00B66F2D">
        <w:rPr>
          <w:rFonts w:ascii="Tahoma" w:hAnsi="Tahoma" w:cs="Tahoma" w:hint="eastAsia"/>
          <w:sz w:val="18"/>
          <w:szCs w:val="18"/>
          <w:rtl/>
        </w:rPr>
        <w:t>לחזק</w:t>
      </w:r>
      <w:r w:rsidRPr="00B66F2D">
        <w:rPr>
          <w:rFonts w:ascii="Tahoma" w:hAnsi="Tahoma" w:cs="Tahoma"/>
          <w:sz w:val="18"/>
          <w:szCs w:val="18"/>
          <w:rtl/>
        </w:rPr>
        <w:t xml:space="preserve"> את מעמדו ועצמאותו של </w:t>
      </w:r>
      <w:r w:rsidRPr="00B66F2D">
        <w:rPr>
          <w:rFonts w:ascii="Tahoma" w:hAnsi="Tahoma" w:cs="Tahoma" w:hint="eastAsia"/>
          <w:sz w:val="18"/>
          <w:szCs w:val="18"/>
          <w:rtl/>
        </w:rPr>
        <w:t>התצ</w:t>
      </w:r>
      <w:r w:rsidRPr="00B66F2D">
        <w:rPr>
          <w:rFonts w:ascii="Tahoma" w:hAnsi="Tahoma" w:cs="Tahoma"/>
          <w:sz w:val="18"/>
          <w:szCs w:val="18"/>
          <w:rtl/>
        </w:rPr>
        <w:t xml:space="preserve">"ר בדומה למעמדו של פרקליט המדינה על ידי כך </w:t>
      </w:r>
      <w:r w:rsidRPr="00B66F2D">
        <w:rPr>
          <w:rFonts w:ascii="Tahoma" w:hAnsi="Tahoma" w:cs="Tahoma" w:hint="eastAsia"/>
          <w:sz w:val="18"/>
          <w:szCs w:val="18"/>
          <w:rtl/>
        </w:rPr>
        <w:t>שהתצ</w:t>
      </w:r>
      <w:r w:rsidRPr="00B66F2D">
        <w:rPr>
          <w:rFonts w:ascii="Tahoma" w:hAnsi="Tahoma" w:cs="Tahoma"/>
          <w:sz w:val="18"/>
          <w:szCs w:val="18"/>
          <w:rtl/>
        </w:rPr>
        <w:t>"ר ימונה על ידי שר הביטחון, לפי המלצה של ועדת שבראשה יעמוד הפצ"ר. משך כהונתו ודרגת</w:t>
      </w:r>
      <w:r w:rsidRPr="00B66F2D">
        <w:rPr>
          <w:rFonts w:ascii="Tahoma" w:hAnsi="Tahoma" w:cs="Tahoma" w:hint="eastAsia"/>
          <w:sz w:val="18"/>
          <w:szCs w:val="18"/>
          <w:rtl/>
        </w:rPr>
        <w:t>ו</w:t>
      </w:r>
      <w:r w:rsidRPr="00B66F2D">
        <w:rPr>
          <w:rFonts w:ascii="Tahoma" w:hAnsi="Tahoma" w:cs="Tahoma"/>
          <w:sz w:val="18"/>
          <w:szCs w:val="18"/>
          <w:rtl/>
        </w:rPr>
        <w:t xml:space="preserve"> של </w:t>
      </w:r>
      <w:r w:rsidRPr="00B66F2D">
        <w:rPr>
          <w:rFonts w:ascii="Tahoma" w:hAnsi="Tahoma" w:cs="Tahoma" w:hint="eastAsia"/>
          <w:sz w:val="18"/>
          <w:szCs w:val="18"/>
          <w:rtl/>
        </w:rPr>
        <w:t>התצ</w:t>
      </w:r>
      <w:r w:rsidRPr="00B66F2D">
        <w:rPr>
          <w:rFonts w:ascii="Tahoma" w:hAnsi="Tahoma" w:cs="Tahoma"/>
          <w:sz w:val="18"/>
          <w:szCs w:val="18"/>
          <w:rtl/>
        </w:rPr>
        <w:t>"ר ייקבעו מראש.</w:t>
      </w:r>
      <w:r w:rsidR="00DE216B">
        <w:rPr>
          <w:rFonts w:ascii="Tahoma" w:hAnsi="Tahoma" w:cs="Tahoma" w:hint="cs"/>
          <w:sz w:val="18"/>
          <w:szCs w:val="18"/>
          <w:rtl/>
        </w:rPr>
        <w:t xml:space="preserve"> </w:t>
      </w:r>
      <w:r w:rsidRPr="00B66F2D">
        <w:rPr>
          <w:rFonts w:ascii="Tahoma" w:hAnsi="Tahoma" w:cs="Tahoma"/>
          <w:sz w:val="18"/>
          <w:szCs w:val="18"/>
          <w:rtl/>
        </w:rPr>
        <w:t xml:space="preserve">(ב) </w:t>
      </w:r>
      <w:r w:rsidRPr="00B66F2D">
        <w:rPr>
          <w:rFonts w:ascii="Tahoma" w:hAnsi="Tahoma" w:cs="Tahoma" w:hint="eastAsia"/>
          <w:sz w:val="18"/>
          <w:szCs w:val="18"/>
          <w:rtl/>
        </w:rPr>
        <w:t>להסדיר</w:t>
      </w:r>
      <w:r w:rsidRPr="00B66F2D">
        <w:rPr>
          <w:rFonts w:ascii="Tahoma" w:hAnsi="Tahoma" w:cs="Tahoma"/>
          <w:sz w:val="18"/>
          <w:szCs w:val="18"/>
          <w:rtl/>
        </w:rPr>
        <w:t xml:space="preserve"> בחוק הליך ערר על החלטת</w:t>
      </w:r>
      <w:r w:rsidRPr="00B66F2D">
        <w:rPr>
          <w:rFonts w:ascii="Tahoma" w:hAnsi="Tahoma" w:cs="Tahoma" w:hint="cs"/>
          <w:sz w:val="18"/>
          <w:szCs w:val="18"/>
          <w:rtl/>
        </w:rPr>
        <w:t xml:space="preserve"> הפצ"ר לפני היועמ"ש לממשלה (ראו בהמשך בנוגע להמלצה מס' 13).</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צוות צ'חנובר המליץ בנוגע להמלצה זו, "על מנת לחזק את מעמדו ואת עצמאותו של התצ"ר... להוסיף להפ"ע שעניינה הפרקליטות הצבאית הוראה חדשה, שמבטאת בין היתר את עצמאותו המקצועית של התצ"ר בבואו להפעיל את סמכויותיו כאוכף דין". אשר לדרך מינויו של התצ"ר קיבל צוות צ'חנובר את החלטת מערכת הביטחון ולפיה "והוא [התצ"ר] ימונה בידי שר הביטחון בהמלצת ועדה בראשות הפצ"ר". צוות צ'חנובר גם המליץ, "היות שהתצ"ר הוא </w:t>
      </w:r>
      <w:r w:rsidRPr="00B66F2D">
        <w:rPr>
          <w:rFonts w:ascii="Tahoma" w:hAnsi="Tahoma" w:cs="Tahoma" w:hint="cs"/>
          <w:sz w:val="18"/>
          <w:szCs w:val="18"/>
          <w:rtl/>
        </w:rPr>
        <w:t>קצין בדרגת אלוף-משנה ותפקיד התצ"ר אינו בהכרח תפקידו האחרון בפרקליטות הצבאית... לקבוע תקופת כהונה לתצ"ר של ארבע שנים עם אפשרות להארכה לתקופה של שנה לכל היותר".</w:t>
      </w:r>
    </w:p>
    <w:p w:rsidR="00A639C9" w:rsidRPr="00B66F2D" w:rsidP="00DF5CD8">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שר הביטחון</w:t>
      </w:r>
      <w:r w:rsidRPr="00B66F2D">
        <w:rPr>
          <w:rFonts w:ascii="Tahoma" w:hAnsi="Tahoma" w:cs="Tahoma"/>
          <w:sz w:val="18"/>
          <w:szCs w:val="18"/>
          <w:rtl/>
        </w:rPr>
        <w:t xml:space="preserve"> </w:t>
      </w:r>
      <w:r w:rsidRPr="00B66F2D">
        <w:rPr>
          <w:rFonts w:ascii="Tahoma" w:hAnsi="Tahoma" w:cs="Tahoma" w:hint="cs"/>
          <w:sz w:val="18"/>
          <w:szCs w:val="18"/>
          <w:rtl/>
        </w:rPr>
        <w:t>דאז מר משה (בוגי) יעלון מסר בדצמבר 2015 בתגובה על טיוטת הביניים: "אני מקבל את ההמלצה לשנות את אופן המינוי של התצ"ר, כך שהוא ימונה על ידי שהב"ט [שר הביטחון] לפי המלצה של ועדה שבראשה יעמוד הפצ"ר".</w:t>
      </w:r>
    </w:p>
    <w:p w:rsidR="00A639C9" w:rsidRPr="00B66F2D" w:rsidP="00D45D36">
      <w:pPr>
        <w:pStyle w:val="RESHET"/>
        <w:ind w:left="567"/>
        <w:rPr>
          <w:rtl/>
        </w:rPr>
      </w:pPr>
      <w:r w:rsidRPr="00B66F2D">
        <w:rPr>
          <w:rFonts w:hint="cs"/>
          <w:rtl/>
        </w:rPr>
        <w:t>בביקורת נמצא שלא יושמו המלצות דוח טירקל ב' וצוות צ'חנובר בנוגע להליך מינוי התצ"ר ולקציבת תקופת כהונתו.</w:t>
      </w:r>
    </w:p>
    <w:p w:rsidR="00A639C9" w:rsidRPr="00B66F2D" w:rsidP="00DF5CD8">
      <w:pPr>
        <w:pStyle w:val="RESHET"/>
        <w:ind w:left="567"/>
      </w:pPr>
      <w:r w:rsidRPr="00B66F2D">
        <w:rPr>
          <w:rFonts w:hint="cs"/>
          <w:rtl/>
        </w:rPr>
        <w:t>משרד מבקר המדינה מעיר כי מש</w:t>
      </w:r>
      <w:r w:rsidRPr="00B66F2D">
        <w:rPr>
          <w:rtl/>
        </w:rPr>
        <w:t>אימצה</w:t>
      </w:r>
      <w:r w:rsidRPr="00B66F2D">
        <w:rPr>
          <w:rFonts w:hint="cs"/>
          <w:rtl/>
        </w:rPr>
        <w:t xml:space="preserve"> הממשלה את המלצות צוות צ'חנובר, על שר הביטחון ועל הרמטכ"ל, בתיאום עם היועמ"ש לממשלה, להסדיר בהקדם האפשרי בפקודות צה"ל את הליך מינוי התצ"ר ואת קציבת כהונתו בהתאם להמלצות ועדת טירקל וצוות צ'חנובר.</w:t>
      </w:r>
    </w:p>
    <w:p w:rsidR="00A639C9" w:rsidRPr="00B66F2D" w:rsidP="00B66F2D">
      <w:pPr>
        <w:spacing w:line="240" w:lineRule="exact"/>
        <w:ind w:right="2268"/>
        <w:jc w:val="both"/>
        <w:rPr>
          <w:rFonts w:ascii="Tahoma" w:hAnsi="Tahoma" w:cs="Tahoma"/>
          <w:sz w:val="18"/>
          <w:szCs w:val="18"/>
          <w:rtl/>
        </w:rPr>
      </w:pPr>
    </w:p>
    <w:p w:rsidR="00A639C9" w:rsidRPr="005A22D2" w:rsidP="00D00C84">
      <w:pPr>
        <w:pStyle w:val="KOT5"/>
        <w:rPr>
          <w:rtl/>
        </w:rPr>
      </w:pPr>
      <w:bookmarkStart w:id="60" w:name="_Toc503955214"/>
      <w:r w:rsidRPr="005A22D2">
        <w:rPr>
          <w:rFonts w:hint="cs"/>
          <w:rtl/>
        </w:rPr>
        <w:t>המלצה מס' 9 - "חקירות מצ"ח"</w:t>
      </w:r>
      <w:bookmarkEnd w:id="60"/>
      <w:r w:rsidRPr="005A22D2">
        <w:rPr>
          <w:rFonts w:hint="cs"/>
          <w:rtl/>
        </w:rPr>
        <w:t xml:space="preserve">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בדוח טירקל ב' נקבע כי יש להקים מחלקת מצ"ח לעניינים מבצעיים שתפעל לצד הפרקליטות לעניינים מבצעיים שבסיסיה יתפרסו באזורים שבהם מתרחשים האירועים הנחקרים. בין החוקרים יהיו גם חוקרים הבקיאים בשפה הערבית.</w:t>
      </w:r>
    </w:p>
    <w:p w:rsidR="00A639C9" w:rsidRPr="00B66F2D" w:rsidP="00DF5CD8">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צוות צ'חנובר המליץ בנוגע להמלצה זו כי יש "להקים יחידה ייעודית במצ"ח שתחקור אירועים מבצעיים. מוצע כי יחידה זו תוקם ותופעל תוך ארבעה חודשים ממועד אישורן של המלצות דוח זה בממשלה".</w:t>
      </w:r>
    </w:p>
    <w:p w:rsidR="00A639C9" w:rsidRPr="00B66F2D" w:rsidP="00E23078">
      <w:pPr>
        <w:pStyle w:val="RESHET"/>
        <w:rPr>
          <w:rtl/>
        </w:rPr>
      </w:pPr>
      <w:r>
        <w:rPr>
          <w:rFonts w:hint="cs"/>
          <w:rtl/>
        </w:rPr>
        <w:t>בביקורת עלה</w:t>
      </w:r>
      <w:r w:rsidRPr="00B66F2D">
        <w:rPr>
          <w:rFonts w:hint="cs"/>
          <w:rtl/>
        </w:rPr>
        <w:t xml:space="preserve"> כי במועד סיום הביקורת צה"ל טרם הקים את מחלקת מצ"ח לעניינים מבצעיים, ולא נמצא שהוכנה רשימה של חוקרים הבקיאים בשפה הערבית. </w:t>
      </w:r>
    </w:p>
    <w:p w:rsidR="00A639C9" w:rsidRPr="00B66F2D" w:rsidP="00DF5CD8">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מפקד מצ"ח מסר בענ</w:t>
      </w:r>
      <w:r w:rsidR="00EE03A6">
        <w:rPr>
          <w:rFonts w:ascii="Tahoma" w:hAnsi="Tahoma" w:cs="Tahoma" w:hint="cs"/>
          <w:sz w:val="18"/>
          <w:szCs w:val="18"/>
          <w:rtl/>
        </w:rPr>
        <w:t>יין זה לצוות הביקורת ביוני 2015</w:t>
      </w:r>
      <w:r w:rsidRPr="00B66F2D">
        <w:rPr>
          <w:rFonts w:ascii="Tahoma" w:hAnsi="Tahoma" w:cs="Tahoma" w:hint="cs"/>
          <w:sz w:val="18"/>
          <w:szCs w:val="18"/>
          <w:rtl/>
        </w:rPr>
        <w:t xml:space="preserve"> כי "על בסיס המלצת ועדת טירקל להקים בסיס מצ"ח לחקירות מבצעיות, הכינה מצ"ח הצעה להקמת יאל"ם (יחידה ארצית לחקירות מבצעיות). ההצעה הוגשה לאישור הרמטכ"ל, אולם האישור הסופי להקמתה, במתכונת שהוצעה, טרם ניתן כך שנכון להיום היחידה טרם הוקמה (עדיין מתקיימים דיונים במטה הכללי בעניין)". בינואר 2016 מסר מפקד מצ"ח בהקשר זה, כי "עם הזרמת כוח האדם, התקנים, המבנים והאמצעים, תיחנך היחידה. אנו ממתינים להזרמתם".</w:t>
      </w:r>
    </w:p>
    <w:p w:rsidR="00A639C9" w:rsidRPr="00B66F2D" w:rsidP="00DF5CD8">
      <w:pPr>
        <w:spacing w:after="240" w:line="240" w:lineRule="exact"/>
        <w:ind w:right="2268"/>
        <w:jc w:val="both"/>
        <w:rPr>
          <w:rFonts w:ascii="Tahoma" w:hAnsi="Tahoma" w:cs="Tahoma"/>
          <w:sz w:val="18"/>
          <w:szCs w:val="18"/>
          <w:rtl/>
        </w:rPr>
      </w:pPr>
      <w:r>
        <w:rPr>
          <w:rFonts w:ascii="Tahoma" w:hAnsi="Tahoma" w:cs="Tahoma" w:hint="cs"/>
          <w:sz w:val="18"/>
          <w:szCs w:val="18"/>
          <w:rtl/>
        </w:rPr>
        <w:t>בהקשר זה יצוין</w:t>
      </w:r>
      <w:r w:rsidRPr="00B66F2D">
        <w:rPr>
          <w:rFonts w:ascii="Tahoma" w:hAnsi="Tahoma" w:cs="Tahoma" w:hint="cs"/>
          <w:sz w:val="18"/>
          <w:szCs w:val="18"/>
          <w:rtl/>
        </w:rPr>
        <w:t xml:space="preserve"> כי על אף האמור לעיל, בהנחיית היועמ"ש לממשלה מס' 4.5003</w:t>
      </w:r>
      <w:r>
        <w:rPr>
          <w:rStyle w:val="FootnoteReference0"/>
          <w:rFonts w:ascii="Tahoma" w:hAnsi="Tahoma" w:cs="Tahoma"/>
          <w:sz w:val="18"/>
          <w:szCs w:val="18"/>
          <w:rtl/>
        </w:rPr>
        <w:footnoteReference w:id="81"/>
      </w:r>
      <w:r w:rsidRPr="00B66F2D">
        <w:rPr>
          <w:rFonts w:ascii="Tahoma" w:hAnsi="Tahoma" w:cs="Tahoma" w:hint="cs"/>
          <w:sz w:val="18"/>
          <w:szCs w:val="18"/>
          <w:rtl/>
        </w:rPr>
        <w:t xml:space="preserve"> מאפריל 2015 נכתב כי "הוקמו בצה"ל גופים בעלי מקצועיות גבוהה וייחודיות בתחום בדיקת הטענות להפרות חוק אגב פעילות מבצעית (מנגנון הבירור המטכ"לי, יחידת מצ"ח לחקירת אירועים מבצעיים והפרקליטות לעניינים מבצעיים), המרכזות את עיקר העיסוק באירועים שכאלה [אירועים שבהם נהרג אדם במהלך פעילות מבצעית של צה"ל, כאשר ישנן טענות להפרה חמורה של כללי המשפט הבינ</w:t>
      </w:r>
      <w:r w:rsidRPr="00B66F2D">
        <w:rPr>
          <w:rFonts w:ascii="Tahoma" w:hAnsi="Tahoma" w:cs="Tahoma"/>
          <w:sz w:val="18"/>
          <w:szCs w:val="18"/>
          <w:rtl/>
        </w:rPr>
        <w:t>"</w:t>
      </w:r>
      <w:r w:rsidRPr="00B66F2D">
        <w:rPr>
          <w:rFonts w:ascii="Tahoma" w:hAnsi="Tahoma" w:cs="Tahoma" w:hint="cs"/>
          <w:sz w:val="18"/>
          <w:szCs w:val="18"/>
          <w:rtl/>
        </w:rPr>
        <w:t>ל המנהגי]".</w:t>
      </w:r>
      <w:r w:rsidRPr="00F647AF" w:rsidR="00F647AF">
        <w:rPr>
          <w:noProof/>
          <w:szCs w:val="17"/>
          <w:rtl/>
        </w:rPr>
        <w:t xml:space="preserve"> </w:t>
      </w:r>
      <w:r w:rsidRPr="0012789B" w:rsidR="00F647AF">
        <w:rPr>
          <w:noProof/>
          <w:szCs w:val="17"/>
          <w:rtl/>
        </w:rPr>
        <mc:AlternateContent>
          <mc:Choice Requires="wps">
            <w:drawing>
              <wp:anchor distT="0" distB="0" distL="114300" distR="114300" simplePos="0" relativeHeight="251727872"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647AF" w:rsidRPr="00373C5D" w:rsidP="00F647A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285483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5794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647AF" w:rsidRPr="00881D99" w:rsidP="00F647AF">
                            <w:pPr>
                              <w:spacing w:after="0" w:line="240" w:lineRule="auto"/>
                              <w:rPr>
                                <w:color w:val="0B5294"/>
                                <w:spacing w:val="-4"/>
                                <w:sz w:val="24"/>
                                <w:szCs w:val="24"/>
                                <w:rtl/>
                                <w:cs/>
                              </w:rPr>
                            </w:pPr>
                            <w:r w:rsidRPr="00E23078">
                              <w:rPr>
                                <w:rFonts w:cs="Tahoma" w:hint="eastAsia"/>
                                <w:color w:val="0B5294"/>
                                <w:spacing w:val="-4"/>
                                <w:sz w:val="24"/>
                                <w:szCs w:val="24"/>
                                <w:rtl/>
                              </w:rPr>
                              <w:t>צה</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טרם</w:t>
                            </w:r>
                            <w:r w:rsidRPr="00E23078">
                              <w:rPr>
                                <w:rFonts w:cs="Tahoma"/>
                                <w:color w:val="0B5294"/>
                                <w:spacing w:val="-4"/>
                                <w:sz w:val="24"/>
                                <w:szCs w:val="24"/>
                                <w:rtl/>
                              </w:rPr>
                              <w:t xml:space="preserve"> </w:t>
                            </w:r>
                            <w:r w:rsidRPr="00E23078">
                              <w:rPr>
                                <w:rFonts w:cs="Tahoma" w:hint="eastAsia"/>
                                <w:color w:val="0B5294"/>
                                <w:spacing w:val="-4"/>
                                <w:sz w:val="24"/>
                                <w:szCs w:val="24"/>
                                <w:rtl/>
                              </w:rPr>
                              <w:t>הקים</w:t>
                            </w:r>
                            <w:r w:rsidRPr="00E23078">
                              <w:rPr>
                                <w:rFonts w:cs="Tahoma"/>
                                <w:color w:val="0B5294"/>
                                <w:spacing w:val="-4"/>
                                <w:sz w:val="24"/>
                                <w:szCs w:val="24"/>
                                <w:rtl/>
                              </w:rPr>
                              <w:t xml:space="preserve"> </w:t>
                            </w:r>
                            <w:r w:rsidRPr="00E23078">
                              <w:rPr>
                                <w:rFonts w:cs="Tahoma" w:hint="eastAsia"/>
                                <w:color w:val="0B5294"/>
                                <w:spacing w:val="-4"/>
                                <w:sz w:val="24"/>
                                <w:szCs w:val="24"/>
                                <w:rtl/>
                              </w:rPr>
                              <w:t>את</w:t>
                            </w:r>
                            <w:r w:rsidRPr="00E23078">
                              <w:rPr>
                                <w:rFonts w:cs="Tahoma"/>
                                <w:color w:val="0B5294"/>
                                <w:spacing w:val="-4"/>
                                <w:sz w:val="24"/>
                                <w:szCs w:val="24"/>
                                <w:rtl/>
                              </w:rPr>
                              <w:t xml:space="preserve"> </w:t>
                            </w:r>
                            <w:r w:rsidRPr="00E23078">
                              <w:rPr>
                                <w:rFonts w:cs="Tahoma" w:hint="eastAsia"/>
                                <w:color w:val="0B5294"/>
                                <w:spacing w:val="-4"/>
                                <w:sz w:val="24"/>
                                <w:szCs w:val="24"/>
                                <w:rtl/>
                              </w:rPr>
                              <w:t>מחלקת</w:t>
                            </w:r>
                            <w:r w:rsidRPr="00E23078">
                              <w:rPr>
                                <w:rFonts w:cs="Tahoma"/>
                                <w:color w:val="0B5294"/>
                                <w:spacing w:val="-4"/>
                                <w:sz w:val="24"/>
                                <w:szCs w:val="24"/>
                                <w:rtl/>
                              </w:rPr>
                              <w:t xml:space="preserve"> </w:t>
                            </w:r>
                            <w:r w:rsidRPr="00E23078">
                              <w:rPr>
                                <w:rFonts w:cs="Tahoma" w:hint="eastAsia"/>
                                <w:color w:val="0B5294"/>
                                <w:spacing w:val="-4"/>
                                <w:sz w:val="24"/>
                                <w:szCs w:val="24"/>
                                <w:rtl/>
                              </w:rPr>
                              <w:t>מצ</w:t>
                            </w:r>
                            <w:r w:rsidRPr="00E23078">
                              <w:rPr>
                                <w:rFonts w:cs="Tahoma"/>
                                <w:color w:val="0B5294"/>
                                <w:spacing w:val="-4"/>
                                <w:sz w:val="24"/>
                                <w:szCs w:val="24"/>
                                <w:rtl/>
                              </w:rPr>
                              <w:t>"</w:t>
                            </w:r>
                            <w:r w:rsidRPr="00E23078">
                              <w:rPr>
                                <w:rFonts w:cs="Tahoma" w:hint="eastAsia"/>
                                <w:color w:val="0B5294"/>
                                <w:spacing w:val="-4"/>
                                <w:sz w:val="24"/>
                                <w:szCs w:val="24"/>
                                <w:rtl/>
                              </w:rPr>
                              <w:t>ח</w:t>
                            </w:r>
                            <w:r w:rsidRPr="00E23078">
                              <w:rPr>
                                <w:rFonts w:cs="Tahoma"/>
                                <w:color w:val="0B5294"/>
                                <w:spacing w:val="-4"/>
                                <w:sz w:val="24"/>
                                <w:szCs w:val="24"/>
                                <w:rtl/>
                              </w:rPr>
                              <w:t xml:space="preserve"> </w:t>
                            </w:r>
                            <w:r w:rsidRPr="00E23078">
                              <w:rPr>
                                <w:rFonts w:cs="Tahoma" w:hint="eastAsia"/>
                                <w:color w:val="0B5294"/>
                                <w:spacing w:val="-4"/>
                                <w:sz w:val="24"/>
                                <w:szCs w:val="24"/>
                                <w:rtl/>
                              </w:rPr>
                              <w:t>לעניינים</w:t>
                            </w:r>
                            <w:r w:rsidRPr="00E23078">
                              <w:rPr>
                                <w:rFonts w:cs="Tahoma"/>
                                <w:color w:val="0B5294"/>
                                <w:spacing w:val="-4"/>
                                <w:sz w:val="24"/>
                                <w:szCs w:val="24"/>
                                <w:rtl/>
                              </w:rPr>
                              <w:t xml:space="preserve"> </w:t>
                            </w:r>
                            <w:r w:rsidRPr="00E23078">
                              <w:rPr>
                                <w:rFonts w:cs="Tahoma" w:hint="eastAsia"/>
                                <w:color w:val="0B5294"/>
                                <w:spacing w:val="-4"/>
                                <w:sz w:val="24"/>
                                <w:szCs w:val="24"/>
                                <w:rtl/>
                              </w:rPr>
                              <w:t>מבצעיים</w:t>
                            </w:r>
                            <w:r w:rsidRPr="00E23078">
                              <w:rPr>
                                <w:rFonts w:cs="Tahoma"/>
                                <w:color w:val="0B5294"/>
                                <w:spacing w:val="-4"/>
                                <w:sz w:val="24"/>
                                <w:szCs w:val="24"/>
                                <w:rtl/>
                              </w:rPr>
                              <w:t xml:space="preserve">, </w:t>
                            </w:r>
                            <w:r w:rsidRPr="00E23078">
                              <w:rPr>
                                <w:rFonts w:cs="Tahoma" w:hint="eastAsia"/>
                                <w:color w:val="0B5294"/>
                                <w:spacing w:val="-4"/>
                                <w:sz w:val="24"/>
                                <w:szCs w:val="24"/>
                                <w:rtl/>
                              </w:rPr>
                              <w:t>ולא</w:t>
                            </w:r>
                            <w:r w:rsidRPr="00E23078">
                              <w:rPr>
                                <w:rFonts w:cs="Tahoma"/>
                                <w:color w:val="0B5294"/>
                                <w:spacing w:val="-4"/>
                                <w:sz w:val="24"/>
                                <w:szCs w:val="24"/>
                                <w:rtl/>
                              </w:rPr>
                              <w:t xml:space="preserve"> </w:t>
                            </w:r>
                            <w:r w:rsidRPr="00E23078">
                              <w:rPr>
                                <w:rFonts w:cs="Tahoma" w:hint="eastAsia"/>
                                <w:color w:val="0B5294"/>
                                <w:spacing w:val="-4"/>
                                <w:sz w:val="24"/>
                                <w:szCs w:val="24"/>
                                <w:rtl/>
                              </w:rPr>
                              <w:t>נמצא</w:t>
                            </w:r>
                            <w:r w:rsidRPr="00E23078">
                              <w:rPr>
                                <w:rFonts w:cs="Tahoma"/>
                                <w:color w:val="0B5294"/>
                                <w:spacing w:val="-4"/>
                                <w:sz w:val="24"/>
                                <w:szCs w:val="24"/>
                                <w:rtl/>
                              </w:rPr>
                              <w:t xml:space="preserve"> </w:t>
                            </w:r>
                            <w:r w:rsidRPr="00E23078">
                              <w:rPr>
                                <w:rFonts w:cs="Tahoma" w:hint="eastAsia"/>
                                <w:color w:val="0B5294"/>
                                <w:spacing w:val="-4"/>
                                <w:sz w:val="24"/>
                                <w:szCs w:val="24"/>
                                <w:rtl/>
                              </w:rPr>
                              <w:t>שהוכנה</w:t>
                            </w:r>
                            <w:r w:rsidRPr="00E23078">
                              <w:rPr>
                                <w:rFonts w:cs="Tahoma"/>
                                <w:color w:val="0B5294"/>
                                <w:spacing w:val="-4"/>
                                <w:sz w:val="24"/>
                                <w:szCs w:val="24"/>
                                <w:rtl/>
                              </w:rPr>
                              <w:t xml:space="preserve"> </w:t>
                            </w:r>
                            <w:r w:rsidRPr="00E23078">
                              <w:rPr>
                                <w:rFonts w:cs="Tahoma" w:hint="eastAsia"/>
                                <w:color w:val="0B5294"/>
                                <w:spacing w:val="-4"/>
                                <w:sz w:val="24"/>
                                <w:szCs w:val="24"/>
                                <w:rtl/>
                              </w:rPr>
                              <w:t>רשימה</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חוקרים</w:t>
                            </w:r>
                            <w:r w:rsidRPr="00E23078">
                              <w:rPr>
                                <w:rFonts w:cs="Tahoma"/>
                                <w:color w:val="0B5294"/>
                                <w:spacing w:val="-4"/>
                                <w:sz w:val="24"/>
                                <w:szCs w:val="24"/>
                                <w:rtl/>
                              </w:rPr>
                              <w:t xml:space="preserve"> </w:t>
                            </w:r>
                            <w:r w:rsidRPr="00E23078">
                              <w:rPr>
                                <w:rFonts w:cs="Tahoma" w:hint="eastAsia"/>
                                <w:color w:val="0B5294"/>
                                <w:spacing w:val="-4"/>
                                <w:sz w:val="24"/>
                                <w:szCs w:val="24"/>
                                <w:rtl/>
                              </w:rPr>
                              <w:t>הבקיאים</w:t>
                            </w:r>
                            <w:r w:rsidRPr="00E23078">
                              <w:rPr>
                                <w:rFonts w:cs="Tahoma"/>
                                <w:color w:val="0B5294"/>
                                <w:spacing w:val="-4"/>
                                <w:sz w:val="24"/>
                                <w:szCs w:val="24"/>
                                <w:rtl/>
                              </w:rPr>
                              <w:t xml:space="preserve"> </w:t>
                            </w:r>
                            <w:r w:rsidRPr="00E23078">
                              <w:rPr>
                                <w:rFonts w:cs="Tahoma" w:hint="eastAsia"/>
                                <w:color w:val="0B5294"/>
                                <w:spacing w:val="-4"/>
                                <w:sz w:val="24"/>
                                <w:szCs w:val="24"/>
                                <w:rtl/>
                              </w:rPr>
                              <w:t>בשפה</w:t>
                            </w:r>
                            <w:r w:rsidRPr="00E23078">
                              <w:rPr>
                                <w:rFonts w:cs="Tahoma"/>
                                <w:color w:val="0B5294"/>
                                <w:spacing w:val="-4"/>
                                <w:sz w:val="24"/>
                                <w:szCs w:val="24"/>
                                <w:rtl/>
                              </w:rPr>
                              <w:t xml:space="preserve"> </w:t>
                            </w:r>
                            <w:r w:rsidRPr="00E23078">
                              <w:rPr>
                                <w:rFonts w:cs="Tahoma" w:hint="eastAsia"/>
                                <w:color w:val="0B5294"/>
                                <w:spacing w:val="-4"/>
                                <w:sz w:val="24"/>
                                <w:szCs w:val="24"/>
                                <w:rtl/>
                              </w:rPr>
                              <w:t>הערבית</w:t>
                            </w:r>
                          </w:p>
                          <w:p w:rsidR="00F647AF" w:rsidRPr="00373C5D" w:rsidP="00F647A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33938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1776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7584" filled="f" stroked="f">
                <v:textbox>
                  <w:txbxContent>
                    <w:p w:rsidR="00F647AF" w:rsidRPr="00373C5D" w:rsidP="00F647AF">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4426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647AF" w:rsidRPr="00881D99" w:rsidP="00F647AF">
                      <w:pPr>
                        <w:spacing w:after="0" w:line="240" w:lineRule="auto"/>
                        <w:rPr>
                          <w:color w:val="0B5294"/>
                          <w:spacing w:val="-4"/>
                          <w:sz w:val="24"/>
                          <w:szCs w:val="24"/>
                          <w:rtl/>
                          <w:cs/>
                        </w:rPr>
                      </w:pPr>
                      <w:r w:rsidRPr="00E23078">
                        <w:rPr>
                          <w:rFonts w:cs="Tahoma" w:hint="eastAsia"/>
                          <w:color w:val="0B5294"/>
                          <w:spacing w:val="-4"/>
                          <w:sz w:val="24"/>
                          <w:szCs w:val="24"/>
                          <w:rtl/>
                        </w:rPr>
                        <w:t>צה</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טרם</w:t>
                      </w:r>
                      <w:r w:rsidRPr="00E23078">
                        <w:rPr>
                          <w:rFonts w:cs="Tahoma"/>
                          <w:color w:val="0B5294"/>
                          <w:spacing w:val="-4"/>
                          <w:sz w:val="24"/>
                          <w:szCs w:val="24"/>
                          <w:rtl/>
                        </w:rPr>
                        <w:t xml:space="preserve"> </w:t>
                      </w:r>
                      <w:r w:rsidRPr="00E23078">
                        <w:rPr>
                          <w:rFonts w:cs="Tahoma" w:hint="eastAsia"/>
                          <w:color w:val="0B5294"/>
                          <w:spacing w:val="-4"/>
                          <w:sz w:val="24"/>
                          <w:szCs w:val="24"/>
                          <w:rtl/>
                        </w:rPr>
                        <w:t>הקים</w:t>
                      </w:r>
                      <w:r w:rsidRPr="00E23078">
                        <w:rPr>
                          <w:rFonts w:cs="Tahoma"/>
                          <w:color w:val="0B5294"/>
                          <w:spacing w:val="-4"/>
                          <w:sz w:val="24"/>
                          <w:szCs w:val="24"/>
                          <w:rtl/>
                        </w:rPr>
                        <w:t xml:space="preserve"> </w:t>
                      </w:r>
                      <w:r w:rsidRPr="00E23078">
                        <w:rPr>
                          <w:rFonts w:cs="Tahoma" w:hint="eastAsia"/>
                          <w:color w:val="0B5294"/>
                          <w:spacing w:val="-4"/>
                          <w:sz w:val="24"/>
                          <w:szCs w:val="24"/>
                          <w:rtl/>
                        </w:rPr>
                        <w:t>את</w:t>
                      </w:r>
                      <w:r w:rsidRPr="00E23078">
                        <w:rPr>
                          <w:rFonts w:cs="Tahoma"/>
                          <w:color w:val="0B5294"/>
                          <w:spacing w:val="-4"/>
                          <w:sz w:val="24"/>
                          <w:szCs w:val="24"/>
                          <w:rtl/>
                        </w:rPr>
                        <w:t xml:space="preserve"> </w:t>
                      </w:r>
                      <w:r w:rsidRPr="00E23078">
                        <w:rPr>
                          <w:rFonts w:cs="Tahoma" w:hint="eastAsia"/>
                          <w:color w:val="0B5294"/>
                          <w:spacing w:val="-4"/>
                          <w:sz w:val="24"/>
                          <w:szCs w:val="24"/>
                          <w:rtl/>
                        </w:rPr>
                        <w:t>מחלקת</w:t>
                      </w:r>
                      <w:r w:rsidRPr="00E23078">
                        <w:rPr>
                          <w:rFonts w:cs="Tahoma"/>
                          <w:color w:val="0B5294"/>
                          <w:spacing w:val="-4"/>
                          <w:sz w:val="24"/>
                          <w:szCs w:val="24"/>
                          <w:rtl/>
                        </w:rPr>
                        <w:t xml:space="preserve"> </w:t>
                      </w:r>
                      <w:r w:rsidRPr="00E23078">
                        <w:rPr>
                          <w:rFonts w:cs="Tahoma" w:hint="eastAsia"/>
                          <w:color w:val="0B5294"/>
                          <w:spacing w:val="-4"/>
                          <w:sz w:val="24"/>
                          <w:szCs w:val="24"/>
                          <w:rtl/>
                        </w:rPr>
                        <w:t>מצ</w:t>
                      </w:r>
                      <w:r w:rsidRPr="00E23078">
                        <w:rPr>
                          <w:rFonts w:cs="Tahoma"/>
                          <w:color w:val="0B5294"/>
                          <w:spacing w:val="-4"/>
                          <w:sz w:val="24"/>
                          <w:szCs w:val="24"/>
                          <w:rtl/>
                        </w:rPr>
                        <w:t>"</w:t>
                      </w:r>
                      <w:r w:rsidRPr="00E23078">
                        <w:rPr>
                          <w:rFonts w:cs="Tahoma" w:hint="eastAsia"/>
                          <w:color w:val="0B5294"/>
                          <w:spacing w:val="-4"/>
                          <w:sz w:val="24"/>
                          <w:szCs w:val="24"/>
                          <w:rtl/>
                        </w:rPr>
                        <w:t>ח</w:t>
                      </w:r>
                      <w:r w:rsidRPr="00E23078">
                        <w:rPr>
                          <w:rFonts w:cs="Tahoma"/>
                          <w:color w:val="0B5294"/>
                          <w:spacing w:val="-4"/>
                          <w:sz w:val="24"/>
                          <w:szCs w:val="24"/>
                          <w:rtl/>
                        </w:rPr>
                        <w:t xml:space="preserve"> </w:t>
                      </w:r>
                      <w:r w:rsidRPr="00E23078">
                        <w:rPr>
                          <w:rFonts w:cs="Tahoma" w:hint="eastAsia"/>
                          <w:color w:val="0B5294"/>
                          <w:spacing w:val="-4"/>
                          <w:sz w:val="24"/>
                          <w:szCs w:val="24"/>
                          <w:rtl/>
                        </w:rPr>
                        <w:t>לעניינים</w:t>
                      </w:r>
                      <w:r w:rsidRPr="00E23078">
                        <w:rPr>
                          <w:rFonts w:cs="Tahoma"/>
                          <w:color w:val="0B5294"/>
                          <w:spacing w:val="-4"/>
                          <w:sz w:val="24"/>
                          <w:szCs w:val="24"/>
                          <w:rtl/>
                        </w:rPr>
                        <w:t xml:space="preserve"> </w:t>
                      </w:r>
                      <w:r w:rsidRPr="00E23078">
                        <w:rPr>
                          <w:rFonts w:cs="Tahoma" w:hint="eastAsia"/>
                          <w:color w:val="0B5294"/>
                          <w:spacing w:val="-4"/>
                          <w:sz w:val="24"/>
                          <w:szCs w:val="24"/>
                          <w:rtl/>
                        </w:rPr>
                        <w:t>מבצעיים</w:t>
                      </w:r>
                      <w:r w:rsidRPr="00E23078">
                        <w:rPr>
                          <w:rFonts w:cs="Tahoma"/>
                          <w:color w:val="0B5294"/>
                          <w:spacing w:val="-4"/>
                          <w:sz w:val="24"/>
                          <w:szCs w:val="24"/>
                          <w:rtl/>
                        </w:rPr>
                        <w:t xml:space="preserve">, </w:t>
                      </w:r>
                      <w:r w:rsidRPr="00E23078">
                        <w:rPr>
                          <w:rFonts w:cs="Tahoma" w:hint="eastAsia"/>
                          <w:color w:val="0B5294"/>
                          <w:spacing w:val="-4"/>
                          <w:sz w:val="24"/>
                          <w:szCs w:val="24"/>
                          <w:rtl/>
                        </w:rPr>
                        <w:t>ולא</w:t>
                      </w:r>
                      <w:r w:rsidRPr="00E23078">
                        <w:rPr>
                          <w:rFonts w:cs="Tahoma"/>
                          <w:color w:val="0B5294"/>
                          <w:spacing w:val="-4"/>
                          <w:sz w:val="24"/>
                          <w:szCs w:val="24"/>
                          <w:rtl/>
                        </w:rPr>
                        <w:t xml:space="preserve"> </w:t>
                      </w:r>
                      <w:r w:rsidRPr="00E23078">
                        <w:rPr>
                          <w:rFonts w:cs="Tahoma" w:hint="eastAsia"/>
                          <w:color w:val="0B5294"/>
                          <w:spacing w:val="-4"/>
                          <w:sz w:val="24"/>
                          <w:szCs w:val="24"/>
                          <w:rtl/>
                        </w:rPr>
                        <w:t>נמצא</w:t>
                      </w:r>
                      <w:r w:rsidRPr="00E23078">
                        <w:rPr>
                          <w:rFonts w:cs="Tahoma"/>
                          <w:color w:val="0B5294"/>
                          <w:spacing w:val="-4"/>
                          <w:sz w:val="24"/>
                          <w:szCs w:val="24"/>
                          <w:rtl/>
                        </w:rPr>
                        <w:t xml:space="preserve"> </w:t>
                      </w:r>
                      <w:r w:rsidRPr="00E23078">
                        <w:rPr>
                          <w:rFonts w:cs="Tahoma" w:hint="eastAsia"/>
                          <w:color w:val="0B5294"/>
                          <w:spacing w:val="-4"/>
                          <w:sz w:val="24"/>
                          <w:szCs w:val="24"/>
                          <w:rtl/>
                        </w:rPr>
                        <w:t>שהוכנה</w:t>
                      </w:r>
                      <w:r w:rsidRPr="00E23078">
                        <w:rPr>
                          <w:rFonts w:cs="Tahoma"/>
                          <w:color w:val="0B5294"/>
                          <w:spacing w:val="-4"/>
                          <w:sz w:val="24"/>
                          <w:szCs w:val="24"/>
                          <w:rtl/>
                        </w:rPr>
                        <w:t xml:space="preserve"> </w:t>
                      </w:r>
                      <w:r w:rsidRPr="00E23078">
                        <w:rPr>
                          <w:rFonts w:cs="Tahoma" w:hint="eastAsia"/>
                          <w:color w:val="0B5294"/>
                          <w:spacing w:val="-4"/>
                          <w:sz w:val="24"/>
                          <w:szCs w:val="24"/>
                          <w:rtl/>
                        </w:rPr>
                        <w:t>רשימה</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חוקרים</w:t>
                      </w:r>
                      <w:r w:rsidRPr="00E23078">
                        <w:rPr>
                          <w:rFonts w:cs="Tahoma"/>
                          <w:color w:val="0B5294"/>
                          <w:spacing w:val="-4"/>
                          <w:sz w:val="24"/>
                          <w:szCs w:val="24"/>
                          <w:rtl/>
                        </w:rPr>
                        <w:t xml:space="preserve"> </w:t>
                      </w:r>
                      <w:r w:rsidRPr="00E23078">
                        <w:rPr>
                          <w:rFonts w:cs="Tahoma" w:hint="eastAsia"/>
                          <w:color w:val="0B5294"/>
                          <w:spacing w:val="-4"/>
                          <w:sz w:val="24"/>
                          <w:szCs w:val="24"/>
                          <w:rtl/>
                        </w:rPr>
                        <w:t>הבקיאים</w:t>
                      </w:r>
                      <w:r w:rsidRPr="00E23078">
                        <w:rPr>
                          <w:rFonts w:cs="Tahoma"/>
                          <w:color w:val="0B5294"/>
                          <w:spacing w:val="-4"/>
                          <w:sz w:val="24"/>
                          <w:szCs w:val="24"/>
                          <w:rtl/>
                        </w:rPr>
                        <w:t xml:space="preserve"> </w:t>
                      </w:r>
                      <w:r w:rsidRPr="00E23078">
                        <w:rPr>
                          <w:rFonts w:cs="Tahoma" w:hint="eastAsia"/>
                          <w:color w:val="0B5294"/>
                          <w:spacing w:val="-4"/>
                          <w:sz w:val="24"/>
                          <w:szCs w:val="24"/>
                          <w:rtl/>
                        </w:rPr>
                        <w:t>בשפה</w:t>
                      </w:r>
                      <w:r w:rsidRPr="00E23078">
                        <w:rPr>
                          <w:rFonts w:cs="Tahoma"/>
                          <w:color w:val="0B5294"/>
                          <w:spacing w:val="-4"/>
                          <w:sz w:val="24"/>
                          <w:szCs w:val="24"/>
                          <w:rtl/>
                        </w:rPr>
                        <w:t xml:space="preserve"> </w:t>
                      </w:r>
                      <w:r w:rsidRPr="00E23078">
                        <w:rPr>
                          <w:rFonts w:cs="Tahoma" w:hint="eastAsia"/>
                          <w:color w:val="0B5294"/>
                          <w:spacing w:val="-4"/>
                          <w:sz w:val="24"/>
                          <w:szCs w:val="24"/>
                          <w:rtl/>
                        </w:rPr>
                        <w:t>הערבית</w:t>
                      </w:r>
                    </w:p>
                    <w:p w:rsidR="00F647AF" w:rsidRPr="00373C5D" w:rsidP="00F647AF">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4002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DF5CD8">
      <w:pPr>
        <w:pStyle w:val="RESHET"/>
        <w:rPr>
          <w:rtl/>
        </w:rPr>
      </w:pPr>
      <w:r w:rsidRPr="00B66F2D">
        <w:rPr>
          <w:rFonts w:hint="cs"/>
          <w:rtl/>
        </w:rPr>
        <w:t>משרד מבקר המדינה מעיר, כי על צה"ל לסיים בהקדם את הדיונים ואת עבודת המטה המתקיימים בנושא "מחלקת מצ"ח לעניינים מבצעיים" ולהקים את המחלקה בהתאם להחלטות שיתקבלו בהם.</w:t>
      </w:r>
      <w:r w:rsidRPr="00B66F2D">
        <w:rPr>
          <w:rFonts w:hint="cs"/>
          <w:rtl/>
        </w:rPr>
        <w:t xml:space="preserve"> </w:t>
      </w:r>
    </w:p>
    <w:p w:rsidR="00A639C9" w:rsidP="00DF5CD8">
      <w:pPr>
        <w:spacing w:before="180" w:line="240" w:lineRule="exact"/>
        <w:ind w:right="2268"/>
        <w:jc w:val="both"/>
        <w:rPr>
          <w:rFonts w:ascii="Tahoma" w:hAnsi="Tahoma" w:cs="Tahoma"/>
          <w:sz w:val="18"/>
          <w:szCs w:val="18"/>
        </w:rPr>
      </w:pPr>
      <w:r w:rsidRPr="00B66F2D">
        <w:rPr>
          <w:rFonts w:ascii="Tahoma" w:hAnsi="Tahoma" w:cs="Tahoma" w:hint="cs"/>
          <w:sz w:val="18"/>
          <w:szCs w:val="18"/>
          <w:rtl/>
        </w:rPr>
        <w:t>באוגוסט 2016 מסר צה"ל למשרד מבקר המדינה בתגובתו על טיוטת הדוח, כי</w:t>
      </w:r>
      <w:r w:rsidRPr="00B66F2D">
        <w:rPr>
          <w:rFonts w:ascii="Tahoma" w:hAnsi="Tahoma" w:cs="Tahoma" w:hint="cs"/>
          <w:b/>
          <w:bCs/>
          <w:sz w:val="18"/>
          <w:szCs w:val="18"/>
          <w:rtl/>
        </w:rPr>
        <w:t xml:space="preserve"> </w:t>
      </w:r>
      <w:r w:rsidRPr="00B66F2D">
        <w:rPr>
          <w:rFonts w:ascii="Tahoma" w:hAnsi="Tahoma" w:cs="Tahoma" w:hint="cs"/>
          <w:sz w:val="18"/>
          <w:szCs w:val="18"/>
          <w:rtl/>
        </w:rPr>
        <w:t xml:space="preserve">הוא </w:t>
      </w:r>
      <w:r w:rsidRPr="00B66F2D">
        <w:rPr>
          <w:rFonts w:ascii="Tahoma" w:hAnsi="Tahoma" w:cs="Tahoma"/>
          <w:sz w:val="18"/>
          <w:szCs w:val="18"/>
          <w:rtl/>
        </w:rPr>
        <w:t>"</w:t>
      </w:r>
      <w:r w:rsidRPr="00B66F2D">
        <w:rPr>
          <w:rFonts w:ascii="Tahoma" w:hAnsi="Tahoma" w:cs="Tahoma" w:hint="eastAsia"/>
          <w:sz w:val="18"/>
          <w:szCs w:val="18"/>
          <w:rtl/>
        </w:rPr>
        <w:t>מקבל</w:t>
      </w:r>
      <w:r w:rsidRPr="00B66F2D">
        <w:rPr>
          <w:rFonts w:ascii="Tahoma" w:hAnsi="Tahoma" w:cs="Tahoma"/>
          <w:sz w:val="18"/>
          <w:szCs w:val="18"/>
          <w:rtl/>
        </w:rPr>
        <w:t xml:space="preserve"> </w:t>
      </w:r>
      <w:r w:rsidRPr="00B66F2D">
        <w:rPr>
          <w:rFonts w:ascii="Tahoma" w:hAnsi="Tahoma" w:cs="Tahoma" w:hint="eastAsia"/>
          <w:sz w:val="18"/>
          <w:szCs w:val="18"/>
          <w:rtl/>
        </w:rPr>
        <w:t>את</w:t>
      </w:r>
      <w:r w:rsidRPr="00B66F2D">
        <w:rPr>
          <w:rFonts w:ascii="Tahoma" w:hAnsi="Tahoma" w:cs="Tahoma"/>
          <w:sz w:val="18"/>
          <w:szCs w:val="18"/>
          <w:rtl/>
        </w:rPr>
        <w:t xml:space="preserve"> </w:t>
      </w:r>
      <w:r w:rsidRPr="00B66F2D">
        <w:rPr>
          <w:rFonts w:ascii="Tahoma" w:hAnsi="Tahoma" w:cs="Tahoma" w:hint="eastAsia"/>
          <w:sz w:val="18"/>
          <w:szCs w:val="18"/>
          <w:rtl/>
        </w:rPr>
        <w:t>הנכתב</w:t>
      </w:r>
      <w:r w:rsidRPr="00B66F2D">
        <w:rPr>
          <w:rFonts w:ascii="Tahoma" w:hAnsi="Tahoma" w:cs="Tahoma"/>
          <w:sz w:val="18"/>
          <w:szCs w:val="18"/>
          <w:rtl/>
        </w:rPr>
        <w:t xml:space="preserve"> </w:t>
      </w:r>
      <w:r w:rsidRPr="00B66F2D">
        <w:rPr>
          <w:rFonts w:ascii="Tahoma" w:hAnsi="Tahoma" w:cs="Tahoma" w:hint="eastAsia"/>
          <w:sz w:val="18"/>
          <w:szCs w:val="18"/>
          <w:rtl/>
        </w:rPr>
        <w:t>בטיוטת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 xml:space="preserve">"ח </w:t>
      </w:r>
      <w:r w:rsidRPr="00B66F2D">
        <w:rPr>
          <w:rFonts w:ascii="Tahoma" w:hAnsi="Tahoma" w:cs="Tahoma" w:hint="eastAsia"/>
          <w:sz w:val="18"/>
          <w:szCs w:val="18"/>
          <w:rtl/>
        </w:rPr>
        <w:t>ורואה</w:t>
      </w:r>
      <w:r w:rsidRPr="00B66F2D">
        <w:rPr>
          <w:rFonts w:ascii="Tahoma" w:hAnsi="Tahoma" w:cs="Tahoma"/>
          <w:sz w:val="18"/>
          <w:szCs w:val="18"/>
          <w:rtl/>
        </w:rPr>
        <w:t xml:space="preserve"> </w:t>
      </w:r>
      <w:r w:rsidRPr="00B66F2D">
        <w:rPr>
          <w:rFonts w:ascii="Tahoma" w:hAnsi="Tahoma" w:cs="Tahoma" w:hint="eastAsia"/>
          <w:sz w:val="18"/>
          <w:szCs w:val="18"/>
          <w:rtl/>
        </w:rPr>
        <w:t>חשיבות</w:t>
      </w:r>
      <w:r w:rsidRPr="00B66F2D">
        <w:rPr>
          <w:rFonts w:ascii="Tahoma" w:hAnsi="Tahoma" w:cs="Tahoma"/>
          <w:sz w:val="18"/>
          <w:szCs w:val="18"/>
          <w:rtl/>
        </w:rPr>
        <w:t xml:space="preserve"> </w:t>
      </w:r>
      <w:r w:rsidRPr="00B66F2D">
        <w:rPr>
          <w:rFonts w:ascii="Tahoma" w:hAnsi="Tahoma" w:cs="Tahoma" w:hint="eastAsia"/>
          <w:sz w:val="18"/>
          <w:szCs w:val="18"/>
          <w:rtl/>
        </w:rPr>
        <w:t>רבה</w:t>
      </w:r>
      <w:r w:rsidRPr="00B66F2D">
        <w:rPr>
          <w:rFonts w:ascii="Tahoma" w:hAnsi="Tahoma" w:cs="Tahoma"/>
          <w:sz w:val="18"/>
          <w:szCs w:val="18"/>
          <w:rtl/>
        </w:rPr>
        <w:t xml:space="preserve"> </w:t>
      </w:r>
      <w:r w:rsidRPr="00B66F2D">
        <w:rPr>
          <w:rFonts w:ascii="Tahoma" w:hAnsi="Tahoma" w:cs="Tahoma" w:hint="eastAsia"/>
          <w:sz w:val="18"/>
          <w:szCs w:val="18"/>
          <w:rtl/>
        </w:rPr>
        <w:t>בהקמת</w:t>
      </w:r>
      <w:r w:rsidRPr="00B66F2D">
        <w:rPr>
          <w:rFonts w:ascii="Tahoma" w:hAnsi="Tahoma" w:cs="Tahoma"/>
          <w:sz w:val="18"/>
          <w:szCs w:val="18"/>
          <w:rtl/>
        </w:rPr>
        <w:t xml:space="preserve"> </w:t>
      </w:r>
      <w:r w:rsidRPr="00B66F2D">
        <w:rPr>
          <w:rFonts w:ascii="Tahoma" w:hAnsi="Tahoma" w:cs="Tahoma" w:hint="eastAsia"/>
          <w:sz w:val="18"/>
          <w:szCs w:val="18"/>
          <w:rtl/>
        </w:rPr>
        <w:t>יחידה</w:t>
      </w:r>
      <w:r w:rsidRPr="00B66F2D">
        <w:rPr>
          <w:rFonts w:ascii="Tahoma" w:hAnsi="Tahoma" w:cs="Tahoma"/>
          <w:sz w:val="18"/>
          <w:szCs w:val="18"/>
          <w:rtl/>
        </w:rPr>
        <w:t xml:space="preserve"> </w:t>
      </w:r>
      <w:r w:rsidRPr="00B66F2D">
        <w:rPr>
          <w:rFonts w:ascii="Tahoma" w:hAnsi="Tahoma" w:cs="Tahoma" w:hint="eastAsia"/>
          <w:sz w:val="18"/>
          <w:szCs w:val="18"/>
          <w:rtl/>
        </w:rPr>
        <w:t>במשטרה</w:t>
      </w:r>
      <w:r w:rsidRPr="00B66F2D">
        <w:rPr>
          <w:rFonts w:ascii="Tahoma" w:hAnsi="Tahoma" w:cs="Tahoma"/>
          <w:sz w:val="18"/>
          <w:szCs w:val="18"/>
          <w:rtl/>
        </w:rPr>
        <w:t xml:space="preserve"> </w:t>
      </w:r>
      <w:r w:rsidRPr="00B66F2D">
        <w:rPr>
          <w:rFonts w:ascii="Tahoma" w:hAnsi="Tahoma" w:cs="Tahoma" w:hint="eastAsia"/>
          <w:sz w:val="18"/>
          <w:szCs w:val="18"/>
          <w:rtl/>
        </w:rPr>
        <w:t>הצבאית</w:t>
      </w:r>
      <w:r w:rsidRPr="00B66F2D">
        <w:rPr>
          <w:rFonts w:ascii="Tahoma" w:hAnsi="Tahoma" w:cs="Tahoma"/>
          <w:sz w:val="18"/>
          <w:szCs w:val="18"/>
          <w:rtl/>
        </w:rPr>
        <w:t xml:space="preserve"> </w:t>
      </w:r>
      <w:r w:rsidRPr="00B66F2D">
        <w:rPr>
          <w:rFonts w:ascii="Tahoma" w:hAnsi="Tahoma" w:cs="Tahoma" w:hint="eastAsia"/>
          <w:sz w:val="18"/>
          <w:szCs w:val="18"/>
          <w:rtl/>
        </w:rPr>
        <w:t>החוקרת</w:t>
      </w:r>
      <w:r w:rsidRPr="00B66F2D">
        <w:rPr>
          <w:rFonts w:ascii="Tahoma" w:hAnsi="Tahoma" w:cs="Tahoma"/>
          <w:sz w:val="18"/>
          <w:szCs w:val="18"/>
          <w:rtl/>
        </w:rPr>
        <w:t xml:space="preserve">, </w:t>
      </w:r>
      <w:r w:rsidRPr="00B66F2D">
        <w:rPr>
          <w:rFonts w:ascii="Tahoma" w:hAnsi="Tahoma" w:cs="Tahoma" w:hint="eastAsia"/>
          <w:sz w:val="18"/>
          <w:szCs w:val="18"/>
          <w:rtl/>
        </w:rPr>
        <w:t>אשר</w:t>
      </w:r>
      <w:r w:rsidRPr="00B66F2D">
        <w:rPr>
          <w:rFonts w:ascii="Tahoma" w:hAnsi="Tahoma" w:cs="Tahoma"/>
          <w:sz w:val="18"/>
          <w:szCs w:val="18"/>
          <w:rtl/>
        </w:rPr>
        <w:t xml:space="preserve"> </w:t>
      </w:r>
      <w:r w:rsidRPr="00B66F2D">
        <w:rPr>
          <w:rFonts w:ascii="Tahoma" w:hAnsi="Tahoma" w:cs="Tahoma" w:hint="eastAsia"/>
          <w:sz w:val="18"/>
          <w:szCs w:val="18"/>
          <w:rtl/>
        </w:rPr>
        <w:t>ייעודה</w:t>
      </w:r>
      <w:r w:rsidRPr="00B66F2D">
        <w:rPr>
          <w:rFonts w:ascii="Tahoma" w:hAnsi="Tahoma" w:cs="Tahoma"/>
          <w:sz w:val="18"/>
          <w:szCs w:val="18"/>
          <w:rtl/>
        </w:rPr>
        <w:t xml:space="preserve"> </w:t>
      </w:r>
      <w:r w:rsidRPr="00B66F2D">
        <w:rPr>
          <w:rFonts w:ascii="Tahoma" w:hAnsi="Tahoma" w:cs="Tahoma" w:hint="eastAsia"/>
          <w:sz w:val="18"/>
          <w:szCs w:val="18"/>
          <w:rtl/>
        </w:rPr>
        <w:t>יהא</w:t>
      </w:r>
      <w:r w:rsidRPr="00B66F2D">
        <w:rPr>
          <w:rFonts w:ascii="Tahoma" w:hAnsi="Tahoma" w:cs="Tahoma"/>
          <w:sz w:val="18"/>
          <w:szCs w:val="18"/>
          <w:rtl/>
        </w:rPr>
        <w:t xml:space="preserve"> </w:t>
      </w:r>
      <w:r w:rsidRPr="00B66F2D">
        <w:rPr>
          <w:rFonts w:ascii="Tahoma" w:hAnsi="Tahoma" w:cs="Tahoma" w:hint="eastAsia"/>
          <w:sz w:val="18"/>
          <w:szCs w:val="18"/>
          <w:rtl/>
        </w:rPr>
        <w:t>חקירת</w:t>
      </w:r>
      <w:r w:rsidRPr="00B66F2D">
        <w:rPr>
          <w:rFonts w:ascii="Tahoma" w:hAnsi="Tahoma" w:cs="Tahoma"/>
          <w:sz w:val="18"/>
          <w:szCs w:val="18"/>
          <w:rtl/>
        </w:rPr>
        <w:t xml:space="preserve"> </w:t>
      </w:r>
      <w:r w:rsidRPr="00B66F2D">
        <w:rPr>
          <w:rFonts w:ascii="Tahoma" w:hAnsi="Tahoma" w:cs="Tahoma" w:hint="eastAsia"/>
          <w:sz w:val="18"/>
          <w:szCs w:val="18"/>
          <w:rtl/>
        </w:rPr>
        <w:t>אירועים</w:t>
      </w:r>
      <w:r w:rsidRPr="00B66F2D">
        <w:rPr>
          <w:rFonts w:ascii="Tahoma" w:hAnsi="Tahoma" w:cs="Tahoma"/>
          <w:sz w:val="18"/>
          <w:szCs w:val="18"/>
          <w:rtl/>
        </w:rPr>
        <w:t xml:space="preserve"> </w:t>
      </w:r>
      <w:r w:rsidRPr="00B66F2D">
        <w:rPr>
          <w:rFonts w:ascii="Tahoma" w:hAnsi="Tahoma" w:cs="Tahoma" w:hint="eastAsia"/>
          <w:sz w:val="18"/>
          <w:szCs w:val="18"/>
          <w:rtl/>
        </w:rPr>
        <w:t>מבצעיים</w:t>
      </w:r>
      <w:r w:rsidRPr="00B66F2D">
        <w:rPr>
          <w:rFonts w:ascii="Tahoma" w:hAnsi="Tahoma" w:cs="Tahoma"/>
          <w:sz w:val="18"/>
          <w:szCs w:val="18"/>
          <w:rtl/>
        </w:rPr>
        <w:t xml:space="preserve">... </w:t>
      </w:r>
      <w:r w:rsidRPr="00B66F2D">
        <w:rPr>
          <w:rFonts w:ascii="Tahoma" w:hAnsi="Tahoma" w:cs="Tahoma" w:hint="eastAsia"/>
          <w:sz w:val="18"/>
          <w:szCs w:val="18"/>
          <w:rtl/>
        </w:rPr>
        <w:t>הוחלט</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sz w:val="18"/>
          <w:szCs w:val="18"/>
          <w:rtl/>
        </w:rPr>
        <w:t xml:space="preserve"> </w:t>
      </w:r>
      <w:r w:rsidRPr="00B66F2D">
        <w:rPr>
          <w:rFonts w:ascii="Tahoma" w:hAnsi="Tahoma" w:cs="Tahoma" w:hint="eastAsia"/>
          <w:sz w:val="18"/>
          <w:szCs w:val="18"/>
          <w:rtl/>
        </w:rPr>
        <w:t>היחידה</w:t>
      </w:r>
      <w:r w:rsidRPr="00B66F2D">
        <w:rPr>
          <w:rFonts w:ascii="Tahoma" w:hAnsi="Tahoma" w:cs="Tahoma"/>
          <w:sz w:val="18"/>
          <w:szCs w:val="18"/>
          <w:rtl/>
        </w:rPr>
        <w:t xml:space="preserve"> </w:t>
      </w:r>
      <w:r w:rsidRPr="00B66F2D">
        <w:rPr>
          <w:rFonts w:ascii="Tahoma" w:hAnsi="Tahoma" w:cs="Tahoma" w:hint="eastAsia"/>
          <w:sz w:val="18"/>
          <w:szCs w:val="18"/>
          <w:rtl/>
        </w:rPr>
        <w:t>תוקם</w:t>
      </w:r>
      <w:r w:rsidRPr="00B66F2D">
        <w:rPr>
          <w:rFonts w:ascii="Tahoma" w:hAnsi="Tahoma" w:cs="Tahoma"/>
          <w:sz w:val="18"/>
          <w:szCs w:val="18"/>
          <w:rtl/>
        </w:rPr>
        <w:t xml:space="preserve"> </w:t>
      </w:r>
      <w:r w:rsidRPr="00B66F2D">
        <w:rPr>
          <w:rFonts w:ascii="Tahoma" w:hAnsi="Tahoma" w:cs="Tahoma" w:hint="eastAsia"/>
          <w:sz w:val="18"/>
          <w:szCs w:val="18"/>
          <w:rtl/>
        </w:rPr>
        <w:t>עד</w:t>
      </w:r>
      <w:r w:rsidRPr="00B66F2D">
        <w:rPr>
          <w:rFonts w:ascii="Tahoma" w:hAnsi="Tahoma" w:cs="Tahoma"/>
          <w:sz w:val="18"/>
          <w:szCs w:val="18"/>
          <w:rtl/>
        </w:rPr>
        <w:t xml:space="preserve"> </w:t>
      </w:r>
      <w:r w:rsidRPr="00B66F2D">
        <w:rPr>
          <w:rFonts w:ascii="Tahoma" w:hAnsi="Tahoma" w:cs="Tahoma" w:hint="eastAsia"/>
          <w:sz w:val="18"/>
          <w:szCs w:val="18"/>
          <w:rtl/>
        </w:rPr>
        <w:t>ליום</w:t>
      </w:r>
      <w:r w:rsidRPr="00B66F2D">
        <w:rPr>
          <w:rFonts w:ascii="Tahoma" w:hAnsi="Tahoma" w:cs="Tahoma"/>
          <w:sz w:val="18"/>
          <w:szCs w:val="18"/>
          <w:rtl/>
        </w:rPr>
        <w:t xml:space="preserve"> 1 </w:t>
      </w:r>
      <w:r w:rsidRPr="00B66F2D">
        <w:rPr>
          <w:rFonts w:ascii="Tahoma" w:hAnsi="Tahoma" w:cs="Tahoma" w:hint="eastAsia"/>
          <w:sz w:val="18"/>
          <w:szCs w:val="18"/>
          <w:rtl/>
        </w:rPr>
        <w:t>בינואר</w:t>
      </w:r>
      <w:r w:rsidRPr="00B66F2D">
        <w:rPr>
          <w:rFonts w:ascii="Tahoma" w:hAnsi="Tahoma" w:cs="Tahoma"/>
          <w:sz w:val="18"/>
          <w:szCs w:val="18"/>
          <w:rtl/>
        </w:rPr>
        <w:t xml:space="preserve"> 2017".</w:t>
      </w:r>
    </w:p>
    <w:p w:rsidR="00E43E61" w:rsidRPr="00B66F2D" w:rsidP="00DF5CD8">
      <w:pPr>
        <w:spacing w:before="180" w:line="240" w:lineRule="exact"/>
        <w:ind w:right="2268"/>
        <w:jc w:val="both"/>
        <w:rPr>
          <w:rFonts w:ascii="Tahoma" w:hAnsi="Tahoma" w:cs="Tahoma"/>
          <w:sz w:val="18"/>
          <w:szCs w:val="18"/>
          <w:rtl/>
        </w:rPr>
      </w:pPr>
    </w:p>
    <w:p w:rsidR="00A639C9" w:rsidRPr="00022898" w:rsidP="00022898">
      <w:pPr>
        <w:pStyle w:val="KOT5"/>
        <w:rPr>
          <w:rtl/>
        </w:rPr>
      </w:pPr>
      <w:r w:rsidRPr="00022898">
        <w:rPr>
          <w:rFonts w:hint="cs"/>
          <w:rtl/>
        </w:rPr>
        <w:t xml:space="preserve">המלצה מס' 10 - "קביעת מסגרת זמן לחקירה" </w:t>
      </w:r>
    </w:p>
    <w:p w:rsidR="00A639C9" w:rsidRPr="00B66F2D" w:rsidP="00B66F2D">
      <w:pPr>
        <w:spacing w:line="240" w:lineRule="exact"/>
        <w:ind w:right="2268"/>
        <w:jc w:val="both"/>
        <w:rPr>
          <w:rFonts w:ascii="Tahoma" w:hAnsi="Tahoma" w:cs="Tahoma"/>
          <w:sz w:val="18"/>
          <w:szCs w:val="18"/>
          <w:rtl/>
        </w:rPr>
      </w:pPr>
      <w:r>
        <w:rPr>
          <w:rFonts w:ascii="Tahoma" w:hAnsi="Tahoma" w:cs="Tahoma" w:hint="cs"/>
          <w:sz w:val="18"/>
          <w:szCs w:val="18"/>
          <w:rtl/>
        </w:rPr>
        <w:t>בדוח טירקל ב' נקבע</w:t>
      </w:r>
      <w:r w:rsidRPr="00B66F2D">
        <w:rPr>
          <w:rFonts w:ascii="Tahoma" w:hAnsi="Tahoma" w:cs="Tahoma" w:hint="cs"/>
          <w:sz w:val="18"/>
          <w:szCs w:val="18"/>
          <w:rtl/>
        </w:rPr>
        <w:t xml:space="preserve"> כי "על הפצ"ר, בתיאום עם היועץ המשפטי לממשלה, לקבוע את משך הזמן המרבי שבין ההחלטה לפתוח בחקירה לבין החלטה לנקוט צעדים משפטיים או משמעתיים או לסגור את התיק... הפצ"ר יפרסם, אחת לשנה לפחות, נתונים סטטיסטיים בדבר משך הטיפול בתיקים".</w:t>
      </w:r>
    </w:p>
    <w:p w:rsidR="00A639C9" w:rsidRPr="00B66F2D" w:rsidP="00DF5CD8">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צוות צ'חנובר המליץ כי "התצ"ר יפרסם הנחייה... [ש]תקבע כי משך החקירה בתיק שעניינו טענות בדבר הפרה של כללי המשפט הבינ</w:t>
      </w:r>
      <w:r w:rsidRPr="00B66F2D">
        <w:rPr>
          <w:rFonts w:ascii="Tahoma" w:hAnsi="Tahoma" w:cs="Tahoma"/>
          <w:sz w:val="18"/>
          <w:szCs w:val="18"/>
          <w:rtl/>
        </w:rPr>
        <w:t>"</w:t>
      </w:r>
      <w:r w:rsidRPr="00B66F2D">
        <w:rPr>
          <w:rFonts w:ascii="Tahoma" w:hAnsi="Tahoma" w:cs="Tahoma" w:hint="cs"/>
          <w:sz w:val="18"/>
          <w:szCs w:val="18"/>
          <w:rtl/>
        </w:rPr>
        <w:t xml:space="preserve">ל ההומניטרי יוגבל לתשעה חודשים ממועד הפתיחה בחקירה. מפקד מצ"ח יוכל להאריך את משך החקירה בשלושה חודשים נוספים בהחלטה מנומקת בכתב, שתתועד בתיק החקירה. פרק הזמן לקבלת החלטה בידי פרקליט בתיק ייקבע לתשעה חודשים ממועד קליטת התיק בתביעה. תיקים שיסווג הפרקליט לעניינים מבצעיים כתיקים 'מורכבים' </w:t>
      </w:r>
      <w:r w:rsidRPr="00B66F2D">
        <w:rPr>
          <w:rFonts w:ascii="Tahoma" w:hAnsi="Tahoma" w:cs="Tahoma"/>
          <w:sz w:val="18"/>
          <w:szCs w:val="18"/>
          <w:rtl/>
        </w:rPr>
        <w:t>-</w:t>
      </w:r>
      <w:r w:rsidRPr="00B66F2D">
        <w:rPr>
          <w:rFonts w:ascii="Tahoma" w:hAnsi="Tahoma" w:cs="Tahoma" w:hint="cs"/>
          <w:sz w:val="18"/>
          <w:szCs w:val="18"/>
          <w:rtl/>
        </w:rPr>
        <w:t xml:space="preserve"> למשל חקירת אירועי מוות ופציעות קשות </w:t>
      </w:r>
      <w:r w:rsidRPr="00B66F2D">
        <w:rPr>
          <w:rFonts w:ascii="Tahoma" w:hAnsi="Tahoma" w:cs="Tahoma"/>
          <w:sz w:val="18"/>
          <w:szCs w:val="18"/>
          <w:rtl/>
        </w:rPr>
        <w:t>-</w:t>
      </w:r>
      <w:r w:rsidRPr="00B66F2D">
        <w:rPr>
          <w:rFonts w:ascii="Tahoma" w:hAnsi="Tahoma" w:cs="Tahoma" w:hint="cs"/>
          <w:sz w:val="18"/>
          <w:szCs w:val="18"/>
          <w:rtl/>
        </w:rPr>
        <w:t xml:space="preserve"> תתקבל בהם החלטת הפרקליט בתוך תקופה שלא תעלה על שנה ממועד קליטת התיק בתביעה. התצ"ר יהיה רשאי להאריך את התקופות המתוארות... לתקופה שלא תעלה על שלושה חודשים נוספים, בהחלטה מנומקת בכתב, והיא תתועד בתיק התביעה. הארכה נוספת מעבר לתקופה זו, לרבות הארכה נוספת של משך חקירת מצ"ח, תחייב את אישורו של הפצ"ר בהחלטה מנומקת, שתתועד גם היא בתיק התביעה, ותהיה לתקופה של שלושה חודשים לכל היותר". בנוגע לפרסום נתונים סטטיסטיים המליץ צוות צ'חנובר, כי "בהנחיית התצ"ר ייקבע שנתונים סטטיסטיים על משך הטיפול בתיקים מבצעיים יפרסמו אחת לשנה, במסגרת </w:t>
      </w:r>
      <w:r w:rsidRPr="00B66F2D">
        <w:rPr>
          <w:rFonts w:ascii="Tahoma" w:hAnsi="Tahoma" w:cs="Tahoma" w:hint="cs"/>
          <w:sz w:val="18"/>
          <w:szCs w:val="18"/>
          <w:rtl/>
        </w:rPr>
        <w:t xml:space="preserve">הדוח השנתי של הפרקליטות הצבאית". בהקשר זה הדגיש צוות צ'חנובר, כי "יישומה של מסגרת זמנים זאת מחייב הקצאת משאבים מתאימים לתביעה הצבאית ולמצ"ח, ואין לנו [צוות היישום] אלא להמליץ כי משאבים אלה יינתנו". </w:t>
      </w:r>
    </w:p>
    <w:p w:rsidR="00A639C9" w:rsidRPr="00B66F2D" w:rsidP="00E23078">
      <w:pPr>
        <w:pStyle w:val="RESHET"/>
        <w:rPr>
          <w:rtl/>
        </w:rPr>
      </w:pPr>
      <w:r w:rsidRPr="00B66F2D">
        <w:rPr>
          <w:rFonts w:hint="cs"/>
          <w:rtl/>
        </w:rPr>
        <w:t xml:space="preserve">עד מועד סיום הביקורת לא פורסמה הנחיית תצ"ר הנוגעת למשך הזמן המרבי שבין ההחלטה לפתוח בחקירה לבין החלטה לנקוט צעדים משפטיים כפי שקבע צוות צ'חנובר. נוסף על כך, הפרקליטות הצבאית ואגף כוח האדם במטכ"ל, שאליו כפופה מצ"ח, טרם הסדירו </w:t>
      </w:r>
      <w:r w:rsidRPr="00B66F2D">
        <w:rPr>
          <w:rFonts w:hint="eastAsia"/>
          <w:rtl/>
        </w:rPr>
        <w:t>את</w:t>
      </w:r>
      <w:r w:rsidRPr="00B66F2D">
        <w:rPr>
          <w:rtl/>
        </w:rPr>
        <w:t xml:space="preserve"> </w:t>
      </w:r>
      <w:r w:rsidRPr="00B66F2D">
        <w:rPr>
          <w:rFonts w:hint="eastAsia"/>
          <w:rtl/>
        </w:rPr>
        <w:t>הקצאת</w:t>
      </w:r>
      <w:r w:rsidRPr="00B66F2D">
        <w:rPr>
          <w:rtl/>
        </w:rPr>
        <w:t xml:space="preserve"> </w:t>
      </w:r>
      <w:r w:rsidRPr="00B66F2D">
        <w:rPr>
          <w:rFonts w:hint="eastAsia"/>
          <w:rtl/>
        </w:rPr>
        <w:t>המשאבים</w:t>
      </w:r>
      <w:r w:rsidRPr="00B66F2D">
        <w:rPr>
          <w:rtl/>
        </w:rPr>
        <w:t xml:space="preserve"> </w:t>
      </w:r>
      <w:r w:rsidRPr="00B66F2D">
        <w:rPr>
          <w:rFonts w:hint="eastAsia"/>
          <w:rtl/>
        </w:rPr>
        <w:t>הדרושים</w:t>
      </w:r>
      <w:r w:rsidRPr="00B66F2D">
        <w:rPr>
          <w:rtl/>
        </w:rPr>
        <w:t xml:space="preserve"> </w:t>
      </w:r>
      <w:r w:rsidRPr="00B66F2D">
        <w:rPr>
          <w:rFonts w:hint="eastAsia"/>
          <w:rtl/>
        </w:rPr>
        <w:t>כדי</w:t>
      </w:r>
      <w:r w:rsidRPr="00B66F2D">
        <w:rPr>
          <w:rtl/>
        </w:rPr>
        <w:t xml:space="preserve"> </w:t>
      </w:r>
      <w:r w:rsidRPr="00B66F2D">
        <w:rPr>
          <w:rFonts w:hint="eastAsia"/>
          <w:rtl/>
        </w:rPr>
        <w:t>שהתביעה</w:t>
      </w:r>
      <w:r w:rsidRPr="00B66F2D">
        <w:rPr>
          <w:rtl/>
        </w:rPr>
        <w:t xml:space="preserve"> </w:t>
      </w:r>
      <w:r w:rsidRPr="00B66F2D">
        <w:rPr>
          <w:rFonts w:hint="eastAsia"/>
          <w:rtl/>
        </w:rPr>
        <w:t>הצבאית</w:t>
      </w:r>
      <w:r w:rsidRPr="00B66F2D">
        <w:rPr>
          <w:rtl/>
        </w:rPr>
        <w:t xml:space="preserve"> </w:t>
      </w:r>
      <w:r w:rsidRPr="00B66F2D">
        <w:rPr>
          <w:rFonts w:hint="eastAsia"/>
          <w:rtl/>
        </w:rPr>
        <w:t>ומצ</w:t>
      </w:r>
      <w:r w:rsidRPr="00B66F2D">
        <w:rPr>
          <w:rtl/>
        </w:rPr>
        <w:t xml:space="preserve">"ח </w:t>
      </w:r>
      <w:r w:rsidRPr="00B66F2D">
        <w:rPr>
          <w:rFonts w:hint="eastAsia"/>
          <w:rtl/>
        </w:rPr>
        <w:t>יוכלו</w:t>
      </w:r>
      <w:r w:rsidRPr="00B66F2D">
        <w:rPr>
          <w:rtl/>
        </w:rPr>
        <w:t xml:space="preserve"> </w:t>
      </w:r>
      <w:r w:rsidRPr="00B66F2D">
        <w:rPr>
          <w:rFonts w:hint="eastAsia"/>
          <w:rtl/>
        </w:rPr>
        <w:t>לעמוד</w:t>
      </w:r>
      <w:r w:rsidRPr="00B66F2D">
        <w:rPr>
          <w:rtl/>
        </w:rPr>
        <w:t xml:space="preserve"> </w:t>
      </w:r>
      <w:r w:rsidRPr="00B66F2D">
        <w:rPr>
          <w:rFonts w:hint="eastAsia"/>
          <w:rtl/>
        </w:rPr>
        <w:t>בלוחות</w:t>
      </w:r>
      <w:r w:rsidRPr="00B66F2D">
        <w:rPr>
          <w:rtl/>
        </w:rPr>
        <w:t xml:space="preserve"> </w:t>
      </w:r>
      <w:r w:rsidRPr="00B66F2D">
        <w:rPr>
          <w:rFonts w:hint="eastAsia"/>
          <w:rtl/>
        </w:rPr>
        <w:t>הזמנים</w:t>
      </w:r>
      <w:r w:rsidRPr="00B66F2D">
        <w:rPr>
          <w:rtl/>
        </w:rPr>
        <w:t xml:space="preserve"> </w:t>
      </w:r>
      <w:r w:rsidRPr="00B66F2D">
        <w:rPr>
          <w:rFonts w:hint="eastAsia"/>
          <w:rtl/>
        </w:rPr>
        <w:t>שקבע</w:t>
      </w:r>
      <w:r w:rsidRPr="00B66F2D">
        <w:rPr>
          <w:rtl/>
        </w:rPr>
        <w:t xml:space="preserve"> </w:t>
      </w:r>
      <w:r w:rsidRPr="00B66F2D">
        <w:rPr>
          <w:rFonts w:hint="eastAsia"/>
          <w:rtl/>
        </w:rPr>
        <w:t>צוות</w:t>
      </w:r>
      <w:r w:rsidRPr="00B66F2D">
        <w:rPr>
          <w:rFonts w:hint="cs"/>
          <w:rtl/>
        </w:rPr>
        <w:t xml:space="preserve"> צ'חנובר לקבלת החלטה בדבר תוצאותיה של חקירה. </w:t>
      </w:r>
      <w:r w:rsidRPr="0012789B" w:rsidR="00A0260D">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315530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1179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לא</w:t>
                            </w:r>
                            <w:r w:rsidRPr="00E23078">
                              <w:rPr>
                                <w:rFonts w:cs="Tahoma"/>
                                <w:color w:val="0B5294"/>
                                <w:spacing w:val="-4"/>
                                <w:sz w:val="24"/>
                                <w:szCs w:val="24"/>
                                <w:rtl/>
                              </w:rPr>
                              <w:t xml:space="preserve"> </w:t>
                            </w:r>
                            <w:r w:rsidRPr="00E23078">
                              <w:rPr>
                                <w:rFonts w:cs="Tahoma" w:hint="eastAsia"/>
                                <w:color w:val="0B5294"/>
                                <w:spacing w:val="-4"/>
                                <w:sz w:val="24"/>
                                <w:szCs w:val="24"/>
                                <w:rtl/>
                              </w:rPr>
                              <w:t>פורסמה</w:t>
                            </w:r>
                            <w:r w:rsidRPr="00E23078">
                              <w:rPr>
                                <w:rFonts w:cs="Tahoma"/>
                                <w:color w:val="0B5294"/>
                                <w:spacing w:val="-4"/>
                                <w:sz w:val="24"/>
                                <w:szCs w:val="24"/>
                                <w:rtl/>
                              </w:rPr>
                              <w:t xml:space="preserve"> </w:t>
                            </w:r>
                            <w:r w:rsidRPr="00E23078">
                              <w:rPr>
                                <w:rFonts w:cs="Tahoma" w:hint="eastAsia"/>
                                <w:color w:val="0B5294"/>
                                <w:spacing w:val="-4"/>
                                <w:sz w:val="24"/>
                                <w:szCs w:val="24"/>
                                <w:rtl/>
                              </w:rPr>
                              <w:t>הנחיית</w:t>
                            </w:r>
                            <w:r w:rsidRPr="00E23078">
                              <w:rPr>
                                <w:rFonts w:cs="Tahoma"/>
                                <w:color w:val="0B5294"/>
                                <w:spacing w:val="-4"/>
                                <w:sz w:val="24"/>
                                <w:szCs w:val="24"/>
                                <w:rtl/>
                              </w:rPr>
                              <w:t xml:space="preserve"> </w:t>
                            </w:r>
                            <w:r w:rsidRPr="00E23078">
                              <w:rPr>
                                <w:rFonts w:cs="Tahoma" w:hint="eastAsia"/>
                                <w:color w:val="0B5294"/>
                                <w:spacing w:val="-4"/>
                                <w:sz w:val="24"/>
                                <w:szCs w:val="24"/>
                                <w:rtl/>
                              </w:rPr>
                              <w:t>תצ</w:t>
                            </w:r>
                            <w:r w:rsidRPr="00E23078">
                              <w:rPr>
                                <w:rFonts w:cs="Tahoma"/>
                                <w:color w:val="0B5294"/>
                                <w:spacing w:val="-4"/>
                                <w:sz w:val="24"/>
                                <w:szCs w:val="24"/>
                                <w:rtl/>
                              </w:rPr>
                              <w:t>"</w:t>
                            </w:r>
                            <w:r w:rsidRPr="00E23078">
                              <w:rPr>
                                <w:rFonts w:cs="Tahoma" w:hint="eastAsia"/>
                                <w:color w:val="0B5294"/>
                                <w:spacing w:val="-4"/>
                                <w:sz w:val="24"/>
                                <w:szCs w:val="24"/>
                                <w:rtl/>
                              </w:rPr>
                              <w:t>ר</w:t>
                            </w:r>
                            <w:r w:rsidRPr="00E23078">
                              <w:rPr>
                                <w:rFonts w:cs="Tahoma"/>
                                <w:color w:val="0B5294"/>
                                <w:spacing w:val="-4"/>
                                <w:sz w:val="24"/>
                                <w:szCs w:val="24"/>
                                <w:rtl/>
                              </w:rPr>
                              <w:t xml:space="preserve"> </w:t>
                            </w:r>
                            <w:r w:rsidRPr="00E23078">
                              <w:rPr>
                                <w:rFonts w:cs="Tahoma" w:hint="eastAsia"/>
                                <w:color w:val="0B5294"/>
                                <w:spacing w:val="-4"/>
                                <w:sz w:val="24"/>
                                <w:szCs w:val="24"/>
                                <w:rtl/>
                              </w:rPr>
                              <w:t>הנוגעת</w:t>
                            </w:r>
                            <w:r w:rsidRPr="00E23078">
                              <w:rPr>
                                <w:rFonts w:cs="Tahoma"/>
                                <w:color w:val="0B5294"/>
                                <w:spacing w:val="-4"/>
                                <w:sz w:val="24"/>
                                <w:szCs w:val="24"/>
                                <w:rtl/>
                              </w:rPr>
                              <w:t xml:space="preserve"> </w:t>
                            </w:r>
                            <w:r w:rsidRPr="00E23078">
                              <w:rPr>
                                <w:rFonts w:cs="Tahoma" w:hint="eastAsia"/>
                                <w:color w:val="0B5294"/>
                                <w:spacing w:val="-4"/>
                                <w:sz w:val="24"/>
                                <w:szCs w:val="24"/>
                                <w:rtl/>
                              </w:rPr>
                              <w:t>למשך</w:t>
                            </w:r>
                            <w:r w:rsidRPr="00E23078">
                              <w:rPr>
                                <w:rFonts w:cs="Tahoma"/>
                                <w:color w:val="0B5294"/>
                                <w:spacing w:val="-4"/>
                                <w:sz w:val="24"/>
                                <w:szCs w:val="24"/>
                                <w:rtl/>
                              </w:rPr>
                              <w:t xml:space="preserve"> </w:t>
                            </w:r>
                            <w:r w:rsidRPr="00E23078">
                              <w:rPr>
                                <w:rFonts w:cs="Tahoma" w:hint="eastAsia"/>
                                <w:color w:val="0B5294"/>
                                <w:spacing w:val="-4"/>
                                <w:sz w:val="24"/>
                                <w:szCs w:val="24"/>
                                <w:rtl/>
                              </w:rPr>
                              <w:t>הזמן</w:t>
                            </w:r>
                            <w:r w:rsidRPr="00E23078">
                              <w:rPr>
                                <w:rFonts w:cs="Tahoma"/>
                                <w:color w:val="0B5294"/>
                                <w:spacing w:val="-4"/>
                                <w:sz w:val="24"/>
                                <w:szCs w:val="24"/>
                                <w:rtl/>
                              </w:rPr>
                              <w:t xml:space="preserve"> </w:t>
                            </w:r>
                            <w:r w:rsidRPr="00E23078">
                              <w:rPr>
                                <w:rFonts w:cs="Tahoma" w:hint="eastAsia"/>
                                <w:color w:val="0B5294"/>
                                <w:spacing w:val="-4"/>
                                <w:sz w:val="24"/>
                                <w:szCs w:val="24"/>
                                <w:rtl/>
                              </w:rPr>
                              <w:t>המרבי</w:t>
                            </w:r>
                            <w:r w:rsidRPr="00E23078">
                              <w:rPr>
                                <w:rFonts w:cs="Tahoma"/>
                                <w:color w:val="0B5294"/>
                                <w:spacing w:val="-4"/>
                                <w:sz w:val="24"/>
                                <w:szCs w:val="24"/>
                                <w:rtl/>
                              </w:rPr>
                              <w:t xml:space="preserve"> </w:t>
                            </w:r>
                            <w:r w:rsidRPr="00E23078">
                              <w:rPr>
                                <w:rFonts w:cs="Tahoma" w:hint="eastAsia"/>
                                <w:color w:val="0B5294"/>
                                <w:spacing w:val="-4"/>
                                <w:sz w:val="24"/>
                                <w:szCs w:val="24"/>
                                <w:rtl/>
                              </w:rPr>
                              <w:t>שבין</w:t>
                            </w:r>
                            <w:r w:rsidRPr="00E23078">
                              <w:rPr>
                                <w:rFonts w:cs="Tahoma"/>
                                <w:color w:val="0B5294"/>
                                <w:spacing w:val="-4"/>
                                <w:sz w:val="24"/>
                                <w:szCs w:val="24"/>
                                <w:rtl/>
                              </w:rPr>
                              <w:t xml:space="preserve"> </w:t>
                            </w:r>
                            <w:r w:rsidRPr="00E23078">
                              <w:rPr>
                                <w:rFonts w:cs="Tahoma" w:hint="eastAsia"/>
                                <w:color w:val="0B5294"/>
                                <w:spacing w:val="-4"/>
                                <w:sz w:val="24"/>
                                <w:szCs w:val="24"/>
                                <w:rtl/>
                              </w:rPr>
                              <w:t>ההחלטה</w:t>
                            </w:r>
                            <w:r w:rsidRPr="00E23078">
                              <w:rPr>
                                <w:rFonts w:cs="Tahoma"/>
                                <w:color w:val="0B5294"/>
                                <w:spacing w:val="-4"/>
                                <w:sz w:val="24"/>
                                <w:szCs w:val="24"/>
                                <w:rtl/>
                              </w:rPr>
                              <w:t xml:space="preserve"> </w:t>
                            </w:r>
                            <w:r w:rsidRPr="00E23078">
                              <w:rPr>
                                <w:rFonts w:cs="Tahoma" w:hint="eastAsia"/>
                                <w:color w:val="0B5294"/>
                                <w:spacing w:val="-4"/>
                                <w:sz w:val="24"/>
                                <w:szCs w:val="24"/>
                                <w:rtl/>
                              </w:rPr>
                              <w:t>לפתוח</w:t>
                            </w:r>
                            <w:r w:rsidRPr="00E23078">
                              <w:rPr>
                                <w:rFonts w:cs="Tahoma"/>
                                <w:color w:val="0B5294"/>
                                <w:spacing w:val="-4"/>
                                <w:sz w:val="24"/>
                                <w:szCs w:val="24"/>
                                <w:rtl/>
                              </w:rPr>
                              <w:t xml:space="preserve"> </w:t>
                            </w:r>
                            <w:r w:rsidRPr="00E23078">
                              <w:rPr>
                                <w:rFonts w:cs="Tahoma" w:hint="eastAsia"/>
                                <w:color w:val="0B5294"/>
                                <w:spacing w:val="-4"/>
                                <w:sz w:val="24"/>
                                <w:szCs w:val="24"/>
                                <w:rtl/>
                              </w:rPr>
                              <w:t>בחקירה</w:t>
                            </w:r>
                            <w:r w:rsidRPr="00E23078">
                              <w:rPr>
                                <w:rFonts w:cs="Tahoma"/>
                                <w:color w:val="0B5294"/>
                                <w:spacing w:val="-4"/>
                                <w:sz w:val="24"/>
                                <w:szCs w:val="24"/>
                                <w:rtl/>
                              </w:rPr>
                              <w:t xml:space="preserve"> </w:t>
                            </w:r>
                            <w:r w:rsidRPr="00E23078">
                              <w:rPr>
                                <w:rFonts w:cs="Tahoma" w:hint="eastAsia"/>
                                <w:color w:val="0B5294"/>
                                <w:spacing w:val="-4"/>
                                <w:sz w:val="24"/>
                                <w:szCs w:val="24"/>
                                <w:rtl/>
                              </w:rPr>
                              <w:t>לבין</w:t>
                            </w:r>
                            <w:r w:rsidRPr="00E23078">
                              <w:rPr>
                                <w:rFonts w:cs="Tahoma"/>
                                <w:color w:val="0B5294"/>
                                <w:spacing w:val="-4"/>
                                <w:sz w:val="24"/>
                                <w:szCs w:val="24"/>
                                <w:rtl/>
                              </w:rPr>
                              <w:t xml:space="preserve"> </w:t>
                            </w:r>
                            <w:r w:rsidRPr="00E23078">
                              <w:rPr>
                                <w:rFonts w:cs="Tahoma" w:hint="eastAsia"/>
                                <w:color w:val="0B5294"/>
                                <w:spacing w:val="-4"/>
                                <w:sz w:val="24"/>
                                <w:szCs w:val="24"/>
                                <w:rtl/>
                              </w:rPr>
                              <w:t>החלטה</w:t>
                            </w:r>
                            <w:r w:rsidRPr="00E23078">
                              <w:rPr>
                                <w:rFonts w:cs="Tahoma"/>
                                <w:color w:val="0B5294"/>
                                <w:spacing w:val="-4"/>
                                <w:sz w:val="24"/>
                                <w:szCs w:val="24"/>
                                <w:rtl/>
                              </w:rPr>
                              <w:t xml:space="preserve"> </w:t>
                            </w:r>
                            <w:r w:rsidRPr="00E23078">
                              <w:rPr>
                                <w:rFonts w:cs="Tahoma" w:hint="eastAsia"/>
                                <w:color w:val="0B5294"/>
                                <w:spacing w:val="-4"/>
                                <w:sz w:val="24"/>
                                <w:szCs w:val="24"/>
                                <w:rtl/>
                              </w:rPr>
                              <w:t>לנקוט</w:t>
                            </w:r>
                            <w:r w:rsidRPr="00E23078">
                              <w:rPr>
                                <w:rFonts w:cs="Tahoma"/>
                                <w:color w:val="0B5294"/>
                                <w:spacing w:val="-4"/>
                                <w:sz w:val="24"/>
                                <w:szCs w:val="24"/>
                                <w:rtl/>
                              </w:rPr>
                              <w:t xml:space="preserve"> </w:t>
                            </w:r>
                            <w:r w:rsidRPr="00E23078">
                              <w:rPr>
                                <w:rFonts w:cs="Tahoma" w:hint="eastAsia"/>
                                <w:color w:val="0B5294"/>
                                <w:spacing w:val="-4"/>
                                <w:sz w:val="24"/>
                                <w:szCs w:val="24"/>
                                <w:rtl/>
                              </w:rPr>
                              <w:t>צעדים</w:t>
                            </w:r>
                            <w:r w:rsidRPr="00E23078">
                              <w:rPr>
                                <w:rFonts w:cs="Tahoma"/>
                                <w:color w:val="0B5294"/>
                                <w:spacing w:val="-4"/>
                                <w:sz w:val="24"/>
                                <w:szCs w:val="24"/>
                                <w:rtl/>
                              </w:rPr>
                              <w:t xml:space="preserve"> </w:t>
                            </w:r>
                            <w:r w:rsidRPr="00E23078">
                              <w:rPr>
                                <w:rFonts w:cs="Tahoma" w:hint="eastAsia"/>
                                <w:color w:val="0B5294"/>
                                <w:spacing w:val="-4"/>
                                <w:sz w:val="24"/>
                                <w:szCs w:val="24"/>
                                <w:rtl/>
                              </w:rPr>
                              <w:t>משפטיים</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9747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5746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3093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לא</w:t>
                      </w:r>
                      <w:r w:rsidRPr="00E23078">
                        <w:rPr>
                          <w:rFonts w:cs="Tahoma"/>
                          <w:color w:val="0B5294"/>
                          <w:spacing w:val="-4"/>
                          <w:sz w:val="24"/>
                          <w:szCs w:val="24"/>
                          <w:rtl/>
                        </w:rPr>
                        <w:t xml:space="preserve"> </w:t>
                      </w:r>
                      <w:r w:rsidRPr="00E23078">
                        <w:rPr>
                          <w:rFonts w:cs="Tahoma" w:hint="eastAsia"/>
                          <w:color w:val="0B5294"/>
                          <w:spacing w:val="-4"/>
                          <w:sz w:val="24"/>
                          <w:szCs w:val="24"/>
                          <w:rtl/>
                        </w:rPr>
                        <w:t>פורסמה</w:t>
                      </w:r>
                      <w:r w:rsidRPr="00E23078">
                        <w:rPr>
                          <w:rFonts w:cs="Tahoma"/>
                          <w:color w:val="0B5294"/>
                          <w:spacing w:val="-4"/>
                          <w:sz w:val="24"/>
                          <w:szCs w:val="24"/>
                          <w:rtl/>
                        </w:rPr>
                        <w:t xml:space="preserve"> </w:t>
                      </w:r>
                      <w:r w:rsidRPr="00E23078">
                        <w:rPr>
                          <w:rFonts w:cs="Tahoma" w:hint="eastAsia"/>
                          <w:color w:val="0B5294"/>
                          <w:spacing w:val="-4"/>
                          <w:sz w:val="24"/>
                          <w:szCs w:val="24"/>
                          <w:rtl/>
                        </w:rPr>
                        <w:t>הנחיית</w:t>
                      </w:r>
                      <w:r w:rsidRPr="00E23078">
                        <w:rPr>
                          <w:rFonts w:cs="Tahoma"/>
                          <w:color w:val="0B5294"/>
                          <w:spacing w:val="-4"/>
                          <w:sz w:val="24"/>
                          <w:szCs w:val="24"/>
                          <w:rtl/>
                        </w:rPr>
                        <w:t xml:space="preserve"> </w:t>
                      </w:r>
                      <w:r w:rsidRPr="00E23078">
                        <w:rPr>
                          <w:rFonts w:cs="Tahoma" w:hint="eastAsia"/>
                          <w:color w:val="0B5294"/>
                          <w:spacing w:val="-4"/>
                          <w:sz w:val="24"/>
                          <w:szCs w:val="24"/>
                          <w:rtl/>
                        </w:rPr>
                        <w:t>תצ</w:t>
                      </w:r>
                      <w:r w:rsidRPr="00E23078">
                        <w:rPr>
                          <w:rFonts w:cs="Tahoma"/>
                          <w:color w:val="0B5294"/>
                          <w:spacing w:val="-4"/>
                          <w:sz w:val="24"/>
                          <w:szCs w:val="24"/>
                          <w:rtl/>
                        </w:rPr>
                        <w:t>"</w:t>
                      </w:r>
                      <w:r w:rsidRPr="00E23078">
                        <w:rPr>
                          <w:rFonts w:cs="Tahoma" w:hint="eastAsia"/>
                          <w:color w:val="0B5294"/>
                          <w:spacing w:val="-4"/>
                          <w:sz w:val="24"/>
                          <w:szCs w:val="24"/>
                          <w:rtl/>
                        </w:rPr>
                        <w:t>ר</w:t>
                      </w:r>
                      <w:r w:rsidRPr="00E23078">
                        <w:rPr>
                          <w:rFonts w:cs="Tahoma"/>
                          <w:color w:val="0B5294"/>
                          <w:spacing w:val="-4"/>
                          <w:sz w:val="24"/>
                          <w:szCs w:val="24"/>
                          <w:rtl/>
                        </w:rPr>
                        <w:t xml:space="preserve"> </w:t>
                      </w:r>
                      <w:r w:rsidRPr="00E23078">
                        <w:rPr>
                          <w:rFonts w:cs="Tahoma" w:hint="eastAsia"/>
                          <w:color w:val="0B5294"/>
                          <w:spacing w:val="-4"/>
                          <w:sz w:val="24"/>
                          <w:szCs w:val="24"/>
                          <w:rtl/>
                        </w:rPr>
                        <w:t>הנוגעת</w:t>
                      </w:r>
                      <w:r w:rsidRPr="00E23078">
                        <w:rPr>
                          <w:rFonts w:cs="Tahoma"/>
                          <w:color w:val="0B5294"/>
                          <w:spacing w:val="-4"/>
                          <w:sz w:val="24"/>
                          <w:szCs w:val="24"/>
                          <w:rtl/>
                        </w:rPr>
                        <w:t xml:space="preserve"> </w:t>
                      </w:r>
                      <w:r w:rsidRPr="00E23078">
                        <w:rPr>
                          <w:rFonts w:cs="Tahoma" w:hint="eastAsia"/>
                          <w:color w:val="0B5294"/>
                          <w:spacing w:val="-4"/>
                          <w:sz w:val="24"/>
                          <w:szCs w:val="24"/>
                          <w:rtl/>
                        </w:rPr>
                        <w:t>למשך</w:t>
                      </w:r>
                      <w:r w:rsidRPr="00E23078">
                        <w:rPr>
                          <w:rFonts w:cs="Tahoma"/>
                          <w:color w:val="0B5294"/>
                          <w:spacing w:val="-4"/>
                          <w:sz w:val="24"/>
                          <w:szCs w:val="24"/>
                          <w:rtl/>
                        </w:rPr>
                        <w:t xml:space="preserve"> </w:t>
                      </w:r>
                      <w:r w:rsidRPr="00E23078">
                        <w:rPr>
                          <w:rFonts w:cs="Tahoma" w:hint="eastAsia"/>
                          <w:color w:val="0B5294"/>
                          <w:spacing w:val="-4"/>
                          <w:sz w:val="24"/>
                          <w:szCs w:val="24"/>
                          <w:rtl/>
                        </w:rPr>
                        <w:t>הזמן</w:t>
                      </w:r>
                      <w:r w:rsidRPr="00E23078">
                        <w:rPr>
                          <w:rFonts w:cs="Tahoma"/>
                          <w:color w:val="0B5294"/>
                          <w:spacing w:val="-4"/>
                          <w:sz w:val="24"/>
                          <w:szCs w:val="24"/>
                          <w:rtl/>
                        </w:rPr>
                        <w:t xml:space="preserve"> </w:t>
                      </w:r>
                      <w:r w:rsidRPr="00E23078">
                        <w:rPr>
                          <w:rFonts w:cs="Tahoma" w:hint="eastAsia"/>
                          <w:color w:val="0B5294"/>
                          <w:spacing w:val="-4"/>
                          <w:sz w:val="24"/>
                          <w:szCs w:val="24"/>
                          <w:rtl/>
                        </w:rPr>
                        <w:t>המרבי</w:t>
                      </w:r>
                      <w:r w:rsidRPr="00E23078">
                        <w:rPr>
                          <w:rFonts w:cs="Tahoma"/>
                          <w:color w:val="0B5294"/>
                          <w:spacing w:val="-4"/>
                          <w:sz w:val="24"/>
                          <w:szCs w:val="24"/>
                          <w:rtl/>
                        </w:rPr>
                        <w:t xml:space="preserve"> </w:t>
                      </w:r>
                      <w:r w:rsidRPr="00E23078">
                        <w:rPr>
                          <w:rFonts w:cs="Tahoma" w:hint="eastAsia"/>
                          <w:color w:val="0B5294"/>
                          <w:spacing w:val="-4"/>
                          <w:sz w:val="24"/>
                          <w:szCs w:val="24"/>
                          <w:rtl/>
                        </w:rPr>
                        <w:t>שבין</w:t>
                      </w:r>
                      <w:r w:rsidRPr="00E23078">
                        <w:rPr>
                          <w:rFonts w:cs="Tahoma"/>
                          <w:color w:val="0B5294"/>
                          <w:spacing w:val="-4"/>
                          <w:sz w:val="24"/>
                          <w:szCs w:val="24"/>
                          <w:rtl/>
                        </w:rPr>
                        <w:t xml:space="preserve"> </w:t>
                      </w:r>
                      <w:r w:rsidRPr="00E23078">
                        <w:rPr>
                          <w:rFonts w:cs="Tahoma" w:hint="eastAsia"/>
                          <w:color w:val="0B5294"/>
                          <w:spacing w:val="-4"/>
                          <w:sz w:val="24"/>
                          <w:szCs w:val="24"/>
                          <w:rtl/>
                        </w:rPr>
                        <w:t>ההחלטה</w:t>
                      </w:r>
                      <w:r w:rsidRPr="00E23078">
                        <w:rPr>
                          <w:rFonts w:cs="Tahoma"/>
                          <w:color w:val="0B5294"/>
                          <w:spacing w:val="-4"/>
                          <w:sz w:val="24"/>
                          <w:szCs w:val="24"/>
                          <w:rtl/>
                        </w:rPr>
                        <w:t xml:space="preserve"> </w:t>
                      </w:r>
                      <w:r w:rsidRPr="00E23078">
                        <w:rPr>
                          <w:rFonts w:cs="Tahoma" w:hint="eastAsia"/>
                          <w:color w:val="0B5294"/>
                          <w:spacing w:val="-4"/>
                          <w:sz w:val="24"/>
                          <w:szCs w:val="24"/>
                          <w:rtl/>
                        </w:rPr>
                        <w:t>לפתוח</w:t>
                      </w:r>
                      <w:r w:rsidRPr="00E23078">
                        <w:rPr>
                          <w:rFonts w:cs="Tahoma"/>
                          <w:color w:val="0B5294"/>
                          <w:spacing w:val="-4"/>
                          <w:sz w:val="24"/>
                          <w:szCs w:val="24"/>
                          <w:rtl/>
                        </w:rPr>
                        <w:t xml:space="preserve"> </w:t>
                      </w:r>
                      <w:r w:rsidRPr="00E23078">
                        <w:rPr>
                          <w:rFonts w:cs="Tahoma" w:hint="eastAsia"/>
                          <w:color w:val="0B5294"/>
                          <w:spacing w:val="-4"/>
                          <w:sz w:val="24"/>
                          <w:szCs w:val="24"/>
                          <w:rtl/>
                        </w:rPr>
                        <w:t>בחקירה</w:t>
                      </w:r>
                      <w:r w:rsidRPr="00E23078">
                        <w:rPr>
                          <w:rFonts w:cs="Tahoma"/>
                          <w:color w:val="0B5294"/>
                          <w:spacing w:val="-4"/>
                          <w:sz w:val="24"/>
                          <w:szCs w:val="24"/>
                          <w:rtl/>
                        </w:rPr>
                        <w:t xml:space="preserve"> </w:t>
                      </w:r>
                      <w:r w:rsidRPr="00E23078">
                        <w:rPr>
                          <w:rFonts w:cs="Tahoma" w:hint="eastAsia"/>
                          <w:color w:val="0B5294"/>
                          <w:spacing w:val="-4"/>
                          <w:sz w:val="24"/>
                          <w:szCs w:val="24"/>
                          <w:rtl/>
                        </w:rPr>
                        <w:t>לבין</w:t>
                      </w:r>
                      <w:r w:rsidRPr="00E23078">
                        <w:rPr>
                          <w:rFonts w:cs="Tahoma"/>
                          <w:color w:val="0B5294"/>
                          <w:spacing w:val="-4"/>
                          <w:sz w:val="24"/>
                          <w:szCs w:val="24"/>
                          <w:rtl/>
                        </w:rPr>
                        <w:t xml:space="preserve"> </w:t>
                      </w:r>
                      <w:r w:rsidRPr="00E23078">
                        <w:rPr>
                          <w:rFonts w:cs="Tahoma" w:hint="eastAsia"/>
                          <w:color w:val="0B5294"/>
                          <w:spacing w:val="-4"/>
                          <w:sz w:val="24"/>
                          <w:szCs w:val="24"/>
                          <w:rtl/>
                        </w:rPr>
                        <w:t>החלטה</w:t>
                      </w:r>
                      <w:r w:rsidRPr="00E23078">
                        <w:rPr>
                          <w:rFonts w:cs="Tahoma"/>
                          <w:color w:val="0B5294"/>
                          <w:spacing w:val="-4"/>
                          <w:sz w:val="24"/>
                          <w:szCs w:val="24"/>
                          <w:rtl/>
                        </w:rPr>
                        <w:t xml:space="preserve"> </w:t>
                      </w:r>
                      <w:r w:rsidRPr="00E23078">
                        <w:rPr>
                          <w:rFonts w:cs="Tahoma" w:hint="eastAsia"/>
                          <w:color w:val="0B5294"/>
                          <w:spacing w:val="-4"/>
                          <w:sz w:val="24"/>
                          <w:szCs w:val="24"/>
                          <w:rtl/>
                        </w:rPr>
                        <w:t>לנקוט</w:t>
                      </w:r>
                      <w:r w:rsidRPr="00E23078">
                        <w:rPr>
                          <w:rFonts w:cs="Tahoma"/>
                          <w:color w:val="0B5294"/>
                          <w:spacing w:val="-4"/>
                          <w:sz w:val="24"/>
                          <w:szCs w:val="24"/>
                          <w:rtl/>
                        </w:rPr>
                        <w:t xml:space="preserve"> </w:t>
                      </w:r>
                      <w:r w:rsidRPr="00E23078">
                        <w:rPr>
                          <w:rFonts w:cs="Tahoma" w:hint="eastAsia"/>
                          <w:color w:val="0B5294"/>
                          <w:spacing w:val="-4"/>
                          <w:sz w:val="24"/>
                          <w:szCs w:val="24"/>
                          <w:rtl/>
                        </w:rPr>
                        <w:t>צעדים</w:t>
                      </w:r>
                      <w:r w:rsidRPr="00E23078">
                        <w:rPr>
                          <w:rFonts w:cs="Tahoma"/>
                          <w:color w:val="0B5294"/>
                          <w:spacing w:val="-4"/>
                          <w:sz w:val="24"/>
                          <w:szCs w:val="24"/>
                          <w:rtl/>
                        </w:rPr>
                        <w:t xml:space="preserve"> </w:t>
                      </w:r>
                      <w:r w:rsidRPr="00E23078">
                        <w:rPr>
                          <w:rFonts w:cs="Tahoma" w:hint="eastAsia"/>
                          <w:color w:val="0B5294"/>
                          <w:spacing w:val="-4"/>
                          <w:sz w:val="24"/>
                          <w:szCs w:val="24"/>
                          <w:rtl/>
                        </w:rPr>
                        <w:t>משפטיים</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3288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DF5CD8">
      <w:pPr>
        <w:spacing w:before="180" w:after="240" w:line="240" w:lineRule="exact"/>
        <w:ind w:right="2268"/>
        <w:jc w:val="both"/>
        <w:rPr>
          <w:rFonts w:ascii="Tahoma" w:hAnsi="Tahoma" w:cs="Tahoma"/>
          <w:sz w:val="18"/>
          <w:szCs w:val="18"/>
          <w:rtl/>
        </w:rPr>
      </w:pPr>
      <w:r w:rsidRPr="00B66F2D">
        <w:rPr>
          <w:rFonts w:ascii="Tahoma" w:hAnsi="Tahoma" w:cs="Tahoma" w:hint="cs"/>
          <w:sz w:val="18"/>
          <w:szCs w:val="18"/>
          <w:rtl/>
        </w:rPr>
        <w:t xml:space="preserve">ב-10.2.16 מסר סגן מפקד מצ"ח לצוות הביקורת, כי "לגבי משאבים שהוקצו לטובת חקירות צוק איתן, החקירות טרם הסתיימו ולכן האמצעים עדין דרושים. ללא ספק, האמצעים שניתנו עד כה (ימ"ם [ימי מילואים], חודשי קבע וכלי רכב שכור) סייעו משמעותית בביצוע החקירות, הן בזמן הטיפול בתיקים ובעיקר </w:t>
      </w:r>
      <w:r w:rsidRPr="00B66F2D">
        <w:rPr>
          <w:rFonts w:ascii="Tahoma" w:hAnsi="Tahoma" w:cs="Tahoma" w:hint="cs"/>
          <w:sz w:val="18"/>
          <w:szCs w:val="18"/>
          <w:u w:val="single"/>
          <w:rtl/>
        </w:rPr>
        <w:t>באיכות החקירה</w:t>
      </w:r>
      <w:r w:rsidRPr="00B66F2D">
        <w:rPr>
          <w:rFonts w:ascii="Tahoma" w:hAnsi="Tahoma" w:cs="Tahoma" w:hint="cs"/>
          <w:sz w:val="18"/>
          <w:szCs w:val="18"/>
          <w:rtl/>
        </w:rPr>
        <w:t>" (ההדגשה במקור).</w:t>
      </w:r>
    </w:p>
    <w:p w:rsidR="00A639C9" w:rsidRPr="00B66F2D" w:rsidP="00DF5CD8">
      <w:pPr>
        <w:pStyle w:val="RESHET"/>
        <w:rPr>
          <w:rtl/>
        </w:rPr>
      </w:pPr>
      <w:r>
        <w:rPr>
          <w:rFonts w:hint="cs"/>
          <w:rtl/>
        </w:rPr>
        <w:t>משרד מבקר המדינה מעיר לצה"ל</w:t>
      </w:r>
      <w:r w:rsidRPr="00B66F2D">
        <w:rPr>
          <w:rFonts w:hint="cs"/>
          <w:rtl/>
        </w:rPr>
        <w:t xml:space="preserve"> כי קביעת מסגרת זמנים לקבלת החלטה בדבר תוצאותיה של חקירה היא חיונית. משכך, על הפצ"ר לעגן את ההמלצות בעניין זה בהנחיות תצ"ר בהקדם האפשרי. נוסף על כך, על סגן הרמטכ"ל לדון בסוגיית המשאבים הנדרשים לצורך </w:t>
      </w:r>
      <w:r w:rsidRPr="00B66F2D">
        <w:rPr>
          <w:rFonts w:hint="eastAsia"/>
          <w:rtl/>
        </w:rPr>
        <w:t>עמידה</w:t>
      </w:r>
      <w:r w:rsidRPr="00B66F2D">
        <w:rPr>
          <w:rtl/>
        </w:rPr>
        <w:t xml:space="preserve"> </w:t>
      </w:r>
      <w:r w:rsidRPr="00B66F2D">
        <w:rPr>
          <w:rFonts w:hint="eastAsia"/>
          <w:rtl/>
        </w:rPr>
        <w:t>בהמלצות</w:t>
      </w:r>
      <w:r w:rsidRPr="00B66F2D">
        <w:rPr>
          <w:rtl/>
        </w:rPr>
        <w:t xml:space="preserve"> </w:t>
      </w:r>
      <w:r w:rsidRPr="00B66F2D">
        <w:rPr>
          <w:rFonts w:hint="eastAsia"/>
          <w:rtl/>
        </w:rPr>
        <w:t>אלו</w:t>
      </w:r>
      <w:r w:rsidRPr="00B66F2D">
        <w:rPr>
          <w:rtl/>
        </w:rPr>
        <w:t xml:space="preserve"> בכלל, </w:t>
      </w:r>
      <w:r w:rsidRPr="00B66F2D">
        <w:rPr>
          <w:rFonts w:hint="eastAsia"/>
          <w:rtl/>
        </w:rPr>
        <w:t>ולצורך</w:t>
      </w:r>
      <w:r w:rsidRPr="00B66F2D">
        <w:rPr>
          <w:rtl/>
        </w:rPr>
        <w:t xml:space="preserve"> </w:t>
      </w:r>
      <w:r w:rsidRPr="00B66F2D">
        <w:rPr>
          <w:rFonts w:hint="eastAsia"/>
          <w:rtl/>
        </w:rPr>
        <w:t>ההיערכות</w:t>
      </w:r>
      <w:r w:rsidRPr="00B66F2D">
        <w:rPr>
          <w:rtl/>
        </w:rPr>
        <w:t xml:space="preserve"> </w:t>
      </w:r>
      <w:r w:rsidRPr="00B66F2D">
        <w:rPr>
          <w:rFonts w:hint="eastAsia"/>
          <w:rtl/>
        </w:rPr>
        <w:t>לאירועי</w:t>
      </w:r>
      <w:r w:rsidRPr="00B66F2D">
        <w:rPr>
          <w:rtl/>
        </w:rPr>
        <w:t xml:space="preserve"> </w:t>
      </w:r>
      <w:r w:rsidRPr="00B66F2D">
        <w:rPr>
          <w:rFonts w:hint="eastAsia"/>
          <w:rtl/>
        </w:rPr>
        <w:t>לחימה</w:t>
      </w:r>
      <w:r w:rsidRPr="00B66F2D">
        <w:rPr>
          <w:rtl/>
        </w:rPr>
        <w:t xml:space="preserve"> </w:t>
      </w:r>
      <w:r w:rsidRPr="00B66F2D">
        <w:rPr>
          <w:rFonts w:hint="eastAsia"/>
          <w:rtl/>
        </w:rPr>
        <w:t>דוגמת</w:t>
      </w:r>
      <w:r w:rsidRPr="00B66F2D">
        <w:rPr>
          <w:rtl/>
        </w:rPr>
        <w:t xml:space="preserve"> </w:t>
      </w:r>
      <w:r w:rsidRPr="00B66F2D">
        <w:rPr>
          <w:rFonts w:hint="eastAsia"/>
          <w:rtl/>
        </w:rPr>
        <w:t>מבצע</w:t>
      </w:r>
      <w:r w:rsidRPr="00B66F2D">
        <w:rPr>
          <w:rtl/>
        </w:rPr>
        <w:t xml:space="preserve"> "צוק </w:t>
      </w:r>
      <w:r w:rsidRPr="00B66F2D">
        <w:rPr>
          <w:rFonts w:hint="eastAsia"/>
          <w:rtl/>
        </w:rPr>
        <w:t>איתן</w:t>
      </w:r>
      <w:r w:rsidRPr="00B66F2D">
        <w:rPr>
          <w:rtl/>
        </w:rPr>
        <w:t>" בפרט.</w:t>
      </w:r>
    </w:p>
    <w:p w:rsidR="00A639C9" w:rsidRPr="00B66F2D" w:rsidP="00DF5CD8">
      <w:pPr>
        <w:spacing w:before="180" w:line="240" w:lineRule="exact"/>
        <w:ind w:right="2268"/>
        <w:jc w:val="both"/>
        <w:rPr>
          <w:rFonts w:ascii="Tahoma" w:hAnsi="Tahoma" w:cs="Tahoma"/>
          <w:sz w:val="18"/>
          <w:szCs w:val="18"/>
        </w:rPr>
      </w:pPr>
      <w:r w:rsidRPr="00B66F2D">
        <w:rPr>
          <w:rFonts w:ascii="Tahoma" w:hAnsi="Tahoma" w:cs="Tahoma" w:hint="cs"/>
          <w:sz w:val="18"/>
          <w:szCs w:val="18"/>
          <w:rtl/>
        </w:rPr>
        <w:t>באוגוסט 2016 מסר צה"ל למשרד מבקר המדינה בתגובתו על טיוטת הדוח, כי "הנחיות התצ"ר בנושא 'בדיקת טענות בדבר פעילות חיילי צה"ל באירועים מבצעיים' עתידה לראות אור בעתיד הקרוב. במסגרת הנחיה זו מוסדרים כלל ההיבטים הנוגעים לפעילותה של הפרקליטות לעניינים מבצעיים, ובכללם מסגרת זמנים לפעילותה... בכל הנוגע לסוגיית הקצאת המשאבים הנדרשים... עבודת מטה מרוכזת בהובלת סגן הרמטכ"ל והדרישות יועברו באופן מרוכז למשרד האוצר, כפי שנקבע בהחלטת הקבינט בה אומץ דוח צ'חנובר".</w:t>
      </w:r>
    </w:p>
    <w:p w:rsidR="00A639C9" w:rsidRPr="00B66F2D" w:rsidP="00B66F2D">
      <w:pPr>
        <w:spacing w:line="240" w:lineRule="exact"/>
        <w:ind w:right="2268"/>
        <w:jc w:val="both"/>
        <w:rPr>
          <w:rFonts w:ascii="Tahoma" w:hAnsi="Tahoma" w:cs="Tahoma"/>
          <w:sz w:val="18"/>
          <w:szCs w:val="18"/>
          <w:rtl/>
        </w:rPr>
      </w:pPr>
    </w:p>
    <w:p w:rsidR="00A639C9" w:rsidRPr="005A22D2" w:rsidP="00D00C84">
      <w:pPr>
        <w:pStyle w:val="KOT5"/>
        <w:rPr>
          <w:rtl/>
        </w:rPr>
      </w:pPr>
      <w:bookmarkStart w:id="61" w:name="_Toc503955215"/>
      <w:r w:rsidRPr="005A22D2">
        <w:rPr>
          <w:rFonts w:hint="cs"/>
          <w:rtl/>
        </w:rPr>
        <w:t>המלצה מס' 12 - "פיקוח על הייעוץ המשפטי בפרקליטות הצבאית"</w:t>
      </w:r>
      <w:bookmarkEnd w:id="61"/>
      <w:r w:rsidRPr="005A22D2">
        <w:rPr>
          <w:rFonts w:hint="cs"/>
          <w:rtl/>
        </w:rPr>
        <w:t xml:space="preserve"> </w:t>
      </w:r>
    </w:p>
    <w:p w:rsidR="00A639C9" w:rsidRPr="00B66F2D" w:rsidP="00DF5CD8">
      <w:pPr>
        <w:spacing w:line="240" w:lineRule="exact"/>
        <w:ind w:right="2268"/>
        <w:jc w:val="both"/>
        <w:rPr>
          <w:rFonts w:ascii="Tahoma" w:hAnsi="Tahoma" w:cs="Tahoma"/>
          <w:sz w:val="18"/>
          <w:szCs w:val="18"/>
          <w:rtl/>
        </w:rPr>
      </w:pPr>
      <w:r>
        <w:rPr>
          <w:rFonts w:ascii="Tahoma" w:hAnsi="Tahoma" w:cs="Tahoma" w:hint="cs"/>
          <w:sz w:val="18"/>
          <w:szCs w:val="18"/>
          <w:rtl/>
        </w:rPr>
        <w:t>בדוח טירקל ב' נקבע</w:t>
      </w:r>
      <w:r w:rsidRPr="00B66F2D">
        <w:rPr>
          <w:rFonts w:ascii="Tahoma" w:hAnsi="Tahoma" w:cs="Tahoma" w:hint="cs"/>
          <w:sz w:val="18"/>
          <w:szCs w:val="18"/>
          <w:rtl/>
        </w:rPr>
        <w:t xml:space="preserve"> כי "על מנת לחזק את יכולתו של היועץ המשפטי לממשלה להפעיל את סמכויות הפיקוח שלו על הייעוץ המשפטי של הפצ"ר, יש להקים יחידה במחלקת הייעוץ והחקיקה שבמשרד המשפטים, שתתמחה בכללי המשפט הבינלאומי ההומניטארי".</w:t>
      </w:r>
    </w:p>
    <w:p w:rsidR="00A639C9" w:rsidRPr="00B66F2D" w:rsidP="00DF5CD8">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צוות צ'חנובר המליץ על יישום המלצת טירקל כלשונה.</w:t>
      </w:r>
    </w:p>
    <w:p w:rsidR="00A639C9" w:rsidRPr="00B66F2D" w:rsidP="00DF5CD8">
      <w:pPr>
        <w:pStyle w:val="RESHET"/>
        <w:rPr>
          <w:rtl/>
        </w:rPr>
      </w:pPr>
      <w:r>
        <w:rPr>
          <w:rFonts w:hint="cs"/>
          <w:rtl/>
        </w:rPr>
        <w:t>בביקורת עלה</w:t>
      </w:r>
      <w:r w:rsidRPr="00B66F2D">
        <w:rPr>
          <w:rFonts w:hint="cs"/>
          <w:rtl/>
        </w:rPr>
        <w:t xml:space="preserve"> כי נכון למועד סיום הביקורת פעלה במחלקת הייעוץ והחקיקה שבמשרד המשפטים יחידה המתמחה בכללי המשפט הבינ</w:t>
      </w:r>
      <w:r w:rsidRPr="00B66F2D">
        <w:rPr>
          <w:rtl/>
        </w:rPr>
        <w:t>"</w:t>
      </w:r>
      <w:r w:rsidRPr="00B66F2D">
        <w:rPr>
          <w:rFonts w:hint="cs"/>
          <w:rtl/>
        </w:rPr>
        <w:t xml:space="preserve">ל ההומניטרי, הכפופה למשנה ליועמ"ש לממשלה (משפט בינ"ל). ואולם לטענת משרד המשפטים, נדרש להגדילה ולחזקה כדי שתוכל לעמוד במטלות הנדרשות ממנה. </w:t>
      </w:r>
    </w:p>
    <w:p w:rsidR="00A639C9" w:rsidRPr="00B66F2D" w:rsidP="00DF5CD8">
      <w:pPr>
        <w:spacing w:before="180" w:after="240" w:line="240" w:lineRule="exact"/>
        <w:ind w:right="2268"/>
        <w:jc w:val="both"/>
        <w:rPr>
          <w:rFonts w:ascii="Tahoma" w:hAnsi="Tahoma" w:cs="Tahoma"/>
          <w:sz w:val="18"/>
          <w:szCs w:val="18"/>
          <w:rtl/>
        </w:rPr>
      </w:pPr>
      <w:r w:rsidRPr="00B66F2D">
        <w:rPr>
          <w:rFonts w:ascii="Tahoma" w:hAnsi="Tahoma" w:cs="Tahoma" w:hint="eastAsia"/>
          <w:sz w:val="18"/>
          <w:szCs w:val="18"/>
          <w:rtl/>
        </w:rPr>
        <w:t>בספטמבר</w:t>
      </w:r>
      <w:r w:rsidRPr="00B66F2D">
        <w:rPr>
          <w:rFonts w:ascii="Tahoma" w:hAnsi="Tahoma" w:cs="Tahoma"/>
          <w:sz w:val="18"/>
          <w:szCs w:val="18"/>
          <w:rtl/>
        </w:rPr>
        <w:t xml:space="preserve"> 2016 מסר </w:t>
      </w:r>
      <w:r w:rsidRPr="00B66F2D">
        <w:rPr>
          <w:rFonts w:ascii="Tahoma" w:hAnsi="Tahoma" w:cs="Tahoma" w:hint="cs"/>
          <w:sz w:val="18"/>
          <w:szCs w:val="18"/>
          <w:rtl/>
        </w:rPr>
        <w:t>היועמ"ש</w:t>
      </w:r>
      <w:r w:rsidRPr="00B66F2D">
        <w:rPr>
          <w:rFonts w:ascii="Tahoma" w:hAnsi="Tahoma" w:cs="Tahoma"/>
          <w:sz w:val="18"/>
          <w:szCs w:val="18"/>
          <w:rtl/>
        </w:rPr>
        <w:t xml:space="preserve"> לממשלה למשרד מבקר המדינה </w:t>
      </w:r>
      <w:r w:rsidRPr="00B66F2D">
        <w:rPr>
          <w:rFonts w:ascii="Tahoma" w:hAnsi="Tahoma" w:cs="Tahoma" w:hint="cs"/>
          <w:sz w:val="18"/>
          <w:szCs w:val="18"/>
          <w:rtl/>
        </w:rPr>
        <w:t xml:space="preserve">בתגובתו על ממצאי הדוח </w:t>
      </w:r>
      <w:r w:rsidRPr="00B66F2D">
        <w:rPr>
          <w:rFonts w:ascii="Tahoma" w:hAnsi="Tahoma" w:cs="Tahoma"/>
          <w:sz w:val="18"/>
          <w:szCs w:val="18"/>
          <w:rtl/>
        </w:rPr>
        <w:t xml:space="preserve">כי "מאז פרסום דו"ח </w:t>
      </w:r>
      <w:r w:rsidRPr="00B66F2D">
        <w:rPr>
          <w:rFonts w:ascii="Tahoma" w:hAnsi="Tahoma" w:cs="Tahoma" w:hint="eastAsia"/>
          <w:sz w:val="18"/>
          <w:szCs w:val="18"/>
          <w:rtl/>
        </w:rPr>
        <w:t>טירקל</w:t>
      </w:r>
      <w:r w:rsidRPr="00B66F2D">
        <w:rPr>
          <w:rFonts w:ascii="Tahoma" w:hAnsi="Tahoma" w:cs="Tahoma"/>
          <w:sz w:val="18"/>
          <w:szCs w:val="18"/>
          <w:rtl/>
        </w:rPr>
        <w:t xml:space="preserve"> התקיימה במשרד המשפטים עבודת מטה להקמת גוף מקצועי שיתמחה במשפט הבין-לאומי ההומניטארי ודיני הלחימה</w:t>
      </w:r>
      <w:r w:rsidRPr="00B66F2D">
        <w:rPr>
          <w:rFonts w:ascii="Tahoma" w:hAnsi="Tahoma" w:cs="Tahoma" w:hint="cs"/>
          <w:sz w:val="18"/>
          <w:szCs w:val="18"/>
          <w:rtl/>
        </w:rPr>
        <w:t xml:space="preserve">... </w:t>
      </w:r>
      <w:r w:rsidRPr="00B66F2D">
        <w:rPr>
          <w:rFonts w:ascii="Tahoma" w:hAnsi="Tahoma" w:cs="Tahoma" w:hint="eastAsia"/>
          <w:sz w:val="18"/>
          <w:szCs w:val="18"/>
          <w:rtl/>
        </w:rPr>
        <w:t>כמו</w:t>
      </w:r>
      <w:r w:rsidRPr="00B66F2D">
        <w:rPr>
          <w:rFonts w:ascii="Tahoma" w:hAnsi="Tahoma" w:cs="Tahoma"/>
          <w:sz w:val="18"/>
          <w:szCs w:val="18"/>
          <w:rtl/>
        </w:rPr>
        <w:t xml:space="preserve"> </w:t>
      </w:r>
      <w:r w:rsidRPr="00B66F2D">
        <w:rPr>
          <w:rFonts w:ascii="Tahoma" w:hAnsi="Tahoma" w:cs="Tahoma" w:hint="eastAsia"/>
          <w:sz w:val="18"/>
          <w:szCs w:val="18"/>
          <w:rtl/>
        </w:rPr>
        <w:t>כן</w:t>
      </w:r>
      <w:r w:rsidRPr="00B66F2D">
        <w:rPr>
          <w:rFonts w:ascii="Tahoma" w:hAnsi="Tahoma" w:cs="Tahoma"/>
          <w:sz w:val="18"/>
          <w:szCs w:val="18"/>
          <w:rtl/>
        </w:rPr>
        <w:t>, נעשתה הסדרה של יחסי הגומלין בין הייעוץ המשפטי במשרד המשפטים לבין מחלקת הדין הבין-לאומי בפרקליטות הצבאית וגובש נוהל עבודה כתוב</w:t>
      </w:r>
      <w:r w:rsidRPr="00B66F2D">
        <w:rPr>
          <w:rFonts w:ascii="Tahoma" w:hAnsi="Tahoma" w:cs="Tahoma" w:hint="cs"/>
          <w:sz w:val="18"/>
          <w:szCs w:val="18"/>
          <w:rtl/>
        </w:rPr>
        <w:t xml:space="preserve"> בנושא</w:t>
      </w:r>
      <w:r w:rsidRPr="00B66F2D">
        <w:rPr>
          <w:rFonts w:ascii="Tahoma" w:hAnsi="Tahoma" w:cs="Tahoma"/>
          <w:sz w:val="18"/>
          <w:szCs w:val="18"/>
          <w:rtl/>
        </w:rPr>
        <w:t>...</w:t>
      </w:r>
      <w:r w:rsidRPr="00B66F2D">
        <w:rPr>
          <w:rFonts w:ascii="Tahoma" w:hAnsi="Tahoma" w:cs="Tahoma" w:hint="cs"/>
          <w:sz w:val="18"/>
          <w:szCs w:val="18"/>
          <w:rtl/>
        </w:rPr>
        <w:t xml:space="preserve"> </w:t>
      </w:r>
      <w:r w:rsidRPr="00B66F2D">
        <w:rPr>
          <w:rFonts w:ascii="Tahoma" w:hAnsi="Tahoma" w:cs="Tahoma"/>
          <w:sz w:val="18"/>
          <w:szCs w:val="18"/>
          <w:rtl/>
        </w:rPr>
        <w:t xml:space="preserve">גובשו יחד עם הנהלת המשרד הצרכים </w:t>
      </w:r>
      <w:r w:rsidRPr="00B66F2D">
        <w:rPr>
          <w:rFonts w:ascii="Tahoma" w:hAnsi="Tahoma" w:cs="Tahoma" w:hint="eastAsia"/>
          <w:sz w:val="18"/>
          <w:szCs w:val="18"/>
          <w:rtl/>
        </w:rPr>
        <w:t>המשאביים</w:t>
      </w:r>
      <w:r w:rsidRPr="00B66F2D">
        <w:rPr>
          <w:rFonts w:ascii="Tahoma" w:hAnsi="Tahoma" w:cs="Tahoma"/>
          <w:sz w:val="18"/>
          <w:szCs w:val="18"/>
          <w:rtl/>
        </w:rPr>
        <w:t xml:space="preserve"> של המשרד לשם איוש</w:t>
      </w:r>
      <w:r w:rsidRPr="00B66F2D">
        <w:rPr>
          <w:rFonts w:ascii="Tahoma" w:hAnsi="Tahoma" w:cs="Tahoma" w:hint="cs"/>
          <w:sz w:val="18"/>
          <w:szCs w:val="18"/>
          <w:rtl/>
        </w:rPr>
        <w:t xml:space="preserve"> [הגוף המקצועי המוקם במחלקת ייעוץ וחקיקה (משפט בינ"ל)]</w:t>
      </w:r>
      <w:r w:rsidRPr="00B66F2D">
        <w:rPr>
          <w:rFonts w:ascii="Tahoma" w:hAnsi="Tahoma" w:cs="Tahoma"/>
          <w:sz w:val="18"/>
          <w:szCs w:val="18"/>
          <w:rtl/>
        </w:rPr>
        <w:t>...</w:t>
      </w:r>
      <w:r w:rsidRPr="00B66F2D">
        <w:rPr>
          <w:rFonts w:ascii="Tahoma" w:hAnsi="Tahoma" w:cs="Tahoma" w:hint="cs"/>
          <w:sz w:val="18"/>
          <w:szCs w:val="18"/>
          <w:rtl/>
        </w:rPr>
        <w:t xml:space="preserve"> </w:t>
      </w:r>
      <w:r w:rsidRPr="00B66F2D">
        <w:rPr>
          <w:rFonts w:ascii="Tahoma" w:hAnsi="Tahoma" w:cs="Tahoma"/>
          <w:sz w:val="18"/>
          <w:szCs w:val="18"/>
          <w:rtl/>
        </w:rPr>
        <w:t>הקצאת התקציב הנדרש להשלמת יישום ההמלצות שתחת אחריותו של משרד המשפטים, תסוכם בין שרי המשפטים והאוצר במסגרת דיוני התקציב לשנים 2017-2018".</w:t>
      </w:r>
    </w:p>
    <w:p w:rsidR="00A639C9" w:rsidRPr="00B66F2D" w:rsidP="00DF5CD8">
      <w:pPr>
        <w:pStyle w:val="RESHET"/>
        <w:rPr>
          <w:rtl/>
        </w:rPr>
      </w:pPr>
      <w:r w:rsidRPr="00B66F2D">
        <w:rPr>
          <w:rFonts w:hint="cs"/>
          <w:rtl/>
        </w:rPr>
        <w:t>משרד מבקר המדינה מעיר למשרד המשפטים ולצה"</w:t>
      </w:r>
      <w:r w:rsidR="00DA6F4C">
        <w:rPr>
          <w:rFonts w:hint="cs"/>
          <w:rtl/>
        </w:rPr>
        <w:t>ל</w:t>
      </w:r>
      <w:r w:rsidRPr="00B66F2D">
        <w:rPr>
          <w:rFonts w:hint="cs"/>
          <w:rtl/>
        </w:rPr>
        <w:t xml:space="preserve"> כי נוכח ההתרחבות המשמעותית של העיסוק המשפטי בכללי המשפט הבינ</w:t>
      </w:r>
      <w:r w:rsidRPr="00B66F2D">
        <w:rPr>
          <w:rtl/>
        </w:rPr>
        <w:t>"</w:t>
      </w:r>
      <w:r w:rsidRPr="00B66F2D">
        <w:rPr>
          <w:rFonts w:hint="cs"/>
          <w:rtl/>
        </w:rPr>
        <w:t>ל ההומניטרי, ומשום שהעיסוק בנושא זה מתעצם מאוד בזמני לחימה ובאירועים צבאיים ותקופה ארוכה לאחריהם, יש להשלים בהקדם את הפעולות לחיזוק תחום זה, ולאייש את הגופים העוסקים בו, הן במשרד המשפטים והן בפרקליטות הצבאית, במספר הולם של בעלי תפקידים מתאימים. מן הראוי שעיכובים ביישום ההמלצות הנוגעות לנושא יועלו על ידי הגורמים הנוגעים בדבר גם לפני הדרגים הבכירים בממשלה ובצה"ל.</w:t>
      </w:r>
    </w:p>
    <w:p w:rsidR="00A639C9" w:rsidRPr="00B66F2D" w:rsidP="00DF5CD8">
      <w:pPr>
        <w:spacing w:before="180" w:line="240" w:lineRule="exact"/>
        <w:ind w:right="2268"/>
        <w:jc w:val="both"/>
        <w:rPr>
          <w:rFonts w:ascii="Tahoma" w:hAnsi="Tahoma" w:cs="Tahoma"/>
          <w:sz w:val="18"/>
          <w:szCs w:val="18"/>
        </w:rPr>
      </w:pPr>
      <w:r w:rsidRPr="00B66F2D">
        <w:rPr>
          <w:rFonts w:ascii="Tahoma" w:hAnsi="Tahoma" w:cs="Tahoma" w:hint="cs"/>
          <w:sz w:val="18"/>
          <w:szCs w:val="18"/>
          <w:rtl/>
        </w:rPr>
        <w:t>בינואר 2017</w:t>
      </w:r>
      <w:r w:rsidRPr="00B66F2D">
        <w:rPr>
          <w:rFonts w:ascii="Tahoma" w:hAnsi="Tahoma" w:cs="Tahoma"/>
          <w:sz w:val="18"/>
          <w:szCs w:val="18"/>
          <w:rtl/>
        </w:rPr>
        <w:t xml:space="preserve"> מסר </w:t>
      </w:r>
      <w:r w:rsidRPr="00B66F2D">
        <w:rPr>
          <w:rFonts w:ascii="Tahoma" w:hAnsi="Tahoma" w:cs="Tahoma" w:hint="cs"/>
          <w:sz w:val="18"/>
          <w:szCs w:val="18"/>
          <w:rtl/>
        </w:rPr>
        <w:t>היועמ"ש</w:t>
      </w:r>
      <w:r w:rsidRPr="00B66F2D">
        <w:rPr>
          <w:rFonts w:ascii="Tahoma" w:hAnsi="Tahoma" w:cs="Tahoma"/>
          <w:sz w:val="18"/>
          <w:szCs w:val="18"/>
          <w:rtl/>
        </w:rPr>
        <w:t xml:space="preserve"> לממשלה למשרד מבקר המדינה בתגובתו </w:t>
      </w:r>
      <w:r w:rsidRPr="00B66F2D">
        <w:rPr>
          <w:rFonts w:ascii="Tahoma" w:hAnsi="Tahoma" w:cs="Tahoma" w:hint="cs"/>
          <w:sz w:val="18"/>
          <w:szCs w:val="18"/>
          <w:rtl/>
        </w:rPr>
        <w:t>ע</w:t>
      </w:r>
      <w:r w:rsidRPr="00B66F2D">
        <w:rPr>
          <w:rFonts w:ascii="Tahoma" w:hAnsi="Tahoma" w:cs="Tahoma"/>
          <w:sz w:val="18"/>
          <w:szCs w:val="18"/>
          <w:rtl/>
        </w:rPr>
        <w:t>ל</w:t>
      </w:r>
      <w:r w:rsidRPr="00B66F2D">
        <w:rPr>
          <w:rFonts w:ascii="Tahoma" w:hAnsi="Tahoma" w:cs="Tahoma" w:hint="cs"/>
          <w:sz w:val="18"/>
          <w:szCs w:val="18"/>
          <w:rtl/>
        </w:rPr>
        <w:t xml:space="preserve"> </w:t>
      </w:r>
      <w:r w:rsidRPr="00B66F2D">
        <w:rPr>
          <w:rFonts w:ascii="Tahoma" w:hAnsi="Tahoma" w:cs="Tahoma"/>
          <w:sz w:val="18"/>
          <w:szCs w:val="18"/>
          <w:rtl/>
        </w:rPr>
        <w:t>טיוטת הדוח כי</w:t>
      </w:r>
      <w:r w:rsidRPr="00B66F2D">
        <w:rPr>
          <w:rFonts w:ascii="Tahoma" w:hAnsi="Tahoma" w:cs="Tahoma" w:hint="cs"/>
          <w:sz w:val="18"/>
          <w:szCs w:val="18"/>
          <w:rtl/>
        </w:rPr>
        <w:t xml:space="preserve"> "האשכול במחלקת ייעוץ וחקיקה (משפט בין-לאומי)... נמצא בשלבי הקמה מתקדמים".</w:t>
      </w:r>
    </w:p>
    <w:p w:rsidR="00A639C9" w:rsidRPr="00B66F2D" w:rsidP="00B66F2D">
      <w:pPr>
        <w:spacing w:line="240" w:lineRule="exact"/>
        <w:ind w:right="2268"/>
        <w:jc w:val="both"/>
        <w:rPr>
          <w:rFonts w:ascii="Tahoma" w:hAnsi="Tahoma" w:cs="Tahoma"/>
          <w:sz w:val="18"/>
          <w:szCs w:val="18"/>
          <w:rtl/>
        </w:rPr>
      </w:pPr>
    </w:p>
    <w:p w:rsidR="00A639C9" w:rsidRPr="005A22D2" w:rsidP="00D00C84">
      <w:pPr>
        <w:pStyle w:val="KOT5"/>
        <w:rPr>
          <w:rtl/>
        </w:rPr>
      </w:pPr>
      <w:bookmarkStart w:id="62" w:name="_Toc503955216"/>
      <w:r w:rsidRPr="005A22D2">
        <w:rPr>
          <w:rFonts w:hint="cs"/>
          <w:rtl/>
        </w:rPr>
        <w:t>המלצה מס' 13 - "ביקורת פרטנית ומערכתית על מערך התביעה בפרקליטות הצבאית"</w:t>
      </w:r>
      <w:bookmarkEnd w:id="62"/>
      <w:r w:rsidRPr="005A22D2">
        <w:rPr>
          <w:rFonts w:hint="cs"/>
          <w:rtl/>
        </w:rPr>
        <w:t xml:space="preserve"> </w:t>
      </w:r>
    </w:p>
    <w:p w:rsidR="00A639C9" w:rsidRPr="00B66F2D" w:rsidP="00E86690">
      <w:pPr>
        <w:pStyle w:val="ListParagraph"/>
        <w:numPr>
          <w:ilvl w:val="0"/>
          <w:numId w:val="13"/>
        </w:numPr>
        <w:autoSpaceDE/>
        <w:autoSpaceDN/>
        <w:adjustRightInd/>
        <w:spacing w:line="240" w:lineRule="exact"/>
        <w:ind w:right="2268"/>
        <w:rPr>
          <w:sz w:val="18"/>
          <w:szCs w:val="18"/>
          <w:rtl/>
        </w:rPr>
      </w:pPr>
      <w:r w:rsidRPr="00B66F2D">
        <w:rPr>
          <w:rFonts w:hint="cs"/>
          <w:sz w:val="18"/>
          <w:szCs w:val="18"/>
          <w:rtl/>
        </w:rPr>
        <w:t>בדוח טירקל ב' הומלץ "לקבוע בחוק הליך של ערר לפני היועץ המשפטי לממשלה על החלטות הפצ"ר. בחקיקה זאת ייקבע משך הזמן להגשת ערר ולמתן החלטה בו".</w:t>
      </w:r>
    </w:p>
    <w:p w:rsidR="00A639C9" w:rsidRPr="00B66F2D" w:rsidP="00DF5CD8">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צוות צ'חנובר קבע בקשר </w:t>
      </w:r>
      <w:r w:rsidRPr="00B66F2D">
        <w:rPr>
          <w:rFonts w:ascii="Tahoma" w:hAnsi="Tahoma" w:cs="Tahoma" w:hint="eastAsia"/>
          <w:sz w:val="18"/>
          <w:szCs w:val="18"/>
          <w:rtl/>
        </w:rPr>
        <w:t>לחלק</w:t>
      </w:r>
      <w:r w:rsidRPr="00B66F2D">
        <w:rPr>
          <w:rFonts w:ascii="Tahoma" w:hAnsi="Tahoma" w:cs="Tahoma"/>
          <w:sz w:val="18"/>
          <w:szCs w:val="18"/>
          <w:rtl/>
        </w:rPr>
        <w:t xml:space="preserve"> </w:t>
      </w:r>
      <w:r w:rsidRPr="00B66F2D">
        <w:rPr>
          <w:rFonts w:ascii="Tahoma" w:hAnsi="Tahoma" w:cs="Tahoma" w:hint="eastAsia"/>
          <w:sz w:val="18"/>
          <w:szCs w:val="18"/>
          <w:rtl/>
        </w:rPr>
        <w:t>הראשון</w:t>
      </w:r>
      <w:r w:rsidRPr="00B66F2D">
        <w:rPr>
          <w:rFonts w:ascii="Tahoma" w:hAnsi="Tahoma" w:cs="Tahoma"/>
          <w:sz w:val="18"/>
          <w:szCs w:val="18"/>
          <w:rtl/>
        </w:rPr>
        <w:t xml:space="preserve"> של </w:t>
      </w:r>
      <w:r w:rsidRPr="00B66F2D">
        <w:rPr>
          <w:rFonts w:ascii="Tahoma" w:hAnsi="Tahoma" w:cs="Tahoma" w:hint="eastAsia"/>
          <w:sz w:val="18"/>
          <w:szCs w:val="18"/>
          <w:rtl/>
        </w:rPr>
        <w:t>המלצה</w:t>
      </w:r>
      <w:r w:rsidRPr="00B66F2D">
        <w:rPr>
          <w:rFonts w:ascii="Tahoma" w:hAnsi="Tahoma" w:cs="Tahoma" w:hint="cs"/>
          <w:sz w:val="18"/>
          <w:szCs w:val="18"/>
          <w:rtl/>
        </w:rPr>
        <w:t xml:space="preserve"> זו, כי הליך של ערר על החלטות הפצ"ר לפני היועמ"ש לממשלה מוסדר בהנחיית היועמ"ש לממשלה </w:t>
      </w:r>
      <w:r w:rsidRPr="00B66F2D">
        <w:rPr>
          <w:rFonts w:ascii="Tahoma" w:hAnsi="Tahoma" w:cs="Tahoma" w:hint="eastAsia"/>
          <w:sz w:val="18"/>
          <w:szCs w:val="18"/>
          <w:rtl/>
        </w:rPr>
        <w:t>שפורסמה</w:t>
      </w:r>
      <w:r w:rsidRPr="00B66F2D">
        <w:rPr>
          <w:rFonts w:ascii="Tahoma" w:hAnsi="Tahoma" w:cs="Tahoma"/>
          <w:sz w:val="18"/>
          <w:szCs w:val="18"/>
          <w:rtl/>
        </w:rPr>
        <w:t xml:space="preserve"> </w:t>
      </w:r>
      <w:r w:rsidRPr="00B66F2D">
        <w:rPr>
          <w:rFonts w:ascii="Tahoma" w:hAnsi="Tahoma" w:cs="Tahoma" w:hint="eastAsia"/>
          <w:sz w:val="18"/>
          <w:szCs w:val="18"/>
          <w:rtl/>
        </w:rPr>
        <w:t>באפריל</w:t>
      </w:r>
      <w:r w:rsidRPr="00B66F2D">
        <w:rPr>
          <w:rFonts w:ascii="Tahoma" w:hAnsi="Tahoma" w:cs="Tahoma"/>
          <w:sz w:val="18"/>
          <w:szCs w:val="18"/>
          <w:rtl/>
        </w:rPr>
        <w:t xml:space="preserve"> 2015 </w:t>
      </w:r>
      <w:r w:rsidRPr="00B66F2D">
        <w:rPr>
          <w:rFonts w:ascii="Tahoma" w:hAnsi="Tahoma" w:cs="Tahoma" w:hint="eastAsia"/>
          <w:sz w:val="18"/>
          <w:szCs w:val="18"/>
          <w:rtl/>
        </w:rPr>
        <w:t>ואשר</w:t>
      </w:r>
      <w:r w:rsidRPr="00B66F2D">
        <w:rPr>
          <w:rFonts w:ascii="Tahoma" w:hAnsi="Tahoma" w:cs="Tahoma"/>
          <w:sz w:val="18"/>
          <w:szCs w:val="18"/>
          <w:rtl/>
        </w:rPr>
        <w:t xml:space="preserve"> </w:t>
      </w:r>
      <w:r w:rsidRPr="00B66F2D">
        <w:rPr>
          <w:rFonts w:ascii="Tahoma" w:hAnsi="Tahoma" w:cs="Tahoma" w:hint="eastAsia"/>
          <w:sz w:val="18"/>
          <w:szCs w:val="18"/>
          <w:rtl/>
        </w:rPr>
        <w:t>כותרתה</w:t>
      </w:r>
      <w:r w:rsidRPr="00B66F2D">
        <w:rPr>
          <w:rFonts w:ascii="Tahoma" w:hAnsi="Tahoma" w:cs="Tahoma"/>
          <w:sz w:val="18"/>
          <w:szCs w:val="18"/>
          <w:rtl/>
        </w:rPr>
        <w:t xml:space="preserve">: "'השגה </w:t>
      </w:r>
      <w:r w:rsidRPr="00B66F2D">
        <w:rPr>
          <w:rFonts w:ascii="Tahoma" w:hAnsi="Tahoma" w:cs="Tahoma" w:hint="eastAsia"/>
          <w:sz w:val="18"/>
          <w:szCs w:val="18"/>
          <w:rtl/>
        </w:rPr>
        <w:t>על</w:t>
      </w:r>
      <w:r w:rsidRPr="00B66F2D">
        <w:rPr>
          <w:rFonts w:ascii="Tahoma" w:hAnsi="Tahoma" w:cs="Tahoma"/>
          <w:sz w:val="18"/>
          <w:szCs w:val="18"/>
          <w:rtl/>
        </w:rPr>
        <w:t xml:space="preserve"> </w:t>
      </w:r>
      <w:r w:rsidRPr="00B66F2D">
        <w:rPr>
          <w:rFonts w:ascii="Tahoma" w:hAnsi="Tahoma" w:cs="Tahoma" w:hint="eastAsia"/>
          <w:sz w:val="18"/>
          <w:szCs w:val="18"/>
          <w:rtl/>
        </w:rPr>
        <w:t>החלטות</w:t>
      </w:r>
      <w:r w:rsidRPr="00B66F2D">
        <w:rPr>
          <w:rFonts w:ascii="Tahoma" w:hAnsi="Tahoma" w:cs="Tahoma"/>
          <w:sz w:val="18"/>
          <w:szCs w:val="18"/>
          <w:rtl/>
        </w:rPr>
        <w:t xml:space="preserve"> </w:t>
      </w:r>
      <w:r w:rsidRPr="00B66F2D">
        <w:rPr>
          <w:rFonts w:ascii="Tahoma" w:hAnsi="Tahoma" w:cs="Tahoma" w:hint="eastAsia"/>
          <w:sz w:val="18"/>
          <w:szCs w:val="18"/>
          <w:rtl/>
        </w:rPr>
        <w:t>הפרקליט</w:t>
      </w:r>
      <w:r w:rsidRPr="00B66F2D">
        <w:rPr>
          <w:rFonts w:ascii="Tahoma" w:hAnsi="Tahoma" w:cs="Tahoma"/>
          <w:sz w:val="18"/>
          <w:szCs w:val="18"/>
          <w:rtl/>
        </w:rPr>
        <w:t xml:space="preserve"> </w:t>
      </w:r>
      <w:r w:rsidRPr="00B66F2D">
        <w:rPr>
          <w:rFonts w:ascii="Tahoma" w:hAnsi="Tahoma" w:cs="Tahoma" w:hint="eastAsia"/>
          <w:sz w:val="18"/>
          <w:szCs w:val="18"/>
          <w:rtl/>
        </w:rPr>
        <w:t>הצבאי</w:t>
      </w:r>
      <w:r w:rsidRPr="00B66F2D">
        <w:rPr>
          <w:rFonts w:ascii="Tahoma" w:hAnsi="Tahoma" w:cs="Tahoma" w:hint="cs"/>
          <w:sz w:val="18"/>
          <w:szCs w:val="18"/>
          <w:rtl/>
        </w:rPr>
        <w:t xml:space="preserve"> הראשי בנוגע לחקירת אירועים שבהם נהרג אדם במהלך </w:t>
      </w:r>
      <w:r w:rsidRPr="00B66F2D">
        <w:rPr>
          <w:rFonts w:ascii="Tahoma" w:hAnsi="Tahoma" w:cs="Tahoma" w:hint="cs"/>
          <w:sz w:val="18"/>
          <w:szCs w:val="18"/>
          <w:rtl/>
        </w:rPr>
        <w:t>פעילות מבצעית של צבא הגנה לישראל, כאשר נטען כי מדובר בהפרה חמורה של כללי המשפט הבינ</w:t>
      </w:r>
      <w:r w:rsidRPr="00B66F2D">
        <w:rPr>
          <w:rFonts w:ascii="Tahoma" w:hAnsi="Tahoma" w:cs="Tahoma"/>
          <w:sz w:val="18"/>
          <w:szCs w:val="18"/>
          <w:rtl/>
        </w:rPr>
        <w:t>"</w:t>
      </w:r>
      <w:r w:rsidRPr="00B66F2D">
        <w:rPr>
          <w:rFonts w:ascii="Tahoma" w:hAnsi="Tahoma" w:cs="Tahoma" w:hint="cs"/>
          <w:sz w:val="18"/>
          <w:szCs w:val="18"/>
          <w:rtl/>
        </w:rPr>
        <w:t>ל המנהגי".</w:t>
      </w:r>
    </w:p>
    <w:p w:rsidR="00A639C9" w:rsidRPr="00B66F2D" w:rsidP="00DF5CD8">
      <w:pPr>
        <w:pStyle w:val="RESHET"/>
        <w:ind w:left="567"/>
        <w:rPr>
          <w:rtl/>
        </w:rPr>
      </w:pPr>
      <w:r w:rsidRPr="00B66F2D">
        <w:rPr>
          <w:rFonts w:hint="cs"/>
          <w:rtl/>
        </w:rPr>
        <w:t xml:space="preserve">בביקורת עלה, כי המלצת צוות צ'חנובר מצמצמת את אפשרויות הגשת ההשגה על החלטות הפצ"ר רק לחקירת אירועים שבהם נהרג אדם. זאת בשונה מהמלצת ועדת טירקל, כאמור. משכך, על היועמ"ש לממשלה לוודא כי האפשרות להגיש לו ערר על החלטות הפצ"ר המעוגנת בהנחיותיו (הנחיה מס' 4.5003 והנחיה מס' 9.1002) מאפריל 2015, לא תהיה מצומצמת רק לחקירת אירועים שבהם נהרג אדם, אלא יענה על כל המקרים שבהם עולה חשש להפרה חמורה של כללי המשפט הבינ"ל המנהגי בפעילות צה"ל. </w:t>
      </w:r>
    </w:p>
    <w:p w:rsidR="00A639C9" w:rsidRPr="00B66F2D" w:rsidP="00DF5CD8">
      <w:pPr>
        <w:spacing w:before="180" w:after="240" w:line="240" w:lineRule="exact"/>
        <w:ind w:left="340" w:right="2268"/>
        <w:jc w:val="both"/>
        <w:rPr>
          <w:rFonts w:ascii="Tahoma" w:hAnsi="Tahoma" w:cs="Tahoma"/>
          <w:sz w:val="18"/>
          <w:szCs w:val="18"/>
          <w:rtl/>
        </w:rPr>
      </w:pPr>
      <w:r w:rsidRPr="00B66F2D">
        <w:rPr>
          <w:rFonts w:ascii="Tahoma" w:hAnsi="Tahoma" w:cs="Tahoma" w:hint="cs"/>
          <w:sz w:val="18"/>
          <w:szCs w:val="18"/>
          <w:rtl/>
        </w:rPr>
        <w:t>בספטמבר 2016 מסר היועמ"ש לממשלה למשרד מבקר המדינה בתגובתו על הדוח: "הנחיתי על תיקון הנחיית היועץ המשפטי לממשלה מס' 4.5003 כך שתחולתה לא תהיה רק למקרים בהם נגרם מוות. יודגש כי הרחבת ההנחיה מיועדת למקרים משמעותיים, בהם נטען כי בוצעה הפרה חמורה לכאורה של כללי המשפט הבין-לאומי המנהגי, בהם מוצדק לקיים הליך של השגה".</w:t>
      </w:r>
    </w:p>
    <w:p w:rsidR="00A639C9" w:rsidRPr="00DF5CD8" w:rsidP="00DF5CD8">
      <w:pPr>
        <w:pStyle w:val="RESHET"/>
        <w:ind w:left="567"/>
        <w:rPr>
          <w:rtl/>
        </w:rPr>
      </w:pPr>
      <w:r w:rsidRPr="00DF5CD8">
        <w:rPr>
          <w:rFonts w:hint="cs"/>
          <w:rtl/>
        </w:rPr>
        <w:t>בביקורת עלה עוד, כי יש הבדל ניסוח בין הנחיות היועמ"ש לממשלה, כמפורט להלן:</w:t>
      </w:r>
    </w:p>
    <w:p w:rsidR="00A639C9" w:rsidRPr="00B66F2D" w:rsidP="00DF5CD8">
      <w:pPr>
        <w:spacing w:before="180" w:after="240" w:line="240" w:lineRule="exact"/>
        <w:ind w:left="340" w:right="2268"/>
        <w:jc w:val="both"/>
        <w:rPr>
          <w:rFonts w:ascii="Tahoma" w:hAnsi="Tahoma" w:cs="Tahoma"/>
          <w:sz w:val="18"/>
          <w:szCs w:val="18"/>
          <w:rtl/>
        </w:rPr>
      </w:pPr>
      <w:r w:rsidRPr="00B66F2D">
        <w:rPr>
          <w:rFonts w:ascii="Tahoma" w:hAnsi="Tahoma" w:cs="Tahoma" w:hint="cs"/>
          <w:sz w:val="18"/>
          <w:szCs w:val="18"/>
          <w:rtl/>
        </w:rPr>
        <w:t>הנחיה מס' 4.5003 עוסקת באפשרות להגיש ליועמ"ש לממשלה השגה על החלטת הפצ"ר בקשר למעשה שהוביל למותו של אדם במהלך</w:t>
      </w:r>
      <w:r w:rsidRPr="00B66F2D">
        <w:rPr>
          <w:rFonts w:ascii="Tahoma" w:hAnsi="Tahoma" w:cs="Tahoma" w:hint="cs"/>
          <w:b/>
          <w:bCs/>
          <w:sz w:val="18"/>
          <w:szCs w:val="18"/>
          <w:rtl/>
        </w:rPr>
        <w:t xml:space="preserve"> פעילות מבצעית, </w:t>
      </w:r>
      <w:r w:rsidRPr="00B66F2D">
        <w:rPr>
          <w:rFonts w:ascii="Tahoma" w:hAnsi="Tahoma" w:cs="Tahoma" w:hint="cs"/>
          <w:sz w:val="18"/>
          <w:szCs w:val="18"/>
          <w:rtl/>
        </w:rPr>
        <w:t>ואשר נטען כי המעשה מהווה הפרה חמורה של כללי המשפט הבינ</w:t>
      </w:r>
      <w:r w:rsidRPr="00B66F2D">
        <w:rPr>
          <w:rFonts w:ascii="Tahoma" w:hAnsi="Tahoma" w:cs="Tahoma"/>
          <w:sz w:val="18"/>
          <w:szCs w:val="18"/>
          <w:rtl/>
        </w:rPr>
        <w:t>"</w:t>
      </w:r>
      <w:r w:rsidRPr="00B66F2D">
        <w:rPr>
          <w:rFonts w:ascii="Tahoma" w:hAnsi="Tahoma" w:cs="Tahoma" w:hint="cs"/>
          <w:sz w:val="18"/>
          <w:szCs w:val="18"/>
          <w:rtl/>
        </w:rPr>
        <w:t>ל.</w:t>
      </w:r>
      <w:r w:rsidRPr="00B66F2D">
        <w:rPr>
          <w:rFonts w:ascii="Tahoma" w:hAnsi="Tahoma" w:cs="Tahoma" w:hint="cs"/>
          <w:b/>
          <w:bCs/>
          <w:sz w:val="18"/>
          <w:szCs w:val="18"/>
          <w:rtl/>
        </w:rPr>
        <w:t xml:space="preserve"> </w:t>
      </w:r>
      <w:r w:rsidRPr="00B66F2D">
        <w:rPr>
          <w:rFonts w:ascii="Tahoma" w:hAnsi="Tahoma" w:cs="Tahoma" w:hint="cs"/>
          <w:sz w:val="18"/>
          <w:szCs w:val="18"/>
          <w:rtl/>
        </w:rPr>
        <w:t>לעומת זאת</w:t>
      </w:r>
      <w:r w:rsidRPr="00B66F2D">
        <w:rPr>
          <w:rFonts w:ascii="Tahoma" w:hAnsi="Tahoma" w:cs="Tahoma" w:hint="cs"/>
          <w:b/>
          <w:bCs/>
          <w:sz w:val="18"/>
          <w:szCs w:val="18"/>
          <w:rtl/>
        </w:rPr>
        <w:t>,</w:t>
      </w:r>
      <w:r w:rsidRPr="00B66F2D">
        <w:rPr>
          <w:rFonts w:ascii="Tahoma" w:hAnsi="Tahoma" w:cs="Tahoma" w:hint="cs"/>
          <w:sz w:val="18"/>
          <w:szCs w:val="18"/>
          <w:rtl/>
        </w:rPr>
        <w:t xml:space="preserve"> בהנחיה מס' 9.1002 נקבע כי אפשר להגיש ליועמ"ש לממשלה השגה "על החלטות הפצ"ר בנושאים פליליים בעלי חשיבות ורגישות ציבורית מיוחדת, שיעוגנו במפורש בהנחיות היועץ המשפטי לממשלה, כדוגמת... החלטת הפצ"ר בנוגע לחקירת אירוע שבו נהרג אדם במהלך </w:t>
      </w:r>
      <w:r w:rsidRPr="00B66F2D">
        <w:rPr>
          <w:rFonts w:ascii="Tahoma" w:hAnsi="Tahoma" w:cs="Tahoma" w:hint="cs"/>
          <w:b/>
          <w:bCs/>
          <w:sz w:val="18"/>
          <w:szCs w:val="18"/>
          <w:rtl/>
        </w:rPr>
        <w:t>פעילות צה"ל</w:t>
      </w:r>
      <w:r w:rsidRPr="00B66F2D">
        <w:rPr>
          <w:rFonts w:ascii="Tahoma" w:hAnsi="Tahoma" w:cs="Tahoma" w:hint="cs"/>
          <w:sz w:val="18"/>
          <w:szCs w:val="18"/>
          <w:rtl/>
        </w:rPr>
        <w:t xml:space="preserve"> ונטען כי מדובר בהפרה חמורה של כללי המשפט הבין-לאומי" (ההדגשה אינה במקור).</w:t>
      </w:r>
    </w:p>
    <w:p w:rsidR="00A639C9" w:rsidRPr="00DF5CD8" w:rsidP="00DF5CD8">
      <w:pPr>
        <w:pStyle w:val="RESHET"/>
        <w:ind w:left="567"/>
        <w:rPr>
          <w:rtl/>
        </w:rPr>
      </w:pPr>
      <w:r w:rsidRPr="00DF5CD8">
        <w:rPr>
          <w:rFonts w:hint="eastAsia"/>
          <w:rtl/>
        </w:rPr>
        <w:t>משרד</w:t>
      </w:r>
      <w:r w:rsidRPr="00DF5CD8">
        <w:rPr>
          <w:rtl/>
        </w:rPr>
        <w:t xml:space="preserve"> מבקר המדינה </w:t>
      </w:r>
      <w:r w:rsidRPr="00DF5CD8">
        <w:rPr>
          <w:rFonts w:hint="cs"/>
          <w:rtl/>
        </w:rPr>
        <w:t xml:space="preserve">מעיר כי נוכח ההבדל בין שתי ההנחיות של היועמ"ש לממשלה: על פי האחת ניתן להגיש השגה על החלטת הפצ"ר בגין אירוע הנובע מפעילות של צה"ל (מבצעית ושאינה מבצעית), ואילו השנייה מאפשרת להגיש השגה על החלטת הפצ"ר בגין אירוע שנבע מפעילות מבצעית בלבד. </w:t>
      </w:r>
      <w:r w:rsidRPr="00DF5CD8">
        <w:rPr>
          <w:rFonts w:hint="eastAsia"/>
          <w:rtl/>
        </w:rPr>
        <w:t>על</w:t>
      </w:r>
      <w:r w:rsidRPr="00DF5CD8">
        <w:rPr>
          <w:rtl/>
        </w:rPr>
        <w:t xml:space="preserve"> </w:t>
      </w:r>
      <w:r w:rsidRPr="00DF5CD8">
        <w:rPr>
          <w:rFonts w:hint="eastAsia"/>
          <w:rtl/>
        </w:rPr>
        <w:t>היועמ</w:t>
      </w:r>
      <w:r w:rsidRPr="00DF5CD8">
        <w:rPr>
          <w:rtl/>
        </w:rPr>
        <w:t xml:space="preserve">"ש </w:t>
      </w:r>
      <w:r w:rsidRPr="00DF5CD8">
        <w:rPr>
          <w:rFonts w:hint="eastAsia"/>
          <w:rtl/>
        </w:rPr>
        <w:t>לממשלה</w:t>
      </w:r>
      <w:r w:rsidRPr="00DF5CD8">
        <w:rPr>
          <w:rtl/>
        </w:rPr>
        <w:t xml:space="preserve"> </w:t>
      </w:r>
      <w:r w:rsidRPr="00DF5CD8">
        <w:rPr>
          <w:rFonts w:hint="eastAsia"/>
          <w:rtl/>
        </w:rPr>
        <w:t>לבחון</w:t>
      </w:r>
      <w:r w:rsidRPr="00DF5CD8">
        <w:rPr>
          <w:rtl/>
        </w:rPr>
        <w:t xml:space="preserve"> </w:t>
      </w:r>
      <w:r w:rsidRPr="00DF5CD8">
        <w:rPr>
          <w:rFonts w:hint="eastAsia"/>
          <w:rtl/>
        </w:rPr>
        <w:t>את</w:t>
      </w:r>
      <w:r w:rsidRPr="00DF5CD8">
        <w:rPr>
          <w:rtl/>
        </w:rPr>
        <w:t xml:space="preserve"> </w:t>
      </w:r>
      <w:r w:rsidRPr="00DF5CD8">
        <w:rPr>
          <w:rFonts w:hint="eastAsia"/>
          <w:rtl/>
        </w:rPr>
        <w:t>ההנחיות</w:t>
      </w:r>
      <w:r w:rsidRPr="00DF5CD8">
        <w:rPr>
          <w:rtl/>
        </w:rPr>
        <w:t xml:space="preserve"> </w:t>
      </w:r>
      <w:r w:rsidRPr="00DF5CD8">
        <w:rPr>
          <w:rFonts w:hint="eastAsia"/>
          <w:rtl/>
        </w:rPr>
        <w:t>ולתקנן</w:t>
      </w:r>
      <w:r w:rsidRPr="00DF5CD8">
        <w:rPr>
          <w:rtl/>
        </w:rPr>
        <w:t xml:space="preserve"> </w:t>
      </w:r>
      <w:r w:rsidRPr="00DF5CD8">
        <w:rPr>
          <w:rFonts w:hint="cs"/>
          <w:rtl/>
        </w:rPr>
        <w:t>כך שיהיו מתואמות</w:t>
      </w:r>
      <w:r w:rsidRPr="00DF5CD8">
        <w:rPr>
          <w:rtl/>
        </w:rPr>
        <w:t>.</w:t>
      </w:r>
    </w:p>
    <w:p w:rsidR="00A639C9" w:rsidRPr="00B66F2D" w:rsidP="00DF5CD8">
      <w:pPr>
        <w:spacing w:before="180" w:line="240" w:lineRule="exact"/>
        <w:ind w:left="340" w:right="2268"/>
        <w:jc w:val="both"/>
        <w:rPr>
          <w:rFonts w:ascii="Tahoma" w:hAnsi="Tahoma" w:cs="Tahoma"/>
          <w:sz w:val="18"/>
          <w:szCs w:val="18"/>
          <w:rtl/>
        </w:rPr>
      </w:pPr>
      <w:r w:rsidRPr="00B66F2D">
        <w:rPr>
          <w:rFonts w:ascii="Tahoma" w:hAnsi="Tahoma" w:cs="Tahoma" w:hint="cs"/>
          <w:sz w:val="18"/>
          <w:szCs w:val="18"/>
          <w:rtl/>
        </w:rPr>
        <w:t>בספטמבר 2016 מסר היועמ"ש לממשלה למשרד מבקר המדינה בתגובתו על הדוח: "הוריתי על תיקונה של הנחייה מס' 4.5003 כך שתתייחס לפעילות צה"ל בכלל ולא רק לפעילות מבצעית".</w:t>
      </w:r>
    </w:p>
    <w:p w:rsidR="00A639C9" w:rsidRPr="00B66F2D" w:rsidP="00E86690">
      <w:pPr>
        <w:pStyle w:val="ListParagraph"/>
        <w:numPr>
          <w:ilvl w:val="0"/>
          <w:numId w:val="13"/>
        </w:numPr>
        <w:autoSpaceDE/>
        <w:autoSpaceDN/>
        <w:adjustRightInd/>
        <w:spacing w:line="240" w:lineRule="exact"/>
        <w:ind w:right="2268"/>
        <w:rPr>
          <w:sz w:val="18"/>
          <w:szCs w:val="18"/>
          <w:rtl/>
        </w:rPr>
      </w:pPr>
      <w:r w:rsidRPr="00B66F2D">
        <w:rPr>
          <w:rFonts w:hint="cs"/>
          <w:sz w:val="18"/>
          <w:szCs w:val="18"/>
          <w:rtl/>
        </w:rPr>
        <w:t>ע</w:t>
      </w:r>
      <w:r w:rsidR="00DA6F4C">
        <w:rPr>
          <w:rFonts w:hint="cs"/>
          <w:sz w:val="18"/>
          <w:szCs w:val="18"/>
          <w:rtl/>
        </w:rPr>
        <w:t>וד נקבע בהמלצה 13 בדוח טירקל ב'</w:t>
      </w:r>
      <w:r w:rsidRPr="00B66F2D">
        <w:rPr>
          <w:rFonts w:hint="cs"/>
          <w:sz w:val="18"/>
          <w:szCs w:val="18"/>
          <w:rtl/>
        </w:rPr>
        <w:t xml:space="preserve"> כי "נציבות התלונות על הפרקליטות (נבת"מ), לכשתוקם, תוסמך לבקר גם את התביעה הצבאית על כל זרועותיה, ובכלל זה לעקוב אחרי הגופים בצה"ל המנהלים בדיקות וחקירות על מנת לוודא שהנהלים והמדיניות של הפצ"ר מיושמים הלכה למעשה".</w:t>
      </w:r>
    </w:p>
    <w:p w:rsidR="00A639C9" w:rsidRPr="00B66F2D" w:rsidP="00DF5CD8">
      <w:pPr>
        <w:spacing w:after="240" w:line="240" w:lineRule="exact"/>
        <w:ind w:left="340" w:right="2268"/>
        <w:jc w:val="both"/>
        <w:rPr>
          <w:rFonts w:ascii="Tahoma" w:hAnsi="Tahoma" w:cs="Tahoma"/>
          <w:sz w:val="18"/>
          <w:szCs w:val="18"/>
          <w:rtl/>
        </w:rPr>
      </w:pPr>
      <w:r w:rsidRPr="00B66F2D">
        <w:rPr>
          <w:rFonts w:ascii="Tahoma" w:hAnsi="Tahoma" w:cs="Tahoma" w:hint="cs"/>
          <w:sz w:val="18"/>
          <w:szCs w:val="18"/>
          <w:rtl/>
        </w:rPr>
        <w:t xml:space="preserve">צוות צ'חנובר ציין בנוגע לחלק השני של המלצה זו כי מדובר בנציבות חדשה שהוקמה במשרד המשפטים והחלה לפעול ב-1.4.14 והמליץ כי שנה לאחר החלת סמכויותיה של הנציבות על התביעה המשטרתית, דהיינו </w:t>
      </w:r>
      <w:r w:rsidR="00DF5CD8">
        <w:rPr>
          <w:rFonts w:ascii="Tahoma" w:hAnsi="Tahoma" w:cs="Tahoma"/>
          <w:sz w:val="18"/>
          <w:szCs w:val="18"/>
          <w:rtl/>
        </w:rPr>
        <w:br/>
      </w:r>
      <w:r w:rsidRPr="00B66F2D">
        <w:rPr>
          <w:rFonts w:ascii="Tahoma" w:hAnsi="Tahoma" w:cs="Tahoma" w:hint="cs"/>
          <w:sz w:val="18"/>
          <w:szCs w:val="18"/>
          <w:rtl/>
        </w:rPr>
        <w:t>מ-1.1.16, "יורחבו סמכויות הנבת"מ ויחולו גם על פעילות התביעה הצבאית בכל הנוגע לתיקים שעניינם טענות להפרות של דיני הלחימה".</w:t>
      </w:r>
    </w:p>
    <w:p w:rsidR="00A639C9" w:rsidRPr="00DF5CD8" w:rsidP="00E23078">
      <w:pPr>
        <w:pStyle w:val="RESHET"/>
        <w:ind w:left="567"/>
        <w:rPr>
          <w:rtl/>
        </w:rPr>
      </w:pPr>
      <w:r>
        <w:rPr>
          <w:rFonts w:hint="cs"/>
          <w:rtl/>
        </w:rPr>
        <w:t>בביקורת עלה</w:t>
      </w:r>
      <w:r w:rsidRPr="00DF5CD8">
        <w:rPr>
          <w:rFonts w:hint="cs"/>
          <w:rtl/>
        </w:rPr>
        <w:t xml:space="preserve"> כי אמנם הוקמה נציבות התלונות על הפרקליטות, ואולם במועד סיום הביקורת טרם נקבעו סופית סמכויותיה בנושא הבקרה על הפרקליטות הצבאית.</w:t>
      </w:r>
      <w:r w:rsidR="00A0260D">
        <w:rPr>
          <w:rFonts w:hint="cs"/>
          <w:rtl/>
        </w:rPr>
        <w:t xml:space="preserve"> </w:t>
      </w:r>
      <w:r w:rsidRPr="0012789B" w:rsidR="00A0260D">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082123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3787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אמנם</w:t>
                            </w:r>
                            <w:r w:rsidRPr="00E23078">
                              <w:rPr>
                                <w:rFonts w:cs="Tahoma"/>
                                <w:color w:val="0B5294"/>
                                <w:spacing w:val="-4"/>
                                <w:sz w:val="24"/>
                                <w:szCs w:val="24"/>
                                <w:rtl/>
                              </w:rPr>
                              <w:t xml:space="preserve"> </w:t>
                            </w:r>
                            <w:r w:rsidRPr="00E23078">
                              <w:rPr>
                                <w:rFonts w:cs="Tahoma" w:hint="eastAsia"/>
                                <w:color w:val="0B5294"/>
                                <w:spacing w:val="-4"/>
                                <w:sz w:val="24"/>
                                <w:szCs w:val="24"/>
                                <w:rtl/>
                              </w:rPr>
                              <w:t>הוקמה</w:t>
                            </w:r>
                            <w:r w:rsidRPr="00E23078">
                              <w:rPr>
                                <w:rFonts w:cs="Tahoma"/>
                                <w:color w:val="0B5294"/>
                                <w:spacing w:val="-4"/>
                                <w:sz w:val="24"/>
                                <w:szCs w:val="24"/>
                                <w:rtl/>
                              </w:rPr>
                              <w:t xml:space="preserve"> </w:t>
                            </w:r>
                            <w:r w:rsidRPr="00E23078">
                              <w:rPr>
                                <w:rFonts w:cs="Tahoma" w:hint="eastAsia"/>
                                <w:color w:val="0B5294"/>
                                <w:spacing w:val="-4"/>
                                <w:sz w:val="24"/>
                                <w:szCs w:val="24"/>
                                <w:rtl/>
                              </w:rPr>
                              <w:t>נציבות</w:t>
                            </w:r>
                            <w:r w:rsidRPr="00E23078">
                              <w:rPr>
                                <w:rFonts w:cs="Tahoma"/>
                                <w:color w:val="0B5294"/>
                                <w:spacing w:val="-4"/>
                                <w:sz w:val="24"/>
                                <w:szCs w:val="24"/>
                                <w:rtl/>
                              </w:rPr>
                              <w:t xml:space="preserve"> </w:t>
                            </w:r>
                            <w:r w:rsidRPr="00E23078">
                              <w:rPr>
                                <w:rFonts w:cs="Tahoma" w:hint="eastAsia"/>
                                <w:color w:val="0B5294"/>
                                <w:spacing w:val="-4"/>
                                <w:sz w:val="24"/>
                                <w:szCs w:val="24"/>
                                <w:rtl/>
                              </w:rPr>
                              <w:t>התלונות</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הפרקליטות</w:t>
                            </w:r>
                            <w:r w:rsidRPr="00E23078">
                              <w:rPr>
                                <w:rFonts w:cs="Tahoma"/>
                                <w:color w:val="0B5294"/>
                                <w:spacing w:val="-4"/>
                                <w:sz w:val="24"/>
                                <w:szCs w:val="24"/>
                                <w:rtl/>
                              </w:rPr>
                              <w:t xml:space="preserve">, </w:t>
                            </w:r>
                            <w:r w:rsidRPr="00E23078">
                              <w:rPr>
                                <w:rFonts w:cs="Tahoma" w:hint="eastAsia"/>
                                <w:color w:val="0B5294"/>
                                <w:spacing w:val="-4"/>
                                <w:sz w:val="24"/>
                                <w:szCs w:val="24"/>
                                <w:rtl/>
                              </w:rPr>
                              <w:t>ואולם</w:t>
                            </w:r>
                            <w:r w:rsidRPr="00E23078">
                              <w:rPr>
                                <w:rFonts w:cs="Tahoma"/>
                                <w:color w:val="0B5294"/>
                                <w:spacing w:val="-4"/>
                                <w:sz w:val="24"/>
                                <w:szCs w:val="24"/>
                                <w:rtl/>
                              </w:rPr>
                              <w:t xml:space="preserve"> </w:t>
                            </w:r>
                            <w:r w:rsidRPr="00E23078">
                              <w:rPr>
                                <w:rFonts w:cs="Tahoma" w:hint="eastAsia"/>
                                <w:color w:val="0B5294"/>
                                <w:spacing w:val="-4"/>
                                <w:sz w:val="24"/>
                                <w:szCs w:val="24"/>
                                <w:rtl/>
                              </w:rPr>
                              <w:t>במועד</w:t>
                            </w:r>
                            <w:r w:rsidRPr="00E23078">
                              <w:rPr>
                                <w:rFonts w:cs="Tahoma"/>
                                <w:color w:val="0B5294"/>
                                <w:spacing w:val="-4"/>
                                <w:sz w:val="24"/>
                                <w:szCs w:val="24"/>
                                <w:rtl/>
                              </w:rPr>
                              <w:t xml:space="preserve"> </w:t>
                            </w:r>
                            <w:r w:rsidRPr="00E23078">
                              <w:rPr>
                                <w:rFonts w:cs="Tahoma" w:hint="eastAsia"/>
                                <w:color w:val="0B5294"/>
                                <w:spacing w:val="-4"/>
                                <w:sz w:val="24"/>
                                <w:szCs w:val="24"/>
                                <w:rtl/>
                              </w:rPr>
                              <w:t>סיום</w:t>
                            </w:r>
                            <w:r w:rsidRPr="00E23078">
                              <w:rPr>
                                <w:rFonts w:cs="Tahoma"/>
                                <w:color w:val="0B5294"/>
                                <w:spacing w:val="-4"/>
                                <w:sz w:val="24"/>
                                <w:szCs w:val="24"/>
                                <w:rtl/>
                              </w:rPr>
                              <w:t xml:space="preserve"> </w:t>
                            </w:r>
                            <w:r w:rsidRPr="00E23078">
                              <w:rPr>
                                <w:rFonts w:cs="Tahoma" w:hint="eastAsia"/>
                                <w:color w:val="0B5294"/>
                                <w:spacing w:val="-4"/>
                                <w:sz w:val="24"/>
                                <w:szCs w:val="24"/>
                                <w:rtl/>
                              </w:rPr>
                              <w:t>הביקורת</w:t>
                            </w:r>
                            <w:r w:rsidRPr="00E23078">
                              <w:rPr>
                                <w:rFonts w:cs="Tahoma"/>
                                <w:color w:val="0B5294"/>
                                <w:spacing w:val="-4"/>
                                <w:sz w:val="24"/>
                                <w:szCs w:val="24"/>
                                <w:rtl/>
                              </w:rPr>
                              <w:t xml:space="preserve"> </w:t>
                            </w:r>
                            <w:r w:rsidRPr="00E23078">
                              <w:rPr>
                                <w:rFonts w:cs="Tahoma" w:hint="eastAsia"/>
                                <w:color w:val="0B5294"/>
                                <w:spacing w:val="-4"/>
                                <w:sz w:val="24"/>
                                <w:szCs w:val="24"/>
                                <w:rtl/>
                              </w:rPr>
                              <w:t>טרם</w:t>
                            </w:r>
                            <w:r w:rsidRPr="00E23078">
                              <w:rPr>
                                <w:rFonts w:cs="Tahoma"/>
                                <w:color w:val="0B5294"/>
                                <w:spacing w:val="-4"/>
                                <w:sz w:val="24"/>
                                <w:szCs w:val="24"/>
                                <w:rtl/>
                              </w:rPr>
                              <w:t xml:space="preserve"> </w:t>
                            </w:r>
                            <w:r w:rsidRPr="00E23078">
                              <w:rPr>
                                <w:rFonts w:cs="Tahoma" w:hint="eastAsia"/>
                                <w:color w:val="0B5294"/>
                                <w:spacing w:val="-4"/>
                                <w:sz w:val="24"/>
                                <w:szCs w:val="24"/>
                                <w:rtl/>
                              </w:rPr>
                              <w:t>נקבעו</w:t>
                            </w:r>
                            <w:r w:rsidRPr="00E23078">
                              <w:rPr>
                                <w:rFonts w:cs="Tahoma"/>
                                <w:color w:val="0B5294"/>
                                <w:spacing w:val="-4"/>
                                <w:sz w:val="24"/>
                                <w:szCs w:val="24"/>
                                <w:rtl/>
                              </w:rPr>
                              <w:t xml:space="preserve"> </w:t>
                            </w:r>
                            <w:r w:rsidRPr="00E23078">
                              <w:rPr>
                                <w:rFonts w:cs="Tahoma" w:hint="eastAsia"/>
                                <w:color w:val="0B5294"/>
                                <w:spacing w:val="-4"/>
                                <w:sz w:val="24"/>
                                <w:szCs w:val="24"/>
                                <w:rtl/>
                              </w:rPr>
                              <w:t>סופית</w:t>
                            </w:r>
                            <w:r w:rsidRPr="00E23078">
                              <w:rPr>
                                <w:rFonts w:cs="Tahoma"/>
                                <w:color w:val="0B5294"/>
                                <w:spacing w:val="-4"/>
                                <w:sz w:val="24"/>
                                <w:szCs w:val="24"/>
                                <w:rtl/>
                              </w:rPr>
                              <w:t xml:space="preserve"> </w:t>
                            </w:r>
                            <w:r w:rsidRPr="00E23078">
                              <w:rPr>
                                <w:rFonts w:cs="Tahoma" w:hint="eastAsia"/>
                                <w:color w:val="0B5294"/>
                                <w:spacing w:val="-4"/>
                                <w:sz w:val="24"/>
                                <w:szCs w:val="24"/>
                                <w:rtl/>
                              </w:rPr>
                              <w:t>סמכויותיה</w:t>
                            </w:r>
                            <w:r w:rsidRPr="00E23078">
                              <w:rPr>
                                <w:rFonts w:cs="Tahoma"/>
                                <w:color w:val="0B5294"/>
                                <w:spacing w:val="-4"/>
                                <w:sz w:val="24"/>
                                <w:szCs w:val="24"/>
                                <w:rtl/>
                              </w:rPr>
                              <w:t xml:space="preserve"> </w:t>
                            </w:r>
                            <w:r w:rsidRPr="00E23078">
                              <w:rPr>
                                <w:rFonts w:cs="Tahoma" w:hint="eastAsia"/>
                                <w:color w:val="0B5294"/>
                                <w:spacing w:val="-4"/>
                                <w:sz w:val="24"/>
                                <w:szCs w:val="24"/>
                                <w:rtl/>
                              </w:rPr>
                              <w:t>בנושא</w:t>
                            </w:r>
                            <w:r w:rsidRPr="00E23078">
                              <w:rPr>
                                <w:rFonts w:cs="Tahoma"/>
                                <w:color w:val="0B5294"/>
                                <w:spacing w:val="-4"/>
                                <w:sz w:val="24"/>
                                <w:szCs w:val="24"/>
                                <w:rtl/>
                              </w:rPr>
                              <w:t xml:space="preserve"> </w:t>
                            </w:r>
                            <w:r w:rsidRPr="00E23078">
                              <w:rPr>
                                <w:rFonts w:cs="Tahoma" w:hint="eastAsia"/>
                                <w:color w:val="0B5294"/>
                                <w:spacing w:val="-4"/>
                                <w:sz w:val="24"/>
                                <w:szCs w:val="24"/>
                                <w:rtl/>
                              </w:rPr>
                              <w:t>הבקרה</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הפרקליטות</w:t>
                            </w:r>
                            <w:r w:rsidRPr="00E23078">
                              <w:rPr>
                                <w:rFonts w:cs="Tahoma"/>
                                <w:color w:val="0B5294"/>
                                <w:spacing w:val="-4"/>
                                <w:sz w:val="24"/>
                                <w:szCs w:val="24"/>
                                <w:rtl/>
                              </w:rPr>
                              <w:t xml:space="preserve"> </w:t>
                            </w:r>
                            <w:r w:rsidRPr="00E23078">
                              <w:rPr>
                                <w:rFonts w:cs="Tahoma" w:hint="eastAsia"/>
                                <w:color w:val="0B5294"/>
                                <w:spacing w:val="-4"/>
                                <w:sz w:val="24"/>
                                <w:szCs w:val="24"/>
                                <w:rtl/>
                              </w:rPr>
                              <w:t>הצבאית</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374697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2135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9844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אמנם</w:t>
                      </w:r>
                      <w:r w:rsidRPr="00E23078">
                        <w:rPr>
                          <w:rFonts w:cs="Tahoma"/>
                          <w:color w:val="0B5294"/>
                          <w:spacing w:val="-4"/>
                          <w:sz w:val="24"/>
                          <w:szCs w:val="24"/>
                          <w:rtl/>
                        </w:rPr>
                        <w:t xml:space="preserve"> </w:t>
                      </w:r>
                      <w:r w:rsidRPr="00E23078">
                        <w:rPr>
                          <w:rFonts w:cs="Tahoma" w:hint="eastAsia"/>
                          <w:color w:val="0B5294"/>
                          <w:spacing w:val="-4"/>
                          <w:sz w:val="24"/>
                          <w:szCs w:val="24"/>
                          <w:rtl/>
                        </w:rPr>
                        <w:t>הוקמה</w:t>
                      </w:r>
                      <w:r w:rsidRPr="00E23078">
                        <w:rPr>
                          <w:rFonts w:cs="Tahoma"/>
                          <w:color w:val="0B5294"/>
                          <w:spacing w:val="-4"/>
                          <w:sz w:val="24"/>
                          <w:szCs w:val="24"/>
                          <w:rtl/>
                        </w:rPr>
                        <w:t xml:space="preserve"> </w:t>
                      </w:r>
                      <w:r w:rsidRPr="00E23078">
                        <w:rPr>
                          <w:rFonts w:cs="Tahoma" w:hint="eastAsia"/>
                          <w:color w:val="0B5294"/>
                          <w:spacing w:val="-4"/>
                          <w:sz w:val="24"/>
                          <w:szCs w:val="24"/>
                          <w:rtl/>
                        </w:rPr>
                        <w:t>נציבות</w:t>
                      </w:r>
                      <w:r w:rsidRPr="00E23078">
                        <w:rPr>
                          <w:rFonts w:cs="Tahoma"/>
                          <w:color w:val="0B5294"/>
                          <w:spacing w:val="-4"/>
                          <w:sz w:val="24"/>
                          <w:szCs w:val="24"/>
                          <w:rtl/>
                        </w:rPr>
                        <w:t xml:space="preserve"> </w:t>
                      </w:r>
                      <w:r w:rsidRPr="00E23078">
                        <w:rPr>
                          <w:rFonts w:cs="Tahoma" w:hint="eastAsia"/>
                          <w:color w:val="0B5294"/>
                          <w:spacing w:val="-4"/>
                          <w:sz w:val="24"/>
                          <w:szCs w:val="24"/>
                          <w:rtl/>
                        </w:rPr>
                        <w:t>התלונות</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הפרקליטות</w:t>
                      </w:r>
                      <w:r w:rsidRPr="00E23078">
                        <w:rPr>
                          <w:rFonts w:cs="Tahoma"/>
                          <w:color w:val="0B5294"/>
                          <w:spacing w:val="-4"/>
                          <w:sz w:val="24"/>
                          <w:szCs w:val="24"/>
                          <w:rtl/>
                        </w:rPr>
                        <w:t xml:space="preserve">, </w:t>
                      </w:r>
                      <w:r w:rsidRPr="00E23078">
                        <w:rPr>
                          <w:rFonts w:cs="Tahoma" w:hint="eastAsia"/>
                          <w:color w:val="0B5294"/>
                          <w:spacing w:val="-4"/>
                          <w:sz w:val="24"/>
                          <w:szCs w:val="24"/>
                          <w:rtl/>
                        </w:rPr>
                        <w:t>ואולם</w:t>
                      </w:r>
                      <w:r w:rsidRPr="00E23078">
                        <w:rPr>
                          <w:rFonts w:cs="Tahoma"/>
                          <w:color w:val="0B5294"/>
                          <w:spacing w:val="-4"/>
                          <w:sz w:val="24"/>
                          <w:szCs w:val="24"/>
                          <w:rtl/>
                        </w:rPr>
                        <w:t xml:space="preserve"> </w:t>
                      </w:r>
                      <w:r w:rsidRPr="00E23078">
                        <w:rPr>
                          <w:rFonts w:cs="Tahoma" w:hint="eastAsia"/>
                          <w:color w:val="0B5294"/>
                          <w:spacing w:val="-4"/>
                          <w:sz w:val="24"/>
                          <w:szCs w:val="24"/>
                          <w:rtl/>
                        </w:rPr>
                        <w:t>במועד</w:t>
                      </w:r>
                      <w:r w:rsidRPr="00E23078">
                        <w:rPr>
                          <w:rFonts w:cs="Tahoma"/>
                          <w:color w:val="0B5294"/>
                          <w:spacing w:val="-4"/>
                          <w:sz w:val="24"/>
                          <w:szCs w:val="24"/>
                          <w:rtl/>
                        </w:rPr>
                        <w:t xml:space="preserve"> </w:t>
                      </w:r>
                      <w:r w:rsidRPr="00E23078">
                        <w:rPr>
                          <w:rFonts w:cs="Tahoma" w:hint="eastAsia"/>
                          <w:color w:val="0B5294"/>
                          <w:spacing w:val="-4"/>
                          <w:sz w:val="24"/>
                          <w:szCs w:val="24"/>
                          <w:rtl/>
                        </w:rPr>
                        <w:t>סיום</w:t>
                      </w:r>
                      <w:r w:rsidRPr="00E23078">
                        <w:rPr>
                          <w:rFonts w:cs="Tahoma"/>
                          <w:color w:val="0B5294"/>
                          <w:spacing w:val="-4"/>
                          <w:sz w:val="24"/>
                          <w:szCs w:val="24"/>
                          <w:rtl/>
                        </w:rPr>
                        <w:t xml:space="preserve"> </w:t>
                      </w:r>
                      <w:r w:rsidRPr="00E23078">
                        <w:rPr>
                          <w:rFonts w:cs="Tahoma" w:hint="eastAsia"/>
                          <w:color w:val="0B5294"/>
                          <w:spacing w:val="-4"/>
                          <w:sz w:val="24"/>
                          <w:szCs w:val="24"/>
                          <w:rtl/>
                        </w:rPr>
                        <w:t>הביקורת</w:t>
                      </w:r>
                      <w:r w:rsidRPr="00E23078">
                        <w:rPr>
                          <w:rFonts w:cs="Tahoma"/>
                          <w:color w:val="0B5294"/>
                          <w:spacing w:val="-4"/>
                          <w:sz w:val="24"/>
                          <w:szCs w:val="24"/>
                          <w:rtl/>
                        </w:rPr>
                        <w:t xml:space="preserve"> </w:t>
                      </w:r>
                      <w:r w:rsidRPr="00E23078">
                        <w:rPr>
                          <w:rFonts w:cs="Tahoma" w:hint="eastAsia"/>
                          <w:color w:val="0B5294"/>
                          <w:spacing w:val="-4"/>
                          <w:sz w:val="24"/>
                          <w:szCs w:val="24"/>
                          <w:rtl/>
                        </w:rPr>
                        <w:t>טרם</w:t>
                      </w:r>
                      <w:r w:rsidRPr="00E23078">
                        <w:rPr>
                          <w:rFonts w:cs="Tahoma"/>
                          <w:color w:val="0B5294"/>
                          <w:spacing w:val="-4"/>
                          <w:sz w:val="24"/>
                          <w:szCs w:val="24"/>
                          <w:rtl/>
                        </w:rPr>
                        <w:t xml:space="preserve"> </w:t>
                      </w:r>
                      <w:r w:rsidRPr="00E23078">
                        <w:rPr>
                          <w:rFonts w:cs="Tahoma" w:hint="eastAsia"/>
                          <w:color w:val="0B5294"/>
                          <w:spacing w:val="-4"/>
                          <w:sz w:val="24"/>
                          <w:szCs w:val="24"/>
                          <w:rtl/>
                        </w:rPr>
                        <w:t>נקבעו</w:t>
                      </w:r>
                      <w:r w:rsidRPr="00E23078">
                        <w:rPr>
                          <w:rFonts w:cs="Tahoma"/>
                          <w:color w:val="0B5294"/>
                          <w:spacing w:val="-4"/>
                          <w:sz w:val="24"/>
                          <w:szCs w:val="24"/>
                          <w:rtl/>
                        </w:rPr>
                        <w:t xml:space="preserve"> </w:t>
                      </w:r>
                      <w:r w:rsidRPr="00E23078">
                        <w:rPr>
                          <w:rFonts w:cs="Tahoma" w:hint="eastAsia"/>
                          <w:color w:val="0B5294"/>
                          <w:spacing w:val="-4"/>
                          <w:sz w:val="24"/>
                          <w:szCs w:val="24"/>
                          <w:rtl/>
                        </w:rPr>
                        <w:t>סופית</w:t>
                      </w:r>
                      <w:r w:rsidRPr="00E23078">
                        <w:rPr>
                          <w:rFonts w:cs="Tahoma"/>
                          <w:color w:val="0B5294"/>
                          <w:spacing w:val="-4"/>
                          <w:sz w:val="24"/>
                          <w:szCs w:val="24"/>
                          <w:rtl/>
                        </w:rPr>
                        <w:t xml:space="preserve"> </w:t>
                      </w:r>
                      <w:r w:rsidRPr="00E23078">
                        <w:rPr>
                          <w:rFonts w:cs="Tahoma" w:hint="eastAsia"/>
                          <w:color w:val="0B5294"/>
                          <w:spacing w:val="-4"/>
                          <w:sz w:val="24"/>
                          <w:szCs w:val="24"/>
                          <w:rtl/>
                        </w:rPr>
                        <w:t>סמכויותיה</w:t>
                      </w:r>
                      <w:r w:rsidRPr="00E23078">
                        <w:rPr>
                          <w:rFonts w:cs="Tahoma"/>
                          <w:color w:val="0B5294"/>
                          <w:spacing w:val="-4"/>
                          <w:sz w:val="24"/>
                          <w:szCs w:val="24"/>
                          <w:rtl/>
                        </w:rPr>
                        <w:t xml:space="preserve"> </w:t>
                      </w:r>
                      <w:r w:rsidRPr="00E23078">
                        <w:rPr>
                          <w:rFonts w:cs="Tahoma" w:hint="eastAsia"/>
                          <w:color w:val="0B5294"/>
                          <w:spacing w:val="-4"/>
                          <w:sz w:val="24"/>
                          <w:szCs w:val="24"/>
                          <w:rtl/>
                        </w:rPr>
                        <w:t>בנושא</w:t>
                      </w:r>
                      <w:r w:rsidRPr="00E23078">
                        <w:rPr>
                          <w:rFonts w:cs="Tahoma"/>
                          <w:color w:val="0B5294"/>
                          <w:spacing w:val="-4"/>
                          <w:sz w:val="24"/>
                          <w:szCs w:val="24"/>
                          <w:rtl/>
                        </w:rPr>
                        <w:t xml:space="preserve"> </w:t>
                      </w:r>
                      <w:r w:rsidRPr="00E23078">
                        <w:rPr>
                          <w:rFonts w:cs="Tahoma" w:hint="eastAsia"/>
                          <w:color w:val="0B5294"/>
                          <w:spacing w:val="-4"/>
                          <w:sz w:val="24"/>
                          <w:szCs w:val="24"/>
                          <w:rtl/>
                        </w:rPr>
                        <w:t>הבקרה</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הפרקליטות</w:t>
                      </w:r>
                      <w:r w:rsidRPr="00E23078">
                        <w:rPr>
                          <w:rFonts w:cs="Tahoma"/>
                          <w:color w:val="0B5294"/>
                          <w:spacing w:val="-4"/>
                          <w:sz w:val="24"/>
                          <w:szCs w:val="24"/>
                          <w:rtl/>
                        </w:rPr>
                        <w:t xml:space="preserve"> </w:t>
                      </w:r>
                      <w:r w:rsidRPr="00E23078">
                        <w:rPr>
                          <w:rFonts w:cs="Tahoma" w:hint="eastAsia"/>
                          <w:color w:val="0B5294"/>
                          <w:spacing w:val="-4"/>
                          <w:sz w:val="24"/>
                          <w:szCs w:val="24"/>
                          <w:rtl/>
                        </w:rPr>
                        <w:t>הצבאית</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763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DF5CD8">
      <w:pPr>
        <w:spacing w:before="180" w:after="240" w:line="240" w:lineRule="exact"/>
        <w:ind w:left="340" w:right="2268"/>
        <w:jc w:val="both"/>
        <w:rPr>
          <w:rFonts w:ascii="Tahoma" w:hAnsi="Tahoma" w:cs="Tahoma"/>
          <w:sz w:val="18"/>
          <w:szCs w:val="18"/>
          <w:rtl/>
        </w:rPr>
      </w:pPr>
      <w:r w:rsidRPr="00B66F2D">
        <w:rPr>
          <w:rFonts w:ascii="Tahoma" w:hAnsi="Tahoma" w:cs="Tahoma" w:hint="cs"/>
          <w:sz w:val="18"/>
          <w:szCs w:val="18"/>
          <w:rtl/>
        </w:rPr>
        <w:t>בספטמבר 2016 מסר היועמ"ש לממשלה למשרד מבקר המדינה כי "נוסח החוק</w:t>
      </w:r>
      <w:r w:rsidRPr="00B66F2D">
        <w:rPr>
          <w:rFonts w:ascii="Tahoma" w:hAnsi="Tahoma" w:cs="Tahoma"/>
          <w:sz w:val="18"/>
          <w:szCs w:val="18"/>
          <w:vertAlign w:val="superscript"/>
          <w:rtl/>
        </w:rPr>
        <w:t>[</w:t>
      </w:r>
      <w:r>
        <w:rPr>
          <w:rStyle w:val="FootnoteReference0"/>
          <w:rFonts w:ascii="Tahoma" w:hAnsi="Tahoma" w:cs="Tahoma"/>
          <w:sz w:val="18"/>
          <w:szCs w:val="18"/>
          <w:rtl/>
        </w:rPr>
        <w:footnoteReference w:id="82"/>
      </w:r>
      <w:r w:rsidRPr="00B66F2D">
        <w:rPr>
          <w:rFonts w:ascii="Tahoma" w:hAnsi="Tahoma" w:cs="Tahoma"/>
          <w:sz w:val="18"/>
          <w:szCs w:val="18"/>
          <w:vertAlign w:val="superscript"/>
          <w:rtl/>
        </w:rPr>
        <w:t>]</w:t>
      </w:r>
      <w:r w:rsidRPr="00B66F2D">
        <w:rPr>
          <w:rFonts w:ascii="Tahoma" w:hAnsi="Tahoma" w:cs="Tahoma" w:hint="cs"/>
          <w:sz w:val="18"/>
          <w:szCs w:val="18"/>
          <w:rtl/>
        </w:rPr>
        <w:t xml:space="preserve"> שאומץ על-ידי הוועדה [ועדת חוקה, חוק ומשפט של הכנסת] ובהמשך אושר בכנסת בקריאה שנייה ושלישית ביום 3.8.2016 לא החיל את סמכויות הנבת"ם על הפרקליטות הצבאית. על מנת להתאים את נוסח החוק להמלצת צוות היישום בנושא, ובהסכמה עם הפרקליטות הצבאית, הנחיתי את מחלקת ייעוץ וחקיקה לנסח הצעת תיקון לחוק, שתחיל את החוק, בתוך שנה ממועד כניסתו לתפקיד של הנציב ותחילת פעילותו, גם על התביעה הצבאית בתיקים שעניינם הפרה של דיני הלחימה".</w:t>
      </w:r>
    </w:p>
    <w:p w:rsidR="00A639C9" w:rsidRPr="00B66F2D" w:rsidP="00DF5CD8">
      <w:pPr>
        <w:pStyle w:val="RESHET"/>
        <w:ind w:left="567"/>
        <w:rPr>
          <w:rtl/>
        </w:rPr>
      </w:pPr>
      <w:r w:rsidRPr="00B66F2D">
        <w:rPr>
          <w:rFonts w:hint="cs"/>
          <w:rtl/>
        </w:rPr>
        <w:t xml:space="preserve">משרד </w:t>
      </w:r>
      <w:r w:rsidR="00DA6F4C">
        <w:rPr>
          <w:rFonts w:hint="cs"/>
          <w:rtl/>
        </w:rPr>
        <w:t>מבקר המדינה מעיר</w:t>
      </w:r>
      <w:r w:rsidRPr="00B66F2D">
        <w:rPr>
          <w:rFonts w:hint="cs"/>
          <w:rtl/>
        </w:rPr>
        <w:t xml:space="preserve"> כי על היועמ"ש לממשלה להחיש את תיקון החוק כדי להשלים את החלת הבקרה גם על התביעה הצבאית.</w:t>
      </w:r>
    </w:p>
    <w:p w:rsidR="00DF5CD8" w:rsidRPr="00D43E82" w:rsidP="00DF5CD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639C9" w:rsidRPr="00B66F2D" w:rsidP="00DF5CD8">
      <w:pPr>
        <w:pStyle w:val="RESHET"/>
        <w:rPr>
          <w:rtl/>
        </w:rPr>
      </w:pPr>
      <w:r w:rsidRPr="00B66F2D">
        <w:rPr>
          <w:rFonts w:hint="eastAsia"/>
          <w:rtl/>
        </w:rPr>
        <w:t>ועדת</w:t>
      </w:r>
      <w:r w:rsidRPr="00B66F2D">
        <w:rPr>
          <w:rtl/>
        </w:rPr>
        <w:t xml:space="preserve"> </w:t>
      </w:r>
      <w:r w:rsidRPr="00B66F2D">
        <w:rPr>
          <w:rFonts w:hint="eastAsia"/>
          <w:rtl/>
        </w:rPr>
        <w:t>טירקל</w:t>
      </w:r>
      <w:r w:rsidRPr="00B66F2D">
        <w:rPr>
          <w:rtl/>
        </w:rPr>
        <w:t xml:space="preserve"> קבעה, </w:t>
      </w:r>
      <w:r w:rsidRPr="00B66F2D">
        <w:rPr>
          <w:rFonts w:hint="eastAsia"/>
          <w:rtl/>
        </w:rPr>
        <w:t>כאמור</w:t>
      </w:r>
      <w:r w:rsidRPr="00B66F2D">
        <w:rPr>
          <w:rtl/>
        </w:rPr>
        <w:t xml:space="preserve">, </w:t>
      </w:r>
      <w:r w:rsidRPr="00B66F2D">
        <w:rPr>
          <w:rFonts w:hint="eastAsia"/>
          <w:rtl/>
        </w:rPr>
        <w:t>כי</w:t>
      </w:r>
      <w:r w:rsidRPr="00B66F2D">
        <w:rPr>
          <w:rtl/>
        </w:rPr>
        <w:t xml:space="preserve"> </w:t>
      </w:r>
      <w:r w:rsidRPr="00B66F2D">
        <w:rPr>
          <w:rFonts w:hint="eastAsia"/>
          <w:rtl/>
        </w:rPr>
        <w:t>בדרך</w:t>
      </w:r>
      <w:r w:rsidRPr="00B66F2D">
        <w:rPr>
          <w:rtl/>
        </w:rPr>
        <w:t xml:space="preserve"> </w:t>
      </w:r>
      <w:r w:rsidRPr="00B66F2D">
        <w:rPr>
          <w:rFonts w:hint="eastAsia"/>
          <w:rtl/>
        </w:rPr>
        <w:t>כלל</w:t>
      </w:r>
      <w:r w:rsidRPr="00B66F2D">
        <w:rPr>
          <w:rtl/>
        </w:rPr>
        <w:t xml:space="preserve"> </w:t>
      </w:r>
      <w:r w:rsidRPr="00B66F2D">
        <w:rPr>
          <w:rFonts w:hint="eastAsia"/>
          <w:rtl/>
        </w:rPr>
        <w:t>מנגנוני</w:t>
      </w:r>
      <w:r w:rsidRPr="00B66F2D">
        <w:rPr>
          <w:rtl/>
        </w:rPr>
        <w:t xml:space="preserve"> </w:t>
      </w:r>
      <w:r w:rsidRPr="00B66F2D">
        <w:rPr>
          <w:rFonts w:hint="eastAsia"/>
          <w:rtl/>
        </w:rPr>
        <w:t>הבדיקה</w:t>
      </w:r>
      <w:r w:rsidRPr="00B66F2D">
        <w:rPr>
          <w:rtl/>
        </w:rPr>
        <w:t xml:space="preserve"> </w:t>
      </w:r>
      <w:r w:rsidRPr="00B66F2D">
        <w:rPr>
          <w:rFonts w:hint="eastAsia"/>
          <w:rtl/>
        </w:rPr>
        <w:t>והחקירה</w:t>
      </w:r>
      <w:r w:rsidRPr="00B66F2D">
        <w:rPr>
          <w:rtl/>
        </w:rPr>
        <w:t xml:space="preserve"> </w:t>
      </w:r>
      <w:r w:rsidRPr="00B66F2D">
        <w:rPr>
          <w:rFonts w:hint="eastAsia"/>
          <w:rtl/>
        </w:rPr>
        <w:t>של</w:t>
      </w:r>
      <w:r w:rsidRPr="00B66F2D">
        <w:rPr>
          <w:rtl/>
        </w:rPr>
        <w:t xml:space="preserve"> </w:t>
      </w:r>
      <w:r w:rsidRPr="00B66F2D">
        <w:rPr>
          <w:rFonts w:hint="eastAsia"/>
          <w:rtl/>
        </w:rPr>
        <w:t>תלונות</w:t>
      </w:r>
      <w:r w:rsidRPr="00B66F2D">
        <w:rPr>
          <w:rtl/>
        </w:rPr>
        <w:t xml:space="preserve"> </w:t>
      </w:r>
      <w:r w:rsidRPr="00B66F2D">
        <w:rPr>
          <w:rFonts w:hint="eastAsia"/>
          <w:rtl/>
        </w:rPr>
        <w:t>וטענות</w:t>
      </w:r>
      <w:r w:rsidRPr="00B66F2D">
        <w:rPr>
          <w:rtl/>
        </w:rPr>
        <w:t xml:space="preserve"> בדבר הפרת דיני הלחימה ודרכי פעולתם מתיישבים עם חובתה של מדינת ישראל ע</w:t>
      </w:r>
      <w:r w:rsidRPr="00B66F2D">
        <w:rPr>
          <w:rFonts w:hint="eastAsia"/>
          <w:rtl/>
        </w:rPr>
        <w:t>ל</w:t>
      </w:r>
      <w:r w:rsidRPr="00B66F2D">
        <w:rPr>
          <w:rtl/>
        </w:rPr>
        <w:t xml:space="preserve"> </w:t>
      </w:r>
      <w:r w:rsidRPr="00B66F2D">
        <w:rPr>
          <w:rFonts w:hint="eastAsia"/>
          <w:rtl/>
        </w:rPr>
        <w:t>פי</w:t>
      </w:r>
      <w:r w:rsidRPr="00B66F2D">
        <w:rPr>
          <w:rtl/>
        </w:rPr>
        <w:t xml:space="preserve"> </w:t>
      </w:r>
      <w:r w:rsidRPr="00B66F2D">
        <w:rPr>
          <w:rFonts w:hint="eastAsia"/>
          <w:rtl/>
        </w:rPr>
        <w:t>כללי</w:t>
      </w:r>
      <w:r w:rsidRPr="00B66F2D">
        <w:rPr>
          <w:rtl/>
        </w:rPr>
        <w:t xml:space="preserve"> </w:t>
      </w:r>
      <w:r w:rsidRPr="00B66F2D">
        <w:rPr>
          <w:rFonts w:hint="eastAsia"/>
          <w:rtl/>
        </w:rPr>
        <w:t>המשפט</w:t>
      </w:r>
      <w:r w:rsidRPr="00B66F2D">
        <w:rPr>
          <w:rtl/>
        </w:rPr>
        <w:t xml:space="preserve"> </w:t>
      </w:r>
      <w:r w:rsidRPr="00B66F2D">
        <w:rPr>
          <w:rFonts w:hint="eastAsia"/>
          <w:rtl/>
        </w:rPr>
        <w:t>הבינ</w:t>
      </w:r>
      <w:r w:rsidRPr="00B66F2D">
        <w:rPr>
          <w:rtl/>
        </w:rPr>
        <w:t xml:space="preserve">"ל. </w:t>
      </w:r>
      <w:r w:rsidRPr="00B66F2D">
        <w:rPr>
          <w:rFonts w:hint="eastAsia"/>
          <w:rtl/>
        </w:rPr>
        <w:t>עם</w:t>
      </w:r>
      <w:r w:rsidRPr="00B66F2D">
        <w:rPr>
          <w:rtl/>
        </w:rPr>
        <w:t xml:space="preserve"> </w:t>
      </w:r>
      <w:r w:rsidRPr="00B66F2D">
        <w:rPr>
          <w:rFonts w:hint="eastAsia"/>
          <w:rtl/>
        </w:rPr>
        <w:t>זאת</w:t>
      </w:r>
      <w:r w:rsidRPr="00B66F2D">
        <w:rPr>
          <w:rtl/>
        </w:rPr>
        <w:t xml:space="preserve">, </w:t>
      </w:r>
      <w:r w:rsidRPr="00B66F2D">
        <w:rPr>
          <w:rFonts w:hint="eastAsia"/>
          <w:rtl/>
        </w:rPr>
        <w:t>ה</w:t>
      </w:r>
      <w:r w:rsidRPr="00B66F2D">
        <w:rPr>
          <w:rFonts w:hint="cs"/>
          <w:rtl/>
        </w:rPr>
        <w:t>ו</w:t>
      </w:r>
      <w:r w:rsidRPr="00B66F2D">
        <w:rPr>
          <w:rFonts w:hint="eastAsia"/>
          <w:rtl/>
        </w:rPr>
        <w:t>ועדה</w:t>
      </w:r>
      <w:r w:rsidRPr="00B66F2D">
        <w:rPr>
          <w:rtl/>
        </w:rPr>
        <w:t xml:space="preserve"> </w:t>
      </w:r>
      <w:r w:rsidRPr="00B66F2D">
        <w:rPr>
          <w:rFonts w:hint="eastAsia"/>
          <w:rtl/>
        </w:rPr>
        <w:t>מצאה</w:t>
      </w:r>
      <w:r w:rsidRPr="00B66F2D">
        <w:rPr>
          <w:rtl/>
        </w:rPr>
        <w:t xml:space="preserve"> </w:t>
      </w:r>
      <w:r w:rsidRPr="00B66F2D">
        <w:rPr>
          <w:rFonts w:hint="eastAsia"/>
          <w:rtl/>
        </w:rPr>
        <w:t>לנכון</w:t>
      </w:r>
      <w:r w:rsidRPr="00B66F2D">
        <w:rPr>
          <w:rtl/>
        </w:rPr>
        <w:t xml:space="preserve"> </w:t>
      </w:r>
      <w:r w:rsidRPr="00B66F2D">
        <w:rPr>
          <w:rFonts w:hint="eastAsia"/>
          <w:rtl/>
        </w:rPr>
        <w:t>להמליץ</w:t>
      </w:r>
      <w:r w:rsidRPr="00B66F2D">
        <w:rPr>
          <w:rtl/>
        </w:rPr>
        <w:t xml:space="preserve"> </w:t>
      </w:r>
      <w:r w:rsidRPr="00B66F2D">
        <w:rPr>
          <w:rFonts w:hint="eastAsia"/>
          <w:rtl/>
        </w:rPr>
        <w:t>על</w:t>
      </w:r>
      <w:r w:rsidRPr="00B66F2D">
        <w:rPr>
          <w:rtl/>
        </w:rPr>
        <w:t xml:space="preserve"> </w:t>
      </w:r>
      <w:r w:rsidRPr="00B66F2D">
        <w:rPr>
          <w:rFonts w:hint="eastAsia"/>
          <w:rtl/>
        </w:rPr>
        <w:t>תיקונים</w:t>
      </w:r>
      <w:r w:rsidRPr="00B66F2D">
        <w:rPr>
          <w:rtl/>
        </w:rPr>
        <w:t xml:space="preserve"> </w:t>
      </w:r>
      <w:r w:rsidRPr="00B66F2D">
        <w:rPr>
          <w:rFonts w:hint="eastAsia"/>
          <w:rtl/>
        </w:rPr>
        <w:t>שונים</w:t>
      </w:r>
      <w:r w:rsidRPr="00B66F2D">
        <w:rPr>
          <w:rtl/>
        </w:rPr>
        <w:t xml:space="preserve"> </w:t>
      </w:r>
      <w:r w:rsidRPr="00B66F2D">
        <w:rPr>
          <w:rFonts w:hint="eastAsia"/>
          <w:rtl/>
        </w:rPr>
        <w:t>שתכליתם</w:t>
      </w:r>
      <w:r w:rsidRPr="00B66F2D">
        <w:rPr>
          <w:rtl/>
        </w:rPr>
        <w:t xml:space="preserve"> </w:t>
      </w:r>
      <w:r w:rsidRPr="00B66F2D">
        <w:rPr>
          <w:rFonts w:hint="eastAsia"/>
          <w:rtl/>
        </w:rPr>
        <w:t>לשפר</w:t>
      </w:r>
      <w:r w:rsidRPr="00B66F2D">
        <w:rPr>
          <w:rtl/>
        </w:rPr>
        <w:t xml:space="preserve"> </w:t>
      </w:r>
      <w:r w:rsidRPr="00B66F2D">
        <w:rPr>
          <w:rFonts w:hint="eastAsia"/>
          <w:rtl/>
        </w:rPr>
        <w:t>את</w:t>
      </w:r>
      <w:r w:rsidRPr="00B66F2D">
        <w:rPr>
          <w:rtl/>
        </w:rPr>
        <w:t xml:space="preserve"> </w:t>
      </w:r>
      <w:r w:rsidRPr="00B66F2D">
        <w:rPr>
          <w:rFonts w:hint="eastAsia"/>
          <w:rtl/>
        </w:rPr>
        <w:t>דרכי</w:t>
      </w:r>
      <w:r w:rsidRPr="00B66F2D">
        <w:rPr>
          <w:rtl/>
        </w:rPr>
        <w:t xml:space="preserve"> </w:t>
      </w:r>
      <w:r w:rsidRPr="00B66F2D">
        <w:rPr>
          <w:rFonts w:hint="eastAsia"/>
          <w:rtl/>
        </w:rPr>
        <w:t>עבודת</w:t>
      </w:r>
      <w:r w:rsidRPr="00B66F2D">
        <w:rPr>
          <w:rtl/>
        </w:rPr>
        <w:t xml:space="preserve"> </w:t>
      </w:r>
      <w:r w:rsidRPr="00B66F2D">
        <w:rPr>
          <w:rFonts w:hint="cs"/>
          <w:rtl/>
        </w:rPr>
        <w:t xml:space="preserve">מנגנוני הבדיקה </w:t>
      </w:r>
      <w:r w:rsidRPr="00B66F2D">
        <w:rPr>
          <w:rFonts w:hint="eastAsia"/>
          <w:rtl/>
        </w:rPr>
        <w:t>לשם</w:t>
      </w:r>
      <w:r w:rsidRPr="00B66F2D">
        <w:rPr>
          <w:rtl/>
        </w:rPr>
        <w:t xml:space="preserve"> </w:t>
      </w:r>
      <w:r w:rsidRPr="00B66F2D">
        <w:rPr>
          <w:rFonts w:hint="eastAsia"/>
          <w:rtl/>
        </w:rPr>
        <w:t>השגת</w:t>
      </w:r>
      <w:r w:rsidRPr="00B66F2D">
        <w:rPr>
          <w:rtl/>
        </w:rPr>
        <w:t xml:space="preserve"> </w:t>
      </w:r>
      <w:r w:rsidRPr="00B66F2D">
        <w:rPr>
          <w:rFonts w:hint="eastAsia"/>
          <w:rtl/>
        </w:rPr>
        <w:t>יעדים</w:t>
      </w:r>
      <w:r w:rsidRPr="00B66F2D">
        <w:rPr>
          <w:rtl/>
        </w:rPr>
        <w:t xml:space="preserve"> </w:t>
      </w:r>
      <w:r w:rsidRPr="00B66F2D">
        <w:rPr>
          <w:rFonts w:hint="eastAsia"/>
          <w:rtl/>
        </w:rPr>
        <w:t>אידאליים</w:t>
      </w:r>
      <w:r w:rsidRPr="00B66F2D">
        <w:rPr>
          <w:rtl/>
        </w:rPr>
        <w:t>.</w:t>
      </w:r>
      <w:r w:rsidRPr="00B66F2D">
        <w:rPr>
          <w:rFonts w:hint="cs"/>
          <w:rtl/>
        </w:rPr>
        <w:t xml:space="preserve"> לשם יישום המלצות ועדת טירקל הקימה הממשלה צוות יישום ואישרה את המלצותיו.</w:t>
      </w:r>
      <w:r w:rsidRPr="00B66F2D">
        <w:rPr>
          <w:rtl/>
        </w:rPr>
        <w:t xml:space="preserve"> </w:t>
      </w:r>
      <w:r w:rsidRPr="00B66F2D">
        <w:rPr>
          <w:rFonts w:hint="eastAsia"/>
          <w:rtl/>
        </w:rPr>
        <w:t>בביקורת</w:t>
      </w:r>
      <w:r w:rsidRPr="00B66F2D">
        <w:rPr>
          <w:rtl/>
        </w:rPr>
        <w:t xml:space="preserve"> </w:t>
      </w:r>
      <w:r w:rsidRPr="00B66F2D">
        <w:rPr>
          <w:rFonts w:hint="eastAsia"/>
          <w:rtl/>
        </w:rPr>
        <w:t>נמצא</w:t>
      </w:r>
      <w:r w:rsidRPr="00B66F2D">
        <w:rPr>
          <w:rtl/>
        </w:rPr>
        <w:t xml:space="preserve"> </w:t>
      </w:r>
      <w:r w:rsidRPr="00B66F2D">
        <w:rPr>
          <w:rFonts w:hint="eastAsia"/>
          <w:rtl/>
        </w:rPr>
        <w:t>כי</w:t>
      </w:r>
      <w:r w:rsidRPr="00B66F2D">
        <w:rPr>
          <w:rtl/>
        </w:rPr>
        <w:t xml:space="preserve"> </w:t>
      </w:r>
      <w:r w:rsidRPr="00B66F2D">
        <w:rPr>
          <w:rFonts w:hint="eastAsia"/>
          <w:rtl/>
        </w:rPr>
        <w:t>הרשויות</w:t>
      </w:r>
      <w:r w:rsidRPr="00B66F2D">
        <w:rPr>
          <w:rtl/>
        </w:rPr>
        <w:t xml:space="preserve"> </w:t>
      </w:r>
      <w:r w:rsidRPr="00B66F2D">
        <w:rPr>
          <w:rFonts w:hint="eastAsia"/>
          <w:rtl/>
        </w:rPr>
        <w:t>השונות</w:t>
      </w:r>
      <w:r w:rsidRPr="00B66F2D">
        <w:rPr>
          <w:rtl/>
        </w:rPr>
        <w:t xml:space="preserve"> </w:t>
      </w:r>
      <w:r w:rsidRPr="00B66F2D">
        <w:rPr>
          <w:rFonts w:hint="eastAsia"/>
          <w:rtl/>
        </w:rPr>
        <w:t>ובראש</w:t>
      </w:r>
      <w:r w:rsidRPr="00B66F2D">
        <w:rPr>
          <w:rFonts w:hint="cs"/>
          <w:rtl/>
        </w:rPr>
        <w:t>ן</w:t>
      </w:r>
      <w:r w:rsidRPr="00B66F2D">
        <w:rPr>
          <w:rtl/>
        </w:rPr>
        <w:t xml:space="preserve"> </w:t>
      </w:r>
      <w:r w:rsidRPr="00B66F2D">
        <w:rPr>
          <w:rFonts w:hint="eastAsia"/>
          <w:rtl/>
        </w:rPr>
        <w:t>משרד</w:t>
      </w:r>
      <w:r w:rsidRPr="00B66F2D">
        <w:rPr>
          <w:rtl/>
        </w:rPr>
        <w:t xml:space="preserve"> </w:t>
      </w:r>
      <w:r w:rsidRPr="00B66F2D">
        <w:rPr>
          <w:rFonts w:hint="eastAsia"/>
          <w:rtl/>
        </w:rPr>
        <w:t>המשפטים</w:t>
      </w:r>
      <w:r w:rsidRPr="00B66F2D">
        <w:rPr>
          <w:rtl/>
        </w:rPr>
        <w:t xml:space="preserve"> </w:t>
      </w:r>
      <w:r w:rsidRPr="00B66F2D">
        <w:rPr>
          <w:rFonts w:hint="eastAsia"/>
          <w:rtl/>
        </w:rPr>
        <w:t>וצה</w:t>
      </w:r>
      <w:r w:rsidRPr="00B66F2D">
        <w:rPr>
          <w:rtl/>
        </w:rPr>
        <w:t xml:space="preserve">"ל </w:t>
      </w:r>
      <w:r w:rsidRPr="00B66F2D">
        <w:rPr>
          <w:rFonts w:hint="eastAsia"/>
          <w:rtl/>
        </w:rPr>
        <w:t>עשו</w:t>
      </w:r>
      <w:r w:rsidRPr="00B66F2D">
        <w:rPr>
          <w:rtl/>
        </w:rPr>
        <w:t xml:space="preserve"> </w:t>
      </w:r>
      <w:r w:rsidRPr="00B66F2D">
        <w:rPr>
          <w:rFonts w:hint="eastAsia"/>
          <w:rtl/>
        </w:rPr>
        <w:t>פעולות</w:t>
      </w:r>
      <w:r w:rsidRPr="00B66F2D">
        <w:rPr>
          <w:rtl/>
        </w:rPr>
        <w:t xml:space="preserve">, </w:t>
      </w:r>
      <w:r w:rsidRPr="00B66F2D">
        <w:rPr>
          <w:rFonts w:hint="cs"/>
          <w:rtl/>
        </w:rPr>
        <w:t xml:space="preserve">חלקן </w:t>
      </w:r>
      <w:r w:rsidRPr="00B66F2D">
        <w:rPr>
          <w:rtl/>
        </w:rPr>
        <w:t xml:space="preserve">משמעותיות, לשם יישום ההמלצות של ועדת </w:t>
      </w:r>
      <w:r w:rsidRPr="00B66F2D">
        <w:rPr>
          <w:rFonts w:hint="eastAsia"/>
          <w:rtl/>
        </w:rPr>
        <w:t>טירקל</w:t>
      </w:r>
      <w:r w:rsidRPr="00B66F2D">
        <w:rPr>
          <w:rtl/>
        </w:rPr>
        <w:t xml:space="preserve"> אף </w:t>
      </w:r>
      <w:r w:rsidRPr="00B66F2D">
        <w:rPr>
          <w:rFonts w:hint="cs"/>
          <w:rtl/>
        </w:rPr>
        <w:t xml:space="preserve">קודם </w:t>
      </w:r>
      <w:r w:rsidRPr="00B66F2D">
        <w:rPr>
          <w:rtl/>
        </w:rPr>
        <w:t xml:space="preserve">סיום עבודת צוות היישום. עם זאת, נמצא כי </w:t>
      </w:r>
      <w:r w:rsidRPr="00B66F2D">
        <w:rPr>
          <w:rFonts w:hint="cs"/>
          <w:rtl/>
        </w:rPr>
        <w:t>ב</w:t>
      </w:r>
      <w:r w:rsidRPr="00B66F2D">
        <w:rPr>
          <w:rtl/>
        </w:rPr>
        <w:t xml:space="preserve">מועד סיום הביקורת </w:t>
      </w:r>
      <w:r w:rsidRPr="00B66F2D">
        <w:rPr>
          <w:rFonts w:hint="cs"/>
          <w:rtl/>
        </w:rPr>
        <w:t xml:space="preserve">היו </w:t>
      </w:r>
      <w:r w:rsidRPr="00B66F2D">
        <w:rPr>
          <w:rFonts w:hint="eastAsia"/>
          <w:rtl/>
        </w:rPr>
        <w:t>תחומים</w:t>
      </w:r>
      <w:r w:rsidRPr="00B66F2D">
        <w:rPr>
          <w:rtl/>
        </w:rPr>
        <w:t xml:space="preserve"> </w:t>
      </w:r>
      <w:r w:rsidRPr="00B66F2D">
        <w:rPr>
          <w:rFonts w:hint="eastAsia"/>
          <w:rtl/>
        </w:rPr>
        <w:t>נוספים</w:t>
      </w:r>
      <w:r w:rsidRPr="00B66F2D">
        <w:rPr>
          <w:rtl/>
        </w:rPr>
        <w:t xml:space="preserve"> </w:t>
      </w:r>
      <w:r w:rsidRPr="00B66F2D">
        <w:rPr>
          <w:rFonts w:hint="eastAsia"/>
          <w:rtl/>
        </w:rPr>
        <w:t>המחייבים</w:t>
      </w:r>
      <w:r w:rsidRPr="00B66F2D">
        <w:rPr>
          <w:rtl/>
        </w:rPr>
        <w:t xml:space="preserve"> </w:t>
      </w:r>
      <w:r w:rsidRPr="00B66F2D">
        <w:rPr>
          <w:rFonts w:hint="eastAsia"/>
          <w:rtl/>
        </w:rPr>
        <w:t>פעולה</w:t>
      </w:r>
      <w:r w:rsidRPr="00B66F2D">
        <w:rPr>
          <w:rtl/>
        </w:rPr>
        <w:t xml:space="preserve"> </w:t>
      </w:r>
      <w:r w:rsidRPr="00B66F2D">
        <w:rPr>
          <w:rFonts w:hint="eastAsia"/>
          <w:rtl/>
        </w:rPr>
        <w:t>נחושה</w:t>
      </w:r>
      <w:r w:rsidRPr="00B66F2D">
        <w:rPr>
          <w:rtl/>
        </w:rPr>
        <w:t xml:space="preserve">, </w:t>
      </w:r>
      <w:r w:rsidRPr="00B66F2D">
        <w:rPr>
          <w:rFonts w:hint="eastAsia"/>
          <w:rtl/>
        </w:rPr>
        <w:t>ובחלק</w:t>
      </w:r>
      <w:r w:rsidRPr="00B66F2D">
        <w:rPr>
          <w:rtl/>
        </w:rPr>
        <w:t xml:space="preserve"> </w:t>
      </w:r>
      <w:r w:rsidRPr="00B66F2D">
        <w:rPr>
          <w:rFonts w:hint="eastAsia"/>
          <w:rtl/>
        </w:rPr>
        <w:t>מהמקרים</w:t>
      </w:r>
      <w:r w:rsidRPr="00B66F2D">
        <w:rPr>
          <w:rtl/>
        </w:rPr>
        <w:t xml:space="preserve"> </w:t>
      </w:r>
      <w:r w:rsidRPr="00B66F2D">
        <w:rPr>
          <w:rFonts w:hint="cs"/>
          <w:rtl/>
        </w:rPr>
        <w:t xml:space="preserve">נדרשת </w:t>
      </w:r>
      <w:r w:rsidRPr="00B66F2D">
        <w:rPr>
          <w:rFonts w:hint="eastAsia"/>
          <w:rtl/>
        </w:rPr>
        <w:t>הקצאת</w:t>
      </w:r>
      <w:r w:rsidRPr="00B66F2D">
        <w:rPr>
          <w:rtl/>
        </w:rPr>
        <w:t xml:space="preserve"> </w:t>
      </w:r>
      <w:r w:rsidRPr="00B66F2D">
        <w:rPr>
          <w:rFonts w:hint="eastAsia"/>
          <w:rtl/>
        </w:rPr>
        <w:t>משאבים</w:t>
      </w:r>
      <w:r w:rsidRPr="00B66F2D">
        <w:rPr>
          <w:rFonts w:hint="cs"/>
          <w:rtl/>
        </w:rPr>
        <w:t xml:space="preserve"> ראויה, לשם יישום מהיר של המלצות ועדת טירקל וצוות היישום. </w:t>
      </w:r>
    </w:p>
    <w:p w:rsidR="00A639C9" w:rsidRPr="00B66F2D" w:rsidP="00B66F2D">
      <w:pPr>
        <w:spacing w:line="240" w:lineRule="exact"/>
        <w:ind w:right="2268"/>
        <w:jc w:val="both"/>
        <w:rPr>
          <w:rFonts w:ascii="Tahoma" w:hAnsi="Tahoma" w:cs="Tahoma"/>
          <w:b/>
          <w:bCs/>
          <w:sz w:val="18"/>
          <w:szCs w:val="18"/>
          <w:rtl/>
        </w:rPr>
      </w:pPr>
    </w:p>
    <w:p w:rsidR="00A639C9" w:rsidRPr="005A22D2" w:rsidP="00AB7FC5">
      <w:pPr>
        <w:pStyle w:val="KOT2"/>
        <w:rPr>
          <w:rtl/>
        </w:rPr>
      </w:pPr>
      <w:bookmarkStart w:id="63" w:name="_Toc489969734"/>
      <w:bookmarkStart w:id="64" w:name="_Toc503955217"/>
      <w:r w:rsidRPr="001A0AC7">
        <w:rPr>
          <w:rFonts w:hint="cs"/>
          <w:rtl/>
        </w:rPr>
        <w:t xml:space="preserve">המנגנון לבירור עובדתי </w:t>
      </w:r>
      <w:r w:rsidR="00745E9C">
        <w:rPr>
          <w:rFonts w:hint="cs"/>
          <w:rtl/>
        </w:rPr>
        <w:t xml:space="preserve">במהלך מבצע "צוק איתן" ולאחריו </w:t>
      </w:r>
      <w:bookmarkEnd w:id="63"/>
      <w:bookmarkEnd w:id="64"/>
    </w:p>
    <w:p w:rsidR="00A639C9" w:rsidP="00D00C84">
      <w:pPr>
        <w:pStyle w:val="KOT4"/>
        <w:rPr>
          <w:rtl/>
        </w:rPr>
      </w:pPr>
      <w:bookmarkStart w:id="65" w:name="_Toc489969735"/>
      <w:bookmarkStart w:id="66" w:name="_Toc503955218"/>
      <w:r>
        <w:rPr>
          <w:rFonts w:hint="cs"/>
          <w:rtl/>
        </w:rPr>
        <w:t xml:space="preserve">הקמת המנגנון ומתכונת עבודתו (על פי </w:t>
      </w:r>
      <w:r w:rsidRPr="005A22D2">
        <w:rPr>
          <w:rFonts w:hint="cs"/>
          <w:rtl/>
        </w:rPr>
        <w:t>המלצה מס' 5</w:t>
      </w:r>
      <w:r>
        <w:rPr>
          <w:rFonts w:hint="cs"/>
          <w:sz w:val="28"/>
          <w:rtl/>
        </w:rPr>
        <w:t>)</w:t>
      </w:r>
      <w:bookmarkEnd w:id="65"/>
      <w:bookmarkEnd w:id="66"/>
      <w:r w:rsidRPr="005A22D2">
        <w:rPr>
          <w:rFonts w:hint="cs"/>
          <w:sz w:val="28"/>
          <w:rtl/>
        </w:rPr>
        <w:t xml:space="preserve"> </w:t>
      </w:r>
    </w:p>
    <w:p w:rsidR="00A639C9" w:rsidRPr="00B66F2D" w:rsidP="00B66F2D">
      <w:pPr>
        <w:spacing w:line="240" w:lineRule="exact"/>
        <w:ind w:right="2268"/>
        <w:jc w:val="both"/>
        <w:rPr>
          <w:rFonts w:ascii="Tahoma" w:hAnsi="Tahoma" w:cs="Tahoma"/>
          <w:sz w:val="18"/>
          <w:szCs w:val="18"/>
          <w:rtl/>
        </w:rPr>
      </w:pPr>
      <w:r>
        <w:rPr>
          <w:rFonts w:ascii="Tahoma" w:hAnsi="Tahoma" w:cs="Tahoma" w:hint="cs"/>
          <w:sz w:val="18"/>
          <w:szCs w:val="18"/>
          <w:rtl/>
        </w:rPr>
        <w:t>בדוח טירקל ב' נקבע</w:t>
      </w:r>
      <w:r w:rsidRPr="00B66F2D">
        <w:rPr>
          <w:rFonts w:ascii="Tahoma" w:hAnsi="Tahoma" w:cs="Tahoma" w:hint="cs"/>
          <w:sz w:val="18"/>
          <w:szCs w:val="18"/>
          <w:rtl/>
        </w:rPr>
        <w:t xml:space="preserve"> כי לעתים, כדי לקבוע אם יש לפתוח בחקירה, נדרש לקיים פעולה של הערכה עובדתית, שמטרתה העיקרית לאסוף די מידע על האירוע </w:t>
      </w:r>
      <w:r w:rsidRPr="00B66F2D">
        <w:rPr>
          <w:rFonts w:ascii="Tahoma" w:hAnsi="Tahoma" w:cs="Tahoma" w:hint="cs"/>
          <w:b/>
          <w:bCs/>
          <w:sz w:val="18"/>
          <w:szCs w:val="18"/>
          <w:rtl/>
        </w:rPr>
        <w:t>במקצועיות במומחיות ובמהירות</w:t>
      </w:r>
      <w:r w:rsidRPr="00B66F2D">
        <w:rPr>
          <w:rFonts w:ascii="Tahoma" w:hAnsi="Tahoma" w:cs="Tahoma" w:hint="cs"/>
          <w:sz w:val="18"/>
          <w:szCs w:val="18"/>
          <w:rtl/>
        </w:rPr>
        <w:t>. ההערכה העובדתית תסייע לחקירה פוטנציאלית עתידית בכך שתבטיח, כי איכות הראיות היא גבוהה ללא חשש ל"זיהום ראיות"</w:t>
      </w:r>
      <w:r>
        <w:rPr>
          <w:rStyle w:val="FootnoteReference0"/>
          <w:rFonts w:ascii="Tahoma" w:hAnsi="Tahoma" w:cs="Tahoma"/>
          <w:sz w:val="18"/>
          <w:szCs w:val="18"/>
          <w:rtl/>
        </w:rPr>
        <w:footnoteReference w:id="83"/>
      </w:r>
      <w:r w:rsidRPr="00B66F2D">
        <w:rPr>
          <w:rFonts w:ascii="Tahoma" w:hAnsi="Tahoma" w:cs="Tahoma" w:hint="cs"/>
          <w:sz w:val="18"/>
          <w:szCs w:val="18"/>
          <w:rtl/>
        </w:rPr>
        <w:t>, העלול להפוך את החקירה העתידית לבלתי אפקטיבית.</w:t>
      </w:r>
      <w:r w:rsidRPr="00E23078" w:rsidR="00E23078">
        <w:rPr>
          <w:rFonts w:cs="Tahoma"/>
          <w:noProof/>
          <w:sz w:val="17"/>
          <w:szCs w:val="17"/>
          <w:rtl/>
        </w:rPr>
        <w:t xml:space="preserve"> </w:t>
      </w:r>
      <w:r w:rsidRPr="0012789B" w:rsidR="00E23078">
        <w:rPr>
          <w:rFonts w:cs="Tahoma"/>
          <w:noProof/>
          <w:sz w:val="17"/>
          <w:szCs w:val="17"/>
          <w:rtl/>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8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E2307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334324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2794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E23078">
                            <w:pPr>
                              <w:spacing w:after="0" w:line="240" w:lineRule="auto"/>
                              <w:rPr>
                                <w:color w:val="0B5294"/>
                                <w:spacing w:val="-4"/>
                                <w:sz w:val="24"/>
                                <w:szCs w:val="24"/>
                                <w:rtl/>
                                <w:cs/>
                              </w:rPr>
                            </w:pPr>
                            <w:r w:rsidRPr="00E23078">
                              <w:rPr>
                                <w:rFonts w:cs="Tahoma" w:hint="eastAsia"/>
                                <w:color w:val="0B5294"/>
                                <w:spacing w:val="-4"/>
                                <w:sz w:val="24"/>
                                <w:szCs w:val="24"/>
                                <w:rtl/>
                              </w:rPr>
                              <w:t>היה</w:t>
                            </w:r>
                            <w:r w:rsidRPr="00E23078">
                              <w:rPr>
                                <w:rFonts w:cs="Tahoma"/>
                                <w:color w:val="0B5294"/>
                                <w:spacing w:val="-4"/>
                                <w:sz w:val="24"/>
                                <w:szCs w:val="24"/>
                                <w:rtl/>
                              </w:rPr>
                              <w:t xml:space="preserve"> </w:t>
                            </w:r>
                            <w:r w:rsidRPr="00E23078">
                              <w:rPr>
                                <w:rFonts w:cs="Tahoma" w:hint="eastAsia"/>
                                <w:color w:val="0B5294"/>
                                <w:spacing w:val="-4"/>
                                <w:sz w:val="24"/>
                                <w:szCs w:val="24"/>
                                <w:rtl/>
                              </w:rPr>
                              <w:t>מקום</w:t>
                            </w:r>
                            <w:r w:rsidRPr="00E23078">
                              <w:rPr>
                                <w:rFonts w:cs="Tahoma"/>
                                <w:color w:val="0B5294"/>
                                <w:spacing w:val="-4"/>
                                <w:sz w:val="24"/>
                                <w:szCs w:val="24"/>
                                <w:rtl/>
                              </w:rPr>
                              <w:t xml:space="preserve"> </w:t>
                            </w:r>
                            <w:r w:rsidRPr="00E23078">
                              <w:rPr>
                                <w:rFonts w:cs="Tahoma" w:hint="eastAsia"/>
                                <w:color w:val="0B5294"/>
                                <w:spacing w:val="-4"/>
                                <w:sz w:val="24"/>
                                <w:szCs w:val="24"/>
                                <w:rtl/>
                              </w:rPr>
                              <w:t>כי</w:t>
                            </w:r>
                            <w:r w:rsidRPr="00E23078">
                              <w:rPr>
                                <w:rFonts w:cs="Tahoma"/>
                                <w:color w:val="0B5294"/>
                                <w:spacing w:val="-4"/>
                                <w:sz w:val="24"/>
                                <w:szCs w:val="24"/>
                                <w:rtl/>
                              </w:rPr>
                              <w:t xml:space="preserve"> </w:t>
                            </w:r>
                            <w:r w:rsidRPr="00E23078">
                              <w:rPr>
                                <w:rFonts w:cs="Tahoma" w:hint="eastAsia"/>
                                <w:color w:val="0B5294"/>
                                <w:spacing w:val="-4"/>
                                <w:sz w:val="24"/>
                                <w:szCs w:val="24"/>
                                <w:rtl/>
                              </w:rPr>
                              <w:t>צה</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יקים</w:t>
                            </w:r>
                            <w:r w:rsidRPr="00E23078">
                              <w:rPr>
                                <w:rFonts w:cs="Tahoma"/>
                                <w:color w:val="0B5294"/>
                                <w:spacing w:val="-4"/>
                                <w:sz w:val="24"/>
                                <w:szCs w:val="24"/>
                                <w:rtl/>
                              </w:rPr>
                              <w:t xml:space="preserve"> </w:t>
                            </w:r>
                            <w:r w:rsidRPr="00E23078">
                              <w:rPr>
                                <w:rFonts w:cs="Tahoma" w:hint="eastAsia"/>
                                <w:color w:val="0B5294"/>
                                <w:spacing w:val="-4"/>
                                <w:sz w:val="24"/>
                                <w:szCs w:val="24"/>
                                <w:rtl/>
                              </w:rPr>
                              <w:t>מנגנון</w:t>
                            </w:r>
                            <w:r w:rsidRPr="00E23078">
                              <w:rPr>
                                <w:rFonts w:cs="Tahoma"/>
                                <w:color w:val="0B5294"/>
                                <w:spacing w:val="-4"/>
                                <w:sz w:val="24"/>
                                <w:szCs w:val="24"/>
                                <w:rtl/>
                              </w:rPr>
                              <w:t xml:space="preserve"> </w:t>
                            </w:r>
                            <w:r w:rsidRPr="00E23078">
                              <w:rPr>
                                <w:rFonts w:cs="Tahoma" w:hint="eastAsia"/>
                                <w:color w:val="0B5294"/>
                                <w:spacing w:val="-4"/>
                                <w:sz w:val="24"/>
                                <w:szCs w:val="24"/>
                                <w:rtl/>
                              </w:rPr>
                              <w:t>הערכה</w:t>
                            </w:r>
                            <w:r w:rsidRPr="00E23078">
                              <w:rPr>
                                <w:rFonts w:cs="Tahoma"/>
                                <w:color w:val="0B5294"/>
                                <w:spacing w:val="-4"/>
                                <w:sz w:val="24"/>
                                <w:szCs w:val="24"/>
                                <w:rtl/>
                              </w:rPr>
                              <w:t xml:space="preserve"> </w:t>
                            </w:r>
                            <w:r w:rsidRPr="00E23078">
                              <w:rPr>
                                <w:rFonts w:cs="Tahoma" w:hint="eastAsia"/>
                                <w:color w:val="0B5294"/>
                                <w:spacing w:val="-4"/>
                                <w:sz w:val="24"/>
                                <w:szCs w:val="24"/>
                                <w:rtl/>
                              </w:rPr>
                              <w:t>עובדתית</w:t>
                            </w:r>
                            <w:r w:rsidRPr="00E23078">
                              <w:rPr>
                                <w:rFonts w:cs="Tahoma"/>
                                <w:color w:val="0B5294"/>
                                <w:spacing w:val="-4"/>
                                <w:sz w:val="24"/>
                                <w:szCs w:val="24"/>
                                <w:rtl/>
                              </w:rPr>
                              <w:t xml:space="preserve"> </w:t>
                            </w:r>
                            <w:r w:rsidRPr="00E23078">
                              <w:rPr>
                                <w:rFonts w:cs="Tahoma" w:hint="eastAsia"/>
                                <w:color w:val="0B5294"/>
                                <w:spacing w:val="-4"/>
                                <w:sz w:val="24"/>
                                <w:szCs w:val="24"/>
                                <w:rtl/>
                              </w:rPr>
                              <w:t>הנפרד</w:t>
                            </w:r>
                            <w:r w:rsidRPr="00E23078">
                              <w:rPr>
                                <w:rFonts w:cs="Tahoma"/>
                                <w:color w:val="0B5294"/>
                                <w:spacing w:val="-4"/>
                                <w:sz w:val="24"/>
                                <w:szCs w:val="24"/>
                                <w:rtl/>
                              </w:rPr>
                              <w:t xml:space="preserve"> </w:t>
                            </w:r>
                            <w:r w:rsidRPr="00E23078">
                              <w:rPr>
                                <w:rFonts w:cs="Tahoma" w:hint="eastAsia"/>
                                <w:color w:val="0B5294"/>
                                <w:spacing w:val="-4"/>
                                <w:sz w:val="24"/>
                                <w:szCs w:val="24"/>
                                <w:rtl/>
                              </w:rPr>
                              <w:t>ממנגנוני</w:t>
                            </w:r>
                            <w:r w:rsidRPr="00E23078">
                              <w:rPr>
                                <w:rFonts w:cs="Tahoma"/>
                                <w:color w:val="0B5294"/>
                                <w:spacing w:val="-4"/>
                                <w:sz w:val="24"/>
                                <w:szCs w:val="24"/>
                                <w:rtl/>
                              </w:rPr>
                              <w:t xml:space="preserve"> </w:t>
                            </w:r>
                            <w:r w:rsidRPr="00E23078">
                              <w:rPr>
                                <w:rFonts w:cs="Tahoma" w:hint="eastAsia"/>
                                <w:color w:val="0B5294"/>
                                <w:spacing w:val="-4"/>
                                <w:sz w:val="24"/>
                                <w:szCs w:val="24"/>
                                <w:rtl/>
                              </w:rPr>
                              <w:t>התחקיר</w:t>
                            </w:r>
                            <w:r w:rsidRPr="00E23078">
                              <w:rPr>
                                <w:rFonts w:cs="Tahoma"/>
                                <w:color w:val="0B5294"/>
                                <w:spacing w:val="-4"/>
                                <w:sz w:val="24"/>
                                <w:szCs w:val="24"/>
                                <w:rtl/>
                              </w:rPr>
                              <w:t xml:space="preserve"> </w:t>
                            </w:r>
                            <w:r w:rsidRPr="00E23078">
                              <w:rPr>
                                <w:rFonts w:cs="Tahoma" w:hint="eastAsia"/>
                                <w:color w:val="0B5294"/>
                                <w:spacing w:val="-4"/>
                                <w:sz w:val="24"/>
                                <w:szCs w:val="24"/>
                                <w:rtl/>
                              </w:rPr>
                              <w:t>המבצעי</w:t>
                            </w:r>
                            <w:r w:rsidRPr="00E23078">
                              <w:rPr>
                                <w:rFonts w:cs="Tahoma"/>
                                <w:color w:val="0B5294"/>
                                <w:spacing w:val="-4"/>
                                <w:sz w:val="24"/>
                                <w:szCs w:val="24"/>
                                <w:rtl/>
                              </w:rPr>
                              <w:t xml:space="preserve"> </w:t>
                            </w:r>
                            <w:r w:rsidRPr="00E23078">
                              <w:rPr>
                                <w:rFonts w:cs="Tahoma" w:hint="eastAsia"/>
                                <w:color w:val="0B5294"/>
                                <w:spacing w:val="-4"/>
                                <w:sz w:val="24"/>
                                <w:szCs w:val="24"/>
                                <w:rtl/>
                              </w:rPr>
                              <w:t>האחרים</w:t>
                            </w:r>
                          </w:p>
                          <w:p w:rsidR="005F18A2" w:rsidRPr="00373C5D" w:rsidP="00E2307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847013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9925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5F18A2" w:rsidRPr="00373C5D" w:rsidP="00E23078">
                      <w:pPr>
                        <w:spacing w:line="240" w:lineRule="atLeast"/>
                        <w:rPr>
                          <w:rFonts w:cs="Tahoma"/>
                          <w:b/>
                          <w:bCs/>
                          <w:color w:val="0B5294"/>
                          <w:sz w:val="48"/>
                          <w:szCs w:val="48"/>
                          <w:rtl/>
                        </w:rPr>
                      </w:pPr>
                      <w:drawing>
                        <wp:inline distT="0" distB="0" distL="0" distR="0">
                          <wp:extent cx="311150" cy="256800"/>
                          <wp:effectExtent l="0" t="0" r="0" b="0"/>
                          <wp:docPr id="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3697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E23078">
                      <w:pPr>
                        <w:spacing w:after="0" w:line="240" w:lineRule="auto"/>
                        <w:rPr>
                          <w:color w:val="0B5294"/>
                          <w:spacing w:val="-4"/>
                          <w:sz w:val="24"/>
                          <w:szCs w:val="24"/>
                          <w:rtl/>
                          <w:cs/>
                        </w:rPr>
                      </w:pPr>
                      <w:r w:rsidRPr="00E23078">
                        <w:rPr>
                          <w:rFonts w:cs="Tahoma" w:hint="eastAsia"/>
                          <w:color w:val="0B5294"/>
                          <w:spacing w:val="-4"/>
                          <w:sz w:val="24"/>
                          <w:szCs w:val="24"/>
                          <w:rtl/>
                        </w:rPr>
                        <w:t>היה</w:t>
                      </w:r>
                      <w:r w:rsidRPr="00E23078">
                        <w:rPr>
                          <w:rFonts w:cs="Tahoma"/>
                          <w:color w:val="0B5294"/>
                          <w:spacing w:val="-4"/>
                          <w:sz w:val="24"/>
                          <w:szCs w:val="24"/>
                          <w:rtl/>
                        </w:rPr>
                        <w:t xml:space="preserve"> </w:t>
                      </w:r>
                      <w:r w:rsidRPr="00E23078">
                        <w:rPr>
                          <w:rFonts w:cs="Tahoma" w:hint="eastAsia"/>
                          <w:color w:val="0B5294"/>
                          <w:spacing w:val="-4"/>
                          <w:sz w:val="24"/>
                          <w:szCs w:val="24"/>
                          <w:rtl/>
                        </w:rPr>
                        <w:t>מקום</w:t>
                      </w:r>
                      <w:r w:rsidRPr="00E23078">
                        <w:rPr>
                          <w:rFonts w:cs="Tahoma"/>
                          <w:color w:val="0B5294"/>
                          <w:spacing w:val="-4"/>
                          <w:sz w:val="24"/>
                          <w:szCs w:val="24"/>
                          <w:rtl/>
                        </w:rPr>
                        <w:t xml:space="preserve"> </w:t>
                      </w:r>
                      <w:r w:rsidRPr="00E23078">
                        <w:rPr>
                          <w:rFonts w:cs="Tahoma" w:hint="eastAsia"/>
                          <w:color w:val="0B5294"/>
                          <w:spacing w:val="-4"/>
                          <w:sz w:val="24"/>
                          <w:szCs w:val="24"/>
                          <w:rtl/>
                        </w:rPr>
                        <w:t>כי</w:t>
                      </w:r>
                      <w:r w:rsidRPr="00E23078">
                        <w:rPr>
                          <w:rFonts w:cs="Tahoma"/>
                          <w:color w:val="0B5294"/>
                          <w:spacing w:val="-4"/>
                          <w:sz w:val="24"/>
                          <w:szCs w:val="24"/>
                          <w:rtl/>
                        </w:rPr>
                        <w:t xml:space="preserve"> </w:t>
                      </w:r>
                      <w:r w:rsidRPr="00E23078">
                        <w:rPr>
                          <w:rFonts w:cs="Tahoma" w:hint="eastAsia"/>
                          <w:color w:val="0B5294"/>
                          <w:spacing w:val="-4"/>
                          <w:sz w:val="24"/>
                          <w:szCs w:val="24"/>
                          <w:rtl/>
                        </w:rPr>
                        <w:t>צה</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יקים</w:t>
                      </w:r>
                      <w:r w:rsidRPr="00E23078">
                        <w:rPr>
                          <w:rFonts w:cs="Tahoma"/>
                          <w:color w:val="0B5294"/>
                          <w:spacing w:val="-4"/>
                          <w:sz w:val="24"/>
                          <w:szCs w:val="24"/>
                          <w:rtl/>
                        </w:rPr>
                        <w:t xml:space="preserve"> </w:t>
                      </w:r>
                      <w:r w:rsidRPr="00E23078">
                        <w:rPr>
                          <w:rFonts w:cs="Tahoma" w:hint="eastAsia"/>
                          <w:color w:val="0B5294"/>
                          <w:spacing w:val="-4"/>
                          <w:sz w:val="24"/>
                          <w:szCs w:val="24"/>
                          <w:rtl/>
                        </w:rPr>
                        <w:t>מנגנון</w:t>
                      </w:r>
                      <w:r w:rsidRPr="00E23078">
                        <w:rPr>
                          <w:rFonts w:cs="Tahoma"/>
                          <w:color w:val="0B5294"/>
                          <w:spacing w:val="-4"/>
                          <w:sz w:val="24"/>
                          <w:szCs w:val="24"/>
                          <w:rtl/>
                        </w:rPr>
                        <w:t xml:space="preserve"> </w:t>
                      </w:r>
                      <w:r w:rsidRPr="00E23078">
                        <w:rPr>
                          <w:rFonts w:cs="Tahoma" w:hint="eastAsia"/>
                          <w:color w:val="0B5294"/>
                          <w:spacing w:val="-4"/>
                          <w:sz w:val="24"/>
                          <w:szCs w:val="24"/>
                          <w:rtl/>
                        </w:rPr>
                        <w:t>הערכה</w:t>
                      </w:r>
                      <w:r w:rsidRPr="00E23078">
                        <w:rPr>
                          <w:rFonts w:cs="Tahoma"/>
                          <w:color w:val="0B5294"/>
                          <w:spacing w:val="-4"/>
                          <w:sz w:val="24"/>
                          <w:szCs w:val="24"/>
                          <w:rtl/>
                        </w:rPr>
                        <w:t xml:space="preserve"> </w:t>
                      </w:r>
                      <w:r w:rsidRPr="00E23078">
                        <w:rPr>
                          <w:rFonts w:cs="Tahoma" w:hint="eastAsia"/>
                          <w:color w:val="0B5294"/>
                          <w:spacing w:val="-4"/>
                          <w:sz w:val="24"/>
                          <w:szCs w:val="24"/>
                          <w:rtl/>
                        </w:rPr>
                        <w:t>עובדתית</w:t>
                      </w:r>
                      <w:r w:rsidRPr="00E23078">
                        <w:rPr>
                          <w:rFonts w:cs="Tahoma"/>
                          <w:color w:val="0B5294"/>
                          <w:spacing w:val="-4"/>
                          <w:sz w:val="24"/>
                          <w:szCs w:val="24"/>
                          <w:rtl/>
                        </w:rPr>
                        <w:t xml:space="preserve"> </w:t>
                      </w:r>
                      <w:r w:rsidRPr="00E23078">
                        <w:rPr>
                          <w:rFonts w:cs="Tahoma" w:hint="eastAsia"/>
                          <w:color w:val="0B5294"/>
                          <w:spacing w:val="-4"/>
                          <w:sz w:val="24"/>
                          <w:szCs w:val="24"/>
                          <w:rtl/>
                        </w:rPr>
                        <w:t>הנפרד</w:t>
                      </w:r>
                      <w:r w:rsidRPr="00E23078">
                        <w:rPr>
                          <w:rFonts w:cs="Tahoma"/>
                          <w:color w:val="0B5294"/>
                          <w:spacing w:val="-4"/>
                          <w:sz w:val="24"/>
                          <w:szCs w:val="24"/>
                          <w:rtl/>
                        </w:rPr>
                        <w:t xml:space="preserve"> </w:t>
                      </w:r>
                      <w:r w:rsidRPr="00E23078">
                        <w:rPr>
                          <w:rFonts w:cs="Tahoma" w:hint="eastAsia"/>
                          <w:color w:val="0B5294"/>
                          <w:spacing w:val="-4"/>
                          <w:sz w:val="24"/>
                          <w:szCs w:val="24"/>
                          <w:rtl/>
                        </w:rPr>
                        <w:t>ממנגנוני</w:t>
                      </w:r>
                      <w:r w:rsidRPr="00E23078">
                        <w:rPr>
                          <w:rFonts w:cs="Tahoma"/>
                          <w:color w:val="0B5294"/>
                          <w:spacing w:val="-4"/>
                          <w:sz w:val="24"/>
                          <w:szCs w:val="24"/>
                          <w:rtl/>
                        </w:rPr>
                        <w:t xml:space="preserve"> </w:t>
                      </w:r>
                      <w:r w:rsidRPr="00E23078">
                        <w:rPr>
                          <w:rFonts w:cs="Tahoma" w:hint="eastAsia"/>
                          <w:color w:val="0B5294"/>
                          <w:spacing w:val="-4"/>
                          <w:sz w:val="24"/>
                          <w:szCs w:val="24"/>
                          <w:rtl/>
                        </w:rPr>
                        <w:t>התחקיר</w:t>
                      </w:r>
                      <w:r w:rsidRPr="00E23078">
                        <w:rPr>
                          <w:rFonts w:cs="Tahoma"/>
                          <w:color w:val="0B5294"/>
                          <w:spacing w:val="-4"/>
                          <w:sz w:val="24"/>
                          <w:szCs w:val="24"/>
                          <w:rtl/>
                        </w:rPr>
                        <w:t xml:space="preserve"> </w:t>
                      </w:r>
                      <w:r w:rsidRPr="00E23078">
                        <w:rPr>
                          <w:rFonts w:cs="Tahoma" w:hint="eastAsia"/>
                          <w:color w:val="0B5294"/>
                          <w:spacing w:val="-4"/>
                          <w:sz w:val="24"/>
                          <w:szCs w:val="24"/>
                          <w:rtl/>
                        </w:rPr>
                        <w:t>המבצעי</w:t>
                      </w:r>
                      <w:r w:rsidRPr="00E23078">
                        <w:rPr>
                          <w:rFonts w:cs="Tahoma"/>
                          <w:color w:val="0B5294"/>
                          <w:spacing w:val="-4"/>
                          <w:sz w:val="24"/>
                          <w:szCs w:val="24"/>
                          <w:rtl/>
                        </w:rPr>
                        <w:t xml:space="preserve"> </w:t>
                      </w:r>
                      <w:r w:rsidRPr="00E23078">
                        <w:rPr>
                          <w:rFonts w:cs="Tahoma" w:hint="eastAsia"/>
                          <w:color w:val="0B5294"/>
                          <w:spacing w:val="-4"/>
                          <w:sz w:val="24"/>
                          <w:szCs w:val="24"/>
                          <w:rtl/>
                        </w:rPr>
                        <w:t>האחרים</w:t>
                      </w:r>
                    </w:p>
                    <w:p w:rsidR="005F18A2" w:rsidRPr="00373C5D" w:rsidP="00E23078">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142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B66F2D">
      <w:pPr>
        <w:spacing w:line="240" w:lineRule="exact"/>
        <w:ind w:right="2268"/>
        <w:jc w:val="both"/>
        <w:rPr>
          <w:rFonts w:ascii="Tahoma" w:hAnsi="Tahoma" w:cs="Tahoma"/>
          <w:sz w:val="18"/>
          <w:szCs w:val="18"/>
          <w:rtl/>
        </w:rPr>
      </w:pPr>
      <w:r>
        <w:rPr>
          <w:rFonts w:ascii="Tahoma" w:hAnsi="Tahoma" w:cs="Tahoma" w:hint="cs"/>
          <w:sz w:val="18"/>
          <w:szCs w:val="18"/>
          <w:rtl/>
        </w:rPr>
        <w:t>בדוח טירקל ב' צוין</w:t>
      </w:r>
      <w:r w:rsidRPr="00B66F2D">
        <w:rPr>
          <w:rFonts w:ascii="Tahoma" w:hAnsi="Tahoma" w:cs="Tahoma" w:hint="cs"/>
          <w:sz w:val="18"/>
          <w:szCs w:val="18"/>
          <w:rtl/>
        </w:rPr>
        <w:t xml:space="preserve"> כי "חלה חובה משפטית לקיים </w:t>
      </w:r>
      <w:r w:rsidRPr="00B66F2D">
        <w:rPr>
          <w:rFonts w:ascii="Tahoma" w:hAnsi="Tahoma" w:cs="Tahoma" w:hint="cs"/>
          <w:b/>
          <w:bCs/>
          <w:sz w:val="18"/>
          <w:szCs w:val="18"/>
          <w:rtl/>
        </w:rPr>
        <w:t>חקירה</w:t>
      </w:r>
      <w:r w:rsidRPr="00B66F2D">
        <w:rPr>
          <w:rFonts w:ascii="Tahoma" w:hAnsi="Tahoma" w:cs="Tahoma" w:hint="cs"/>
          <w:sz w:val="18"/>
          <w:szCs w:val="18"/>
          <w:rtl/>
        </w:rPr>
        <w:t xml:space="preserve"> לגבי מעשים המהווים הפרות רציניות של המשפט הבינלאומי ההומניטארי, המכונים גם 'פשעי מלחמה'" (ההדגשה במקור). כאשר נדרשת חקירה במהלך עימות מזוין, עליה להתנהל, כאמור, על פי ארבעת העקרונות הכלליים לקיומה של חקירה אפקטיבית,</w:t>
      </w:r>
      <w:r w:rsidRPr="00B66F2D">
        <w:rPr>
          <w:rFonts w:ascii="Tahoma" w:hAnsi="Tahoma" w:cs="Tahoma" w:hint="cs"/>
          <w:b/>
          <w:bCs/>
          <w:sz w:val="18"/>
          <w:szCs w:val="18"/>
          <w:rtl/>
        </w:rPr>
        <w:t xml:space="preserve"> </w:t>
      </w:r>
      <w:r w:rsidRPr="00B66F2D">
        <w:rPr>
          <w:rFonts w:ascii="Tahoma" w:hAnsi="Tahoma" w:cs="Tahoma" w:hint="cs"/>
          <w:sz w:val="18"/>
          <w:szCs w:val="18"/>
          <w:rtl/>
        </w:rPr>
        <w:t>וכן</w:t>
      </w:r>
      <w:r w:rsidRPr="00B66F2D">
        <w:rPr>
          <w:rFonts w:ascii="Tahoma" w:hAnsi="Tahoma" w:cs="Tahoma" w:hint="cs"/>
          <w:b/>
          <w:bCs/>
          <w:sz w:val="18"/>
          <w:szCs w:val="18"/>
          <w:rtl/>
        </w:rPr>
        <w:t xml:space="preserve"> </w:t>
      </w:r>
      <w:r w:rsidRPr="00B66F2D">
        <w:rPr>
          <w:rFonts w:ascii="Tahoma" w:hAnsi="Tahoma" w:cs="Tahoma" w:hint="cs"/>
          <w:sz w:val="18"/>
          <w:szCs w:val="18"/>
          <w:rtl/>
        </w:rPr>
        <w:t>יש לממש את העיקרון החמישי - עקרון השקיפות. בדוח טירקל ב' הודגש, כי שמירה על העקרונות הכלליים תאפשר את קיומה של חקירה אפקטיבית, שמטרתה להגיע לחקר האמת לשם הכרעה בשאלת האחריות להפרה של המשפט הבינ</w:t>
      </w:r>
      <w:r w:rsidRPr="00B66F2D">
        <w:rPr>
          <w:rFonts w:ascii="Tahoma" w:hAnsi="Tahoma" w:cs="Tahoma"/>
          <w:sz w:val="18"/>
          <w:szCs w:val="18"/>
          <w:rtl/>
        </w:rPr>
        <w:t>"</w:t>
      </w:r>
      <w:r w:rsidRPr="00B66F2D">
        <w:rPr>
          <w:rFonts w:ascii="Tahoma" w:hAnsi="Tahoma" w:cs="Tahoma" w:hint="cs"/>
          <w:sz w:val="18"/>
          <w:szCs w:val="18"/>
          <w:rtl/>
        </w:rPr>
        <w:t>ל ההומניטרי.</w:t>
      </w:r>
    </w:p>
    <w:p w:rsidR="00A639C9" w:rsidRPr="00B66F2D" w:rsidP="00996473">
      <w:pPr>
        <w:autoSpaceDE w:val="0"/>
        <w:autoSpaceDN w:val="0"/>
        <w:adjustRightInd w:val="0"/>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בדוח טירקל ב' נכתב שהפצ"ר מסר לוועדת טירקל, כי </w:t>
      </w:r>
      <w:r w:rsidRPr="00B66F2D">
        <w:rPr>
          <w:rFonts w:ascii="Tahoma" w:hAnsi="Tahoma" w:cs="Tahoma"/>
          <w:sz w:val="18"/>
          <w:szCs w:val="18"/>
          <w:rtl/>
        </w:rPr>
        <w:t>"</w:t>
      </w:r>
      <w:r w:rsidRPr="00B66F2D">
        <w:rPr>
          <w:rFonts w:ascii="Tahoma" w:hAnsi="Tahoma" w:cs="Tahoma" w:hint="cs"/>
          <w:sz w:val="18"/>
          <w:szCs w:val="18"/>
          <w:rtl/>
        </w:rPr>
        <w:t>כאשר</w:t>
      </w:r>
      <w:r w:rsidRPr="00B66F2D">
        <w:rPr>
          <w:rFonts w:ascii="Tahoma" w:hAnsi="Tahoma" w:cs="Tahoma"/>
          <w:sz w:val="18"/>
          <w:szCs w:val="18"/>
          <w:rtl/>
        </w:rPr>
        <w:t xml:space="preserve"> </w:t>
      </w:r>
      <w:r w:rsidRPr="00B66F2D">
        <w:rPr>
          <w:rFonts w:ascii="Tahoma" w:hAnsi="Tahoma" w:cs="Tahoma" w:hint="cs"/>
          <w:sz w:val="18"/>
          <w:szCs w:val="18"/>
          <w:rtl/>
        </w:rPr>
        <w:t>נהרג</w:t>
      </w:r>
      <w:r w:rsidRPr="00B66F2D">
        <w:rPr>
          <w:rFonts w:ascii="Tahoma" w:hAnsi="Tahoma" w:cs="Tahoma"/>
          <w:sz w:val="18"/>
          <w:szCs w:val="18"/>
          <w:rtl/>
        </w:rPr>
        <w:t xml:space="preserve"> </w:t>
      </w:r>
      <w:r w:rsidRPr="00B66F2D">
        <w:rPr>
          <w:rFonts w:ascii="Tahoma" w:hAnsi="Tahoma" w:cs="Tahoma" w:hint="cs"/>
          <w:sz w:val="18"/>
          <w:szCs w:val="18"/>
          <w:rtl/>
        </w:rPr>
        <w:t>אדם</w:t>
      </w:r>
      <w:r w:rsidRPr="00B66F2D">
        <w:rPr>
          <w:rFonts w:ascii="Tahoma" w:hAnsi="Tahoma" w:cs="Tahoma"/>
          <w:sz w:val="18"/>
          <w:szCs w:val="18"/>
          <w:rtl/>
        </w:rPr>
        <w:t xml:space="preserve"> </w:t>
      </w:r>
      <w:r w:rsidRPr="00B66F2D">
        <w:rPr>
          <w:rFonts w:ascii="Tahoma" w:hAnsi="Tahoma" w:cs="Tahoma" w:hint="cs"/>
          <w:sz w:val="18"/>
          <w:szCs w:val="18"/>
          <w:rtl/>
        </w:rPr>
        <w:t>במסגרת</w:t>
      </w:r>
      <w:r w:rsidR="00996473">
        <w:rPr>
          <w:rFonts w:ascii="Tahoma" w:hAnsi="Tahoma" w:cs="Tahoma" w:hint="cs"/>
          <w:sz w:val="18"/>
          <w:szCs w:val="18"/>
          <w:rtl/>
        </w:rPr>
        <w:t xml:space="preserve"> </w:t>
      </w:r>
      <w:r w:rsidRPr="00B66F2D">
        <w:rPr>
          <w:rFonts w:ascii="Tahoma" w:hAnsi="Tahoma" w:cs="Tahoma" w:hint="cs"/>
          <w:sz w:val="18"/>
          <w:szCs w:val="18"/>
          <w:rtl/>
        </w:rPr>
        <w:t>אירועי</w:t>
      </w:r>
      <w:r w:rsidRPr="00B66F2D">
        <w:rPr>
          <w:rFonts w:ascii="Tahoma" w:hAnsi="Tahoma" w:cs="Tahoma"/>
          <w:sz w:val="18"/>
          <w:szCs w:val="18"/>
          <w:rtl/>
        </w:rPr>
        <w:t xml:space="preserve"> </w:t>
      </w:r>
      <w:r w:rsidRPr="00B66F2D">
        <w:rPr>
          <w:rFonts w:ascii="Tahoma" w:hAnsi="Tahoma" w:cs="Tahoma" w:hint="cs"/>
          <w:sz w:val="18"/>
          <w:szCs w:val="18"/>
          <w:rtl/>
        </w:rPr>
        <w:t>לחימה, ההחלטה</w:t>
      </w:r>
      <w:r w:rsidRPr="00B66F2D">
        <w:rPr>
          <w:rFonts w:ascii="Tahoma" w:hAnsi="Tahoma" w:cs="Tahoma"/>
          <w:sz w:val="18"/>
          <w:szCs w:val="18"/>
          <w:rtl/>
        </w:rPr>
        <w:t xml:space="preserve"> </w:t>
      </w:r>
      <w:r w:rsidRPr="00B66F2D">
        <w:rPr>
          <w:rFonts w:ascii="Tahoma" w:hAnsi="Tahoma" w:cs="Tahoma" w:hint="cs"/>
          <w:sz w:val="18"/>
          <w:szCs w:val="18"/>
          <w:rtl/>
        </w:rPr>
        <w:t>בדבר</w:t>
      </w:r>
      <w:r w:rsidRPr="00B66F2D">
        <w:rPr>
          <w:rFonts w:ascii="Tahoma" w:hAnsi="Tahoma" w:cs="Tahoma"/>
          <w:sz w:val="18"/>
          <w:szCs w:val="18"/>
          <w:rtl/>
        </w:rPr>
        <w:t xml:space="preserve"> </w:t>
      </w:r>
      <w:r w:rsidRPr="00B66F2D">
        <w:rPr>
          <w:rFonts w:ascii="Tahoma" w:hAnsi="Tahoma" w:cs="Tahoma" w:hint="cs"/>
          <w:sz w:val="18"/>
          <w:szCs w:val="18"/>
          <w:rtl/>
        </w:rPr>
        <w:t>פתיחה</w:t>
      </w:r>
      <w:r w:rsidRPr="00B66F2D">
        <w:rPr>
          <w:rFonts w:ascii="Tahoma" w:hAnsi="Tahoma" w:cs="Tahoma"/>
          <w:sz w:val="18"/>
          <w:szCs w:val="18"/>
          <w:rtl/>
        </w:rPr>
        <w:t xml:space="preserve"> </w:t>
      </w:r>
      <w:r w:rsidRPr="00B66F2D">
        <w:rPr>
          <w:rFonts w:ascii="Tahoma" w:hAnsi="Tahoma" w:cs="Tahoma" w:hint="cs"/>
          <w:sz w:val="18"/>
          <w:szCs w:val="18"/>
          <w:rtl/>
        </w:rPr>
        <w:t>בחקירה</w:t>
      </w:r>
      <w:r w:rsidRPr="00B66F2D">
        <w:rPr>
          <w:rFonts w:ascii="Tahoma" w:hAnsi="Tahoma" w:cs="Tahoma"/>
          <w:sz w:val="18"/>
          <w:szCs w:val="18"/>
          <w:rtl/>
        </w:rPr>
        <w:t xml:space="preserve"> </w:t>
      </w:r>
      <w:r w:rsidRPr="00B66F2D">
        <w:rPr>
          <w:rFonts w:ascii="Tahoma" w:hAnsi="Tahoma" w:cs="Tahoma" w:hint="cs"/>
          <w:sz w:val="18"/>
          <w:szCs w:val="18"/>
          <w:rtl/>
        </w:rPr>
        <w:t>תתקבל</w:t>
      </w:r>
      <w:r w:rsidRPr="00B66F2D">
        <w:rPr>
          <w:rFonts w:ascii="Tahoma" w:hAnsi="Tahoma" w:cs="Tahoma"/>
          <w:sz w:val="18"/>
          <w:szCs w:val="18"/>
          <w:rtl/>
        </w:rPr>
        <w:t xml:space="preserve"> </w:t>
      </w:r>
      <w:r w:rsidRPr="00B66F2D">
        <w:rPr>
          <w:rFonts w:ascii="Tahoma" w:hAnsi="Tahoma" w:cs="Tahoma" w:hint="cs"/>
          <w:sz w:val="18"/>
          <w:szCs w:val="18"/>
          <w:rtl/>
        </w:rPr>
        <w:t>רק</w:t>
      </w:r>
      <w:r w:rsidRPr="00B66F2D">
        <w:rPr>
          <w:rFonts w:ascii="Tahoma" w:hAnsi="Tahoma" w:cs="Tahoma"/>
          <w:sz w:val="18"/>
          <w:szCs w:val="18"/>
          <w:rtl/>
        </w:rPr>
        <w:t xml:space="preserve"> </w:t>
      </w:r>
      <w:r w:rsidRPr="00B66F2D">
        <w:rPr>
          <w:rFonts w:ascii="Tahoma" w:hAnsi="Tahoma" w:cs="Tahoma" w:hint="cs"/>
          <w:sz w:val="18"/>
          <w:szCs w:val="18"/>
          <w:rtl/>
        </w:rPr>
        <w:t>אחרי</w:t>
      </w:r>
      <w:r w:rsidRPr="00B66F2D">
        <w:rPr>
          <w:rFonts w:ascii="Tahoma" w:hAnsi="Tahoma" w:cs="Tahoma"/>
          <w:sz w:val="18"/>
          <w:szCs w:val="18"/>
          <w:rtl/>
        </w:rPr>
        <w:t xml:space="preserve"> </w:t>
      </w:r>
      <w:r w:rsidRPr="00B66F2D">
        <w:rPr>
          <w:rFonts w:ascii="Tahoma" w:hAnsi="Tahoma" w:cs="Tahoma" w:hint="cs"/>
          <w:sz w:val="18"/>
          <w:szCs w:val="18"/>
          <w:rtl/>
        </w:rPr>
        <w:t>בירור</w:t>
      </w:r>
      <w:r w:rsidRPr="00B66F2D">
        <w:rPr>
          <w:rFonts w:ascii="Tahoma" w:hAnsi="Tahoma" w:cs="Tahoma"/>
          <w:sz w:val="18"/>
          <w:szCs w:val="18"/>
          <w:rtl/>
        </w:rPr>
        <w:t xml:space="preserve"> </w:t>
      </w:r>
      <w:r w:rsidRPr="00B66F2D">
        <w:rPr>
          <w:rFonts w:ascii="Tahoma" w:hAnsi="Tahoma" w:cs="Tahoma" w:hint="cs"/>
          <w:sz w:val="18"/>
          <w:szCs w:val="18"/>
          <w:rtl/>
        </w:rPr>
        <w:t>מקדמי</w:t>
      </w:r>
      <w:r w:rsidRPr="00B66F2D">
        <w:rPr>
          <w:rFonts w:ascii="Tahoma" w:hAnsi="Tahoma" w:cs="Tahoma"/>
          <w:sz w:val="18"/>
          <w:szCs w:val="18"/>
          <w:rtl/>
        </w:rPr>
        <w:t xml:space="preserve"> </w:t>
      </w:r>
      <w:r w:rsidRPr="00B66F2D">
        <w:rPr>
          <w:rFonts w:ascii="Tahoma" w:hAnsi="Tahoma" w:cs="Tahoma" w:hint="cs"/>
          <w:sz w:val="18"/>
          <w:szCs w:val="18"/>
          <w:rtl/>
        </w:rPr>
        <w:t>שלעובדות</w:t>
      </w:r>
      <w:r w:rsidRPr="00B66F2D">
        <w:rPr>
          <w:rFonts w:ascii="Tahoma" w:hAnsi="Tahoma" w:cs="Tahoma"/>
          <w:sz w:val="18"/>
          <w:szCs w:val="18"/>
          <w:rtl/>
        </w:rPr>
        <w:t xml:space="preserve"> </w:t>
      </w:r>
      <w:r w:rsidRPr="00B66F2D">
        <w:rPr>
          <w:rFonts w:ascii="Tahoma" w:hAnsi="Tahoma" w:cs="Tahoma" w:hint="cs"/>
          <w:sz w:val="18"/>
          <w:szCs w:val="18"/>
          <w:rtl/>
        </w:rPr>
        <w:t>המקרה על</w:t>
      </w:r>
      <w:r w:rsidRPr="00B66F2D">
        <w:rPr>
          <w:rFonts w:ascii="Tahoma" w:hAnsi="Tahoma" w:cs="Tahoma"/>
          <w:sz w:val="18"/>
          <w:szCs w:val="18"/>
          <w:rtl/>
        </w:rPr>
        <w:t xml:space="preserve"> </w:t>
      </w:r>
      <w:r w:rsidRPr="00B66F2D">
        <w:rPr>
          <w:rFonts w:ascii="Tahoma" w:hAnsi="Tahoma" w:cs="Tahoma" w:hint="cs"/>
          <w:sz w:val="18"/>
          <w:szCs w:val="18"/>
          <w:rtl/>
        </w:rPr>
        <w:t>ידי</w:t>
      </w:r>
      <w:r w:rsidRPr="00B66F2D">
        <w:rPr>
          <w:rFonts w:ascii="Tahoma" w:hAnsi="Tahoma" w:cs="Tahoma"/>
          <w:sz w:val="18"/>
          <w:szCs w:val="18"/>
          <w:rtl/>
        </w:rPr>
        <w:t xml:space="preserve"> </w:t>
      </w:r>
      <w:r w:rsidRPr="00B66F2D">
        <w:rPr>
          <w:rFonts w:ascii="Tahoma" w:hAnsi="Tahoma" w:cs="Tahoma" w:hint="cs"/>
          <w:sz w:val="18"/>
          <w:szCs w:val="18"/>
          <w:rtl/>
        </w:rPr>
        <w:t>תחקיר</w:t>
      </w:r>
      <w:r w:rsidRPr="00B66F2D">
        <w:rPr>
          <w:rFonts w:ascii="Tahoma" w:hAnsi="Tahoma" w:cs="Tahoma"/>
          <w:sz w:val="18"/>
          <w:szCs w:val="18"/>
          <w:rtl/>
        </w:rPr>
        <w:t xml:space="preserve"> </w:t>
      </w:r>
      <w:r w:rsidRPr="00B66F2D">
        <w:rPr>
          <w:rFonts w:ascii="Tahoma" w:hAnsi="Tahoma" w:cs="Tahoma" w:hint="cs"/>
          <w:sz w:val="18"/>
          <w:szCs w:val="18"/>
          <w:rtl/>
        </w:rPr>
        <w:t>מבצעי". ועדת טירקל מצאה כי עקב כך, במקרים שבהם מתקבלות תלונות או טענות בדבר הפרות של כללי המשפט הבינ"ל ההומניטרי כתוצאה מאירועי "לחימה של ממש", "מושהית ההחלטה בדבר פתיחה בחקירה עד לקבלת תחקיר מבצעי, המאפשר לפצ"ר לשקול אם נסיבות האירוע מצדיקות פתיחה בחקירה. התחקיר המבצעי משמש, אפוא ככלי עזר להערכה עובדתית". בעניין זה צוין עוד בדוח טירקל ב', כי הפצ"ר משתמש בתחקיר המבצעי לצורכי קיום חובתו לערוך הערכה עובדתית, אולם השימוש בתחקיר המבצעי עלול לעכב באופן בלתי סביר את מתן ההחלטה בדבר פתיחה בחקירה, וכי התחקיר המבצעי אינו מכוון לשאלות הנוגעות לחשדות למעשים פליליים במהלך האירוע הרלוונטי.</w:t>
      </w:r>
    </w:p>
    <w:p w:rsidR="00A639C9" w:rsidRPr="00B66F2D" w:rsidP="00B66F2D">
      <w:pPr>
        <w:autoSpaceDE w:val="0"/>
        <w:autoSpaceDN w:val="0"/>
        <w:adjustRightInd w:val="0"/>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דוח טירקל ב' מפרט הסתייגויות שהעלו </w:t>
      </w:r>
      <w:r w:rsidRPr="00B66F2D">
        <w:rPr>
          <w:rFonts w:ascii="Tahoma" w:hAnsi="Tahoma" w:cs="Tahoma"/>
          <w:sz w:val="18"/>
          <w:szCs w:val="18"/>
          <w:rtl/>
        </w:rPr>
        <w:t xml:space="preserve">בפני הוועדה </w:t>
      </w:r>
      <w:r w:rsidRPr="00B66F2D">
        <w:rPr>
          <w:rFonts w:ascii="Tahoma" w:hAnsi="Tahoma" w:cs="Tahoma" w:hint="cs"/>
          <w:sz w:val="18"/>
          <w:szCs w:val="18"/>
          <w:rtl/>
        </w:rPr>
        <w:t>אנשי</w:t>
      </w:r>
      <w:r w:rsidRPr="00B66F2D">
        <w:rPr>
          <w:rFonts w:ascii="Tahoma" w:hAnsi="Tahoma" w:cs="Tahoma"/>
          <w:sz w:val="18"/>
          <w:szCs w:val="18"/>
          <w:rtl/>
        </w:rPr>
        <w:t xml:space="preserve"> </w:t>
      </w:r>
      <w:r w:rsidRPr="00B66F2D">
        <w:rPr>
          <w:rFonts w:ascii="Tahoma" w:hAnsi="Tahoma" w:cs="Tahoma" w:hint="cs"/>
          <w:sz w:val="18"/>
          <w:szCs w:val="18"/>
          <w:rtl/>
        </w:rPr>
        <w:t>אקדמיה</w:t>
      </w:r>
      <w:r w:rsidRPr="00B66F2D">
        <w:rPr>
          <w:rFonts w:ascii="Tahoma" w:hAnsi="Tahoma" w:cs="Tahoma"/>
          <w:sz w:val="18"/>
          <w:szCs w:val="18"/>
          <w:rtl/>
        </w:rPr>
        <w:t xml:space="preserve"> </w:t>
      </w:r>
      <w:r w:rsidRPr="00B66F2D">
        <w:rPr>
          <w:rFonts w:ascii="Tahoma" w:hAnsi="Tahoma" w:cs="Tahoma" w:hint="cs"/>
          <w:sz w:val="18"/>
          <w:szCs w:val="18"/>
          <w:rtl/>
        </w:rPr>
        <w:t>ונציגי</w:t>
      </w:r>
      <w:r w:rsidRPr="00B66F2D">
        <w:rPr>
          <w:rFonts w:ascii="Tahoma" w:hAnsi="Tahoma" w:cs="Tahoma"/>
          <w:sz w:val="18"/>
          <w:szCs w:val="18"/>
          <w:rtl/>
        </w:rPr>
        <w:t xml:space="preserve"> </w:t>
      </w:r>
      <w:r w:rsidRPr="00B66F2D">
        <w:rPr>
          <w:rFonts w:ascii="Tahoma" w:hAnsi="Tahoma" w:cs="Tahoma" w:hint="cs"/>
          <w:sz w:val="18"/>
          <w:szCs w:val="18"/>
          <w:rtl/>
        </w:rPr>
        <w:t>ארגוני</w:t>
      </w:r>
      <w:r w:rsidRPr="00B66F2D">
        <w:rPr>
          <w:rFonts w:ascii="Tahoma" w:hAnsi="Tahoma" w:cs="Tahoma"/>
          <w:sz w:val="18"/>
          <w:szCs w:val="18"/>
          <w:rtl/>
        </w:rPr>
        <w:t xml:space="preserve"> </w:t>
      </w:r>
      <w:r w:rsidRPr="00B66F2D">
        <w:rPr>
          <w:rFonts w:ascii="Tahoma" w:hAnsi="Tahoma" w:cs="Tahoma" w:hint="cs"/>
          <w:sz w:val="18"/>
          <w:szCs w:val="18"/>
          <w:rtl/>
        </w:rPr>
        <w:t>זכויות</w:t>
      </w:r>
      <w:r w:rsidRPr="00B66F2D">
        <w:rPr>
          <w:rFonts w:ascii="Tahoma" w:hAnsi="Tahoma" w:cs="Tahoma"/>
          <w:sz w:val="18"/>
          <w:szCs w:val="18"/>
          <w:rtl/>
        </w:rPr>
        <w:t xml:space="preserve"> </w:t>
      </w:r>
      <w:r w:rsidRPr="00B66F2D">
        <w:rPr>
          <w:rFonts w:ascii="Tahoma" w:hAnsi="Tahoma" w:cs="Tahoma" w:hint="cs"/>
          <w:sz w:val="18"/>
          <w:szCs w:val="18"/>
          <w:rtl/>
        </w:rPr>
        <w:t>אדם</w:t>
      </w:r>
      <w:r w:rsidRPr="00B66F2D">
        <w:rPr>
          <w:rFonts w:ascii="Tahoma" w:hAnsi="Tahoma" w:cs="Tahoma"/>
          <w:sz w:val="18"/>
          <w:szCs w:val="18"/>
          <w:rtl/>
        </w:rPr>
        <w:t xml:space="preserve"> </w:t>
      </w:r>
      <w:r w:rsidRPr="00B66F2D">
        <w:rPr>
          <w:rFonts w:ascii="Tahoma" w:hAnsi="Tahoma" w:cs="Tahoma" w:hint="cs"/>
          <w:sz w:val="18"/>
          <w:szCs w:val="18"/>
          <w:rtl/>
        </w:rPr>
        <w:t>כנגד</w:t>
      </w:r>
      <w:r w:rsidRPr="00B66F2D">
        <w:rPr>
          <w:rFonts w:ascii="Tahoma" w:hAnsi="Tahoma" w:cs="Tahoma"/>
          <w:sz w:val="18"/>
          <w:szCs w:val="18"/>
          <w:rtl/>
        </w:rPr>
        <w:t xml:space="preserve"> </w:t>
      </w:r>
      <w:r w:rsidRPr="00B66F2D">
        <w:rPr>
          <w:rFonts w:ascii="Tahoma" w:hAnsi="Tahoma" w:cs="Tahoma" w:hint="cs"/>
          <w:sz w:val="18"/>
          <w:szCs w:val="18"/>
          <w:rtl/>
        </w:rPr>
        <w:t>השימוש</w:t>
      </w:r>
      <w:r w:rsidRPr="00B66F2D">
        <w:rPr>
          <w:rFonts w:ascii="Tahoma" w:hAnsi="Tahoma" w:cs="Tahoma"/>
          <w:sz w:val="18"/>
          <w:szCs w:val="18"/>
          <w:rtl/>
        </w:rPr>
        <w:t xml:space="preserve"> </w:t>
      </w:r>
      <w:r w:rsidRPr="00B66F2D">
        <w:rPr>
          <w:rFonts w:ascii="Tahoma" w:hAnsi="Tahoma" w:cs="Tahoma" w:hint="cs"/>
          <w:sz w:val="18"/>
          <w:szCs w:val="18"/>
          <w:rtl/>
        </w:rPr>
        <w:t>שעושה</w:t>
      </w:r>
      <w:r w:rsidRPr="00B66F2D">
        <w:rPr>
          <w:rFonts w:ascii="Tahoma" w:hAnsi="Tahoma" w:cs="Tahoma"/>
          <w:sz w:val="18"/>
          <w:szCs w:val="18"/>
          <w:rtl/>
        </w:rPr>
        <w:t xml:space="preserve"> </w:t>
      </w:r>
      <w:r w:rsidRPr="00B66F2D">
        <w:rPr>
          <w:rFonts w:ascii="Tahoma" w:hAnsi="Tahoma" w:cs="Tahoma" w:hint="cs"/>
          <w:sz w:val="18"/>
          <w:szCs w:val="18"/>
          <w:rtl/>
        </w:rPr>
        <w:t>הפצ</w:t>
      </w:r>
      <w:r w:rsidRPr="00B66F2D">
        <w:rPr>
          <w:rFonts w:ascii="Tahoma" w:hAnsi="Tahoma" w:cs="Tahoma"/>
          <w:sz w:val="18"/>
          <w:szCs w:val="18"/>
          <w:rtl/>
        </w:rPr>
        <w:t>"</w:t>
      </w:r>
      <w:r w:rsidRPr="00B66F2D">
        <w:rPr>
          <w:rFonts w:ascii="Tahoma" w:hAnsi="Tahoma" w:cs="Tahoma" w:hint="cs"/>
          <w:sz w:val="18"/>
          <w:szCs w:val="18"/>
          <w:rtl/>
        </w:rPr>
        <w:t>ר</w:t>
      </w:r>
      <w:r w:rsidRPr="00B66F2D">
        <w:rPr>
          <w:rFonts w:ascii="Tahoma" w:hAnsi="Tahoma" w:cs="Tahoma"/>
          <w:sz w:val="18"/>
          <w:szCs w:val="18"/>
          <w:rtl/>
        </w:rPr>
        <w:t xml:space="preserve"> </w:t>
      </w:r>
      <w:r w:rsidRPr="00B66F2D">
        <w:rPr>
          <w:rFonts w:ascii="Tahoma" w:hAnsi="Tahoma" w:cs="Tahoma" w:hint="cs"/>
          <w:sz w:val="18"/>
          <w:szCs w:val="18"/>
          <w:rtl/>
        </w:rPr>
        <w:t>בתחקיר</w:t>
      </w:r>
      <w:r w:rsidRPr="00B66F2D">
        <w:rPr>
          <w:rFonts w:ascii="Tahoma" w:hAnsi="Tahoma" w:cs="Tahoma"/>
          <w:sz w:val="18"/>
          <w:szCs w:val="18"/>
          <w:rtl/>
        </w:rPr>
        <w:t xml:space="preserve"> </w:t>
      </w:r>
      <w:r w:rsidRPr="00B66F2D">
        <w:rPr>
          <w:rFonts w:ascii="Tahoma" w:hAnsi="Tahoma" w:cs="Tahoma" w:hint="cs"/>
          <w:sz w:val="18"/>
          <w:szCs w:val="18"/>
          <w:rtl/>
        </w:rPr>
        <w:t>המבצעי</w:t>
      </w:r>
      <w:r w:rsidRPr="00B66F2D">
        <w:rPr>
          <w:rFonts w:ascii="Tahoma" w:hAnsi="Tahoma" w:cs="Tahoma"/>
          <w:sz w:val="18"/>
          <w:szCs w:val="18"/>
          <w:rtl/>
        </w:rPr>
        <w:t xml:space="preserve"> </w:t>
      </w:r>
      <w:r w:rsidRPr="00B66F2D">
        <w:rPr>
          <w:rFonts w:ascii="Tahoma" w:hAnsi="Tahoma" w:cs="Tahoma" w:hint="cs"/>
          <w:sz w:val="18"/>
          <w:szCs w:val="18"/>
          <w:rtl/>
        </w:rPr>
        <w:t>כבסיס</w:t>
      </w:r>
      <w:r w:rsidRPr="00B66F2D">
        <w:rPr>
          <w:rFonts w:ascii="Tahoma" w:hAnsi="Tahoma" w:cs="Tahoma"/>
          <w:sz w:val="18"/>
          <w:szCs w:val="18"/>
          <w:rtl/>
        </w:rPr>
        <w:t xml:space="preserve"> </w:t>
      </w:r>
      <w:r w:rsidRPr="00B66F2D">
        <w:rPr>
          <w:rFonts w:ascii="Tahoma" w:hAnsi="Tahoma" w:cs="Tahoma" w:hint="cs"/>
          <w:sz w:val="18"/>
          <w:szCs w:val="18"/>
          <w:rtl/>
        </w:rPr>
        <w:t>להחלטה</w:t>
      </w:r>
      <w:r w:rsidRPr="00B66F2D">
        <w:rPr>
          <w:rFonts w:ascii="Tahoma" w:hAnsi="Tahoma" w:cs="Tahoma"/>
          <w:sz w:val="18"/>
          <w:szCs w:val="18"/>
          <w:rtl/>
        </w:rPr>
        <w:t xml:space="preserve"> </w:t>
      </w:r>
      <w:r w:rsidRPr="00B66F2D">
        <w:rPr>
          <w:rFonts w:ascii="Tahoma" w:hAnsi="Tahoma" w:cs="Tahoma" w:hint="cs"/>
          <w:sz w:val="18"/>
          <w:szCs w:val="18"/>
          <w:rtl/>
        </w:rPr>
        <w:t>בדבר</w:t>
      </w:r>
      <w:r w:rsidRPr="00B66F2D">
        <w:rPr>
          <w:rFonts w:ascii="Tahoma" w:hAnsi="Tahoma" w:cs="Tahoma"/>
          <w:sz w:val="18"/>
          <w:szCs w:val="18"/>
          <w:rtl/>
        </w:rPr>
        <w:t xml:space="preserve"> </w:t>
      </w:r>
      <w:r w:rsidRPr="00B66F2D">
        <w:rPr>
          <w:rFonts w:ascii="Tahoma" w:hAnsi="Tahoma" w:cs="Tahoma" w:hint="cs"/>
          <w:sz w:val="18"/>
          <w:szCs w:val="18"/>
          <w:rtl/>
        </w:rPr>
        <w:t>פתיחה בחקירה. כך למשל נטען כי</w:t>
      </w:r>
      <w:r w:rsidRPr="00B66F2D">
        <w:rPr>
          <w:rFonts w:ascii="Tahoma" w:hAnsi="Tahoma" w:cs="Tahoma"/>
          <w:sz w:val="18"/>
          <w:szCs w:val="18"/>
          <w:rtl/>
        </w:rPr>
        <w:t xml:space="preserve"> </w:t>
      </w:r>
      <w:r w:rsidRPr="00B66F2D">
        <w:rPr>
          <w:rFonts w:ascii="Tahoma" w:hAnsi="Tahoma" w:cs="Tahoma" w:hint="cs"/>
          <w:sz w:val="18"/>
          <w:szCs w:val="18"/>
          <w:rtl/>
        </w:rPr>
        <w:t>"התחקיר</w:t>
      </w:r>
      <w:r w:rsidRPr="00B66F2D">
        <w:rPr>
          <w:rFonts w:ascii="Tahoma" w:hAnsi="Tahoma" w:cs="Tahoma"/>
          <w:sz w:val="18"/>
          <w:szCs w:val="18"/>
          <w:rtl/>
        </w:rPr>
        <w:t xml:space="preserve"> </w:t>
      </w:r>
      <w:r w:rsidRPr="00B66F2D">
        <w:rPr>
          <w:rFonts w:ascii="Tahoma" w:hAnsi="Tahoma" w:cs="Tahoma" w:hint="cs"/>
          <w:sz w:val="18"/>
          <w:szCs w:val="18"/>
          <w:rtl/>
        </w:rPr>
        <w:t>המבצעי</w:t>
      </w:r>
      <w:r w:rsidRPr="00B66F2D">
        <w:rPr>
          <w:rFonts w:ascii="Tahoma" w:hAnsi="Tahoma" w:cs="Tahoma"/>
          <w:sz w:val="18"/>
          <w:szCs w:val="18"/>
          <w:rtl/>
        </w:rPr>
        <w:t xml:space="preserve"> </w:t>
      </w:r>
      <w:r w:rsidRPr="00B66F2D">
        <w:rPr>
          <w:rFonts w:ascii="Tahoma" w:hAnsi="Tahoma" w:cs="Tahoma" w:hint="cs"/>
          <w:sz w:val="18"/>
          <w:szCs w:val="18"/>
          <w:rtl/>
        </w:rPr>
        <w:t>נגוע</w:t>
      </w:r>
      <w:r w:rsidRPr="00B66F2D">
        <w:rPr>
          <w:rFonts w:ascii="Tahoma" w:hAnsi="Tahoma" w:cs="Tahoma"/>
          <w:sz w:val="18"/>
          <w:szCs w:val="18"/>
          <w:rtl/>
        </w:rPr>
        <w:t xml:space="preserve"> </w:t>
      </w:r>
      <w:r w:rsidRPr="00B66F2D">
        <w:rPr>
          <w:rFonts w:ascii="Tahoma" w:hAnsi="Tahoma" w:cs="Tahoma" w:hint="cs"/>
          <w:sz w:val="18"/>
          <w:szCs w:val="18"/>
          <w:rtl/>
        </w:rPr>
        <w:t>בניגוד</w:t>
      </w:r>
      <w:r w:rsidRPr="00B66F2D">
        <w:rPr>
          <w:rFonts w:ascii="Tahoma" w:hAnsi="Tahoma" w:cs="Tahoma"/>
          <w:sz w:val="18"/>
          <w:szCs w:val="18"/>
          <w:rtl/>
        </w:rPr>
        <w:t xml:space="preserve"> </w:t>
      </w:r>
      <w:r w:rsidRPr="00B66F2D">
        <w:rPr>
          <w:rFonts w:ascii="Tahoma" w:hAnsi="Tahoma" w:cs="Tahoma" w:hint="cs"/>
          <w:sz w:val="18"/>
          <w:szCs w:val="18"/>
          <w:rtl/>
        </w:rPr>
        <w:t>אינטרסים אינהרנטי</w:t>
      </w:r>
      <w:r w:rsidRPr="00B66F2D">
        <w:rPr>
          <w:rFonts w:ascii="Tahoma" w:hAnsi="Tahoma" w:cs="Tahoma"/>
          <w:sz w:val="18"/>
          <w:szCs w:val="18"/>
          <w:rtl/>
        </w:rPr>
        <w:t xml:space="preserve"> </w:t>
      </w:r>
      <w:r w:rsidRPr="00B66F2D">
        <w:rPr>
          <w:rFonts w:ascii="Tahoma" w:hAnsi="Tahoma" w:cs="Tahoma" w:hint="cs"/>
          <w:sz w:val="18"/>
          <w:szCs w:val="18"/>
          <w:rtl/>
        </w:rPr>
        <w:t>הנובע</w:t>
      </w:r>
      <w:r w:rsidRPr="00B66F2D">
        <w:rPr>
          <w:rFonts w:ascii="Tahoma" w:hAnsi="Tahoma" w:cs="Tahoma"/>
          <w:sz w:val="18"/>
          <w:szCs w:val="18"/>
          <w:rtl/>
        </w:rPr>
        <w:t xml:space="preserve"> </w:t>
      </w:r>
      <w:r w:rsidRPr="00B66F2D">
        <w:rPr>
          <w:rFonts w:ascii="Tahoma" w:hAnsi="Tahoma" w:cs="Tahoma" w:hint="cs"/>
          <w:sz w:val="18"/>
          <w:szCs w:val="18"/>
          <w:rtl/>
        </w:rPr>
        <w:t>מעריכתו</w:t>
      </w:r>
      <w:r w:rsidRPr="00B66F2D">
        <w:rPr>
          <w:rFonts w:ascii="Tahoma" w:hAnsi="Tahoma" w:cs="Tahoma"/>
          <w:sz w:val="18"/>
          <w:szCs w:val="18"/>
          <w:rtl/>
        </w:rPr>
        <w:t xml:space="preserve"> </w:t>
      </w:r>
      <w:r w:rsidRPr="00B66F2D">
        <w:rPr>
          <w:rFonts w:ascii="Tahoma" w:hAnsi="Tahoma" w:cs="Tahoma" w:hint="cs"/>
          <w:sz w:val="18"/>
          <w:szCs w:val="18"/>
          <w:rtl/>
        </w:rPr>
        <w:t>על</w:t>
      </w:r>
      <w:r w:rsidRPr="00B66F2D">
        <w:rPr>
          <w:rFonts w:ascii="Tahoma" w:hAnsi="Tahoma" w:cs="Tahoma"/>
          <w:sz w:val="18"/>
          <w:szCs w:val="18"/>
          <w:rtl/>
        </w:rPr>
        <w:t xml:space="preserve"> </w:t>
      </w:r>
      <w:r w:rsidRPr="00B66F2D">
        <w:rPr>
          <w:rFonts w:ascii="Tahoma" w:hAnsi="Tahoma" w:cs="Tahoma" w:hint="cs"/>
          <w:sz w:val="18"/>
          <w:szCs w:val="18"/>
          <w:rtl/>
        </w:rPr>
        <w:t>ידי</w:t>
      </w:r>
      <w:r w:rsidRPr="00B66F2D">
        <w:rPr>
          <w:rFonts w:ascii="Tahoma" w:hAnsi="Tahoma" w:cs="Tahoma"/>
          <w:sz w:val="18"/>
          <w:szCs w:val="18"/>
          <w:rtl/>
        </w:rPr>
        <w:t xml:space="preserve"> </w:t>
      </w:r>
      <w:r w:rsidRPr="00B66F2D">
        <w:rPr>
          <w:rFonts w:ascii="Tahoma" w:hAnsi="Tahoma" w:cs="Tahoma" w:hint="cs"/>
          <w:sz w:val="18"/>
          <w:szCs w:val="18"/>
          <w:rtl/>
        </w:rPr>
        <w:t>אותם</w:t>
      </w:r>
      <w:r w:rsidRPr="00B66F2D">
        <w:rPr>
          <w:rFonts w:ascii="Tahoma" w:hAnsi="Tahoma" w:cs="Tahoma"/>
          <w:sz w:val="18"/>
          <w:szCs w:val="18"/>
          <w:rtl/>
        </w:rPr>
        <w:t xml:space="preserve"> </w:t>
      </w:r>
      <w:r w:rsidRPr="00B66F2D">
        <w:rPr>
          <w:rFonts w:ascii="Tahoma" w:hAnsi="Tahoma" w:cs="Tahoma" w:hint="cs"/>
          <w:sz w:val="18"/>
          <w:szCs w:val="18"/>
          <w:rtl/>
        </w:rPr>
        <w:t>הכוחות</w:t>
      </w:r>
      <w:r w:rsidRPr="00B66F2D">
        <w:rPr>
          <w:rFonts w:ascii="Tahoma" w:hAnsi="Tahoma" w:cs="Tahoma"/>
          <w:sz w:val="18"/>
          <w:szCs w:val="18"/>
          <w:rtl/>
        </w:rPr>
        <w:t xml:space="preserve"> </w:t>
      </w:r>
      <w:r w:rsidRPr="00B66F2D">
        <w:rPr>
          <w:rFonts w:ascii="Tahoma" w:hAnsi="Tahoma" w:cs="Tahoma" w:hint="cs"/>
          <w:sz w:val="18"/>
          <w:szCs w:val="18"/>
          <w:rtl/>
        </w:rPr>
        <w:t>אשר</w:t>
      </w:r>
      <w:r w:rsidRPr="00B66F2D">
        <w:rPr>
          <w:rFonts w:ascii="Tahoma" w:hAnsi="Tahoma" w:cs="Tahoma"/>
          <w:sz w:val="18"/>
          <w:szCs w:val="18"/>
          <w:rtl/>
        </w:rPr>
        <w:t xml:space="preserve"> </w:t>
      </w:r>
      <w:r w:rsidRPr="00B66F2D">
        <w:rPr>
          <w:rFonts w:ascii="Tahoma" w:hAnsi="Tahoma" w:cs="Tahoma" w:hint="cs"/>
          <w:sz w:val="18"/>
          <w:szCs w:val="18"/>
          <w:rtl/>
        </w:rPr>
        <w:t>את</w:t>
      </w:r>
      <w:r w:rsidRPr="00B66F2D">
        <w:rPr>
          <w:rFonts w:ascii="Tahoma" w:hAnsi="Tahoma" w:cs="Tahoma"/>
          <w:sz w:val="18"/>
          <w:szCs w:val="18"/>
          <w:rtl/>
        </w:rPr>
        <w:t xml:space="preserve"> </w:t>
      </w:r>
      <w:r w:rsidRPr="00B66F2D">
        <w:rPr>
          <w:rFonts w:ascii="Tahoma" w:hAnsi="Tahoma" w:cs="Tahoma" w:hint="cs"/>
          <w:sz w:val="18"/>
          <w:szCs w:val="18"/>
          <w:rtl/>
        </w:rPr>
        <w:t>תקינות</w:t>
      </w:r>
      <w:r w:rsidRPr="00B66F2D">
        <w:rPr>
          <w:rFonts w:ascii="Tahoma" w:hAnsi="Tahoma" w:cs="Tahoma"/>
          <w:sz w:val="18"/>
          <w:szCs w:val="18"/>
          <w:rtl/>
        </w:rPr>
        <w:t xml:space="preserve"> </w:t>
      </w:r>
      <w:r w:rsidRPr="00B66F2D">
        <w:rPr>
          <w:rFonts w:ascii="Tahoma" w:hAnsi="Tahoma" w:cs="Tahoma" w:hint="cs"/>
          <w:sz w:val="18"/>
          <w:szCs w:val="18"/>
          <w:rtl/>
        </w:rPr>
        <w:t>פעילותם</w:t>
      </w:r>
      <w:r w:rsidRPr="00B66F2D">
        <w:rPr>
          <w:rFonts w:ascii="Tahoma" w:hAnsi="Tahoma" w:cs="Tahoma"/>
          <w:sz w:val="18"/>
          <w:szCs w:val="18"/>
          <w:rtl/>
        </w:rPr>
        <w:t xml:space="preserve"> </w:t>
      </w:r>
      <w:r w:rsidRPr="00B66F2D">
        <w:rPr>
          <w:rFonts w:ascii="Tahoma" w:hAnsi="Tahoma" w:cs="Tahoma" w:hint="cs"/>
          <w:sz w:val="18"/>
          <w:szCs w:val="18"/>
          <w:rtl/>
        </w:rPr>
        <w:t>הוא</w:t>
      </w:r>
      <w:r w:rsidRPr="00B66F2D">
        <w:rPr>
          <w:rFonts w:ascii="Tahoma" w:hAnsi="Tahoma" w:cs="Tahoma"/>
          <w:sz w:val="18"/>
          <w:szCs w:val="18"/>
          <w:rtl/>
        </w:rPr>
        <w:t xml:space="preserve"> </w:t>
      </w:r>
      <w:r w:rsidRPr="00B66F2D">
        <w:rPr>
          <w:rFonts w:ascii="Tahoma" w:hAnsi="Tahoma" w:cs="Tahoma" w:hint="cs"/>
          <w:sz w:val="18"/>
          <w:szCs w:val="18"/>
          <w:rtl/>
        </w:rPr>
        <w:t>נועד לברר", וכי "התחקיר</w:t>
      </w:r>
      <w:r w:rsidRPr="00B66F2D">
        <w:rPr>
          <w:rFonts w:ascii="Tahoma" w:hAnsi="Tahoma" w:cs="Tahoma"/>
          <w:sz w:val="18"/>
          <w:szCs w:val="18"/>
          <w:rtl/>
        </w:rPr>
        <w:t xml:space="preserve"> </w:t>
      </w:r>
      <w:r w:rsidRPr="00B66F2D">
        <w:rPr>
          <w:rFonts w:ascii="Tahoma" w:hAnsi="Tahoma" w:cs="Tahoma" w:hint="cs"/>
          <w:sz w:val="18"/>
          <w:szCs w:val="18"/>
          <w:rtl/>
        </w:rPr>
        <w:t>עלול</w:t>
      </w:r>
      <w:r w:rsidRPr="00B66F2D">
        <w:rPr>
          <w:rFonts w:ascii="Tahoma" w:hAnsi="Tahoma" w:cs="Tahoma"/>
          <w:sz w:val="18"/>
          <w:szCs w:val="18"/>
          <w:rtl/>
        </w:rPr>
        <w:t xml:space="preserve"> </w:t>
      </w:r>
      <w:r w:rsidRPr="00B66F2D">
        <w:rPr>
          <w:rFonts w:ascii="Tahoma" w:hAnsi="Tahoma" w:cs="Tahoma" w:hint="cs"/>
          <w:sz w:val="18"/>
          <w:szCs w:val="18"/>
          <w:rtl/>
        </w:rPr>
        <w:t>לפגום</w:t>
      </w:r>
      <w:r w:rsidRPr="00B66F2D">
        <w:rPr>
          <w:rFonts w:ascii="Tahoma" w:hAnsi="Tahoma" w:cs="Tahoma"/>
          <w:sz w:val="18"/>
          <w:szCs w:val="18"/>
          <w:rtl/>
        </w:rPr>
        <w:t xml:space="preserve"> </w:t>
      </w:r>
      <w:r w:rsidRPr="00B66F2D">
        <w:rPr>
          <w:rFonts w:ascii="Tahoma" w:hAnsi="Tahoma" w:cs="Tahoma" w:hint="cs"/>
          <w:sz w:val="18"/>
          <w:szCs w:val="18"/>
          <w:rtl/>
        </w:rPr>
        <w:t>בחקירה</w:t>
      </w:r>
      <w:r w:rsidRPr="00B66F2D">
        <w:rPr>
          <w:rFonts w:ascii="Tahoma" w:hAnsi="Tahoma" w:cs="Tahoma"/>
          <w:sz w:val="18"/>
          <w:szCs w:val="18"/>
          <w:rtl/>
        </w:rPr>
        <w:t xml:space="preserve"> </w:t>
      </w:r>
      <w:r w:rsidRPr="00B66F2D">
        <w:rPr>
          <w:rFonts w:ascii="Tahoma" w:hAnsi="Tahoma" w:cs="Tahoma" w:hint="cs"/>
          <w:sz w:val="18"/>
          <w:szCs w:val="18"/>
          <w:rtl/>
        </w:rPr>
        <w:t>עתידית... [וש]המפקדים</w:t>
      </w:r>
      <w:r w:rsidRPr="00B66F2D">
        <w:rPr>
          <w:rFonts w:ascii="Tahoma" w:hAnsi="Tahoma" w:cs="Tahoma"/>
          <w:sz w:val="18"/>
          <w:szCs w:val="18"/>
          <w:rtl/>
        </w:rPr>
        <w:t xml:space="preserve"> </w:t>
      </w:r>
      <w:r w:rsidRPr="00B66F2D">
        <w:rPr>
          <w:rFonts w:ascii="Tahoma" w:hAnsi="Tahoma" w:cs="Tahoma" w:hint="cs"/>
          <w:sz w:val="18"/>
          <w:szCs w:val="18"/>
          <w:rtl/>
        </w:rPr>
        <w:t>העורכים</w:t>
      </w:r>
      <w:r w:rsidRPr="00B66F2D">
        <w:rPr>
          <w:rFonts w:ascii="Tahoma" w:hAnsi="Tahoma" w:cs="Tahoma"/>
          <w:sz w:val="18"/>
          <w:szCs w:val="18"/>
          <w:rtl/>
        </w:rPr>
        <w:t xml:space="preserve"> </w:t>
      </w:r>
      <w:r w:rsidRPr="00B66F2D">
        <w:rPr>
          <w:rFonts w:ascii="Tahoma" w:hAnsi="Tahoma" w:cs="Tahoma" w:hint="cs"/>
          <w:sz w:val="18"/>
          <w:szCs w:val="18"/>
          <w:rtl/>
        </w:rPr>
        <w:t>את</w:t>
      </w:r>
      <w:r w:rsidRPr="00B66F2D">
        <w:rPr>
          <w:rFonts w:ascii="Tahoma" w:hAnsi="Tahoma" w:cs="Tahoma"/>
          <w:sz w:val="18"/>
          <w:szCs w:val="18"/>
          <w:rtl/>
        </w:rPr>
        <w:t xml:space="preserve"> </w:t>
      </w:r>
      <w:r w:rsidRPr="00B66F2D">
        <w:rPr>
          <w:rFonts w:ascii="Tahoma" w:hAnsi="Tahoma" w:cs="Tahoma" w:hint="cs"/>
          <w:sz w:val="18"/>
          <w:szCs w:val="18"/>
          <w:rtl/>
        </w:rPr>
        <w:t>התחקירים</w:t>
      </w:r>
      <w:r w:rsidRPr="00B66F2D">
        <w:rPr>
          <w:rFonts w:ascii="Tahoma" w:hAnsi="Tahoma" w:cs="Tahoma"/>
          <w:sz w:val="18"/>
          <w:szCs w:val="18"/>
          <w:rtl/>
        </w:rPr>
        <w:t xml:space="preserve"> </w:t>
      </w:r>
      <w:r w:rsidRPr="00B66F2D">
        <w:rPr>
          <w:rFonts w:ascii="Tahoma" w:hAnsi="Tahoma" w:cs="Tahoma" w:hint="cs"/>
          <w:sz w:val="18"/>
          <w:szCs w:val="18"/>
          <w:rtl/>
        </w:rPr>
        <w:t>נעדרים</w:t>
      </w:r>
      <w:r w:rsidRPr="00B66F2D">
        <w:rPr>
          <w:rFonts w:ascii="Tahoma" w:hAnsi="Tahoma" w:cs="Tahoma"/>
          <w:sz w:val="18"/>
          <w:szCs w:val="18"/>
          <w:rtl/>
        </w:rPr>
        <w:t xml:space="preserve"> </w:t>
      </w:r>
      <w:r w:rsidRPr="00B66F2D">
        <w:rPr>
          <w:rFonts w:ascii="Tahoma" w:hAnsi="Tahoma" w:cs="Tahoma" w:hint="cs"/>
          <w:sz w:val="18"/>
          <w:szCs w:val="18"/>
          <w:rtl/>
        </w:rPr>
        <w:t>הכשרה</w:t>
      </w:r>
      <w:r w:rsidRPr="00B66F2D">
        <w:rPr>
          <w:rFonts w:ascii="Tahoma" w:hAnsi="Tahoma" w:cs="Tahoma"/>
          <w:sz w:val="18"/>
          <w:szCs w:val="18"/>
          <w:rtl/>
        </w:rPr>
        <w:t xml:space="preserve"> </w:t>
      </w:r>
      <w:r w:rsidRPr="00B66F2D">
        <w:rPr>
          <w:rFonts w:ascii="Tahoma" w:hAnsi="Tahoma" w:cs="Tahoma" w:hint="cs"/>
          <w:sz w:val="18"/>
          <w:szCs w:val="18"/>
          <w:rtl/>
        </w:rPr>
        <w:t>מקצועית</w:t>
      </w:r>
      <w:r w:rsidRPr="00B66F2D">
        <w:rPr>
          <w:rFonts w:ascii="Tahoma" w:hAnsi="Tahoma" w:cs="Tahoma"/>
          <w:sz w:val="18"/>
          <w:szCs w:val="18"/>
          <w:rtl/>
        </w:rPr>
        <w:t xml:space="preserve"> </w:t>
      </w:r>
      <w:r w:rsidRPr="00B66F2D">
        <w:rPr>
          <w:rFonts w:ascii="Tahoma" w:hAnsi="Tahoma" w:cs="Tahoma" w:hint="cs"/>
          <w:sz w:val="18"/>
          <w:szCs w:val="18"/>
          <w:rtl/>
        </w:rPr>
        <w:t>לביצוע</w:t>
      </w:r>
      <w:r w:rsidRPr="00B66F2D">
        <w:rPr>
          <w:rFonts w:ascii="Tahoma" w:hAnsi="Tahoma" w:cs="Tahoma"/>
          <w:sz w:val="18"/>
          <w:szCs w:val="18"/>
          <w:rtl/>
        </w:rPr>
        <w:t xml:space="preserve"> </w:t>
      </w:r>
      <w:r w:rsidRPr="00B66F2D">
        <w:rPr>
          <w:rFonts w:ascii="Tahoma" w:hAnsi="Tahoma" w:cs="Tahoma" w:hint="cs"/>
          <w:sz w:val="18"/>
          <w:szCs w:val="18"/>
          <w:rtl/>
        </w:rPr>
        <w:t>חקירות ופעמים</w:t>
      </w:r>
      <w:r w:rsidRPr="00B66F2D">
        <w:rPr>
          <w:rFonts w:ascii="Tahoma" w:hAnsi="Tahoma" w:cs="Tahoma"/>
          <w:sz w:val="18"/>
          <w:szCs w:val="18"/>
          <w:rtl/>
        </w:rPr>
        <w:t xml:space="preserve"> </w:t>
      </w:r>
      <w:r w:rsidRPr="00B66F2D">
        <w:rPr>
          <w:rFonts w:ascii="Tahoma" w:hAnsi="Tahoma" w:cs="Tahoma" w:hint="cs"/>
          <w:sz w:val="18"/>
          <w:szCs w:val="18"/>
          <w:rtl/>
        </w:rPr>
        <w:t>רבות</w:t>
      </w:r>
      <w:r w:rsidRPr="00B66F2D">
        <w:rPr>
          <w:rFonts w:ascii="Tahoma" w:hAnsi="Tahoma" w:cs="Tahoma"/>
          <w:sz w:val="18"/>
          <w:szCs w:val="18"/>
          <w:rtl/>
        </w:rPr>
        <w:t xml:space="preserve"> </w:t>
      </w:r>
      <w:r w:rsidRPr="00B66F2D">
        <w:rPr>
          <w:rFonts w:ascii="Tahoma" w:hAnsi="Tahoma" w:cs="Tahoma" w:hint="cs"/>
          <w:sz w:val="18"/>
          <w:szCs w:val="18"/>
          <w:rtl/>
        </w:rPr>
        <w:t>אלה</w:t>
      </w:r>
      <w:r w:rsidRPr="00B66F2D">
        <w:rPr>
          <w:rFonts w:ascii="Tahoma" w:hAnsi="Tahoma" w:cs="Tahoma"/>
          <w:sz w:val="18"/>
          <w:szCs w:val="18"/>
          <w:rtl/>
        </w:rPr>
        <w:t xml:space="preserve"> </w:t>
      </w:r>
      <w:r w:rsidRPr="00B66F2D">
        <w:rPr>
          <w:rFonts w:ascii="Tahoma" w:hAnsi="Tahoma" w:cs="Tahoma" w:hint="cs"/>
          <w:sz w:val="18"/>
          <w:szCs w:val="18"/>
          <w:rtl/>
        </w:rPr>
        <w:t>מתנהלות</w:t>
      </w:r>
      <w:r w:rsidRPr="00B66F2D">
        <w:rPr>
          <w:rFonts w:ascii="Tahoma" w:hAnsi="Tahoma" w:cs="Tahoma"/>
          <w:sz w:val="18"/>
          <w:szCs w:val="18"/>
          <w:rtl/>
        </w:rPr>
        <w:t xml:space="preserve"> </w:t>
      </w:r>
      <w:r w:rsidRPr="00B66F2D">
        <w:rPr>
          <w:rFonts w:ascii="Tahoma" w:hAnsi="Tahoma" w:cs="Tahoma" w:hint="cs"/>
          <w:sz w:val="18"/>
          <w:szCs w:val="18"/>
          <w:rtl/>
        </w:rPr>
        <w:t>באופן</w:t>
      </w:r>
      <w:r w:rsidRPr="00B66F2D">
        <w:rPr>
          <w:rFonts w:ascii="Tahoma" w:hAnsi="Tahoma" w:cs="Tahoma"/>
          <w:sz w:val="18"/>
          <w:szCs w:val="18"/>
          <w:rtl/>
        </w:rPr>
        <w:t xml:space="preserve"> </w:t>
      </w:r>
      <w:r w:rsidRPr="00B66F2D">
        <w:rPr>
          <w:rFonts w:ascii="Tahoma" w:hAnsi="Tahoma" w:cs="Tahoma" w:hint="cs"/>
          <w:sz w:val="18"/>
          <w:szCs w:val="18"/>
          <w:rtl/>
        </w:rPr>
        <w:t>שטחי</w:t>
      </w:r>
      <w:r w:rsidRPr="00B66F2D">
        <w:rPr>
          <w:rFonts w:ascii="Tahoma" w:hAnsi="Tahoma" w:cs="Tahoma"/>
          <w:sz w:val="18"/>
          <w:szCs w:val="18"/>
          <w:rtl/>
        </w:rPr>
        <w:t xml:space="preserve"> </w:t>
      </w:r>
      <w:r w:rsidRPr="00B66F2D">
        <w:rPr>
          <w:rFonts w:ascii="Tahoma" w:hAnsi="Tahoma" w:cs="Tahoma" w:hint="cs"/>
          <w:sz w:val="18"/>
          <w:szCs w:val="18"/>
          <w:rtl/>
        </w:rPr>
        <w:t>ובלתי</w:t>
      </w:r>
      <w:r w:rsidRPr="00B66F2D">
        <w:rPr>
          <w:rFonts w:ascii="Tahoma" w:hAnsi="Tahoma" w:cs="Tahoma"/>
          <w:sz w:val="18"/>
          <w:szCs w:val="18"/>
          <w:rtl/>
        </w:rPr>
        <w:t xml:space="preserve"> </w:t>
      </w:r>
      <w:r w:rsidRPr="00B66F2D">
        <w:rPr>
          <w:rFonts w:ascii="Tahoma" w:hAnsi="Tahoma" w:cs="Tahoma" w:hint="cs"/>
          <w:sz w:val="18"/>
          <w:szCs w:val="18"/>
          <w:rtl/>
        </w:rPr>
        <w:t>ממצה".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ועדת טירקל סברה כי על התחקיר המבצעי של צה"ל לשרת, בראש ובראשונה, את הצרכים המבצעיים של הצבא, ולפיכך "יש להקים מנגנון </w:t>
      </w:r>
      <w:r w:rsidRPr="00B66F2D">
        <w:rPr>
          <w:rFonts w:ascii="Tahoma" w:hAnsi="Tahoma" w:cs="Tahoma" w:hint="cs"/>
          <w:b/>
          <w:bCs/>
          <w:sz w:val="18"/>
          <w:szCs w:val="18"/>
          <w:rtl/>
        </w:rPr>
        <w:t>נפרד</w:t>
      </w:r>
      <w:r w:rsidRPr="00B66F2D">
        <w:rPr>
          <w:rFonts w:ascii="Tahoma" w:hAnsi="Tahoma" w:cs="Tahoma" w:hint="cs"/>
          <w:sz w:val="18"/>
          <w:szCs w:val="18"/>
          <w:rtl/>
        </w:rPr>
        <w:t xml:space="preserve"> לצורך עריכת ההערכה העובדתית... אשר יאפשר לקיים הערכה העומדת בתנאי המשפט הבינלאומי... הערכה מהירה ומקצועית, המסייעת לחקירה פוטנציאלית ואינה פוגעת בה" (ההדגשה במקור). הוועדה המליצה, כי מיד עם קבלת טופס הדיווח הראשוני והחומר המצורף אליו, כנדרש בנוהל הדיווח הצבאי, יחליט הפצ"ר או מי שיסמיך לכך על אחת מאלה: </w:t>
      </w:r>
    </w:p>
    <w:p w:rsidR="00A639C9" w:rsidRPr="00B66F2D" w:rsidP="00996473">
      <w:pPr>
        <w:spacing w:line="240" w:lineRule="exact"/>
        <w:ind w:right="2268"/>
        <w:jc w:val="both"/>
        <w:rPr>
          <w:rFonts w:ascii="Tahoma" w:hAnsi="Tahoma" w:cs="Tahoma"/>
          <w:sz w:val="18"/>
          <w:szCs w:val="18"/>
          <w:rtl/>
        </w:rPr>
      </w:pPr>
      <w:r w:rsidRPr="00B66F2D">
        <w:rPr>
          <w:rFonts w:ascii="Tahoma" w:hAnsi="Tahoma" w:cs="Tahoma" w:hint="cs"/>
          <w:sz w:val="18"/>
          <w:szCs w:val="18"/>
          <w:rtl/>
        </w:rPr>
        <w:t>(א) יש חשד סביר לפלילים ויש לפתוח מיד בחקירה.</w:t>
      </w:r>
      <w:r w:rsidR="00DE216B">
        <w:rPr>
          <w:rFonts w:ascii="Tahoma" w:hAnsi="Tahoma" w:cs="Tahoma" w:hint="cs"/>
          <w:sz w:val="18"/>
          <w:szCs w:val="18"/>
          <w:rtl/>
        </w:rPr>
        <w:t xml:space="preserve"> </w:t>
      </w:r>
      <w:r w:rsidRPr="00B66F2D">
        <w:rPr>
          <w:rFonts w:ascii="Tahoma" w:hAnsi="Tahoma" w:cs="Tahoma" w:hint="cs"/>
          <w:sz w:val="18"/>
          <w:szCs w:val="18"/>
          <w:rtl/>
        </w:rPr>
        <w:t>(ב) אין חשד סביר לפלילים ויש לסגור את התיק.</w:t>
      </w:r>
      <w:r w:rsidR="00DE216B">
        <w:rPr>
          <w:rFonts w:ascii="Tahoma" w:hAnsi="Tahoma" w:cs="Tahoma" w:hint="cs"/>
          <w:sz w:val="18"/>
          <w:szCs w:val="18"/>
          <w:rtl/>
        </w:rPr>
        <w:t xml:space="preserve"> </w:t>
      </w:r>
      <w:r w:rsidRPr="00B66F2D">
        <w:rPr>
          <w:rFonts w:ascii="Tahoma" w:hAnsi="Tahoma" w:cs="Tahoma" w:hint="cs"/>
          <w:sz w:val="18"/>
          <w:szCs w:val="18"/>
          <w:rtl/>
        </w:rPr>
        <w:t>(ג) דרוש מידע נוסף כדי לקבוע אם יש חשד סביר לפלילים. אם נדרש מידע נוסף, יורה הפצ"ר לצוות מיוחד שיוקם לשם כך לבדוק את נסיבות האירוע ולקיים הערכה עובדתית בעניינו. חברי צוות ההערכה העובדתית יהיו בעלי מומחיות בתחום המבצעי, בדין הבינ</w:t>
      </w:r>
      <w:r w:rsidRPr="00B66F2D">
        <w:rPr>
          <w:rFonts w:ascii="Tahoma" w:hAnsi="Tahoma" w:cs="Tahoma"/>
          <w:sz w:val="18"/>
          <w:szCs w:val="18"/>
          <w:rtl/>
        </w:rPr>
        <w:t>"</w:t>
      </w:r>
      <w:r w:rsidRPr="00B66F2D">
        <w:rPr>
          <w:rFonts w:ascii="Tahoma" w:hAnsi="Tahoma" w:cs="Tahoma" w:hint="cs"/>
          <w:sz w:val="18"/>
          <w:szCs w:val="18"/>
          <w:rtl/>
        </w:rPr>
        <w:t>ל ובתחום החקירות, ותפקידם לספק לפצ"ר מידע מלא ככל הניתן, בתוך פרק זמן שייקבע בנהלים, שיאפשר לפצ"ר להחליט אם לפתוח בחקירה.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באוקטובר ובנובמבר 2016 כתב </w:t>
      </w:r>
      <w:r w:rsidRPr="00B66F2D">
        <w:rPr>
          <w:rFonts w:ascii="Tahoma" w:hAnsi="Tahoma" w:cs="Tahoma"/>
          <w:sz w:val="18"/>
          <w:szCs w:val="18"/>
          <w:rtl/>
        </w:rPr>
        <w:t>פרופ' ניוטו</w:t>
      </w:r>
      <w:r w:rsidRPr="00B66F2D">
        <w:rPr>
          <w:rFonts w:ascii="Tahoma" w:hAnsi="Tahoma" w:cs="Tahoma" w:hint="cs"/>
          <w:sz w:val="18"/>
          <w:szCs w:val="18"/>
          <w:rtl/>
        </w:rPr>
        <w:t xml:space="preserve">ן </w:t>
      </w:r>
      <w:r w:rsidRPr="00B66F2D">
        <w:rPr>
          <w:rFonts w:ascii="Tahoma" w:hAnsi="Tahoma" w:cs="Tahoma" w:hint="eastAsia"/>
          <w:sz w:val="18"/>
          <w:szCs w:val="18"/>
          <w:rtl/>
        </w:rPr>
        <w:t>למבקר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cs"/>
          <w:sz w:val="18"/>
          <w:szCs w:val="18"/>
          <w:rtl/>
        </w:rPr>
        <w:t xml:space="preserve">בחוות דעתו, כי על פי הרעיון המסדר של המנגנון, מנגנון הבירור אינו עומד בפני עצמו ככלי עצמאי, כיוון שהוא מתנהל בשרשרת פיקוד נפרדת מהרשויות </w:t>
      </w:r>
      <w:r w:rsidRPr="00B66F2D">
        <w:rPr>
          <w:rFonts w:ascii="Tahoma" w:hAnsi="Tahoma" w:cs="Tahoma"/>
          <w:sz w:val="18"/>
          <w:szCs w:val="18"/>
          <w:rtl/>
        </w:rPr>
        <w:t>המוסמכות</w:t>
      </w:r>
      <w:r w:rsidRPr="00B66F2D">
        <w:rPr>
          <w:rFonts w:ascii="Tahoma" w:hAnsi="Tahoma" w:cs="Tahoma" w:hint="cs"/>
          <w:sz w:val="18"/>
          <w:szCs w:val="18"/>
          <w:rtl/>
        </w:rPr>
        <w:t xml:space="preserve"> בישראל להפעיל שיקול דעת לגבי העמדה לדין, ולפיכך הוא אינו יכול להוביל להעמדה לדין בזכות עצמו. מנגנון הבירור הוא מקטע ראשון בתהליך הכולל רצף של שלבים. חקירה חייבת להיות אפקטיבית במובן זה שהיא מסוגלת להוביל להכרעה אם הייתה הצדקה או לא הייתה הצדקה לשימוש בכוח בנסיבות, וכן לזיהוי האחראים ולענישתם. חובה זו אינה נבחנת במבחן התוצאה, אלא במבחן האמצעים. הרשויות חייבות לנקוט אמצעים סבירים העומדים לרשותן כדי להשיג את הראיות בנוגע לתקרית, כולל, בין היתר, עדויות של עדי ראייה, ראיות פורנזיות ועוד. על מנת שחקירת הרג בלתי חוקי על ידי גורמי המדינה תהיה אפקטיבית, הכרחי שהאנשים האחראים על החקירה ומבצעיה יהיו בלתי תלויים ביחס לאנשים המעורבים באירועים. משמעות הדבר היא לא רק היעדר קשר היררכי או מוסדי, אלא גם עצמאות פרקטית. </w:t>
      </w:r>
    </w:p>
    <w:p w:rsidR="00A639C9" w:rsidRPr="00B66F2D" w:rsidP="00B66F2D">
      <w:pPr>
        <w:autoSpaceDE w:val="0"/>
        <w:autoSpaceDN w:val="0"/>
        <w:adjustRightInd w:val="0"/>
        <w:spacing w:line="240" w:lineRule="exact"/>
        <w:ind w:right="2268" w:firstLine="1"/>
        <w:jc w:val="both"/>
        <w:rPr>
          <w:rFonts w:ascii="Tahoma" w:hAnsi="Tahoma" w:cs="Tahoma"/>
          <w:sz w:val="18"/>
          <w:szCs w:val="18"/>
          <w:rtl/>
        </w:rPr>
      </w:pPr>
      <w:r w:rsidRPr="00B66F2D">
        <w:rPr>
          <w:rFonts w:ascii="Tahoma" w:hAnsi="Tahoma" w:cs="Tahoma" w:hint="cs"/>
          <w:sz w:val="18"/>
          <w:szCs w:val="18"/>
          <w:rtl/>
        </w:rPr>
        <w:t>עוד ציין פרופ' ניוטון בחוות דעתו כי מנגנון הבירור הנו עצמאי במובן ההיררכי, מפני שהוא פועל תחת סמכות הרמטכ"ל ועצמאי לחלוטין משרשרת הפיקוד המושפעת מפעילותו. מנגנון הבירור הוא בעל עצמאות 'פרקטית' במובן שהוא פועל תחת סמכותו של מפקד רם דרג, מסתייע בתמיכה לוגיסטית עצמאית, ועובד על פי משימה ברורה לחקור מתי והיכן שקיים הצורך, עם או ללא תמיכתם של המפקדים המבצעיים המושפעים מהחקירה. במובן זה, מנגנון הבירור פועל מיוזמתו שלו, מה שמספק אינדיקציה נוספת לאפקטיביות. מנגנון הבירור יחד עם הערכותיו הבלתי תלויות של הפצ"ר, עונים על הסטנדרטים של המשפט הבינ"ל במובן זה, שההחלטה על חקירה פלילית יכולה לנבוע מההמלצה המתקבלת מהתחקיר הממוקד והמהיר יותר של מנגנון הבירור.</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בנובמבר 2015 מסר צה"ל</w:t>
      </w:r>
      <w:r w:rsidR="00DA6F4C">
        <w:rPr>
          <w:rFonts w:ascii="Tahoma" w:hAnsi="Tahoma" w:cs="Tahoma" w:hint="cs"/>
          <w:sz w:val="18"/>
          <w:szCs w:val="18"/>
          <w:rtl/>
        </w:rPr>
        <w:t xml:space="preserve"> בתגובתו על ממצאי טיוטת הביניים</w:t>
      </w:r>
      <w:r w:rsidRPr="00B66F2D">
        <w:rPr>
          <w:rFonts w:ascii="Tahoma" w:hAnsi="Tahoma" w:cs="Tahoma" w:hint="cs"/>
          <w:sz w:val="18"/>
          <w:szCs w:val="18"/>
          <w:rtl/>
        </w:rPr>
        <w:t xml:space="preserve"> כי "בעיצומה של מערכת 'צוק איתן', הורה ראש המטה הכללי, רב אלוף בנימין (בני) גנץ כי מנגנון בירור מטכ"לי, בראשות אלוף, יבחן אירועים חריגים שאירעו במהלך המערכה. מנגנון הבירור המטכ"לי הוקם כמנגנון קבוע ומשימתו הינה איסוף נתונים וחומרים רלוונטיים, ובירור עובדות לגבי אירועים שהרמטכ"ל (בהמלצת הפצ"ר) מורה למנגנון לבדקם. זאת, על מנת לספק לפצ"ר מידע מלא ככל הניתן שיאפשר לו להחליט אם יש בסיס לפתוח בחקירה פלילית, וכן לצורך הפקת לקחים מבצעיים ומתן המלצות שיסייעו למנוע אירועים חריגים בעתיד. ככל הנדרש, הפצ"ר אף יכול להורות לצוותי הבירור לאסוף מידע נוסף בהקשר כלשהו על מנת לקבל תמונה עובדתית מלאה יותר".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עוד מסר צה"ל בתגובתו כי</w:t>
      </w:r>
      <w:r w:rsidRPr="00B66F2D">
        <w:rPr>
          <w:rFonts w:ascii="Tahoma" w:hAnsi="Tahoma" w:cs="Tahoma" w:hint="cs"/>
          <w:b/>
          <w:bCs/>
          <w:sz w:val="18"/>
          <w:szCs w:val="18"/>
          <w:rtl/>
        </w:rPr>
        <w:t xml:space="preserve"> </w:t>
      </w:r>
      <w:r w:rsidRPr="00B66F2D">
        <w:rPr>
          <w:rFonts w:ascii="Tahoma" w:hAnsi="Tahoma" w:cs="Tahoma" w:hint="cs"/>
          <w:sz w:val="18"/>
          <w:szCs w:val="18"/>
          <w:rtl/>
        </w:rPr>
        <w:t>"דו"ח טירקל המליץ שמנגנון זה [הבירור העובדתי] יהיה נפרד מהתחקיר המבצעי... בפרט כיוון שוועדת טירקל ביקשה למנוע עיכוב בקבלת החלטות על ידי הפצ"ר, שמקורו בהמתנה לתחקיר המבצעי. כפי שאף עולה מדו"ח צוות צ'חנובר, חשש זה זוכה למענה בשני אופנים: האחד, הגדרת פרקי זמן קבועים במסגרתם נדרש הפצ"ר לקבל החלטה... השני, הקמת מנגנון בירור מטכ"לי, שעבודתו מוכוונת אך ורק לצורך בירור עובדות, אך מנותק משאלת קיום תחקיר מבצעי על ידי היחידות המעורבות". עוד מסר צה"ל, כי "מנגנון זה תואם באופן מלא את המלצות צוות צ'חנובר בנוגע לביצוע הערכה עובדתית לשם בירור מקדמי של חשד להפרת דיני הלחימה".</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צוות צ'חנובר המליץ בנוגע להמלצה זו על הקמת מנגנון קבוע בצה"ל "אשר בראש ובראשונה ישרת את המטרות האסטרטגיות והמבצעיות של צה"ל ויהיה אמון על הערכה עובדתית". עוד המליץ צוות היישום "שבכל מקרה שתידרש בדיקה של אירוע המעורר חשד להפרה של כללי המשפט הבינ</w:t>
      </w:r>
      <w:r w:rsidRPr="00B66F2D">
        <w:rPr>
          <w:rFonts w:ascii="Tahoma" w:hAnsi="Tahoma" w:cs="Tahoma"/>
          <w:sz w:val="18"/>
          <w:szCs w:val="18"/>
          <w:rtl/>
        </w:rPr>
        <w:t>"</w:t>
      </w:r>
      <w:r w:rsidRPr="00B66F2D">
        <w:rPr>
          <w:rFonts w:ascii="Tahoma" w:hAnsi="Tahoma" w:cs="Tahoma" w:hint="cs"/>
          <w:sz w:val="18"/>
          <w:szCs w:val="18"/>
          <w:rtl/>
        </w:rPr>
        <w:t xml:space="preserve">ל ההומניטארי, יקים ראש המנגנון הקבוע, על פי המלצת הפצ"ר ובהוראת הרמטכ"ל, צוות בדיקה... תפקידו יהיה לברר בירור עצמאי ואפקטיבי של האירוע ובכלל זה לאסוף מידע עובדתי מגוון עליו". עוד צוין בדוח צוות צ'חנובר, כי "על המנגנון הקבוע וצוותי הבדיקה הפועלים מטעמו לפעול בהתאם לעקרונות שפורטו בהמלצה מס' 5 של ועדת טירקל, ולערוך בדיקה עצמאית, אפקטיבית, נעדרת משוא פנים, יסודית ומהירה". </w:t>
      </w:r>
    </w:p>
    <w:p w:rsidR="00A639C9" w:rsidRPr="00B66F2D" w:rsidP="00DF5CD8">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צוות צ'חנובר ה</w:t>
      </w:r>
      <w:r w:rsidR="00DA6F4C">
        <w:rPr>
          <w:rFonts w:ascii="Tahoma" w:hAnsi="Tahoma" w:cs="Tahoma" w:hint="cs"/>
          <w:sz w:val="18"/>
          <w:szCs w:val="18"/>
          <w:rtl/>
        </w:rPr>
        <w:t>מליץ עוד</w:t>
      </w:r>
      <w:r w:rsidRPr="00B66F2D">
        <w:rPr>
          <w:rFonts w:ascii="Tahoma" w:hAnsi="Tahoma" w:cs="Tahoma" w:hint="cs"/>
          <w:sz w:val="18"/>
          <w:szCs w:val="18"/>
          <w:rtl/>
        </w:rPr>
        <w:t xml:space="preserve"> כי "טרם תחילת עבודתו [של המנגנון לבירור עובדתי] יתודרכו חברי המנגנון הקבוע וצוותי הבדיקה הפועלים מטעמו על ידי הפצ"ר או נציגיו לגבי העובדות הדרושות לפצ"ר לצורך קבלת החלטה. על ראש המנגנון לפעול כדי להעביר את ממצאיו לרמטכ"ל או למי שימונה על ידו, ולפצ"ר תוך 30 יום מיום העברת הנושא לבדיקת המנגנון... הרמטכ"ל או סגנו יהיו רשאים להאריך מועד זה, מטעמים שיירשמו לתקופות שלא יעלו על 45 יום כל אחת... הוא [הפצ"ר] יוכל להנחות את צוות הבדיקה ולדרוש התייחסות להערותיו בתוך תקופה שלא תעלה על 30 ימים". צוות צ'חנובר קבע כי "על ממצאי המנגנון יחול חיסיון מתוקף סעיף 539א לחש"צ בהיותם משמשים גם להפקת לקחים מבצעיים. החיסיון מבטיח את שיתוף הפעולה של המפקדים והחיילים לקבלת תמונה עובדתית מלאה ככל האפשר". </w:t>
      </w:r>
    </w:p>
    <w:p w:rsidR="00A639C9" w:rsidRPr="00B66F2D" w:rsidP="00DF5CD8">
      <w:pPr>
        <w:pStyle w:val="RESHET"/>
        <w:rPr>
          <w:rtl/>
        </w:rPr>
      </w:pPr>
      <w:r w:rsidRPr="00B66F2D">
        <w:rPr>
          <w:rFonts w:hint="eastAsia"/>
          <w:rtl/>
        </w:rPr>
        <w:t>משרד</w:t>
      </w:r>
      <w:r w:rsidRPr="00B66F2D">
        <w:rPr>
          <w:rtl/>
        </w:rPr>
        <w:t xml:space="preserve"> </w:t>
      </w:r>
      <w:r w:rsidRPr="00B66F2D">
        <w:rPr>
          <w:rFonts w:hint="eastAsia"/>
          <w:rtl/>
        </w:rPr>
        <w:t>מבקר</w:t>
      </w:r>
      <w:r w:rsidRPr="00B66F2D">
        <w:rPr>
          <w:rtl/>
        </w:rPr>
        <w:t xml:space="preserve"> </w:t>
      </w:r>
      <w:r w:rsidRPr="00B66F2D">
        <w:rPr>
          <w:rFonts w:hint="eastAsia"/>
          <w:rtl/>
        </w:rPr>
        <w:t>המדינה</w:t>
      </w:r>
      <w:r w:rsidRPr="00B66F2D">
        <w:rPr>
          <w:rtl/>
        </w:rPr>
        <w:t xml:space="preserve"> </w:t>
      </w:r>
      <w:r w:rsidRPr="00B66F2D">
        <w:rPr>
          <w:rFonts w:hint="eastAsia"/>
          <w:rtl/>
        </w:rPr>
        <w:t>מציין</w:t>
      </w:r>
      <w:r w:rsidRPr="00B66F2D">
        <w:rPr>
          <w:rFonts w:hint="cs"/>
          <w:rtl/>
        </w:rPr>
        <w:t xml:space="preserve"> כי מהמלצת צוות צ'חנובר עולה כי המנגנון יוקם על פי המלצת הפצ"ר ובהוראת הרמטכ"ל, כלומר יהיה כפוף אליו, תכליתו לשרת את המטרות האסטרטגיות והמבצעיות של צה"ל, והוא יהיה אמון גם על ביצוע הערכה עובדתית עבור הפצ"ר. משכך, המלצה זו אינה מתיישבת במלואה עם ההמלצה של ועדת טירקל להקמת מנגנון הערכה עובדתית הנפרד ממנגנון התחקיר המבצעי. עוד עולה מהמלצות צוות צ'חנובר, כי הרמטכ"ל או סגנו רשאים להאריך את עבודת המנגנון לתקופות זמן בלתי מוגבלות, דבר שאינו עומד בדרישה של ועדת טירקל לקציבת זמן לצורך קיום הערכה מהירה. </w:t>
      </w:r>
    </w:p>
    <w:p w:rsidR="00A639C9" w:rsidRPr="00B66F2D" w:rsidP="00E23078">
      <w:pPr>
        <w:pStyle w:val="RESHET"/>
        <w:rPr>
          <w:rtl/>
        </w:rPr>
      </w:pPr>
      <w:r>
        <w:rPr>
          <w:rFonts w:hint="cs"/>
          <w:rtl/>
        </w:rPr>
        <w:t>משרד מבקר המדינה מעיר לצה"ל</w:t>
      </w:r>
      <w:r w:rsidRPr="00B66F2D">
        <w:rPr>
          <w:rFonts w:hint="cs"/>
          <w:rtl/>
        </w:rPr>
        <w:t xml:space="preserve"> כי על מנת להבטיח הערכה עובדתית מהירה ומקצועית אשר תסייע לחקירה אפשרית, היה מקום כי צה"ל יקים מנגנון הערכה עובדתית הנפרד ממנגנוני התחקיר המבצעי האחרים, כדי למנוע אפשרות של הסטת המנגנון מתפקידו - לבצע הערכה עובדתית - לביצוע תחקירים מבצעיים מטכ"ליים. על המנגנון לפעול בהכוונה מקצועית בלעדית של הפצ"ר ויש לקצוב זמן לצורך קיום ההערכה העובדתית, בהתאם להמלצות ועדת טירקל, כדי למנוע עיכוב בקבלת ההחלטה בנוגע לצורך בפתיחת חקירה פלילית במקרים שבהם עולה חשש לעבירה על המשפט הבינ"ל.</w:t>
      </w:r>
      <w:r w:rsidR="00A0260D">
        <w:rPr>
          <w:rFonts w:hint="cs"/>
          <w:rtl/>
        </w:rPr>
        <w:t xml:space="preserve"> </w:t>
      </w:r>
    </w:p>
    <w:p w:rsidR="00A639C9" w:rsidRPr="00B66F2D" w:rsidP="00DF5CD8">
      <w:pPr>
        <w:spacing w:before="180" w:line="240" w:lineRule="exact"/>
        <w:ind w:right="2268"/>
        <w:jc w:val="both"/>
        <w:rPr>
          <w:rFonts w:ascii="Tahoma" w:hAnsi="Tahoma" w:cs="Tahoma"/>
          <w:sz w:val="18"/>
          <w:szCs w:val="18"/>
          <w:rtl/>
        </w:rPr>
      </w:pPr>
      <w:r w:rsidRPr="00B66F2D">
        <w:rPr>
          <w:rFonts w:ascii="Tahoma" w:hAnsi="Tahoma" w:cs="Tahoma"/>
          <w:sz w:val="18"/>
          <w:szCs w:val="18"/>
          <w:rtl/>
        </w:rPr>
        <w:t xml:space="preserve">ביולי 2016 מסר ראש צוות צ'חנובר בתגובתו </w:t>
      </w:r>
      <w:r w:rsidRPr="00B66F2D">
        <w:rPr>
          <w:rFonts w:ascii="Tahoma" w:hAnsi="Tahoma" w:cs="Tahoma" w:hint="cs"/>
          <w:sz w:val="18"/>
          <w:szCs w:val="18"/>
          <w:rtl/>
        </w:rPr>
        <w:t>ע</w:t>
      </w:r>
      <w:r w:rsidRPr="00B66F2D">
        <w:rPr>
          <w:rFonts w:ascii="Tahoma" w:hAnsi="Tahoma" w:cs="Tahoma"/>
          <w:sz w:val="18"/>
          <w:szCs w:val="18"/>
          <w:rtl/>
        </w:rPr>
        <w:t>ל</w:t>
      </w:r>
      <w:r w:rsidRPr="00B66F2D">
        <w:rPr>
          <w:rFonts w:ascii="Tahoma" w:hAnsi="Tahoma" w:cs="Tahoma" w:hint="cs"/>
          <w:sz w:val="18"/>
          <w:szCs w:val="18"/>
          <w:rtl/>
        </w:rPr>
        <w:t xml:space="preserve"> </w:t>
      </w:r>
      <w:r w:rsidRPr="00B66F2D">
        <w:rPr>
          <w:rFonts w:ascii="Tahoma" w:hAnsi="Tahoma" w:cs="Tahoma"/>
          <w:sz w:val="18"/>
          <w:szCs w:val="18"/>
          <w:rtl/>
        </w:rPr>
        <w:t>ממצאי טיוטת הדוח כי</w:t>
      </w:r>
      <w:r w:rsidRPr="00B66F2D">
        <w:rPr>
          <w:rFonts w:ascii="Tahoma" w:hAnsi="Tahoma" w:cs="Tahoma" w:hint="cs"/>
          <w:sz w:val="18"/>
          <w:szCs w:val="18"/>
          <w:rtl/>
        </w:rPr>
        <w:t xml:space="preserve"> "הגורמים המקצועיים הסכימו כי בשל טבעו וטיבו של הבירור העובדתי, שהינו נפרד מההליך הפלילי, ואשר נועד, לצד הפקת הלקחים המבצעיים, לאפשר איסוף מידע במהירות, באפקטיביות ובאופן שיאפשר לפצ"ר לקבל החלטה בדבר פתיחה בחקירה פלילית, ראוי שממצאי הבירור ייהנו מחיסיון... חיילי צה"ל מחויבים לשתף פעולה עם המנגנון באופן שיביא לבירור מהיר ואפקטיבי של האמת. הם אינם נהנים מזכות השתיקה או מייצוג על-ידי עורך דין... הכפפת המנגנון לפצ"ר מחד גיסא, תוך מתן חיסיון לממצאיו מאידך גיסא, עוררה קשיים משפטיים בלתי מבוטלים, לפיכך הוחלט, לאחר דיון בנושא, כי עדיף שהמנגנון יהיה כפוף לרמטכ"ל". </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עוד מסר ראש צוות צ'חנובר: "לטעמי אין חולק כי מנגנון הבירור המטכ"לי שהוקם בצה"ל בשנת 2014 במהלך מבצע 'צוק איתן' הינו מנגנון נפרד ואחר ממנגנוני התחקיר המבצעי שהיו קיימים בצה"ל ערב הקמת המנגנון [לבירור עובדתי]... זהו מנגנון קבוע וייעודי, בעל מאפיינים ייחודיים הנוגעים לכוח האדם המקצועי, המיומן ובעל הניסיון שמאייש את צוותי הבדיקה, הכשרתו וכיו"ב... לא ניתן לגזור מהאמור בדו"ח טירקל כי קי</w:t>
      </w:r>
      <w:r w:rsidR="004F5B56">
        <w:rPr>
          <w:rFonts w:ascii="Tahoma" w:hAnsi="Tahoma" w:cs="Tahoma" w:hint="cs"/>
          <w:sz w:val="18"/>
          <w:szCs w:val="18"/>
          <w:rtl/>
        </w:rPr>
        <w:t>י</w:t>
      </w:r>
      <w:r w:rsidRPr="00B66F2D">
        <w:rPr>
          <w:rFonts w:ascii="Tahoma" w:hAnsi="Tahoma" w:cs="Tahoma" w:hint="cs"/>
          <w:sz w:val="18"/>
          <w:szCs w:val="18"/>
          <w:rtl/>
        </w:rPr>
        <w:t>מת מניעה מכוח הדין הבין-לאומי שהרמטכ"ל הוא שיורה על קיום בדיקה מקדימה... ואין בכך כדי לפגום בעצמאות הבדיקה עצמה. גם הביקורת שהושמעה בפני ועדת טירקל בנושא התחקיר המבצעי נגעה לעצם עריכתו על-ידי הכוחות אשר פעילותם נבדקת... ולא לשאלת הגורם אשר מורה על עריכת התחקיר... העובדה כי הרמטכ"ל הוא בעל הסמכות להורות על בירור עובדתי אינה גורעת מסמכותו של הפצ"ר להורות על פתיחה בחקירה פלילית, מקום שהוא סבור שזו נדרשת".</w:t>
      </w:r>
    </w:p>
    <w:p w:rsidR="00A639C9" w:rsidRPr="00B66F2D" w:rsidP="00B66F2D">
      <w:pPr>
        <w:spacing w:line="240" w:lineRule="exact"/>
        <w:ind w:right="2268"/>
        <w:jc w:val="both"/>
        <w:rPr>
          <w:rFonts w:ascii="Tahoma" w:hAnsi="Tahoma" w:cs="Tahoma"/>
          <w:b/>
          <w:bCs/>
          <w:sz w:val="18"/>
          <w:szCs w:val="18"/>
          <w:rtl/>
        </w:rPr>
      </w:pPr>
      <w:r w:rsidRPr="00B66F2D">
        <w:rPr>
          <w:rFonts w:ascii="Tahoma" w:hAnsi="Tahoma" w:cs="Tahoma" w:hint="cs"/>
          <w:sz w:val="18"/>
          <w:szCs w:val="18"/>
          <w:rtl/>
        </w:rPr>
        <w:t xml:space="preserve">באוגוסט 2016 מסר צה"ל למשרד מבקר המדינה בתגובתו על ממצאי טיוטת הדוח כי </w:t>
      </w:r>
      <w:r w:rsidRPr="00B66F2D">
        <w:rPr>
          <w:rFonts w:ascii="Tahoma" w:hAnsi="Tahoma" w:cs="Tahoma" w:hint="cs"/>
          <w:b/>
          <w:bCs/>
          <w:sz w:val="18"/>
          <w:szCs w:val="18"/>
          <w:rtl/>
        </w:rPr>
        <w:t xml:space="preserve">"הקמת מנגנון ייחודי, </w:t>
      </w:r>
      <w:r w:rsidRPr="00B66F2D">
        <w:rPr>
          <w:rFonts w:ascii="Tahoma" w:hAnsi="Tahoma" w:cs="Tahoma" w:hint="cs"/>
          <w:b/>
          <w:bCs/>
          <w:sz w:val="18"/>
          <w:szCs w:val="18"/>
          <w:u w:val="single"/>
          <w:rtl/>
        </w:rPr>
        <w:t>שונה</w:t>
      </w:r>
      <w:r w:rsidRPr="00B66F2D">
        <w:rPr>
          <w:rFonts w:ascii="Tahoma" w:hAnsi="Tahoma" w:cs="Tahoma" w:hint="cs"/>
          <w:b/>
          <w:bCs/>
          <w:sz w:val="18"/>
          <w:szCs w:val="18"/>
          <w:rtl/>
        </w:rPr>
        <w:t xml:space="preserve"> מהתחקיר המבצעי שנעשה בשגרה ונפרד ממנו, והאופן בו הוסדר מבנה המנגנון ופעולתו, עומדים בדרישות ובעקרונות שקבעה ועדת טירקל ומהווים מענה יישומי מיטבי להמלצותיה, תוך התייחסות לשיקולים נוספים הקיימים בשיטת המשפט הישראלית דוגמת חשיבות החיסיון בהליכים מעין אלו. </w:t>
      </w:r>
      <w:r w:rsidRPr="00B66F2D">
        <w:rPr>
          <w:rFonts w:ascii="Tahoma" w:hAnsi="Tahoma" w:cs="Tahoma" w:hint="cs"/>
          <w:b/>
          <w:bCs/>
          <w:sz w:val="18"/>
          <w:szCs w:val="18"/>
          <w:u w:val="single"/>
          <w:rtl/>
        </w:rPr>
        <w:t>ודאי שפעולת המנגנון תואמת את העקרונות של המשפט הבין-לאומי</w:t>
      </w:r>
      <w:r w:rsidRPr="00B66F2D">
        <w:rPr>
          <w:rFonts w:ascii="Tahoma" w:hAnsi="Tahoma" w:cs="Tahoma" w:hint="cs"/>
          <w:b/>
          <w:bCs/>
          <w:sz w:val="18"/>
          <w:szCs w:val="18"/>
          <w:rtl/>
        </w:rPr>
        <w:t xml:space="preserve">... המנגנון פועל תחת הכוונתו המקצועית של הפצ"ר, </w:t>
      </w:r>
      <w:r w:rsidRPr="00B66F2D">
        <w:rPr>
          <w:rFonts w:ascii="Tahoma" w:hAnsi="Tahoma" w:cs="Tahoma" w:hint="cs"/>
          <w:sz w:val="18"/>
          <w:szCs w:val="18"/>
          <w:rtl/>
        </w:rPr>
        <w:t>ובכך עבודתו מקדמת הן את</w:t>
      </w:r>
      <w:r w:rsidRPr="00B66F2D">
        <w:rPr>
          <w:rFonts w:ascii="Tahoma" w:hAnsi="Tahoma" w:cs="Tahoma" w:hint="cs"/>
          <w:b/>
          <w:bCs/>
          <w:sz w:val="18"/>
          <w:szCs w:val="18"/>
          <w:rtl/>
        </w:rPr>
        <w:t xml:space="preserve"> עקרון היסודיות והן את עקרון העצמאות והיעדר משוא פנים... </w:t>
      </w:r>
      <w:r w:rsidRPr="00B66F2D">
        <w:rPr>
          <w:rFonts w:ascii="Tahoma" w:hAnsi="Tahoma" w:cs="Tahoma" w:hint="cs"/>
          <w:sz w:val="18"/>
          <w:szCs w:val="18"/>
          <w:rtl/>
        </w:rPr>
        <w:t>יודגש, כי על אף הכפפתו של המנגנון לרמטכ"ל,</w:t>
      </w:r>
      <w:r w:rsidRPr="00B66F2D">
        <w:rPr>
          <w:rFonts w:ascii="Tahoma" w:hAnsi="Tahoma" w:cs="Tahoma" w:hint="cs"/>
          <w:b/>
          <w:bCs/>
          <w:sz w:val="18"/>
          <w:szCs w:val="18"/>
          <w:rtl/>
        </w:rPr>
        <w:t xml:space="preserve"> </w:t>
      </w:r>
      <w:r w:rsidRPr="00B66F2D">
        <w:rPr>
          <w:rFonts w:ascii="Tahoma" w:hAnsi="Tahoma" w:cs="Tahoma" w:hint="cs"/>
          <w:sz w:val="18"/>
          <w:szCs w:val="18"/>
          <w:rtl/>
        </w:rPr>
        <w:t>בפועל להמלצת הפצ"ר בנוגע לאירועים הטעונים בדיקה על ידי המנגנון, משקל רב.</w:t>
      </w:r>
      <w:r w:rsidRPr="00B66F2D">
        <w:rPr>
          <w:rFonts w:ascii="Tahoma" w:hAnsi="Tahoma" w:cs="Tahoma" w:hint="cs"/>
          <w:b/>
          <w:bCs/>
          <w:sz w:val="18"/>
          <w:szCs w:val="18"/>
          <w:rtl/>
        </w:rPr>
        <w:t xml:space="preserve"> </w:t>
      </w:r>
      <w:r w:rsidRPr="00B66F2D">
        <w:rPr>
          <w:rFonts w:ascii="Tahoma" w:hAnsi="Tahoma" w:cs="Tahoma" w:hint="cs"/>
          <w:sz w:val="18"/>
          <w:szCs w:val="18"/>
          <w:rtl/>
        </w:rPr>
        <w:t>ולראייה -</w:t>
      </w:r>
      <w:r w:rsidRPr="00B66F2D">
        <w:rPr>
          <w:rFonts w:ascii="Tahoma" w:hAnsi="Tahoma" w:cs="Tahoma" w:hint="cs"/>
          <w:b/>
          <w:bCs/>
          <w:sz w:val="18"/>
          <w:szCs w:val="18"/>
          <w:rtl/>
        </w:rPr>
        <w:t xml:space="preserve"> כלל האירועים ממערכת 'צוק איתן' שהופנו על ידי הפצ"ר לבדיקת המנגנון אכן נבדקו על ידי המנגנון </w:t>
      </w:r>
      <w:r w:rsidRPr="00B66F2D">
        <w:rPr>
          <w:rFonts w:ascii="Tahoma" w:hAnsi="Tahoma" w:cs="Tahoma" w:hint="cs"/>
          <w:sz w:val="18"/>
          <w:szCs w:val="18"/>
          <w:rtl/>
        </w:rPr>
        <w:t>(בדיקתם של חלק מהם טרם נסתיימה נכון למועד כתיבת התייחסות זו)</w:t>
      </w:r>
      <w:r w:rsidRPr="00B66F2D">
        <w:rPr>
          <w:rFonts w:ascii="Tahoma" w:hAnsi="Tahoma" w:cs="Tahoma"/>
          <w:sz w:val="18"/>
          <w:szCs w:val="18"/>
          <w:rtl/>
        </w:rPr>
        <w:t>"</w:t>
      </w:r>
      <w:r w:rsidRPr="00B66F2D">
        <w:rPr>
          <w:rFonts w:ascii="Tahoma" w:hAnsi="Tahoma" w:cs="Tahoma" w:hint="cs"/>
          <w:b/>
          <w:bCs/>
          <w:sz w:val="18"/>
          <w:szCs w:val="18"/>
          <w:rtl/>
        </w:rPr>
        <w:t xml:space="preserve"> </w:t>
      </w:r>
      <w:r w:rsidRPr="00B66F2D">
        <w:rPr>
          <w:rFonts w:ascii="Tahoma" w:hAnsi="Tahoma" w:cs="Tahoma" w:hint="cs"/>
          <w:sz w:val="18"/>
          <w:szCs w:val="18"/>
          <w:rtl/>
        </w:rPr>
        <w:t>(ההדגשות במקור).</w:t>
      </w:r>
    </w:p>
    <w:p w:rsidR="00A639C9" w:rsidRPr="00B66F2D" w:rsidP="00B66F2D">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באוקטובר ובנובמבר 2016 כתב </w:t>
      </w:r>
      <w:r w:rsidRPr="00B66F2D">
        <w:rPr>
          <w:rFonts w:ascii="Tahoma" w:hAnsi="Tahoma" w:cs="Tahoma"/>
          <w:sz w:val="18"/>
          <w:szCs w:val="18"/>
          <w:rtl/>
        </w:rPr>
        <w:t>פרופ' ניוטו</w:t>
      </w:r>
      <w:r w:rsidRPr="00B66F2D">
        <w:rPr>
          <w:rFonts w:ascii="Tahoma" w:hAnsi="Tahoma" w:cs="Tahoma" w:hint="cs"/>
          <w:sz w:val="18"/>
          <w:szCs w:val="18"/>
          <w:rtl/>
        </w:rPr>
        <w:t xml:space="preserve">ן </w:t>
      </w:r>
      <w:r w:rsidRPr="00B66F2D">
        <w:rPr>
          <w:rFonts w:ascii="Tahoma" w:hAnsi="Tahoma" w:cs="Tahoma" w:hint="eastAsia"/>
          <w:sz w:val="18"/>
          <w:szCs w:val="18"/>
          <w:rtl/>
        </w:rPr>
        <w:t>למבקר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cs"/>
          <w:sz w:val="18"/>
          <w:szCs w:val="18"/>
          <w:rtl/>
        </w:rPr>
        <w:t xml:space="preserve">חוות דעת </w:t>
      </w:r>
      <w:r w:rsidRPr="00B66F2D">
        <w:rPr>
          <w:rFonts w:ascii="Tahoma" w:hAnsi="Tahoma" w:cs="Tahoma" w:hint="eastAsia"/>
          <w:sz w:val="18"/>
          <w:szCs w:val="18"/>
          <w:rtl/>
        </w:rPr>
        <w:t>בנ</w:t>
      </w:r>
      <w:r w:rsidRPr="00B66F2D">
        <w:rPr>
          <w:rFonts w:ascii="Tahoma" w:hAnsi="Tahoma" w:cs="Tahoma" w:hint="cs"/>
          <w:sz w:val="18"/>
          <w:szCs w:val="18"/>
          <w:rtl/>
        </w:rPr>
        <w:t>וגע לסוגיית עצמאות עבודת המנגנון</w:t>
      </w:r>
      <w:r w:rsidRPr="00B66F2D">
        <w:rPr>
          <w:rFonts w:ascii="Tahoma" w:hAnsi="Tahoma" w:cs="Tahoma"/>
          <w:sz w:val="18"/>
          <w:szCs w:val="18"/>
          <w:rtl/>
        </w:rPr>
        <w:t xml:space="preserve">, </w:t>
      </w:r>
      <w:r w:rsidRPr="00B66F2D">
        <w:rPr>
          <w:rFonts w:ascii="Tahoma" w:hAnsi="Tahoma" w:cs="Tahoma" w:hint="cs"/>
          <w:sz w:val="18"/>
          <w:szCs w:val="18"/>
          <w:rtl/>
        </w:rPr>
        <w:t xml:space="preserve">ובה </w:t>
      </w:r>
      <w:r w:rsidRPr="00B66F2D">
        <w:rPr>
          <w:rFonts w:ascii="Tahoma" w:hAnsi="Tahoma" w:cs="Tahoma"/>
          <w:sz w:val="18"/>
          <w:szCs w:val="18"/>
          <w:rtl/>
        </w:rPr>
        <w:t>קבע כי</w:t>
      </w:r>
      <w:r w:rsidRPr="00B66F2D">
        <w:rPr>
          <w:rFonts w:ascii="Tahoma" w:hAnsi="Tahoma" w:cs="Tahoma" w:hint="cs"/>
          <w:sz w:val="18"/>
          <w:szCs w:val="18"/>
          <w:rtl/>
        </w:rPr>
        <w:t xml:space="preserve"> צירוף של עצמאות מנגנון הבירור המטכ"לי עם שיקול הדעת הגורף המוקנה לפצ"ר לגבי העמדה לדין עומד בדרישות המשפט הבינ"ל מהטעמים האלה:</w:t>
      </w:r>
    </w:p>
    <w:p w:rsidR="00A639C9" w:rsidRPr="00B66F2D" w:rsidP="00E86690">
      <w:pPr>
        <w:pStyle w:val="ListParagraph"/>
        <w:numPr>
          <w:ilvl w:val="0"/>
          <w:numId w:val="8"/>
        </w:numPr>
        <w:autoSpaceDE/>
        <w:autoSpaceDN/>
        <w:adjustRightInd/>
        <w:spacing w:line="240" w:lineRule="exact"/>
        <w:ind w:right="2268"/>
        <w:rPr>
          <w:sz w:val="18"/>
          <w:szCs w:val="18"/>
        </w:rPr>
      </w:pPr>
      <w:r w:rsidRPr="00B66F2D">
        <w:rPr>
          <w:rFonts w:hint="cs"/>
          <w:sz w:val="18"/>
          <w:szCs w:val="18"/>
          <w:rtl/>
        </w:rPr>
        <w:t xml:space="preserve">המערכת הצה"לית דורשת אחריות משפטית כאשר הנסיבות מחייבות זאת, כך שתוצאותיו של תחקיר מסוים של נאשם מסוים אינן בגדר ראיה לכך שהמערכת בנויה להגן על מבצע פשע מסוים מפני אחריות פלילית. </w:t>
      </w:r>
    </w:p>
    <w:p w:rsidR="00A639C9" w:rsidRPr="00B66F2D" w:rsidP="00E86690">
      <w:pPr>
        <w:pStyle w:val="ListParagraph"/>
        <w:numPr>
          <w:ilvl w:val="0"/>
          <w:numId w:val="8"/>
        </w:numPr>
        <w:autoSpaceDE/>
        <w:autoSpaceDN/>
        <w:adjustRightInd/>
        <w:spacing w:line="240" w:lineRule="exact"/>
        <w:ind w:right="2268"/>
        <w:rPr>
          <w:sz w:val="18"/>
          <w:szCs w:val="18"/>
        </w:rPr>
      </w:pPr>
      <w:r w:rsidRPr="00B66F2D">
        <w:rPr>
          <w:rFonts w:hint="cs"/>
          <w:sz w:val="18"/>
          <w:szCs w:val="18"/>
          <w:rtl/>
        </w:rPr>
        <w:t>מנגנון הבירור המטכ"לי אף פועל בהתאם לעקרון העצמאות הנדרש על פי המשפט הבינ"ל בכך שהוא אינו כבול לשרשרת הפיקוד הרשמית, ומכיוון שהוא כפוף לרמטכ"ל באופן שהוא אינו נתון ללחצים מהמפקדים המבצעיים, ובתמורה הוא מספק לפצ"ר הערכה עצמאית באשר להעמדה לדין.</w:t>
      </w:r>
    </w:p>
    <w:p w:rsidR="00A639C9" w:rsidRPr="00B66F2D" w:rsidP="00E86690">
      <w:pPr>
        <w:pStyle w:val="ListParagraph"/>
        <w:numPr>
          <w:ilvl w:val="0"/>
          <w:numId w:val="8"/>
        </w:numPr>
        <w:autoSpaceDE/>
        <w:autoSpaceDN/>
        <w:adjustRightInd/>
        <w:spacing w:line="240" w:lineRule="exact"/>
        <w:ind w:right="2268"/>
        <w:rPr>
          <w:sz w:val="18"/>
          <w:szCs w:val="18"/>
        </w:rPr>
      </w:pPr>
      <w:r w:rsidRPr="00B66F2D">
        <w:rPr>
          <w:rFonts w:hint="cs"/>
          <w:sz w:val="18"/>
          <w:szCs w:val="18"/>
          <w:rtl/>
        </w:rPr>
        <w:t>תהליך התיאום בין מנגנון הבירור המטכ"לי לבין הפצ"ר הוא משולב דיו כדי להפגין עצמאות והוגנות שאינן מושפעות מכוונתו של מפקד מסוים או משרשרת הפיקוד המבצעי כדי למנוע עיכוב בעבודת המנגנון. הסטנדרט על פי המשפט הבינ"ל הוא שיש להקפיד על כך שלא יחול עיכוב בלתי מוצדק בהליכים באופן שאינו עולה בקנה אחד עם הכוונה להביא את האדם הנוגע בדבר לדין.</w:t>
      </w:r>
    </w:p>
    <w:p w:rsidR="00A639C9" w:rsidRPr="00B66F2D" w:rsidP="00DF5CD8">
      <w:pPr>
        <w:spacing w:after="240" w:line="240" w:lineRule="exact"/>
        <w:ind w:left="1" w:right="2268"/>
        <w:jc w:val="both"/>
        <w:rPr>
          <w:rFonts w:ascii="Tahoma" w:hAnsi="Tahoma" w:cs="Tahoma"/>
          <w:sz w:val="18"/>
          <w:szCs w:val="18"/>
          <w:rtl/>
        </w:rPr>
      </w:pPr>
      <w:r w:rsidRPr="00B66F2D">
        <w:rPr>
          <w:rFonts w:ascii="Tahoma" w:hAnsi="Tahoma" w:cs="Tahoma" w:hint="cs"/>
          <w:sz w:val="18"/>
          <w:szCs w:val="18"/>
          <w:rtl/>
        </w:rPr>
        <w:t xml:space="preserve">עוד </w:t>
      </w:r>
      <w:r w:rsidRPr="00B66F2D">
        <w:rPr>
          <w:rFonts w:ascii="Tahoma" w:hAnsi="Tahoma" w:cs="Tahoma"/>
          <w:sz w:val="18"/>
          <w:szCs w:val="18"/>
          <w:rtl/>
        </w:rPr>
        <w:t xml:space="preserve">כתב פרופ' ניוטון </w:t>
      </w:r>
      <w:r w:rsidRPr="00B66F2D">
        <w:rPr>
          <w:rFonts w:ascii="Tahoma" w:hAnsi="Tahoma" w:cs="Tahoma" w:hint="cs"/>
          <w:sz w:val="18"/>
          <w:szCs w:val="18"/>
          <w:rtl/>
        </w:rPr>
        <w:t>בחוות דעתו, כי אמנת רומא לא נועדה להעדיף את שיקול דעתו של משרד התובע (של בית הדין הבינ"ל) לגבי העמדה לדין, על פני תום לבם והפעלת שיקול דעתם של פקידי המדינה באופן עצמאי ונאות.</w:t>
      </w:r>
    </w:p>
    <w:p w:rsidR="00A639C9" w:rsidRPr="00B66F2D" w:rsidP="00E23078">
      <w:pPr>
        <w:pStyle w:val="RESHET"/>
        <w:rPr>
          <w:rtl/>
        </w:rPr>
      </w:pPr>
      <w:r w:rsidRPr="00B66F2D">
        <w:rPr>
          <w:rFonts w:hint="eastAsia"/>
          <w:rtl/>
        </w:rPr>
        <w:t>משרד</w:t>
      </w:r>
      <w:r w:rsidRPr="00B66F2D">
        <w:rPr>
          <w:rtl/>
        </w:rPr>
        <w:t xml:space="preserve"> מבקר המדינה </w:t>
      </w:r>
      <w:r w:rsidRPr="00B66F2D">
        <w:rPr>
          <w:rFonts w:hint="eastAsia"/>
          <w:rtl/>
        </w:rPr>
        <w:t>סבור</w:t>
      </w:r>
      <w:r w:rsidRPr="00B66F2D">
        <w:rPr>
          <w:rtl/>
        </w:rPr>
        <w:t xml:space="preserve"> </w:t>
      </w:r>
      <w:r w:rsidRPr="00B66F2D">
        <w:rPr>
          <w:rFonts w:hint="eastAsia"/>
          <w:rtl/>
        </w:rPr>
        <w:t>כי</w:t>
      </w:r>
      <w:r w:rsidRPr="00B66F2D">
        <w:rPr>
          <w:rtl/>
        </w:rPr>
        <w:t xml:space="preserve"> </w:t>
      </w:r>
      <w:r w:rsidRPr="00B66F2D">
        <w:rPr>
          <w:rFonts w:hint="eastAsia"/>
          <w:rtl/>
        </w:rPr>
        <w:t>קיום</w:t>
      </w:r>
      <w:r w:rsidRPr="00B66F2D">
        <w:rPr>
          <w:rtl/>
        </w:rPr>
        <w:t xml:space="preserve"> </w:t>
      </w:r>
      <w:r w:rsidRPr="00B66F2D">
        <w:rPr>
          <w:rFonts w:hint="eastAsia"/>
          <w:rtl/>
        </w:rPr>
        <w:t>הערכה</w:t>
      </w:r>
      <w:r w:rsidRPr="00B66F2D">
        <w:rPr>
          <w:rtl/>
        </w:rPr>
        <w:t xml:space="preserve"> </w:t>
      </w:r>
      <w:r w:rsidRPr="00B66F2D">
        <w:rPr>
          <w:rFonts w:hint="eastAsia"/>
          <w:rtl/>
        </w:rPr>
        <w:t>עובדתית</w:t>
      </w:r>
      <w:r w:rsidRPr="00B66F2D">
        <w:rPr>
          <w:rtl/>
        </w:rPr>
        <w:t xml:space="preserve"> </w:t>
      </w:r>
      <w:r w:rsidRPr="00B66F2D">
        <w:rPr>
          <w:rFonts w:hint="eastAsia"/>
          <w:rtl/>
        </w:rPr>
        <w:t>באמצעות</w:t>
      </w:r>
      <w:r w:rsidRPr="00B66F2D">
        <w:rPr>
          <w:rtl/>
        </w:rPr>
        <w:t xml:space="preserve"> </w:t>
      </w:r>
      <w:r w:rsidRPr="00B66F2D">
        <w:rPr>
          <w:rFonts w:hint="eastAsia"/>
          <w:rtl/>
        </w:rPr>
        <w:t>המנגנון</w:t>
      </w:r>
      <w:r w:rsidRPr="00B66F2D">
        <w:rPr>
          <w:rtl/>
        </w:rPr>
        <w:t xml:space="preserve"> </w:t>
      </w:r>
      <w:r w:rsidRPr="00B66F2D">
        <w:rPr>
          <w:rFonts w:hint="eastAsia"/>
          <w:rtl/>
        </w:rPr>
        <w:t>לבירור</w:t>
      </w:r>
      <w:r w:rsidRPr="00B66F2D">
        <w:rPr>
          <w:rtl/>
        </w:rPr>
        <w:t xml:space="preserve"> </w:t>
      </w:r>
      <w:r w:rsidRPr="00B66F2D">
        <w:rPr>
          <w:rFonts w:hint="eastAsia"/>
          <w:rtl/>
        </w:rPr>
        <w:t>עובדתי</w:t>
      </w:r>
      <w:r w:rsidRPr="00B66F2D">
        <w:rPr>
          <w:rFonts w:hint="cs"/>
          <w:rtl/>
        </w:rPr>
        <w:t xml:space="preserve"> במתכונת הקיימת</w:t>
      </w:r>
      <w:r w:rsidRPr="00B66F2D">
        <w:rPr>
          <w:rtl/>
        </w:rPr>
        <w:t xml:space="preserve">, </w:t>
      </w:r>
      <w:r w:rsidRPr="00B66F2D">
        <w:rPr>
          <w:rFonts w:hint="cs"/>
          <w:rtl/>
        </w:rPr>
        <w:t xml:space="preserve">בכפיפות לרמטכ"ל והפועל בנפרד משרשרת הפיקוד, יחד עם שילוב מומחים מתחומים שונים תוך שמירה על עצמאות פעולתו בשילוב עם שיקול דעתו העצמאי של הפצ"ר בנוגע להחלטה אם לפתוח בחקירה פלילית, </w:t>
      </w:r>
      <w:r w:rsidRPr="00B66F2D">
        <w:rPr>
          <w:rFonts w:hint="eastAsia"/>
          <w:rtl/>
        </w:rPr>
        <w:t>עולה</w:t>
      </w:r>
      <w:r w:rsidRPr="00B66F2D">
        <w:rPr>
          <w:rtl/>
        </w:rPr>
        <w:t xml:space="preserve"> </w:t>
      </w:r>
      <w:r w:rsidRPr="00B66F2D">
        <w:rPr>
          <w:rFonts w:hint="eastAsia"/>
          <w:rtl/>
        </w:rPr>
        <w:t>בקנה</w:t>
      </w:r>
      <w:r w:rsidRPr="00B66F2D">
        <w:rPr>
          <w:rtl/>
        </w:rPr>
        <w:t xml:space="preserve"> </w:t>
      </w:r>
      <w:r w:rsidRPr="00B66F2D">
        <w:rPr>
          <w:rFonts w:hint="eastAsia"/>
          <w:rtl/>
        </w:rPr>
        <w:t>אחד</w:t>
      </w:r>
      <w:r w:rsidRPr="00B66F2D">
        <w:rPr>
          <w:rtl/>
        </w:rPr>
        <w:t xml:space="preserve"> </w:t>
      </w:r>
      <w:r w:rsidRPr="00B66F2D">
        <w:rPr>
          <w:rFonts w:hint="eastAsia"/>
          <w:rtl/>
        </w:rPr>
        <w:t>עם</w:t>
      </w:r>
      <w:r w:rsidRPr="00B66F2D">
        <w:rPr>
          <w:rtl/>
        </w:rPr>
        <w:t xml:space="preserve"> </w:t>
      </w:r>
      <w:r w:rsidRPr="00B66F2D">
        <w:rPr>
          <w:rFonts w:hint="eastAsia"/>
          <w:rtl/>
        </w:rPr>
        <w:t>הוראות</w:t>
      </w:r>
      <w:r w:rsidRPr="00B66F2D">
        <w:rPr>
          <w:rtl/>
        </w:rPr>
        <w:t xml:space="preserve"> </w:t>
      </w:r>
      <w:r w:rsidRPr="00B66F2D">
        <w:rPr>
          <w:rFonts w:hint="eastAsia"/>
          <w:rtl/>
        </w:rPr>
        <w:t>המשפט הבינ</w:t>
      </w:r>
      <w:r w:rsidRPr="00B66F2D">
        <w:rPr>
          <w:rtl/>
        </w:rPr>
        <w:t>"ל.</w:t>
      </w:r>
      <w:r w:rsidRPr="00B66F2D">
        <w:rPr>
          <w:rFonts w:hint="cs"/>
          <w:rtl/>
        </w:rPr>
        <w:t xml:space="preserve"> </w:t>
      </w:r>
      <w:r w:rsidRPr="0012789B" w:rsidR="00A0260D">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8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83353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6369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קיום</w:t>
                            </w:r>
                            <w:r w:rsidRPr="00E23078">
                              <w:rPr>
                                <w:rFonts w:cs="Tahoma"/>
                                <w:color w:val="0B5294"/>
                                <w:spacing w:val="-4"/>
                                <w:sz w:val="24"/>
                                <w:szCs w:val="24"/>
                                <w:rtl/>
                              </w:rPr>
                              <w:t xml:space="preserve"> </w:t>
                            </w:r>
                            <w:r w:rsidRPr="00E23078">
                              <w:rPr>
                                <w:rFonts w:cs="Tahoma" w:hint="eastAsia"/>
                                <w:color w:val="0B5294"/>
                                <w:spacing w:val="-4"/>
                                <w:sz w:val="24"/>
                                <w:szCs w:val="24"/>
                                <w:rtl/>
                              </w:rPr>
                              <w:t>הערכה</w:t>
                            </w:r>
                            <w:r w:rsidRPr="00E23078">
                              <w:rPr>
                                <w:rFonts w:cs="Tahoma"/>
                                <w:color w:val="0B5294"/>
                                <w:spacing w:val="-4"/>
                                <w:sz w:val="24"/>
                                <w:szCs w:val="24"/>
                                <w:rtl/>
                              </w:rPr>
                              <w:t xml:space="preserve"> </w:t>
                            </w:r>
                            <w:r w:rsidRPr="00E23078">
                              <w:rPr>
                                <w:rFonts w:cs="Tahoma" w:hint="eastAsia"/>
                                <w:color w:val="0B5294"/>
                                <w:spacing w:val="-4"/>
                                <w:sz w:val="24"/>
                                <w:szCs w:val="24"/>
                                <w:rtl/>
                              </w:rPr>
                              <w:t>עובדתית</w:t>
                            </w:r>
                            <w:r w:rsidRPr="00E23078">
                              <w:rPr>
                                <w:rFonts w:cs="Tahoma"/>
                                <w:color w:val="0B5294"/>
                                <w:spacing w:val="-4"/>
                                <w:sz w:val="24"/>
                                <w:szCs w:val="24"/>
                                <w:rtl/>
                              </w:rPr>
                              <w:t xml:space="preserve"> </w:t>
                            </w:r>
                            <w:r w:rsidRPr="00E23078">
                              <w:rPr>
                                <w:rFonts w:cs="Tahoma" w:hint="eastAsia"/>
                                <w:color w:val="0B5294"/>
                                <w:spacing w:val="-4"/>
                                <w:sz w:val="24"/>
                                <w:szCs w:val="24"/>
                                <w:rtl/>
                              </w:rPr>
                              <w:t>באמצעות</w:t>
                            </w:r>
                            <w:r w:rsidRPr="00E23078">
                              <w:rPr>
                                <w:rFonts w:cs="Tahoma"/>
                                <w:color w:val="0B5294"/>
                                <w:spacing w:val="-4"/>
                                <w:sz w:val="24"/>
                                <w:szCs w:val="24"/>
                                <w:rtl/>
                              </w:rPr>
                              <w:t xml:space="preserve"> </w:t>
                            </w:r>
                            <w:r w:rsidRPr="00E23078">
                              <w:rPr>
                                <w:rFonts w:cs="Tahoma" w:hint="eastAsia"/>
                                <w:color w:val="0B5294"/>
                                <w:spacing w:val="-4"/>
                                <w:sz w:val="24"/>
                                <w:szCs w:val="24"/>
                                <w:rtl/>
                              </w:rPr>
                              <w:t>המנגנון</w:t>
                            </w:r>
                            <w:r w:rsidRPr="00E23078">
                              <w:rPr>
                                <w:rFonts w:cs="Tahoma"/>
                                <w:color w:val="0B5294"/>
                                <w:spacing w:val="-4"/>
                                <w:sz w:val="24"/>
                                <w:szCs w:val="24"/>
                                <w:rtl/>
                              </w:rPr>
                              <w:t xml:space="preserve"> </w:t>
                            </w:r>
                            <w:r w:rsidRPr="00E23078">
                              <w:rPr>
                                <w:rFonts w:cs="Tahoma" w:hint="eastAsia"/>
                                <w:color w:val="0B5294"/>
                                <w:spacing w:val="-4"/>
                                <w:sz w:val="24"/>
                                <w:szCs w:val="24"/>
                                <w:rtl/>
                              </w:rPr>
                              <w:t>לבירור</w:t>
                            </w:r>
                            <w:r w:rsidRPr="00E23078">
                              <w:rPr>
                                <w:rFonts w:cs="Tahoma"/>
                                <w:color w:val="0B5294"/>
                                <w:spacing w:val="-4"/>
                                <w:sz w:val="24"/>
                                <w:szCs w:val="24"/>
                                <w:rtl/>
                              </w:rPr>
                              <w:t xml:space="preserve"> </w:t>
                            </w:r>
                            <w:r w:rsidRPr="00E23078">
                              <w:rPr>
                                <w:rFonts w:cs="Tahoma" w:hint="eastAsia"/>
                                <w:color w:val="0B5294"/>
                                <w:spacing w:val="-4"/>
                                <w:sz w:val="24"/>
                                <w:szCs w:val="24"/>
                                <w:rtl/>
                              </w:rPr>
                              <w:t>עובדתי</w:t>
                            </w:r>
                            <w:r w:rsidRPr="00E23078">
                              <w:rPr>
                                <w:rFonts w:cs="Tahoma"/>
                                <w:color w:val="0B5294"/>
                                <w:spacing w:val="-4"/>
                                <w:sz w:val="24"/>
                                <w:szCs w:val="24"/>
                                <w:rtl/>
                              </w:rPr>
                              <w:t xml:space="preserve"> </w:t>
                            </w:r>
                            <w:r w:rsidRPr="00E23078">
                              <w:rPr>
                                <w:rFonts w:cs="Tahoma" w:hint="eastAsia"/>
                                <w:color w:val="0B5294"/>
                                <w:spacing w:val="-4"/>
                                <w:sz w:val="24"/>
                                <w:szCs w:val="24"/>
                                <w:rtl/>
                              </w:rPr>
                              <w:t>במתכונת</w:t>
                            </w:r>
                            <w:r w:rsidRPr="00E23078">
                              <w:rPr>
                                <w:rFonts w:cs="Tahoma"/>
                                <w:color w:val="0B5294"/>
                                <w:spacing w:val="-4"/>
                                <w:sz w:val="24"/>
                                <w:szCs w:val="24"/>
                                <w:rtl/>
                              </w:rPr>
                              <w:t xml:space="preserve"> </w:t>
                            </w:r>
                            <w:r w:rsidRPr="00E23078">
                              <w:rPr>
                                <w:rFonts w:cs="Tahoma" w:hint="eastAsia"/>
                                <w:color w:val="0B5294"/>
                                <w:spacing w:val="-4"/>
                                <w:sz w:val="24"/>
                                <w:szCs w:val="24"/>
                                <w:rtl/>
                              </w:rPr>
                              <w:t>הקיימת</w:t>
                            </w:r>
                            <w:r w:rsidRPr="00E23078">
                              <w:rPr>
                                <w:rFonts w:cs="Tahoma"/>
                                <w:color w:val="0B5294"/>
                                <w:spacing w:val="-4"/>
                                <w:sz w:val="24"/>
                                <w:szCs w:val="24"/>
                                <w:rtl/>
                              </w:rPr>
                              <w:t xml:space="preserve">, </w:t>
                            </w:r>
                            <w:r w:rsidRPr="00E23078">
                              <w:rPr>
                                <w:rFonts w:cs="Tahoma" w:hint="eastAsia"/>
                                <w:color w:val="0B5294"/>
                                <w:spacing w:val="-4"/>
                                <w:sz w:val="24"/>
                                <w:szCs w:val="24"/>
                                <w:rtl/>
                              </w:rPr>
                              <w:t>בכפיפות</w:t>
                            </w:r>
                            <w:r w:rsidRPr="00E23078">
                              <w:rPr>
                                <w:rFonts w:cs="Tahoma"/>
                                <w:color w:val="0B5294"/>
                                <w:spacing w:val="-4"/>
                                <w:sz w:val="24"/>
                                <w:szCs w:val="24"/>
                                <w:rtl/>
                              </w:rPr>
                              <w:t xml:space="preserve"> </w:t>
                            </w:r>
                            <w:r w:rsidRPr="00E23078">
                              <w:rPr>
                                <w:rFonts w:cs="Tahoma" w:hint="eastAsia"/>
                                <w:color w:val="0B5294"/>
                                <w:spacing w:val="-4"/>
                                <w:sz w:val="24"/>
                                <w:szCs w:val="24"/>
                                <w:rtl/>
                              </w:rPr>
                              <w:t>לרמטכ</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תוך</w:t>
                            </w:r>
                            <w:r w:rsidRPr="00E23078">
                              <w:rPr>
                                <w:rFonts w:cs="Tahoma"/>
                                <w:color w:val="0B5294"/>
                                <w:spacing w:val="-4"/>
                                <w:sz w:val="24"/>
                                <w:szCs w:val="24"/>
                                <w:rtl/>
                              </w:rPr>
                              <w:t xml:space="preserve"> </w:t>
                            </w:r>
                            <w:r w:rsidRPr="00E23078">
                              <w:rPr>
                                <w:rFonts w:cs="Tahoma" w:hint="eastAsia"/>
                                <w:color w:val="0B5294"/>
                                <w:spacing w:val="-4"/>
                                <w:sz w:val="24"/>
                                <w:szCs w:val="24"/>
                                <w:rtl/>
                              </w:rPr>
                              <w:t>שמירה</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עצמאות</w:t>
                            </w:r>
                            <w:r w:rsidRPr="00E23078">
                              <w:rPr>
                                <w:rFonts w:cs="Tahoma"/>
                                <w:color w:val="0B5294"/>
                                <w:spacing w:val="-4"/>
                                <w:sz w:val="24"/>
                                <w:szCs w:val="24"/>
                                <w:rtl/>
                              </w:rPr>
                              <w:t xml:space="preserve"> </w:t>
                            </w:r>
                            <w:r w:rsidRPr="00E23078">
                              <w:rPr>
                                <w:rFonts w:cs="Tahoma" w:hint="eastAsia"/>
                                <w:color w:val="0B5294"/>
                                <w:spacing w:val="-4"/>
                                <w:sz w:val="24"/>
                                <w:szCs w:val="24"/>
                                <w:rtl/>
                              </w:rPr>
                              <w:t>פעולתו</w:t>
                            </w:r>
                            <w:r w:rsidRPr="00E23078">
                              <w:rPr>
                                <w:rFonts w:cs="Tahoma"/>
                                <w:color w:val="0B5294"/>
                                <w:spacing w:val="-4"/>
                                <w:sz w:val="24"/>
                                <w:szCs w:val="24"/>
                                <w:rtl/>
                              </w:rPr>
                              <w:t xml:space="preserve"> </w:t>
                            </w:r>
                            <w:r w:rsidRPr="00E23078">
                              <w:rPr>
                                <w:rFonts w:cs="Tahoma" w:hint="eastAsia"/>
                                <w:color w:val="0B5294"/>
                                <w:spacing w:val="-4"/>
                                <w:sz w:val="24"/>
                                <w:szCs w:val="24"/>
                                <w:rtl/>
                              </w:rPr>
                              <w:t>בשילוב</w:t>
                            </w:r>
                            <w:r w:rsidRPr="00E23078">
                              <w:rPr>
                                <w:rFonts w:cs="Tahoma"/>
                                <w:color w:val="0B5294"/>
                                <w:spacing w:val="-4"/>
                                <w:sz w:val="24"/>
                                <w:szCs w:val="24"/>
                                <w:rtl/>
                              </w:rPr>
                              <w:t xml:space="preserve"> </w:t>
                            </w:r>
                            <w:r w:rsidRPr="00E23078">
                              <w:rPr>
                                <w:rFonts w:cs="Tahoma" w:hint="eastAsia"/>
                                <w:color w:val="0B5294"/>
                                <w:spacing w:val="-4"/>
                                <w:sz w:val="24"/>
                                <w:szCs w:val="24"/>
                                <w:rtl/>
                              </w:rPr>
                              <w:t>עם</w:t>
                            </w:r>
                            <w:r w:rsidRPr="00E23078">
                              <w:rPr>
                                <w:rFonts w:cs="Tahoma"/>
                                <w:color w:val="0B5294"/>
                                <w:spacing w:val="-4"/>
                                <w:sz w:val="24"/>
                                <w:szCs w:val="24"/>
                                <w:rtl/>
                              </w:rPr>
                              <w:t xml:space="preserve"> </w:t>
                            </w:r>
                            <w:r w:rsidRPr="00E23078">
                              <w:rPr>
                                <w:rFonts w:cs="Tahoma" w:hint="eastAsia"/>
                                <w:color w:val="0B5294"/>
                                <w:spacing w:val="-4"/>
                                <w:sz w:val="24"/>
                                <w:szCs w:val="24"/>
                                <w:rtl/>
                              </w:rPr>
                              <w:t>שיקול</w:t>
                            </w:r>
                            <w:r w:rsidRPr="00E23078">
                              <w:rPr>
                                <w:rFonts w:cs="Tahoma"/>
                                <w:color w:val="0B5294"/>
                                <w:spacing w:val="-4"/>
                                <w:sz w:val="24"/>
                                <w:szCs w:val="24"/>
                                <w:rtl/>
                              </w:rPr>
                              <w:t xml:space="preserve"> </w:t>
                            </w:r>
                            <w:r w:rsidRPr="00E23078">
                              <w:rPr>
                                <w:rFonts w:cs="Tahoma" w:hint="eastAsia"/>
                                <w:color w:val="0B5294"/>
                                <w:spacing w:val="-4"/>
                                <w:sz w:val="24"/>
                                <w:szCs w:val="24"/>
                                <w:rtl/>
                              </w:rPr>
                              <w:t>דעתו</w:t>
                            </w:r>
                            <w:r w:rsidRPr="00E23078">
                              <w:rPr>
                                <w:rFonts w:cs="Tahoma"/>
                                <w:color w:val="0B5294"/>
                                <w:spacing w:val="-4"/>
                                <w:sz w:val="24"/>
                                <w:szCs w:val="24"/>
                                <w:rtl/>
                              </w:rPr>
                              <w:t xml:space="preserve"> </w:t>
                            </w:r>
                            <w:r w:rsidRPr="00E23078">
                              <w:rPr>
                                <w:rFonts w:cs="Tahoma" w:hint="eastAsia"/>
                                <w:color w:val="0B5294"/>
                                <w:spacing w:val="-4"/>
                                <w:sz w:val="24"/>
                                <w:szCs w:val="24"/>
                                <w:rtl/>
                              </w:rPr>
                              <w:t>העצמאי</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הפצ</w:t>
                            </w:r>
                            <w:r w:rsidRPr="00E23078">
                              <w:rPr>
                                <w:rFonts w:cs="Tahoma"/>
                                <w:color w:val="0B5294"/>
                                <w:spacing w:val="-4"/>
                                <w:sz w:val="24"/>
                                <w:szCs w:val="24"/>
                                <w:rtl/>
                              </w:rPr>
                              <w:t>"</w:t>
                            </w:r>
                            <w:r w:rsidRPr="00E23078">
                              <w:rPr>
                                <w:rFonts w:cs="Tahoma" w:hint="eastAsia"/>
                                <w:color w:val="0B5294"/>
                                <w:spacing w:val="-4"/>
                                <w:sz w:val="24"/>
                                <w:szCs w:val="24"/>
                                <w:rtl/>
                              </w:rPr>
                              <w:t>ר</w:t>
                            </w:r>
                            <w:r w:rsidRPr="00E23078">
                              <w:rPr>
                                <w:rFonts w:cs="Tahoma"/>
                                <w:color w:val="0B5294"/>
                                <w:spacing w:val="-4"/>
                                <w:sz w:val="24"/>
                                <w:szCs w:val="24"/>
                                <w:rtl/>
                              </w:rPr>
                              <w:t xml:space="preserve">, </w:t>
                            </w:r>
                            <w:r w:rsidRPr="00E23078">
                              <w:rPr>
                                <w:rFonts w:cs="Tahoma" w:hint="eastAsia"/>
                                <w:color w:val="0B5294"/>
                                <w:spacing w:val="-4"/>
                                <w:sz w:val="24"/>
                                <w:szCs w:val="24"/>
                                <w:rtl/>
                              </w:rPr>
                              <w:t>עולה</w:t>
                            </w:r>
                            <w:r w:rsidRPr="00E23078">
                              <w:rPr>
                                <w:rFonts w:cs="Tahoma"/>
                                <w:color w:val="0B5294"/>
                                <w:spacing w:val="-4"/>
                                <w:sz w:val="24"/>
                                <w:szCs w:val="24"/>
                                <w:rtl/>
                              </w:rPr>
                              <w:t xml:space="preserve"> </w:t>
                            </w:r>
                            <w:r w:rsidRPr="00E23078">
                              <w:rPr>
                                <w:rFonts w:cs="Tahoma" w:hint="eastAsia"/>
                                <w:color w:val="0B5294"/>
                                <w:spacing w:val="-4"/>
                                <w:sz w:val="24"/>
                                <w:szCs w:val="24"/>
                                <w:rtl/>
                              </w:rPr>
                              <w:t>בקנה</w:t>
                            </w:r>
                            <w:r w:rsidRPr="00E23078">
                              <w:rPr>
                                <w:rFonts w:cs="Tahoma"/>
                                <w:color w:val="0B5294"/>
                                <w:spacing w:val="-4"/>
                                <w:sz w:val="24"/>
                                <w:szCs w:val="24"/>
                                <w:rtl/>
                              </w:rPr>
                              <w:t xml:space="preserve"> </w:t>
                            </w:r>
                            <w:r w:rsidRPr="00E23078">
                              <w:rPr>
                                <w:rFonts w:cs="Tahoma" w:hint="eastAsia"/>
                                <w:color w:val="0B5294"/>
                                <w:spacing w:val="-4"/>
                                <w:sz w:val="24"/>
                                <w:szCs w:val="24"/>
                                <w:rtl/>
                              </w:rPr>
                              <w:t>אחד</w:t>
                            </w:r>
                            <w:r w:rsidRPr="00E23078">
                              <w:rPr>
                                <w:rFonts w:cs="Tahoma"/>
                                <w:color w:val="0B5294"/>
                                <w:spacing w:val="-4"/>
                                <w:sz w:val="24"/>
                                <w:szCs w:val="24"/>
                                <w:rtl/>
                              </w:rPr>
                              <w:t xml:space="preserve"> </w:t>
                            </w:r>
                            <w:r w:rsidRPr="00E23078">
                              <w:rPr>
                                <w:rFonts w:cs="Tahoma" w:hint="eastAsia"/>
                                <w:color w:val="0B5294"/>
                                <w:spacing w:val="-4"/>
                                <w:sz w:val="24"/>
                                <w:szCs w:val="24"/>
                                <w:rtl/>
                              </w:rPr>
                              <w:t>עם</w:t>
                            </w:r>
                            <w:r w:rsidRPr="00E23078">
                              <w:rPr>
                                <w:rFonts w:cs="Tahoma"/>
                                <w:color w:val="0B5294"/>
                                <w:spacing w:val="-4"/>
                                <w:sz w:val="24"/>
                                <w:szCs w:val="24"/>
                                <w:rtl/>
                              </w:rPr>
                              <w:t xml:space="preserve"> </w:t>
                            </w:r>
                            <w:r w:rsidRPr="00E23078">
                              <w:rPr>
                                <w:rFonts w:cs="Tahoma" w:hint="eastAsia"/>
                                <w:color w:val="0B5294"/>
                                <w:spacing w:val="-4"/>
                                <w:sz w:val="24"/>
                                <w:szCs w:val="24"/>
                                <w:rtl/>
                              </w:rPr>
                              <w:t>הוראות</w:t>
                            </w:r>
                            <w:r w:rsidRPr="00E23078">
                              <w:rPr>
                                <w:rFonts w:cs="Tahoma"/>
                                <w:color w:val="0B5294"/>
                                <w:spacing w:val="-4"/>
                                <w:sz w:val="24"/>
                                <w:szCs w:val="24"/>
                                <w:rtl/>
                              </w:rPr>
                              <w:t xml:space="preserve"> </w:t>
                            </w:r>
                            <w:r w:rsidRPr="00E23078">
                              <w:rPr>
                                <w:rFonts w:cs="Tahoma" w:hint="eastAsia"/>
                                <w:color w:val="0B5294"/>
                                <w:spacing w:val="-4"/>
                                <w:sz w:val="24"/>
                                <w:szCs w:val="24"/>
                                <w:rtl/>
                              </w:rPr>
                              <w:t>המשפט</w:t>
                            </w:r>
                            <w:r w:rsidRPr="00E23078">
                              <w:rPr>
                                <w:rFonts w:cs="Tahoma"/>
                                <w:color w:val="0B5294"/>
                                <w:spacing w:val="-4"/>
                                <w:sz w:val="24"/>
                                <w:szCs w:val="24"/>
                                <w:rtl/>
                              </w:rPr>
                              <w:t xml:space="preserve"> </w:t>
                            </w:r>
                            <w:r w:rsidRPr="00E23078">
                              <w:rPr>
                                <w:rFonts w:cs="Tahoma" w:hint="eastAsia"/>
                                <w:color w:val="0B5294"/>
                                <w:spacing w:val="-4"/>
                                <w:sz w:val="24"/>
                                <w:szCs w:val="24"/>
                                <w:rtl/>
                              </w:rPr>
                              <w:t>הבינ</w:t>
                            </w:r>
                            <w:r w:rsidRPr="00E23078">
                              <w:rPr>
                                <w:rFonts w:cs="Tahoma"/>
                                <w:color w:val="0B5294"/>
                                <w:spacing w:val="-4"/>
                                <w:sz w:val="24"/>
                                <w:szCs w:val="24"/>
                                <w:rtl/>
                              </w:rPr>
                              <w:t>"</w:t>
                            </w:r>
                            <w:r w:rsidRPr="00E23078">
                              <w:rPr>
                                <w:rFonts w:cs="Tahoma" w:hint="eastAsia"/>
                                <w:color w:val="0B5294"/>
                                <w:spacing w:val="-4"/>
                                <w:sz w:val="24"/>
                                <w:szCs w:val="24"/>
                                <w:rtl/>
                              </w:rPr>
                              <w:t>ל</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77810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1417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912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קיום</w:t>
                      </w:r>
                      <w:r w:rsidRPr="00E23078">
                        <w:rPr>
                          <w:rFonts w:cs="Tahoma"/>
                          <w:color w:val="0B5294"/>
                          <w:spacing w:val="-4"/>
                          <w:sz w:val="24"/>
                          <w:szCs w:val="24"/>
                          <w:rtl/>
                        </w:rPr>
                        <w:t xml:space="preserve"> </w:t>
                      </w:r>
                      <w:r w:rsidRPr="00E23078">
                        <w:rPr>
                          <w:rFonts w:cs="Tahoma" w:hint="eastAsia"/>
                          <w:color w:val="0B5294"/>
                          <w:spacing w:val="-4"/>
                          <w:sz w:val="24"/>
                          <w:szCs w:val="24"/>
                          <w:rtl/>
                        </w:rPr>
                        <w:t>הערכה</w:t>
                      </w:r>
                      <w:r w:rsidRPr="00E23078">
                        <w:rPr>
                          <w:rFonts w:cs="Tahoma"/>
                          <w:color w:val="0B5294"/>
                          <w:spacing w:val="-4"/>
                          <w:sz w:val="24"/>
                          <w:szCs w:val="24"/>
                          <w:rtl/>
                        </w:rPr>
                        <w:t xml:space="preserve"> </w:t>
                      </w:r>
                      <w:r w:rsidRPr="00E23078">
                        <w:rPr>
                          <w:rFonts w:cs="Tahoma" w:hint="eastAsia"/>
                          <w:color w:val="0B5294"/>
                          <w:spacing w:val="-4"/>
                          <w:sz w:val="24"/>
                          <w:szCs w:val="24"/>
                          <w:rtl/>
                        </w:rPr>
                        <w:t>עובדתית</w:t>
                      </w:r>
                      <w:r w:rsidRPr="00E23078">
                        <w:rPr>
                          <w:rFonts w:cs="Tahoma"/>
                          <w:color w:val="0B5294"/>
                          <w:spacing w:val="-4"/>
                          <w:sz w:val="24"/>
                          <w:szCs w:val="24"/>
                          <w:rtl/>
                        </w:rPr>
                        <w:t xml:space="preserve"> </w:t>
                      </w:r>
                      <w:r w:rsidRPr="00E23078">
                        <w:rPr>
                          <w:rFonts w:cs="Tahoma" w:hint="eastAsia"/>
                          <w:color w:val="0B5294"/>
                          <w:spacing w:val="-4"/>
                          <w:sz w:val="24"/>
                          <w:szCs w:val="24"/>
                          <w:rtl/>
                        </w:rPr>
                        <w:t>באמצעות</w:t>
                      </w:r>
                      <w:r w:rsidRPr="00E23078">
                        <w:rPr>
                          <w:rFonts w:cs="Tahoma"/>
                          <w:color w:val="0B5294"/>
                          <w:spacing w:val="-4"/>
                          <w:sz w:val="24"/>
                          <w:szCs w:val="24"/>
                          <w:rtl/>
                        </w:rPr>
                        <w:t xml:space="preserve"> </w:t>
                      </w:r>
                      <w:r w:rsidRPr="00E23078">
                        <w:rPr>
                          <w:rFonts w:cs="Tahoma" w:hint="eastAsia"/>
                          <w:color w:val="0B5294"/>
                          <w:spacing w:val="-4"/>
                          <w:sz w:val="24"/>
                          <w:szCs w:val="24"/>
                          <w:rtl/>
                        </w:rPr>
                        <w:t>המנגנון</w:t>
                      </w:r>
                      <w:r w:rsidRPr="00E23078">
                        <w:rPr>
                          <w:rFonts w:cs="Tahoma"/>
                          <w:color w:val="0B5294"/>
                          <w:spacing w:val="-4"/>
                          <w:sz w:val="24"/>
                          <w:szCs w:val="24"/>
                          <w:rtl/>
                        </w:rPr>
                        <w:t xml:space="preserve"> </w:t>
                      </w:r>
                      <w:r w:rsidRPr="00E23078">
                        <w:rPr>
                          <w:rFonts w:cs="Tahoma" w:hint="eastAsia"/>
                          <w:color w:val="0B5294"/>
                          <w:spacing w:val="-4"/>
                          <w:sz w:val="24"/>
                          <w:szCs w:val="24"/>
                          <w:rtl/>
                        </w:rPr>
                        <w:t>לבירור</w:t>
                      </w:r>
                      <w:r w:rsidRPr="00E23078">
                        <w:rPr>
                          <w:rFonts w:cs="Tahoma"/>
                          <w:color w:val="0B5294"/>
                          <w:spacing w:val="-4"/>
                          <w:sz w:val="24"/>
                          <w:szCs w:val="24"/>
                          <w:rtl/>
                        </w:rPr>
                        <w:t xml:space="preserve"> </w:t>
                      </w:r>
                      <w:r w:rsidRPr="00E23078">
                        <w:rPr>
                          <w:rFonts w:cs="Tahoma" w:hint="eastAsia"/>
                          <w:color w:val="0B5294"/>
                          <w:spacing w:val="-4"/>
                          <w:sz w:val="24"/>
                          <w:szCs w:val="24"/>
                          <w:rtl/>
                        </w:rPr>
                        <w:t>עובדתי</w:t>
                      </w:r>
                      <w:r w:rsidRPr="00E23078">
                        <w:rPr>
                          <w:rFonts w:cs="Tahoma"/>
                          <w:color w:val="0B5294"/>
                          <w:spacing w:val="-4"/>
                          <w:sz w:val="24"/>
                          <w:szCs w:val="24"/>
                          <w:rtl/>
                        </w:rPr>
                        <w:t xml:space="preserve"> </w:t>
                      </w:r>
                      <w:r w:rsidRPr="00E23078">
                        <w:rPr>
                          <w:rFonts w:cs="Tahoma" w:hint="eastAsia"/>
                          <w:color w:val="0B5294"/>
                          <w:spacing w:val="-4"/>
                          <w:sz w:val="24"/>
                          <w:szCs w:val="24"/>
                          <w:rtl/>
                        </w:rPr>
                        <w:t>במתכונת</w:t>
                      </w:r>
                      <w:r w:rsidRPr="00E23078">
                        <w:rPr>
                          <w:rFonts w:cs="Tahoma"/>
                          <w:color w:val="0B5294"/>
                          <w:spacing w:val="-4"/>
                          <w:sz w:val="24"/>
                          <w:szCs w:val="24"/>
                          <w:rtl/>
                        </w:rPr>
                        <w:t xml:space="preserve"> </w:t>
                      </w:r>
                      <w:r w:rsidRPr="00E23078">
                        <w:rPr>
                          <w:rFonts w:cs="Tahoma" w:hint="eastAsia"/>
                          <w:color w:val="0B5294"/>
                          <w:spacing w:val="-4"/>
                          <w:sz w:val="24"/>
                          <w:szCs w:val="24"/>
                          <w:rtl/>
                        </w:rPr>
                        <w:t>הקיימת</w:t>
                      </w:r>
                      <w:r w:rsidRPr="00E23078">
                        <w:rPr>
                          <w:rFonts w:cs="Tahoma"/>
                          <w:color w:val="0B5294"/>
                          <w:spacing w:val="-4"/>
                          <w:sz w:val="24"/>
                          <w:szCs w:val="24"/>
                          <w:rtl/>
                        </w:rPr>
                        <w:t xml:space="preserve">, </w:t>
                      </w:r>
                      <w:r w:rsidRPr="00E23078">
                        <w:rPr>
                          <w:rFonts w:cs="Tahoma" w:hint="eastAsia"/>
                          <w:color w:val="0B5294"/>
                          <w:spacing w:val="-4"/>
                          <w:sz w:val="24"/>
                          <w:szCs w:val="24"/>
                          <w:rtl/>
                        </w:rPr>
                        <w:t>בכפיפות</w:t>
                      </w:r>
                      <w:r w:rsidRPr="00E23078">
                        <w:rPr>
                          <w:rFonts w:cs="Tahoma"/>
                          <w:color w:val="0B5294"/>
                          <w:spacing w:val="-4"/>
                          <w:sz w:val="24"/>
                          <w:szCs w:val="24"/>
                          <w:rtl/>
                        </w:rPr>
                        <w:t xml:space="preserve"> </w:t>
                      </w:r>
                      <w:r w:rsidRPr="00E23078">
                        <w:rPr>
                          <w:rFonts w:cs="Tahoma" w:hint="eastAsia"/>
                          <w:color w:val="0B5294"/>
                          <w:spacing w:val="-4"/>
                          <w:sz w:val="24"/>
                          <w:szCs w:val="24"/>
                          <w:rtl/>
                        </w:rPr>
                        <w:t>לרמטכ</w:t>
                      </w:r>
                      <w:r w:rsidRPr="00E23078">
                        <w:rPr>
                          <w:rFonts w:cs="Tahoma"/>
                          <w:color w:val="0B5294"/>
                          <w:spacing w:val="-4"/>
                          <w:sz w:val="24"/>
                          <w:szCs w:val="24"/>
                          <w:rtl/>
                        </w:rPr>
                        <w:t>"</w:t>
                      </w:r>
                      <w:r w:rsidRPr="00E23078">
                        <w:rPr>
                          <w:rFonts w:cs="Tahoma" w:hint="eastAsia"/>
                          <w:color w:val="0B5294"/>
                          <w:spacing w:val="-4"/>
                          <w:sz w:val="24"/>
                          <w:szCs w:val="24"/>
                          <w:rtl/>
                        </w:rPr>
                        <w:t>ל</w:t>
                      </w:r>
                      <w:r w:rsidRPr="00E23078">
                        <w:rPr>
                          <w:rFonts w:cs="Tahoma"/>
                          <w:color w:val="0B5294"/>
                          <w:spacing w:val="-4"/>
                          <w:sz w:val="24"/>
                          <w:szCs w:val="24"/>
                          <w:rtl/>
                        </w:rPr>
                        <w:t xml:space="preserve"> </w:t>
                      </w:r>
                      <w:r w:rsidRPr="00E23078">
                        <w:rPr>
                          <w:rFonts w:cs="Tahoma" w:hint="eastAsia"/>
                          <w:color w:val="0B5294"/>
                          <w:spacing w:val="-4"/>
                          <w:sz w:val="24"/>
                          <w:szCs w:val="24"/>
                          <w:rtl/>
                        </w:rPr>
                        <w:t>תוך</w:t>
                      </w:r>
                      <w:r w:rsidRPr="00E23078">
                        <w:rPr>
                          <w:rFonts w:cs="Tahoma"/>
                          <w:color w:val="0B5294"/>
                          <w:spacing w:val="-4"/>
                          <w:sz w:val="24"/>
                          <w:szCs w:val="24"/>
                          <w:rtl/>
                        </w:rPr>
                        <w:t xml:space="preserve"> </w:t>
                      </w:r>
                      <w:r w:rsidRPr="00E23078">
                        <w:rPr>
                          <w:rFonts w:cs="Tahoma" w:hint="eastAsia"/>
                          <w:color w:val="0B5294"/>
                          <w:spacing w:val="-4"/>
                          <w:sz w:val="24"/>
                          <w:szCs w:val="24"/>
                          <w:rtl/>
                        </w:rPr>
                        <w:t>שמירה</w:t>
                      </w:r>
                      <w:r w:rsidRPr="00E23078">
                        <w:rPr>
                          <w:rFonts w:cs="Tahoma"/>
                          <w:color w:val="0B5294"/>
                          <w:spacing w:val="-4"/>
                          <w:sz w:val="24"/>
                          <w:szCs w:val="24"/>
                          <w:rtl/>
                        </w:rPr>
                        <w:t xml:space="preserve"> </w:t>
                      </w:r>
                      <w:r w:rsidRPr="00E23078">
                        <w:rPr>
                          <w:rFonts w:cs="Tahoma" w:hint="eastAsia"/>
                          <w:color w:val="0B5294"/>
                          <w:spacing w:val="-4"/>
                          <w:sz w:val="24"/>
                          <w:szCs w:val="24"/>
                          <w:rtl/>
                        </w:rPr>
                        <w:t>על</w:t>
                      </w:r>
                      <w:r w:rsidRPr="00E23078">
                        <w:rPr>
                          <w:rFonts w:cs="Tahoma"/>
                          <w:color w:val="0B5294"/>
                          <w:spacing w:val="-4"/>
                          <w:sz w:val="24"/>
                          <w:szCs w:val="24"/>
                          <w:rtl/>
                        </w:rPr>
                        <w:t xml:space="preserve"> </w:t>
                      </w:r>
                      <w:r w:rsidRPr="00E23078">
                        <w:rPr>
                          <w:rFonts w:cs="Tahoma" w:hint="eastAsia"/>
                          <w:color w:val="0B5294"/>
                          <w:spacing w:val="-4"/>
                          <w:sz w:val="24"/>
                          <w:szCs w:val="24"/>
                          <w:rtl/>
                        </w:rPr>
                        <w:t>עצמאות</w:t>
                      </w:r>
                      <w:r w:rsidRPr="00E23078">
                        <w:rPr>
                          <w:rFonts w:cs="Tahoma"/>
                          <w:color w:val="0B5294"/>
                          <w:spacing w:val="-4"/>
                          <w:sz w:val="24"/>
                          <w:szCs w:val="24"/>
                          <w:rtl/>
                        </w:rPr>
                        <w:t xml:space="preserve"> </w:t>
                      </w:r>
                      <w:r w:rsidRPr="00E23078">
                        <w:rPr>
                          <w:rFonts w:cs="Tahoma" w:hint="eastAsia"/>
                          <w:color w:val="0B5294"/>
                          <w:spacing w:val="-4"/>
                          <w:sz w:val="24"/>
                          <w:szCs w:val="24"/>
                          <w:rtl/>
                        </w:rPr>
                        <w:t>פעולתו</w:t>
                      </w:r>
                      <w:r w:rsidRPr="00E23078">
                        <w:rPr>
                          <w:rFonts w:cs="Tahoma"/>
                          <w:color w:val="0B5294"/>
                          <w:spacing w:val="-4"/>
                          <w:sz w:val="24"/>
                          <w:szCs w:val="24"/>
                          <w:rtl/>
                        </w:rPr>
                        <w:t xml:space="preserve"> </w:t>
                      </w:r>
                      <w:r w:rsidRPr="00E23078">
                        <w:rPr>
                          <w:rFonts w:cs="Tahoma" w:hint="eastAsia"/>
                          <w:color w:val="0B5294"/>
                          <w:spacing w:val="-4"/>
                          <w:sz w:val="24"/>
                          <w:szCs w:val="24"/>
                          <w:rtl/>
                        </w:rPr>
                        <w:t>בשילוב</w:t>
                      </w:r>
                      <w:r w:rsidRPr="00E23078">
                        <w:rPr>
                          <w:rFonts w:cs="Tahoma"/>
                          <w:color w:val="0B5294"/>
                          <w:spacing w:val="-4"/>
                          <w:sz w:val="24"/>
                          <w:szCs w:val="24"/>
                          <w:rtl/>
                        </w:rPr>
                        <w:t xml:space="preserve"> </w:t>
                      </w:r>
                      <w:r w:rsidRPr="00E23078">
                        <w:rPr>
                          <w:rFonts w:cs="Tahoma" w:hint="eastAsia"/>
                          <w:color w:val="0B5294"/>
                          <w:spacing w:val="-4"/>
                          <w:sz w:val="24"/>
                          <w:szCs w:val="24"/>
                          <w:rtl/>
                        </w:rPr>
                        <w:t>עם</w:t>
                      </w:r>
                      <w:r w:rsidRPr="00E23078">
                        <w:rPr>
                          <w:rFonts w:cs="Tahoma"/>
                          <w:color w:val="0B5294"/>
                          <w:spacing w:val="-4"/>
                          <w:sz w:val="24"/>
                          <w:szCs w:val="24"/>
                          <w:rtl/>
                        </w:rPr>
                        <w:t xml:space="preserve"> </w:t>
                      </w:r>
                      <w:r w:rsidRPr="00E23078">
                        <w:rPr>
                          <w:rFonts w:cs="Tahoma" w:hint="eastAsia"/>
                          <w:color w:val="0B5294"/>
                          <w:spacing w:val="-4"/>
                          <w:sz w:val="24"/>
                          <w:szCs w:val="24"/>
                          <w:rtl/>
                        </w:rPr>
                        <w:t>שיקול</w:t>
                      </w:r>
                      <w:r w:rsidRPr="00E23078">
                        <w:rPr>
                          <w:rFonts w:cs="Tahoma"/>
                          <w:color w:val="0B5294"/>
                          <w:spacing w:val="-4"/>
                          <w:sz w:val="24"/>
                          <w:szCs w:val="24"/>
                          <w:rtl/>
                        </w:rPr>
                        <w:t xml:space="preserve"> </w:t>
                      </w:r>
                      <w:r w:rsidRPr="00E23078">
                        <w:rPr>
                          <w:rFonts w:cs="Tahoma" w:hint="eastAsia"/>
                          <w:color w:val="0B5294"/>
                          <w:spacing w:val="-4"/>
                          <w:sz w:val="24"/>
                          <w:szCs w:val="24"/>
                          <w:rtl/>
                        </w:rPr>
                        <w:t>דעתו</w:t>
                      </w:r>
                      <w:r w:rsidRPr="00E23078">
                        <w:rPr>
                          <w:rFonts w:cs="Tahoma"/>
                          <w:color w:val="0B5294"/>
                          <w:spacing w:val="-4"/>
                          <w:sz w:val="24"/>
                          <w:szCs w:val="24"/>
                          <w:rtl/>
                        </w:rPr>
                        <w:t xml:space="preserve"> </w:t>
                      </w:r>
                      <w:r w:rsidRPr="00E23078">
                        <w:rPr>
                          <w:rFonts w:cs="Tahoma" w:hint="eastAsia"/>
                          <w:color w:val="0B5294"/>
                          <w:spacing w:val="-4"/>
                          <w:sz w:val="24"/>
                          <w:szCs w:val="24"/>
                          <w:rtl/>
                        </w:rPr>
                        <w:t>העצמאי</w:t>
                      </w:r>
                      <w:r w:rsidRPr="00E23078">
                        <w:rPr>
                          <w:rFonts w:cs="Tahoma"/>
                          <w:color w:val="0B5294"/>
                          <w:spacing w:val="-4"/>
                          <w:sz w:val="24"/>
                          <w:szCs w:val="24"/>
                          <w:rtl/>
                        </w:rPr>
                        <w:t xml:space="preserve"> </w:t>
                      </w:r>
                      <w:r w:rsidRPr="00E23078">
                        <w:rPr>
                          <w:rFonts w:cs="Tahoma" w:hint="eastAsia"/>
                          <w:color w:val="0B5294"/>
                          <w:spacing w:val="-4"/>
                          <w:sz w:val="24"/>
                          <w:szCs w:val="24"/>
                          <w:rtl/>
                        </w:rPr>
                        <w:t>של</w:t>
                      </w:r>
                      <w:r w:rsidRPr="00E23078">
                        <w:rPr>
                          <w:rFonts w:cs="Tahoma"/>
                          <w:color w:val="0B5294"/>
                          <w:spacing w:val="-4"/>
                          <w:sz w:val="24"/>
                          <w:szCs w:val="24"/>
                          <w:rtl/>
                        </w:rPr>
                        <w:t xml:space="preserve"> </w:t>
                      </w:r>
                      <w:r w:rsidRPr="00E23078">
                        <w:rPr>
                          <w:rFonts w:cs="Tahoma" w:hint="eastAsia"/>
                          <w:color w:val="0B5294"/>
                          <w:spacing w:val="-4"/>
                          <w:sz w:val="24"/>
                          <w:szCs w:val="24"/>
                          <w:rtl/>
                        </w:rPr>
                        <w:t>הפצ</w:t>
                      </w:r>
                      <w:r w:rsidRPr="00E23078">
                        <w:rPr>
                          <w:rFonts w:cs="Tahoma"/>
                          <w:color w:val="0B5294"/>
                          <w:spacing w:val="-4"/>
                          <w:sz w:val="24"/>
                          <w:szCs w:val="24"/>
                          <w:rtl/>
                        </w:rPr>
                        <w:t>"</w:t>
                      </w:r>
                      <w:r w:rsidRPr="00E23078">
                        <w:rPr>
                          <w:rFonts w:cs="Tahoma" w:hint="eastAsia"/>
                          <w:color w:val="0B5294"/>
                          <w:spacing w:val="-4"/>
                          <w:sz w:val="24"/>
                          <w:szCs w:val="24"/>
                          <w:rtl/>
                        </w:rPr>
                        <w:t>ר</w:t>
                      </w:r>
                      <w:r w:rsidRPr="00E23078">
                        <w:rPr>
                          <w:rFonts w:cs="Tahoma"/>
                          <w:color w:val="0B5294"/>
                          <w:spacing w:val="-4"/>
                          <w:sz w:val="24"/>
                          <w:szCs w:val="24"/>
                          <w:rtl/>
                        </w:rPr>
                        <w:t xml:space="preserve">, </w:t>
                      </w:r>
                      <w:r w:rsidRPr="00E23078">
                        <w:rPr>
                          <w:rFonts w:cs="Tahoma" w:hint="eastAsia"/>
                          <w:color w:val="0B5294"/>
                          <w:spacing w:val="-4"/>
                          <w:sz w:val="24"/>
                          <w:szCs w:val="24"/>
                          <w:rtl/>
                        </w:rPr>
                        <w:t>עולה</w:t>
                      </w:r>
                      <w:r w:rsidRPr="00E23078">
                        <w:rPr>
                          <w:rFonts w:cs="Tahoma"/>
                          <w:color w:val="0B5294"/>
                          <w:spacing w:val="-4"/>
                          <w:sz w:val="24"/>
                          <w:szCs w:val="24"/>
                          <w:rtl/>
                        </w:rPr>
                        <w:t xml:space="preserve"> </w:t>
                      </w:r>
                      <w:r w:rsidRPr="00E23078">
                        <w:rPr>
                          <w:rFonts w:cs="Tahoma" w:hint="eastAsia"/>
                          <w:color w:val="0B5294"/>
                          <w:spacing w:val="-4"/>
                          <w:sz w:val="24"/>
                          <w:szCs w:val="24"/>
                          <w:rtl/>
                        </w:rPr>
                        <w:t>בקנה</w:t>
                      </w:r>
                      <w:r w:rsidRPr="00E23078">
                        <w:rPr>
                          <w:rFonts w:cs="Tahoma"/>
                          <w:color w:val="0B5294"/>
                          <w:spacing w:val="-4"/>
                          <w:sz w:val="24"/>
                          <w:szCs w:val="24"/>
                          <w:rtl/>
                        </w:rPr>
                        <w:t xml:space="preserve"> </w:t>
                      </w:r>
                      <w:r w:rsidRPr="00E23078">
                        <w:rPr>
                          <w:rFonts w:cs="Tahoma" w:hint="eastAsia"/>
                          <w:color w:val="0B5294"/>
                          <w:spacing w:val="-4"/>
                          <w:sz w:val="24"/>
                          <w:szCs w:val="24"/>
                          <w:rtl/>
                        </w:rPr>
                        <w:t>אחד</w:t>
                      </w:r>
                      <w:r w:rsidRPr="00E23078">
                        <w:rPr>
                          <w:rFonts w:cs="Tahoma"/>
                          <w:color w:val="0B5294"/>
                          <w:spacing w:val="-4"/>
                          <w:sz w:val="24"/>
                          <w:szCs w:val="24"/>
                          <w:rtl/>
                        </w:rPr>
                        <w:t xml:space="preserve"> </w:t>
                      </w:r>
                      <w:r w:rsidRPr="00E23078">
                        <w:rPr>
                          <w:rFonts w:cs="Tahoma" w:hint="eastAsia"/>
                          <w:color w:val="0B5294"/>
                          <w:spacing w:val="-4"/>
                          <w:sz w:val="24"/>
                          <w:szCs w:val="24"/>
                          <w:rtl/>
                        </w:rPr>
                        <w:t>עם</w:t>
                      </w:r>
                      <w:r w:rsidRPr="00E23078">
                        <w:rPr>
                          <w:rFonts w:cs="Tahoma"/>
                          <w:color w:val="0B5294"/>
                          <w:spacing w:val="-4"/>
                          <w:sz w:val="24"/>
                          <w:szCs w:val="24"/>
                          <w:rtl/>
                        </w:rPr>
                        <w:t xml:space="preserve"> </w:t>
                      </w:r>
                      <w:r w:rsidRPr="00E23078">
                        <w:rPr>
                          <w:rFonts w:cs="Tahoma" w:hint="eastAsia"/>
                          <w:color w:val="0B5294"/>
                          <w:spacing w:val="-4"/>
                          <w:sz w:val="24"/>
                          <w:szCs w:val="24"/>
                          <w:rtl/>
                        </w:rPr>
                        <w:t>הוראות</w:t>
                      </w:r>
                      <w:r w:rsidRPr="00E23078">
                        <w:rPr>
                          <w:rFonts w:cs="Tahoma"/>
                          <w:color w:val="0B5294"/>
                          <w:spacing w:val="-4"/>
                          <w:sz w:val="24"/>
                          <w:szCs w:val="24"/>
                          <w:rtl/>
                        </w:rPr>
                        <w:t xml:space="preserve"> </w:t>
                      </w:r>
                      <w:r w:rsidRPr="00E23078">
                        <w:rPr>
                          <w:rFonts w:cs="Tahoma" w:hint="eastAsia"/>
                          <w:color w:val="0B5294"/>
                          <w:spacing w:val="-4"/>
                          <w:sz w:val="24"/>
                          <w:szCs w:val="24"/>
                          <w:rtl/>
                        </w:rPr>
                        <w:t>המשפט</w:t>
                      </w:r>
                      <w:r w:rsidRPr="00E23078">
                        <w:rPr>
                          <w:rFonts w:cs="Tahoma"/>
                          <w:color w:val="0B5294"/>
                          <w:spacing w:val="-4"/>
                          <w:sz w:val="24"/>
                          <w:szCs w:val="24"/>
                          <w:rtl/>
                        </w:rPr>
                        <w:t xml:space="preserve"> </w:t>
                      </w:r>
                      <w:r w:rsidRPr="00E23078">
                        <w:rPr>
                          <w:rFonts w:cs="Tahoma" w:hint="eastAsia"/>
                          <w:color w:val="0B5294"/>
                          <w:spacing w:val="-4"/>
                          <w:sz w:val="24"/>
                          <w:szCs w:val="24"/>
                          <w:rtl/>
                        </w:rPr>
                        <w:t>הבינ</w:t>
                      </w:r>
                      <w:r w:rsidRPr="00E23078">
                        <w:rPr>
                          <w:rFonts w:cs="Tahoma"/>
                          <w:color w:val="0B5294"/>
                          <w:spacing w:val="-4"/>
                          <w:sz w:val="24"/>
                          <w:szCs w:val="24"/>
                          <w:rtl/>
                        </w:rPr>
                        <w:t>"</w:t>
                      </w:r>
                      <w:r w:rsidRPr="00E23078">
                        <w:rPr>
                          <w:rFonts w:cs="Tahoma" w:hint="eastAsia"/>
                          <w:color w:val="0B5294"/>
                          <w:spacing w:val="-4"/>
                          <w:sz w:val="24"/>
                          <w:szCs w:val="24"/>
                          <w:rtl/>
                        </w:rPr>
                        <w:t>ל</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060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DF5CD8">
      <w:pPr>
        <w:pStyle w:val="RESHET"/>
        <w:rPr>
          <w:rtl/>
        </w:rPr>
      </w:pPr>
      <w:r w:rsidRPr="00B66F2D">
        <w:rPr>
          <w:rFonts w:hint="cs"/>
          <w:rtl/>
        </w:rPr>
        <w:t>משרד מבקר המדינה מדגיש כי כדי שהמנגנון לבירור עובדתי ימלא את תכליתו המרכזית כגוף המסייע לפצ"ר לקבל החלטה בנוגע לצורך בחקירת אירועים שבהם קיים חשש לכאורה לעבירה על כללי המשפט הבינ"ל, עליו להיות מופרד ממנגנוני התחקיר המבצעי האחרים, ולהקפיד על בדיקת כל אירוע בנפרד תוך התייחסות מפורשת לזהות הגורם הנבדק העלול לשאת באחריות פלילית. על הבדיקה לראות מול עיניה את שאלת האחריות הפלילית האפשרית של הגורמים הנבדקים לצורך בדיקה אם קיימת הצדקה לחקירה פלילית, להבדיל משאלת הפקת הלקחים המקצועיים.</w:t>
      </w:r>
    </w:p>
    <w:p w:rsidR="00A639C9" w:rsidRPr="00B66F2D" w:rsidP="00B66F2D">
      <w:pPr>
        <w:spacing w:line="240" w:lineRule="exact"/>
        <w:ind w:right="2268"/>
        <w:jc w:val="both"/>
        <w:rPr>
          <w:rFonts w:ascii="Tahoma" w:hAnsi="Tahoma" w:cs="Tahoma"/>
          <w:sz w:val="18"/>
          <w:szCs w:val="18"/>
          <w:rtl/>
        </w:rPr>
      </w:pPr>
    </w:p>
    <w:p w:rsidR="00A639C9" w:rsidRPr="00B66F2D" w:rsidP="00B66F2D">
      <w:pPr>
        <w:spacing w:line="240" w:lineRule="exact"/>
        <w:ind w:right="2268"/>
        <w:jc w:val="both"/>
        <w:rPr>
          <w:rFonts w:ascii="Tahoma" w:hAnsi="Tahoma" w:cs="Tahoma"/>
          <w:sz w:val="18"/>
          <w:szCs w:val="18"/>
          <w:rtl/>
        </w:rPr>
      </w:pPr>
    </w:p>
    <w:p w:rsidR="00A639C9" w:rsidRPr="005A22D2" w:rsidP="00D00C84">
      <w:pPr>
        <w:pStyle w:val="KOT4"/>
        <w:rPr>
          <w:rtl/>
        </w:rPr>
      </w:pPr>
      <w:bookmarkStart w:id="67" w:name="_Toc489969736"/>
      <w:bookmarkStart w:id="68" w:name="_Toc503955219"/>
      <w:r w:rsidRPr="005A22D2">
        <w:rPr>
          <w:rFonts w:hint="cs"/>
          <w:rtl/>
        </w:rPr>
        <w:t>עבודת המנגנון לבירור עובדתי</w:t>
      </w:r>
      <w:r w:rsidRPr="005A22D2">
        <w:rPr>
          <w:rFonts w:hint="cs"/>
          <w:sz w:val="28"/>
          <w:rtl/>
        </w:rPr>
        <w:t xml:space="preserve"> </w:t>
      </w:r>
      <w:r w:rsidRPr="005A22D2">
        <w:rPr>
          <w:rFonts w:hint="cs"/>
          <w:rtl/>
        </w:rPr>
        <w:t>במהלך מבצע "צוק איתן" ולאחריו</w:t>
      </w:r>
      <w:bookmarkEnd w:id="67"/>
      <w:bookmarkEnd w:id="68"/>
    </w:p>
    <w:p w:rsidR="00A639C9" w:rsidRPr="00B66F2D" w:rsidP="00323E92">
      <w:pPr>
        <w:spacing w:line="240" w:lineRule="exact"/>
        <w:ind w:right="2268"/>
        <w:jc w:val="both"/>
        <w:rPr>
          <w:rFonts w:ascii="Tahoma" w:hAnsi="Tahoma" w:cs="Tahoma"/>
          <w:b/>
          <w:bCs/>
          <w:sz w:val="18"/>
          <w:szCs w:val="18"/>
          <w:rtl/>
        </w:rPr>
      </w:pPr>
      <w:r w:rsidRPr="00B66F2D">
        <w:rPr>
          <w:rFonts w:ascii="Tahoma" w:hAnsi="Tahoma" w:cs="Tahoma" w:hint="cs"/>
          <w:sz w:val="18"/>
          <w:szCs w:val="18"/>
          <w:rtl/>
        </w:rPr>
        <w:t>הביקורת בחנה את יישום המלצה מס' 5 של ועדת טירקל בפעילות המנגנון לבירור עובדתי במהלך מבצע "צוק איתן" ולאחריו, ובכלל זה בדקה 120 תיקים בפרקליטות לעניינים מבצעיים</w:t>
      </w:r>
      <w:r>
        <w:rPr>
          <w:rStyle w:val="FootnoteReference0"/>
          <w:rFonts w:ascii="Tahoma" w:hAnsi="Tahoma" w:cs="Tahoma"/>
          <w:sz w:val="18"/>
          <w:szCs w:val="18"/>
          <w:rtl/>
        </w:rPr>
        <w:footnoteReference w:id="84"/>
      </w:r>
      <w:r w:rsidRPr="00B66F2D">
        <w:rPr>
          <w:rFonts w:ascii="Tahoma" w:hAnsi="Tahoma" w:cs="Tahoma" w:hint="cs"/>
          <w:sz w:val="18"/>
          <w:szCs w:val="18"/>
          <w:rtl/>
        </w:rPr>
        <w:t xml:space="preserve"> (להלן - התיקים) שעסקו בבדיקת אירועים חריגים שהתרחשו במהלך מבצע "צוק איתן". כאמור, מהנתונים שהעבירה הפרקליטות לעניינים מבצעיים לצוות הביקורת עולה כי נכון עד ינואר 2016 הגיע לידי הפרקליטות הצבאית בערוצים שונים מידע הנוגע ל-464 אירועים חריגים שהתרחשו במהלך מבצע "צוק איתן". מידע זה כלל, בין היתר, טענות של ארגונים לא ממשלתיים בדבר הפרות של כללי המשפט הבינ</w:t>
      </w:r>
      <w:r w:rsidRPr="00B66F2D">
        <w:rPr>
          <w:rFonts w:ascii="Tahoma" w:hAnsi="Tahoma" w:cs="Tahoma"/>
          <w:sz w:val="18"/>
          <w:szCs w:val="18"/>
          <w:rtl/>
        </w:rPr>
        <w:t>"</w:t>
      </w:r>
      <w:r w:rsidRPr="00B66F2D">
        <w:rPr>
          <w:rFonts w:ascii="Tahoma" w:hAnsi="Tahoma" w:cs="Tahoma" w:hint="cs"/>
          <w:sz w:val="18"/>
          <w:szCs w:val="18"/>
          <w:rtl/>
        </w:rPr>
        <w:t xml:space="preserve">ל על ידי צה"ל במהלך המבצע, דיווחים מבצעיים שמהם עלה חשש לפגיעה באתרים מוגנים או רגישים או לפגיעה נרחבת באזרחים, כתבות ודיווחים בתקשורת ועוד. </w:t>
      </w:r>
    </w:p>
    <w:p w:rsidR="00A639C9" w:rsidRPr="00323E92" w:rsidP="00323E92">
      <w:pPr>
        <w:spacing w:after="240" w:line="240" w:lineRule="exact"/>
        <w:ind w:right="2268"/>
        <w:jc w:val="both"/>
        <w:rPr>
          <w:rFonts w:ascii="Tahoma" w:hAnsi="Tahoma" w:cs="Tahoma"/>
          <w:sz w:val="18"/>
          <w:szCs w:val="18"/>
          <w:rtl/>
        </w:rPr>
      </w:pPr>
      <w:r w:rsidRPr="00323E92">
        <w:rPr>
          <w:rFonts w:ascii="Tahoma" w:hAnsi="Tahoma" w:cs="Tahoma" w:hint="cs"/>
          <w:sz w:val="18"/>
          <w:szCs w:val="18"/>
          <w:rtl/>
        </w:rPr>
        <w:t xml:space="preserve">להלן </w:t>
      </w:r>
      <w:r w:rsidRPr="00323E92" w:rsidR="004E3F41">
        <w:rPr>
          <w:rFonts w:ascii="Tahoma" w:hAnsi="Tahoma" w:cs="Tahoma" w:hint="eastAsia"/>
          <w:sz w:val="18"/>
          <w:szCs w:val="18"/>
          <w:rtl/>
        </w:rPr>
        <w:t>בלוח</w:t>
      </w:r>
      <w:r w:rsidRPr="00323E92">
        <w:rPr>
          <w:rFonts w:ascii="Tahoma" w:hAnsi="Tahoma" w:cs="Tahoma" w:hint="cs"/>
          <w:sz w:val="18"/>
          <w:szCs w:val="18"/>
          <w:rtl/>
        </w:rPr>
        <w:t xml:space="preserve"> עיקרי הממצאים בנוגע לעבודת המנגנון לבירור עובדתי במהלך מבצע "צוק איתן" ולאחריו </w:t>
      </w:r>
      <w:r w:rsidRPr="00323E92">
        <w:rPr>
          <w:rFonts w:ascii="Tahoma" w:hAnsi="Tahoma" w:cs="Tahoma"/>
          <w:sz w:val="18"/>
          <w:szCs w:val="18"/>
          <w:rtl/>
        </w:rPr>
        <w:t>ובכלל זה ב</w:t>
      </w:r>
      <w:r w:rsidRPr="00323E92">
        <w:rPr>
          <w:rFonts w:ascii="Tahoma" w:hAnsi="Tahoma" w:cs="Tahoma" w:hint="cs"/>
          <w:sz w:val="18"/>
          <w:szCs w:val="18"/>
          <w:rtl/>
        </w:rPr>
        <w:t xml:space="preserve">חינת </w:t>
      </w:r>
      <w:r w:rsidRPr="00323E92">
        <w:rPr>
          <w:rFonts w:ascii="Tahoma" w:hAnsi="Tahoma" w:cs="Tahoma"/>
          <w:sz w:val="18"/>
          <w:szCs w:val="18"/>
          <w:rtl/>
        </w:rPr>
        <w:t xml:space="preserve">120 </w:t>
      </w:r>
      <w:r w:rsidRPr="00323E92">
        <w:rPr>
          <w:rFonts w:ascii="Tahoma" w:hAnsi="Tahoma" w:cs="Tahoma" w:hint="cs"/>
          <w:sz w:val="18"/>
          <w:szCs w:val="18"/>
          <w:rtl/>
        </w:rPr>
        <w:t>ה</w:t>
      </w:r>
      <w:r w:rsidRPr="00323E92">
        <w:rPr>
          <w:rFonts w:ascii="Tahoma" w:hAnsi="Tahoma" w:cs="Tahoma"/>
          <w:sz w:val="18"/>
          <w:szCs w:val="18"/>
          <w:rtl/>
        </w:rPr>
        <w:t xml:space="preserve">תיקים </w:t>
      </w:r>
      <w:r w:rsidRPr="00323E92">
        <w:rPr>
          <w:rFonts w:ascii="Tahoma" w:hAnsi="Tahoma" w:cs="Tahoma" w:hint="cs"/>
          <w:sz w:val="18"/>
          <w:szCs w:val="18"/>
          <w:rtl/>
        </w:rPr>
        <w:t>האמורים:</w:t>
      </w:r>
      <w:r w:rsidRPr="00323E92">
        <w:rPr>
          <w:rFonts w:ascii="Tahoma" w:hAnsi="Tahoma" w:cs="Tahoma"/>
          <w:sz w:val="18"/>
          <w:szCs w:val="18"/>
          <w:rtl/>
        </w:rPr>
        <w:t xml:space="preserve"> </w:t>
      </w:r>
    </w:p>
    <w:p w:rsidR="00A639C9" w:rsidRPr="00816B76" w:rsidP="00816B76">
      <w:pPr>
        <w:pStyle w:val="tab-name"/>
        <w:rPr>
          <w:b/>
          <w:bCs/>
          <w:rtl/>
        </w:rPr>
      </w:pPr>
      <w:r w:rsidRPr="00816B76">
        <w:rPr>
          <w:rFonts w:hint="eastAsia"/>
          <w:rtl/>
        </w:rPr>
        <w:t>לוח</w:t>
      </w:r>
      <w:r w:rsidRPr="00E95180">
        <w:rPr>
          <w:rtl/>
        </w:rPr>
        <w:t xml:space="preserve"> 1</w:t>
      </w:r>
      <w:r w:rsidR="00816B76">
        <w:rPr>
          <w:rFonts w:hint="cs"/>
          <w:rtl/>
        </w:rPr>
        <w:t xml:space="preserve">: </w:t>
      </w:r>
      <w:r w:rsidRPr="00816B76">
        <w:rPr>
          <w:rFonts w:hint="cs"/>
          <w:b/>
          <w:bCs/>
          <w:rtl/>
        </w:rPr>
        <w:t>עיקרי הממצאים בנוגע למנגנון לבירור עובדתי</w:t>
      </w:r>
    </w:p>
    <w:tbl>
      <w:tblPr>
        <w:bidiVisual/>
        <w:tblW w:w="7338" w:type="dxa"/>
        <w:tblBorders>
          <w:top w:val="single" w:sz="8" w:space="0" w:color="auto"/>
          <w:left w:val="single" w:sz="8" w:space="0" w:color="auto"/>
          <w:bottom w:val="single" w:sz="8" w:space="0" w:color="auto"/>
          <w:right w:val="single" w:sz="8" w:space="0" w:color="auto"/>
          <w:insideV w:val="single" w:sz="4" w:space="0" w:color="auto"/>
        </w:tblBorders>
        <w:tblLook w:val="01E0"/>
      </w:tblPr>
      <w:tblGrid>
        <w:gridCol w:w="627"/>
        <w:gridCol w:w="1938"/>
        <w:gridCol w:w="4773"/>
      </w:tblGrid>
      <w:tr w:rsidTr="00323E92">
        <w:tblPrEx>
          <w:tblW w:w="7338" w:type="dxa"/>
          <w:tblBorders>
            <w:top w:val="single" w:sz="8" w:space="0" w:color="auto"/>
            <w:left w:val="single" w:sz="8" w:space="0" w:color="auto"/>
            <w:bottom w:val="single" w:sz="8" w:space="0" w:color="auto"/>
            <w:right w:val="single" w:sz="8" w:space="0" w:color="auto"/>
            <w:insideV w:val="single" w:sz="4" w:space="0" w:color="auto"/>
          </w:tblBorders>
          <w:tblLook w:val="01E0"/>
        </w:tblPrEx>
        <w:trPr>
          <w:tblHeader/>
        </w:trPr>
        <w:tc>
          <w:tcPr>
            <w:tcW w:w="627" w:type="dxa"/>
            <w:tcBorders>
              <w:top w:val="single" w:sz="8" w:space="0" w:color="auto"/>
              <w:bottom w:val="single" w:sz="8" w:space="0" w:color="auto"/>
            </w:tcBorders>
            <w:shd w:val="clear" w:color="auto" w:fill="CEEAF5"/>
          </w:tcPr>
          <w:p w:rsidR="00A639C9" w:rsidRPr="004E3F41" w:rsidP="00590F73">
            <w:pPr>
              <w:spacing w:before="40" w:after="40" w:line="260" w:lineRule="exact"/>
              <w:jc w:val="center"/>
              <w:rPr>
                <w:b/>
                <w:bCs/>
                <w:sz w:val="16"/>
                <w:szCs w:val="16"/>
                <w:rtl/>
              </w:rPr>
            </w:pPr>
            <w:r w:rsidRPr="004E3F41">
              <w:rPr>
                <w:rFonts w:ascii="Tahoma" w:hAnsi="Tahoma" w:cs="Tahoma" w:hint="cs"/>
                <w:b/>
                <w:bCs/>
                <w:sz w:val="16"/>
                <w:szCs w:val="16"/>
                <w:rtl/>
              </w:rPr>
              <w:t>מס'</w:t>
            </w:r>
          </w:p>
        </w:tc>
        <w:tc>
          <w:tcPr>
            <w:tcW w:w="1938" w:type="dxa"/>
            <w:tcBorders>
              <w:top w:val="single" w:sz="8" w:space="0" w:color="auto"/>
              <w:bottom w:val="single" w:sz="8" w:space="0" w:color="auto"/>
            </w:tcBorders>
            <w:shd w:val="clear" w:color="auto" w:fill="CEEAF5"/>
          </w:tcPr>
          <w:p w:rsidR="00A639C9" w:rsidRPr="004E3F41" w:rsidP="00590F73">
            <w:pPr>
              <w:spacing w:before="40" w:after="40" w:line="260" w:lineRule="exact"/>
              <w:jc w:val="center"/>
              <w:rPr>
                <w:b/>
                <w:bCs/>
                <w:sz w:val="16"/>
                <w:szCs w:val="16"/>
                <w:rtl/>
              </w:rPr>
            </w:pPr>
            <w:r w:rsidRPr="004E3F41">
              <w:rPr>
                <w:rFonts w:ascii="Tahoma" w:hAnsi="Tahoma" w:cs="Tahoma" w:hint="cs"/>
                <w:b/>
                <w:bCs/>
                <w:sz w:val="16"/>
                <w:szCs w:val="16"/>
                <w:rtl/>
              </w:rPr>
              <w:t>הנושא</w:t>
            </w:r>
          </w:p>
        </w:tc>
        <w:tc>
          <w:tcPr>
            <w:tcW w:w="4773" w:type="dxa"/>
            <w:tcBorders>
              <w:top w:val="single" w:sz="8" w:space="0" w:color="auto"/>
              <w:bottom w:val="single" w:sz="8" w:space="0" w:color="auto"/>
            </w:tcBorders>
            <w:shd w:val="clear" w:color="auto" w:fill="CEEAF5"/>
          </w:tcPr>
          <w:p w:rsidR="00A639C9" w:rsidRPr="004E3F41" w:rsidP="00590F73">
            <w:pPr>
              <w:spacing w:before="40" w:after="40" w:line="260" w:lineRule="exact"/>
              <w:jc w:val="center"/>
              <w:rPr>
                <w:b/>
                <w:bCs/>
                <w:sz w:val="16"/>
                <w:szCs w:val="16"/>
                <w:rtl/>
              </w:rPr>
            </w:pPr>
            <w:r w:rsidRPr="004E3F41">
              <w:rPr>
                <w:rFonts w:ascii="Tahoma" w:hAnsi="Tahoma" w:cs="Tahoma" w:hint="cs"/>
                <w:b/>
                <w:bCs/>
                <w:sz w:val="16"/>
                <w:szCs w:val="16"/>
                <w:rtl/>
              </w:rPr>
              <w:t>עיקרי הממצאים</w:t>
            </w:r>
          </w:p>
        </w:tc>
      </w:tr>
      <w:tr w:rsidTr="00323E92">
        <w:tblPrEx>
          <w:tblW w:w="7338" w:type="dxa"/>
          <w:tblLook w:val="01E0"/>
        </w:tblPrEx>
        <w:tc>
          <w:tcPr>
            <w:tcW w:w="627" w:type="dxa"/>
            <w:vMerge w:val="restart"/>
            <w:tcBorders>
              <w:top w:val="single" w:sz="8"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1</w:t>
            </w:r>
          </w:p>
        </w:tc>
        <w:tc>
          <w:tcPr>
            <w:tcW w:w="1938" w:type="dxa"/>
            <w:vMerge w:val="restart"/>
            <w:tcBorders>
              <w:top w:val="single" w:sz="8"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מועד הקמת המנגנון</w:t>
            </w:r>
          </w:p>
        </w:tc>
        <w:tc>
          <w:tcPr>
            <w:tcW w:w="4773" w:type="dxa"/>
            <w:tcBorders>
              <w:top w:val="single" w:sz="8" w:space="0" w:color="auto"/>
              <w:bottom w:val="single" w:sz="4" w:space="0" w:color="auto"/>
            </w:tcBorders>
            <w:shd w:val="clear" w:color="auto" w:fill="auto"/>
          </w:tcPr>
          <w:p w:rsidR="00A639C9" w:rsidRPr="00590F73" w:rsidP="004E3F41">
            <w:pPr>
              <w:spacing w:before="40" w:after="40" w:line="260" w:lineRule="exact"/>
              <w:rPr>
                <w:sz w:val="16"/>
                <w:szCs w:val="16"/>
                <w:rtl/>
              </w:rPr>
            </w:pPr>
            <w:r w:rsidRPr="00590F73">
              <w:rPr>
                <w:rFonts w:ascii="Tahoma" w:hAnsi="Tahoma" w:cs="Tahoma" w:hint="cs"/>
                <w:sz w:val="16"/>
                <w:szCs w:val="16"/>
                <w:rtl/>
              </w:rPr>
              <w:t>הנוהל המסדיר את הפעלת המנגנון פורסם בפועל בצה"ל רק ב-31.8.14, לאחר תום מבצע "צוק איתן".</w:t>
            </w:r>
          </w:p>
        </w:tc>
      </w:tr>
      <w:tr w:rsidTr="00323E92">
        <w:tblPrEx>
          <w:tblW w:w="7338" w:type="dxa"/>
          <w:tblLook w:val="01E0"/>
        </w:tblPrEx>
        <w:tc>
          <w:tcPr>
            <w:tcW w:w="627" w:type="dxa"/>
            <w:vMerge/>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p>
        </w:tc>
        <w:tc>
          <w:tcPr>
            <w:tcW w:w="1938" w:type="dxa"/>
            <w:vMerge/>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p>
        </w:tc>
        <w:tc>
          <w:tcPr>
            <w:tcW w:w="4773" w:type="dxa"/>
            <w:tcBorders>
              <w:top w:val="single" w:sz="4" w:space="0" w:color="auto"/>
              <w:bottom w:val="single" w:sz="4" w:space="0" w:color="auto"/>
            </w:tcBorders>
            <w:shd w:val="clear" w:color="auto" w:fill="auto"/>
          </w:tcPr>
          <w:p w:rsidR="00A639C9" w:rsidRPr="00590F73" w:rsidP="004E3F41">
            <w:pPr>
              <w:spacing w:before="40" w:after="40" w:line="260" w:lineRule="exact"/>
              <w:rPr>
                <w:sz w:val="16"/>
                <w:szCs w:val="16"/>
                <w:rtl/>
              </w:rPr>
            </w:pPr>
            <w:r w:rsidRPr="00590F73">
              <w:rPr>
                <w:rFonts w:ascii="Tahoma" w:hAnsi="Tahoma" w:cs="Tahoma" w:hint="cs"/>
                <w:sz w:val="16"/>
                <w:szCs w:val="16"/>
                <w:rtl/>
              </w:rPr>
              <w:t xml:space="preserve">צוות המנגנון מונה שלושה ימים לאחר פתיחת מבצע "צוק איתן", וזאת ללא היערכות מוקדמת וללא נוהל סדור. </w:t>
            </w:r>
          </w:p>
        </w:tc>
      </w:tr>
      <w:tr w:rsidTr="00323E92">
        <w:tblPrEx>
          <w:tblW w:w="7338" w:type="dxa"/>
          <w:tblLook w:val="01E0"/>
        </w:tblPrEx>
        <w:tc>
          <w:tcPr>
            <w:tcW w:w="627"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2</w:t>
            </w:r>
          </w:p>
        </w:tc>
        <w:tc>
          <w:tcPr>
            <w:tcW w:w="1938"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 xml:space="preserve">אי-הפרדת מנגנון התחקור המטכ"לי מהבירור עובדתי </w:t>
            </w:r>
          </w:p>
        </w:tc>
        <w:tc>
          <w:tcPr>
            <w:tcW w:w="4773" w:type="dxa"/>
            <w:tcBorders>
              <w:top w:val="single" w:sz="4" w:space="0" w:color="auto"/>
              <w:bottom w:val="single" w:sz="4" w:space="0" w:color="auto"/>
            </w:tcBorders>
            <w:shd w:val="clear" w:color="auto" w:fill="auto"/>
          </w:tcPr>
          <w:p w:rsidR="00A639C9" w:rsidRPr="00590F73" w:rsidP="004E3F41">
            <w:pPr>
              <w:spacing w:before="40" w:after="40" w:line="260" w:lineRule="exact"/>
              <w:rPr>
                <w:sz w:val="16"/>
                <w:szCs w:val="16"/>
                <w:rtl/>
              </w:rPr>
            </w:pPr>
            <w:r w:rsidRPr="00590F73">
              <w:rPr>
                <w:rFonts w:ascii="Tahoma" w:hAnsi="Tahoma" w:cs="Tahoma" w:hint="cs"/>
                <w:sz w:val="16"/>
                <w:szCs w:val="16"/>
                <w:rtl/>
              </w:rPr>
              <w:t xml:space="preserve">מנגנון התחקור המטכ"לי, שייעודו העיקרי ביצוע תחקיר מבצעי, עוסק גם בבירור העובדתי בנוגע לאירועים שאינם קשורים לדין הבינ"ל, ולכן אין מדובר בשני מנגנונים נפרדים, כפי שהמליצה ועדת טירקל. </w:t>
            </w:r>
          </w:p>
        </w:tc>
      </w:tr>
      <w:tr w:rsidTr="00323E92">
        <w:tblPrEx>
          <w:tblW w:w="7338" w:type="dxa"/>
          <w:tblLook w:val="01E0"/>
        </w:tblPrEx>
        <w:tc>
          <w:tcPr>
            <w:tcW w:w="627"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3</w:t>
            </w:r>
          </w:p>
        </w:tc>
        <w:tc>
          <w:tcPr>
            <w:tcW w:w="1938"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הכשרת צוותי התחקור</w:t>
            </w:r>
          </w:p>
        </w:tc>
        <w:tc>
          <w:tcPr>
            <w:tcW w:w="4773" w:type="dxa"/>
            <w:tcBorders>
              <w:top w:val="single" w:sz="4" w:space="0" w:color="auto"/>
              <w:bottom w:val="single" w:sz="4" w:space="0" w:color="auto"/>
            </w:tcBorders>
            <w:shd w:val="clear" w:color="auto" w:fill="auto"/>
          </w:tcPr>
          <w:p w:rsidR="00A639C9" w:rsidRPr="00590F73" w:rsidP="004E3F41">
            <w:pPr>
              <w:spacing w:before="40" w:after="40" w:line="260" w:lineRule="exact"/>
              <w:rPr>
                <w:sz w:val="16"/>
                <w:szCs w:val="16"/>
                <w:rtl/>
              </w:rPr>
            </w:pPr>
            <w:r w:rsidRPr="00590F73">
              <w:rPr>
                <w:rFonts w:ascii="Tahoma" w:hAnsi="Tahoma" w:cs="Tahoma" w:hint="cs"/>
                <w:sz w:val="16"/>
                <w:szCs w:val="16"/>
                <w:rtl/>
              </w:rPr>
              <w:t>בית הספר למשפט צבאי השייך לפרקליטות הצבאית נדרש להיערך להכשרת צוותי מנגנון הבירור בהתראה קצרה. ההכשרות היו במתכונת חד-יומית והן לא היו מיטביות.</w:t>
            </w:r>
          </w:p>
        </w:tc>
      </w:tr>
      <w:tr w:rsidTr="00323E92">
        <w:tblPrEx>
          <w:tblW w:w="7338" w:type="dxa"/>
          <w:tblLook w:val="01E0"/>
        </w:tblPrEx>
        <w:tc>
          <w:tcPr>
            <w:tcW w:w="627"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4</w:t>
            </w:r>
          </w:p>
        </w:tc>
        <w:tc>
          <w:tcPr>
            <w:tcW w:w="1938"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מומחיות צוותי התחקור</w:t>
            </w:r>
          </w:p>
        </w:tc>
        <w:tc>
          <w:tcPr>
            <w:tcW w:w="4773" w:type="dxa"/>
            <w:tcBorders>
              <w:top w:val="single" w:sz="4" w:space="0" w:color="auto"/>
              <w:bottom w:val="single" w:sz="4" w:space="0" w:color="auto"/>
            </w:tcBorders>
            <w:shd w:val="clear" w:color="auto" w:fill="auto"/>
          </w:tcPr>
          <w:p w:rsidR="00A639C9" w:rsidRPr="00590F73" w:rsidP="004E3F41">
            <w:pPr>
              <w:spacing w:before="40" w:after="40" w:line="260" w:lineRule="exact"/>
              <w:rPr>
                <w:sz w:val="16"/>
                <w:szCs w:val="16"/>
                <w:rtl/>
              </w:rPr>
            </w:pPr>
            <w:r w:rsidRPr="00590F73">
              <w:rPr>
                <w:rFonts w:ascii="Tahoma" w:hAnsi="Tahoma" w:cs="Tahoma" w:hint="cs"/>
                <w:sz w:val="16"/>
                <w:szCs w:val="16"/>
                <w:rtl/>
              </w:rPr>
              <w:t>בעבודת צוותי התחקור בשטח</w:t>
            </w:r>
            <w:r w:rsidRPr="00590F73">
              <w:rPr>
                <w:rFonts w:ascii="Tahoma" w:hAnsi="Tahoma" w:cs="Tahoma" w:hint="cs"/>
                <w:sz w:val="16"/>
                <w:szCs w:val="16"/>
                <w:rtl/>
              </w:rPr>
              <w:t xml:space="preserve"> </w:t>
            </w:r>
            <w:r w:rsidRPr="00590F73">
              <w:rPr>
                <w:rFonts w:ascii="Tahoma" w:hAnsi="Tahoma" w:cs="Tahoma" w:hint="cs"/>
                <w:sz w:val="16"/>
                <w:szCs w:val="16"/>
                <w:rtl/>
              </w:rPr>
              <w:t>לא שולבו יועצים משפטיים. היועצים המשפטיים השתתפו רק בדיונים שבהם הציגו צוותי התחקור את ממצאיהם. בשונה מהמלצת ועדת טירקל, רק בחלק מצוותי הבירור הראשונים שובצו חוקרים ממצ"ח, ושילובם בתחקור היה חלקי ומצומצם.</w:t>
            </w:r>
          </w:p>
        </w:tc>
      </w:tr>
      <w:tr w:rsidTr="00323E92">
        <w:tblPrEx>
          <w:tblW w:w="7338" w:type="dxa"/>
          <w:tblLook w:val="01E0"/>
        </w:tblPrEx>
        <w:tc>
          <w:tcPr>
            <w:tcW w:w="627"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5</w:t>
            </w:r>
          </w:p>
        </w:tc>
        <w:tc>
          <w:tcPr>
            <w:tcW w:w="1938"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 xml:space="preserve">עצמאות המנגנון </w:t>
            </w:r>
          </w:p>
        </w:tc>
        <w:tc>
          <w:tcPr>
            <w:tcW w:w="4773" w:type="dxa"/>
            <w:tcBorders>
              <w:top w:val="single" w:sz="4" w:space="0" w:color="auto"/>
              <w:bottom w:val="single" w:sz="4" w:space="0" w:color="auto"/>
            </w:tcBorders>
            <w:shd w:val="clear" w:color="auto" w:fill="auto"/>
          </w:tcPr>
          <w:p w:rsidR="00A639C9" w:rsidRPr="00590F73" w:rsidP="004E3F41">
            <w:pPr>
              <w:spacing w:before="40" w:after="40" w:line="260" w:lineRule="exact"/>
              <w:rPr>
                <w:sz w:val="16"/>
                <w:szCs w:val="16"/>
                <w:rtl/>
              </w:rPr>
            </w:pPr>
            <w:r w:rsidRPr="00590F73">
              <w:rPr>
                <w:rFonts w:ascii="Tahoma" w:hAnsi="Tahoma" w:cs="Tahoma" w:hint="cs"/>
                <w:sz w:val="16"/>
                <w:szCs w:val="16"/>
                <w:rtl/>
              </w:rPr>
              <w:t>על פי ההוראה הקיימת, מנגנון הבירור פועל עבור הרמטכ"ל ובכפיפות אליו. סמוך לאחר הלחימה במבצע "צוק איתן" התגבשה פרקטיקה שלפיה לשכת הפצ"ר העבירה למנגנון את האירועים שבעניינם החליט הפצ"ר שהמנגנון יקיים בירור.</w:t>
            </w:r>
          </w:p>
        </w:tc>
      </w:tr>
      <w:tr w:rsidTr="00323E92">
        <w:tblPrEx>
          <w:tblW w:w="7338" w:type="dxa"/>
          <w:tblLook w:val="01E0"/>
        </w:tblPrEx>
        <w:tc>
          <w:tcPr>
            <w:tcW w:w="627"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6</w:t>
            </w:r>
          </w:p>
        </w:tc>
        <w:tc>
          <w:tcPr>
            <w:tcW w:w="1938"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היעדר משוא פנים</w:t>
            </w:r>
          </w:p>
        </w:tc>
        <w:tc>
          <w:tcPr>
            <w:tcW w:w="4773" w:type="dxa"/>
            <w:tcBorders>
              <w:top w:val="single" w:sz="4" w:space="0" w:color="auto"/>
              <w:bottom w:val="single" w:sz="4" w:space="0" w:color="auto"/>
            </w:tcBorders>
            <w:shd w:val="clear" w:color="auto" w:fill="auto"/>
          </w:tcPr>
          <w:p w:rsidR="00A639C9" w:rsidRPr="00590F73" w:rsidP="004E3F41">
            <w:pPr>
              <w:spacing w:before="40" w:after="40" w:line="260" w:lineRule="exact"/>
              <w:rPr>
                <w:sz w:val="16"/>
                <w:szCs w:val="16"/>
                <w:rtl/>
              </w:rPr>
            </w:pPr>
            <w:r w:rsidRPr="00590F73">
              <w:rPr>
                <w:rFonts w:ascii="Tahoma" w:hAnsi="Tahoma" w:cs="Tahoma" w:hint="cs"/>
                <w:sz w:val="16"/>
                <w:szCs w:val="16"/>
                <w:rtl/>
              </w:rPr>
              <w:t xml:space="preserve">אין בהוראת אמ"ץ הנחיה שלפיה לא ימונו לצוותי התחקור מתחקרים, אשר היו חלק משרשרת הפיקוד בלחימה בתקופה שאירעו האירועים המתוחקרים. </w:t>
            </w:r>
          </w:p>
        </w:tc>
      </w:tr>
      <w:tr w:rsidTr="00323E92">
        <w:tblPrEx>
          <w:tblW w:w="7338" w:type="dxa"/>
          <w:tblLook w:val="01E0"/>
        </w:tblPrEx>
        <w:tc>
          <w:tcPr>
            <w:tcW w:w="627"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7</w:t>
            </w:r>
          </w:p>
        </w:tc>
        <w:tc>
          <w:tcPr>
            <w:tcW w:w="1938"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 xml:space="preserve">אפקטיביות ויסודיות </w:t>
            </w:r>
          </w:p>
        </w:tc>
        <w:tc>
          <w:tcPr>
            <w:tcW w:w="4773" w:type="dxa"/>
            <w:tcBorders>
              <w:top w:val="single" w:sz="4" w:space="0" w:color="auto"/>
              <w:bottom w:val="single" w:sz="4" w:space="0" w:color="auto"/>
            </w:tcBorders>
            <w:shd w:val="clear" w:color="auto" w:fill="auto"/>
          </w:tcPr>
          <w:p w:rsidR="00A639C9" w:rsidRPr="00590F73" w:rsidP="004E3F41">
            <w:pPr>
              <w:spacing w:before="40" w:after="40" w:line="260" w:lineRule="exact"/>
              <w:rPr>
                <w:sz w:val="16"/>
                <w:szCs w:val="16"/>
                <w:rtl/>
              </w:rPr>
            </w:pPr>
            <w:r w:rsidRPr="00590F73">
              <w:rPr>
                <w:rFonts w:ascii="Tahoma" w:hAnsi="Tahoma" w:cs="Tahoma" w:hint="cs"/>
                <w:sz w:val="16"/>
                <w:szCs w:val="16"/>
                <w:rtl/>
              </w:rPr>
              <w:t xml:space="preserve">בעבודת המנגנון נמצאו ליקויים אשר תיקונם יתרום להגברת יסודיות עבודתו של המנגנון, וייתכן שאף להגברת אפקטיביות הבדיקה. </w:t>
            </w:r>
          </w:p>
        </w:tc>
      </w:tr>
      <w:tr w:rsidTr="00323E92">
        <w:tblPrEx>
          <w:tblW w:w="7338" w:type="dxa"/>
          <w:tblLook w:val="01E0"/>
        </w:tblPrEx>
        <w:tc>
          <w:tcPr>
            <w:tcW w:w="627"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8</w:t>
            </w:r>
          </w:p>
        </w:tc>
        <w:tc>
          <w:tcPr>
            <w:tcW w:w="1938" w:type="dxa"/>
            <w:tcBorders>
              <w:top w:val="single" w:sz="4" w:space="0" w:color="auto"/>
              <w:bottom w:val="single" w:sz="4"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מהירות הבדיקה</w:t>
            </w:r>
          </w:p>
        </w:tc>
        <w:tc>
          <w:tcPr>
            <w:tcW w:w="4773" w:type="dxa"/>
            <w:tcBorders>
              <w:top w:val="single" w:sz="4" w:space="0" w:color="auto"/>
              <w:bottom w:val="single" w:sz="4" w:space="0" w:color="auto"/>
            </w:tcBorders>
            <w:shd w:val="clear" w:color="auto" w:fill="auto"/>
          </w:tcPr>
          <w:p w:rsidR="00A639C9" w:rsidRPr="00590F73" w:rsidP="004E3F41">
            <w:pPr>
              <w:spacing w:before="40" w:after="40" w:line="260" w:lineRule="exact"/>
              <w:rPr>
                <w:sz w:val="16"/>
                <w:szCs w:val="16"/>
                <w:rtl/>
              </w:rPr>
            </w:pPr>
            <w:r w:rsidRPr="00590F73">
              <w:rPr>
                <w:rFonts w:ascii="Tahoma" w:hAnsi="Tahoma" w:cs="Tahoma" w:hint="cs"/>
                <w:sz w:val="16"/>
                <w:szCs w:val="16"/>
                <w:rtl/>
              </w:rPr>
              <w:t>ביותר מ-80% מהמקרים שהועברו למנגנון משך הזמן שנדרש לצוותי המנגנון להשלים את בדיקת האירועים שהופנו אליו, חרג, ואף משמעותית, מלוחות הזמנים שנקבעו בהוראת אמ"ץ.</w:t>
            </w:r>
          </w:p>
        </w:tc>
      </w:tr>
      <w:tr w:rsidTr="00323E92">
        <w:tblPrEx>
          <w:tblW w:w="7338" w:type="dxa"/>
          <w:tblLook w:val="01E0"/>
        </w:tblPrEx>
        <w:tc>
          <w:tcPr>
            <w:tcW w:w="627" w:type="dxa"/>
            <w:tcBorders>
              <w:top w:val="single" w:sz="4" w:space="0" w:color="auto"/>
              <w:bottom w:val="single" w:sz="8"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9</w:t>
            </w:r>
          </w:p>
        </w:tc>
        <w:tc>
          <w:tcPr>
            <w:tcW w:w="1938" w:type="dxa"/>
            <w:tcBorders>
              <w:top w:val="single" w:sz="4" w:space="0" w:color="auto"/>
              <w:bottom w:val="single" w:sz="8" w:space="0" w:color="auto"/>
            </w:tcBorders>
            <w:shd w:val="clear" w:color="auto" w:fill="auto"/>
          </w:tcPr>
          <w:p w:rsidR="00A639C9" w:rsidRPr="004E3F41" w:rsidP="004E3F41">
            <w:pPr>
              <w:spacing w:before="40" w:after="40" w:line="260" w:lineRule="exact"/>
              <w:rPr>
                <w:sz w:val="16"/>
                <w:szCs w:val="16"/>
                <w:rtl/>
              </w:rPr>
            </w:pPr>
            <w:r w:rsidRPr="004E3F41">
              <w:rPr>
                <w:rFonts w:ascii="Tahoma" w:hAnsi="Tahoma" w:cs="Tahoma" w:hint="cs"/>
                <w:sz w:val="16"/>
                <w:szCs w:val="16"/>
                <w:rtl/>
              </w:rPr>
              <w:t>שקיפות הבדיקה</w:t>
            </w:r>
          </w:p>
        </w:tc>
        <w:tc>
          <w:tcPr>
            <w:tcW w:w="4773" w:type="dxa"/>
            <w:tcBorders>
              <w:top w:val="single" w:sz="4" w:space="0" w:color="auto"/>
              <w:bottom w:val="single" w:sz="8" w:space="0" w:color="auto"/>
            </w:tcBorders>
            <w:shd w:val="clear" w:color="auto" w:fill="auto"/>
          </w:tcPr>
          <w:p w:rsidR="00A639C9" w:rsidRPr="00590F73" w:rsidP="004E3F41">
            <w:pPr>
              <w:spacing w:before="40" w:after="40" w:line="260" w:lineRule="exact"/>
              <w:rPr>
                <w:rFonts w:ascii="Tahoma" w:hAnsi="Tahoma" w:cs="Tahoma"/>
                <w:sz w:val="16"/>
                <w:szCs w:val="16"/>
                <w:rtl/>
              </w:rPr>
            </w:pPr>
            <w:r w:rsidRPr="00590F73">
              <w:rPr>
                <w:rFonts w:ascii="Tahoma" w:hAnsi="Tahoma" w:cs="Tahoma" w:hint="cs"/>
                <w:sz w:val="16"/>
                <w:szCs w:val="16"/>
                <w:rtl/>
              </w:rPr>
              <w:t>אין בהוראות צה"ל התייחסות לפרסום פומבי של דוח בנוגע להחלטות הפצ"ר, החקירות וממצאיהן.</w:t>
            </w:r>
          </w:p>
        </w:tc>
      </w:tr>
    </w:tbl>
    <w:p w:rsidR="00A639C9" w:rsidRPr="00B66F2D" w:rsidP="00B66F2D">
      <w:pPr>
        <w:spacing w:line="240" w:lineRule="exact"/>
        <w:ind w:right="2268"/>
        <w:jc w:val="both"/>
        <w:rPr>
          <w:rFonts w:ascii="Tahoma" w:hAnsi="Tahoma" w:cs="Tahoma"/>
          <w:sz w:val="18"/>
          <w:szCs w:val="18"/>
          <w:rtl/>
        </w:rPr>
      </w:pPr>
    </w:p>
    <w:p w:rsidR="00590F73" w:rsidP="00323E92">
      <w:pPr>
        <w:spacing w:line="240" w:lineRule="exact"/>
        <w:ind w:right="2268"/>
        <w:jc w:val="both"/>
        <w:rPr>
          <w:rFonts w:ascii="Tahoma" w:hAnsi="Tahoma" w:cs="Tahoma"/>
          <w:sz w:val="18"/>
          <w:szCs w:val="18"/>
          <w:rtl/>
        </w:rPr>
      </w:pPr>
    </w:p>
    <w:p w:rsidR="00A639C9" w:rsidRPr="00323E92" w:rsidP="00323E92">
      <w:pPr>
        <w:spacing w:line="240" w:lineRule="exact"/>
        <w:ind w:right="2268"/>
        <w:jc w:val="both"/>
        <w:rPr>
          <w:rFonts w:ascii="Tahoma" w:hAnsi="Tahoma" w:cs="Tahoma"/>
          <w:sz w:val="18"/>
          <w:szCs w:val="18"/>
        </w:rPr>
      </w:pPr>
      <w:r w:rsidRPr="00323E92">
        <w:rPr>
          <w:rFonts w:ascii="Tahoma" w:hAnsi="Tahoma" w:cs="Tahoma" w:hint="cs"/>
          <w:sz w:val="18"/>
          <w:szCs w:val="18"/>
          <w:rtl/>
        </w:rPr>
        <w:t>להלן פירוט הממצאים שעלו בבדיקת עבודת המנגנון ו-120 התיקים:</w:t>
      </w:r>
    </w:p>
    <w:p w:rsidR="00A639C9" w:rsidRPr="00B66F2D" w:rsidP="00B66F2D">
      <w:pPr>
        <w:spacing w:line="240" w:lineRule="exact"/>
        <w:ind w:right="2268"/>
        <w:jc w:val="both"/>
        <w:rPr>
          <w:rFonts w:ascii="Tahoma" w:hAnsi="Tahoma" w:cs="Tahoma"/>
          <w:sz w:val="18"/>
          <w:szCs w:val="18"/>
          <w:rtl/>
        </w:rPr>
      </w:pPr>
    </w:p>
    <w:p w:rsidR="00A639C9" w:rsidP="00D00C84">
      <w:pPr>
        <w:pStyle w:val="KOT5"/>
        <w:rPr>
          <w:rtl/>
        </w:rPr>
      </w:pPr>
      <w:bookmarkStart w:id="69" w:name="_Toc503955220"/>
      <w:r w:rsidRPr="005A22D2">
        <w:rPr>
          <w:rFonts w:hint="cs"/>
          <w:rtl/>
        </w:rPr>
        <w:t xml:space="preserve">מועד הקמת </w:t>
      </w:r>
      <w:r>
        <w:rPr>
          <w:rFonts w:hint="cs"/>
          <w:rtl/>
        </w:rPr>
        <w:t>ה</w:t>
      </w:r>
      <w:r w:rsidRPr="005A22D2">
        <w:rPr>
          <w:rFonts w:hint="cs"/>
          <w:rtl/>
        </w:rPr>
        <w:t>מנגנון לבירור עובדתי ומינוי צוותיו</w:t>
      </w:r>
      <w:bookmarkEnd w:id="69"/>
    </w:p>
    <w:p w:rsidR="00A639C9" w:rsidRPr="00B66F2D" w:rsidP="004E3F41">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כבר במרץ 2014, במכתבו לראש צוות צ'חנובר, מסר הפצ"ר כי "יוקם צוות מטכ"לי, אשר יורכב מקצינים ונגדים בעלי מומחיות בתחום המבצעי ובתחום החקירות וחלקם גם בעלי הכשרה משפטית. חברי הצוות יעברו הכשרה ייעודית בתחום הדין הבינ</w:t>
      </w:r>
      <w:r w:rsidRPr="00B66F2D">
        <w:rPr>
          <w:rFonts w:ascii="Tahoma" w:hAnsi="Tahoma" w:cs="Tahoma"/>
          <w:sz w:val="18"/>
          <w:szCs w:val="18"/>
          <w:rtl/>
        </w:rPr>
        <w:t>"</w:t>
      </w:r>
      <w:r w:rsidRPr="00B66F2D">
        <w:rPr>
          <w:rFonts w:ascii="Tahoma" w:hAnsi="Tahoma" w:cs="Tahoma" w:hint="cs"/>
          <w:sz w:val="18"/>
          <w:szCs w:val="18"/>
          <w:rtl/>
        </w:rPr>
        <w:t>ל. הצוות יופעל בהתאם לקריטריונים שייקבעו בהוראות, ובהתאם להחלטת הרמטכ"ל". עוד ציין הפצ"ר, כי "ס. [סגן] הרמטכ"ל הורה על השלמת כתיבת נוהל להפעלת הצוות [המנגנון] עד לתחילת אפריל, על מנת להביאו לאישור הרמטכ"ל באמצע החודש".</w:t>
      </w:r>
    </w:p>
    <w:p w:rsidR="00A639C9" w:rsidRPr="00B66F2D" w:rsidP="004E3F41">
      <w:pPr>
        <w:pStyle w:val="RESHET"/>
        <w:rPr>
          <w:rtl/>
        </w:rPr>
      </w:pPr>
      <w:r w:rsidRPr="00B66F2D">
        <w:rPr>
          <w:rFonts w:hint="cs"/>
          <w:rtl/>
        </w:rPr>
        <w:t>בביקורת עלה, כי אף שהפצ"ר ציין שהנוהל להפעלת "צוות מטכ"לי" יובא לאישור הרמטכ"ל באמצע אפריל 2014, הרי שנוהל כזה פורסם בפועל בצה"ל רק ב-31.8.14, לאחר תום מבצע "צוק איתן".</w:t>
      </w:r>
    </w:p>
    <w:p w:rsidR="00A639C9" w:rsidRPr="00B66F2D" w:rsidP="00E23078">
      <w:pPr>
        <w:pStyle w:val="RESHET"/>
        <w:rPr>
          <w:rtl/>
        </w:rPr>
      </w:pPr>
      <w:r w:rsidRPr="00B66F2D">
        <w:rPr>
          <w:rFonts w:hint="cs"/>
          <w:rtl/>
        </w:rPr>
        <w:t>עוד עלה בביקורת, כי בפועל מונה המנגנון שלושה ימים לאחר פתיחת מבצע "צוק איתן", ללא היערכות מוקדמת וללא נוהל סדור, כאמור, וכי הדבר גרם לחוסר בהירות ולקשיים בפעילות המנגנון. להלן הפרטים:</w:t>
      </w:r>
      <w:r w:rsidR="00A0260D">
        <w:rPr>
          <w:rFonts w:hint="cs"/>
          <w:rtl/>
        </w:rPr>
        <w:t xml:space="preserve"> </w:t>
      </w:r>
      <w:r w:rsidRPr="0012789B" w:rsidR="00A0260D">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8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73917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6458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המנגנון</w:t>
                            </w:r>
                            <w:r w:rsidRPr="00E23078">
                              <w:rPr>
                                <w:rFonts w:cs="Tahoma"/>
                                <w:color w:val="0B5294"/>
                                <w:spacing w:val="-4"/>
                                <w:sz w:val="24"/>
                                <w:szCs w:val="24"/>
                                <w:rtl/>
                              </w:rPr>
                              <w:t xml:space="preserve"> </w:t>
                            </w:r>
                            <w:r w:rsidRPr="00E23078">
                              <w:rPr>
                                <w:rFonts w:cs="Tahoma" w:hint="eastAsia"/>
                                <w:color w:val="0B5294"/>
                                <w:spacing w:val="-4"/>
                                <w:sz w:val="24"/>
                                <w:szCs w:val="24"/>
                                <w:rtl/>
                              </w:rPr>
                              <w:t>מונה</w:t>
                            </w:r>
                            <w:r w:rsidRPr="00E23078">
                              <w:rPr>
                                <w:rFonts w:cs="Tahoma"/>
                                <w:color w:val="0B5294"/>
                                <w:spacing w:val="-4"/>
                                <w:sz w:val="24"/>
                                <w:szCs w:val="24"/>
                                <w:rtl/>
                              </w:rPr>
                              <w:t xml:space="preserve"> </w:t>
                            </w:r>
                            <w:r w:rsidRPr="00E23078">
                              <w:rPr>
                                <w:rFonts w:cs="Tahoma" w:hint="eastAsia"/>
                                <w:color w:val="0B5294"/>
                                <w:spacing w:val="-4"/>
                                <w:sz w:val="24"/>
                                <w:szCs w:val="24"/>
                                <w:rtl/>
                              </w:rPr>
                              <w:t>שלושה</w:t>
                            </w:r>
                            <w:r w:rsidRPr="00E23078">
                              <w:rPr>
                                <w:rFonts w:cs="Tahoma"/>
                                <w:color w:val="0B5294"/>
                                <w:spacing w:val="-4"/>
                                <w:sz w:val="24"/>
                                <w:szCs w:val="24"/>
                                <w:rtl/>
                              </w:rPr>
                              <w:t xml:space="preserve"> </w:t>
                            </w:r>
                            <w:r w:rsidRPr="00E23078">
                              <w:rPr>
                                <w:rFonts w:cs="Tahoma" w:hint="eastAsia"/>
                                <w:color w:val="0B5294"/>
                                <w:spacing w:val="-4"/>
                                <w:sz w:val="24"/>
                                <w:szCs w:val="24"/>
                                <w:rtl/>
                              </w:rPr>
                              <w:t>ימים</w:t>
                            </w:r>
                            <w:r w:rsidRPr="00E23078">
                              <w:rPr>
                                <w:rFonts w:cs="Tahoma"/>
                                <w:color w:val="0B5294"/>
                                <w:spacing w:val="-4"/>
                                <w:sz w:val="24"/>
                                <w:szCs w:val="24"/>
                                <w:rtl/>
                              </w:rPr>
                              <w:t xml:space="preserve"> </w:t>
                            </w:r>
                            <w:r w:rsidRPr="00E23078">
                              <w:rPr>
                                <w:rFonts w:cs="Tahoma" w:hint="eastAsia"/>
                                <w:color w:val="0B5294"/>
                                <w:spacing w:val="-4"/>
                                <w:sz w:val="24"/>
                                <w:szCs w:val="24"/>
                                <w:rtl/>
                              </w:rPr>
                              <w:t>לאחר</w:t>
                            </w:r>
                            <w:r w:rsidRPr="00E23078">
                              <w:rPr>
                                <w:rFonts w:cs="Tahoma"/>
                                <w:color w:val="0B5294"/>
                                <w:spacing w:val="-4"/>
                                <w:sz w:val="24"/>
                                <w:szCs w:val="24"/>
                                <w:rtl/>
                              </w:rPr>
                              <w:t xml:space="preserve"> </w:t>
                            </w:r>
                            <w:r w:rsidRPr="00E23078">
                              <w:rPr>
                                <w:rFonts w:cs="Tahoma" w:hint="eastAsia"/>
                                <w:color w:val="0B5294"/>
                                <w:spacing w:val="-4"/>
                                <w:sz w:val="24"/>
                                <w:szCs w:val="24"/>
                                <w:rtl/>
                              </w:rPr>
                              <w:t>פתיחת</w:t>
                            </w:r>
                            <w:r w:rsidRPr="00E23078">
                              <w:rPr>
                                <w:rFonts w:cs="Tahoma"/>
                                <w:color w:val="0B5294"/>
                                <w:spacing w:val="-4"/>
                                <w:sz w:val="24"/>
                                <w:szCs w:val="24"/>
                                <w:rtl/>
                              </w:rPr>
                              <w:t xml:space="preserve"> </w:t>
                            </w:r>
                            <w:r w:rsidRPr="00E23078">
                              <w:rPr>
                                <w:rFonts w:cs="Tahoma" w:hint="eastAsia"/>
                                <w:color w:val="0B5294"/>
                                <w:spacing w:val="-4"/>
                                <w:sz w:val="24"/>
                                <w:szCs w:val="24"/>
                                <w:rtl/>
                              </w:rPr>
                              <w:t>מבצע</w:t>
                            </w:r>
                            <w:r w:rsidRPr="00E23078">
                              <w:rPr>
                                <w:rFonts w:cs="Tahoma"/>
                                <w:color w:val="0B5294"/>
                                <w:spacing w:val="-4"/>
                                <w:sz w:val="24"/>
                                <w:szCs w:val="24"/>
                                <w:rtl/>
                              </w:rPr>
                              <w:t xml:space="preserve"> "</w:t>
                            </w:r>
                            <w:r w:rsidRPr="00E23078">
                              <w:rPr>
                                <w:rFonts w:cs="Tahoma" w:hint="eastAsia"/>
                                <w:color w:val="0B5294"/>
                                <w:spacing w:val="-4"/>
                                <w:sz w:val="24"/>
                                <w:szCs w:val="24"/>
                                <w:rtl/>
                              </w:rPr>
                              <w:t>צוק</w:t>
                            </w:r>
                            <w:r w:rsidRPr="00E23078">
                              <w:rPr>
                                <w:rFonts w:cs="Tahoma"/>
                                <w:color w:val="0B5294"/>
                                <w:spacing w:val="-4"/>
                                <w:sz w:val="24"/>
                                <w:szCs w:val="24"/>
                                <w:rtl/>
                              </w:rPr>
                              <w:t xml:space="preserve"> </w:t>
                            </w:r>
                            <w:r w:rsidRPr="00E23078">
                              <w:rPr>
                                <w:rFonts w:cs="Tahoma" w:hint="eastAsia"/>
                                <w:color w:val="0B5294"/>
                                <w:spacing w:val="-4"/>
                                <w:sz w:val="24"/>
                                <w:szCs w:val="24"/>
                                <w:rtl/>
                              </w:rPr>
                              <w:t>איתן</w:t>
                            </w:r>
                            <w:r w:rsidRPr="00E23078">
                              <w:rPr>
                                <w:rFonts w:cs="Tahoma"/>
                                <w:color w:val="0B5294"/>
                                <w:spacing w:val="-4"/>
                                <w:sz w:val="24"/>
                                <w:szCs w:val="24"/>
                                <w:rtl/>
                              </w:rPr>
                              <w:t xml:space="preserve">", </w:t>
                            </w:r>
                            <w:r w:rsidRPr="00E23078">
                              <w:rPr>
                                <w:rFonts w:cs="Tahoma" w:hint="eastAsia"/>
                                <w:color w:val="0B5294"/>
                                <w:spacing w:val="-4"/>
                                <w:sz w:val="24"/>
                                <w:szCs w:val="24"/>
                                <w:rtl/>
                              </w:rPr>
                              <w:t>ללא</w:t>
                            </w:r>
                            <w:r w:rsidRPr="00E23078">
                              <w:rPr>
                                <w:rFonts w:cs="Tahoma"/>
                                <w:color w:val="0B5294"/>
                                <w:spacing w:val="-4"/>
                                <w:sz w:val="24"/>
                                <w:szCs w:val="24"/>
                                <w:rtl/>
                              </w:rPr>
                              <w:t xml:space="preserve"> </w:t>
                            </w:r>
                            <w:r w:rsidRPr="00E23078">
                              <w:rPr>
                                <w:rFonts w:cs="Tahoma" w:hint="eastAsia"/>
                                <w:color w:val="0B5294"/>
                                <w:spacing w:val="-4"/>
                                <w:sz w:val="24"/>
                                <w:szCs w:val="24"/>
                                <w:rtl/>
                              </w:rPr>
                              <w:t>היערכות</w:t>
                            </w:r>
                            <w:r w:rsidRPr="00E23078">
                              <w:rPr>
                                <w:rFonts w:cs="Tahoma"/>
                                <w:color w:val="0B5294"/>
                                <w:spacing w:val="-4"/>
                                <w:sz w:val="24"/>
                                <w:szCs w:val="24"/>
                                <w:rtl/>
                              </w:rPr>
                              <w:t xml:space="preserve"> </w:t>
                            </w:r>
                            <w:r w:rsidRPr="00E23078">
                              <w:rPr>
                                <w:rFonts w:cs="Tahoma" w:hint="eastAsia"/>
                                <w:color w:val="0B5294"/>
                                <w:spacing w:val="-4"/>
                                <w:sz w:val="24"/>
                                <w:szCs w:val="24"/>
                                <w:rtl/>
                              </w:rPr>
                              <w:t>מוקדמת</w:t>
                            </w:r>
                            <w:r w:rsidRPr="00E23078">
                              <w:rPr>
                                <w:rFonts w:cs="Tahoma"/>
                                <w:color w:val="0B5294"/>
                                <w:spacing w:val="-4"/>
                                <w:sz w:val="24"/>
                                <w:szCs w:val="24"/>
                                <w:rtl/>
                              </w:rPr>
                              <w:t xml:space="preserve"> </w:t>
                            </w:r>
                            <w:r w:rsidRPr="00E23078">
                              <w:rPr>
                                <w:rFonts w:cs="Tahoma" w:hint="eastAsia"/>
                                <w:color w:val="0B5294"/>
                                <w:spacing w:val="-4"/>
                                <w:sz w:val="24"/>
                                <w:szCs w:val="24"/>
                                <w:rtl/>
                              </w:rPr>
                              <w:t>וללא</w:t>
                            </w:r>
                            <w:r w:rsidRPr="00E23078">
                              <w:rPr>
                                <w:rFonts w:cs="Tahoma"/>
                                <w:color w:val="0B5294"/>
                                <w:spacing w:val="-4"/>
                                <w:sz w:val="24"/>
                                <w:szCs w:val="24"/>
                                <w:rtl/>
                              </w:rPr>
                              <w:t xml:space="preserve"> </w:t>
                            </w:r>
                            <w:r w:rsidRPr="00E23078">
                              <w:rPr>
                                <w:rFonts w:cs="Tahoma" w:hint="eastAsia"/>
                                <w:color w:val="0B5294"/>
                                <w:spacing w:val="-4"/>
                                <w:sz w:val="24"/>
                                <w:szCs w:val="24"/>
                                <w:rtl/>
                              </w:rPr>
                              <w:t>נוהל</w:t>
                            </w:r>
                            <w:r w:rsidRPr="00E23078">
                              <w:rPr>
                                <w:rFonts w:cs="Tahoma"/>
                                <w:color w:val="0B5294"/>
                                <w:spacing w:val="-4"/>
                                <w:sz w:val="24"/>
                                <w:szCs w:val="24"/>
                                <w:rtl/>
                              </w:rPr>
                              <w:t xml:space="preserve"> </w:t>
                            </w:r>
                            <w:r w:rsidRPr="00E23078">
                              <w:rPr>
                                <w:rFonts w:cs="Tahoma" w:hint="eastAsia"/>
                                <w:color w:val="0B5294"/>
                                <w:spacing w:val="-4"/>
                                <w:sz w:val="24"/>
                                <w:szCs w:val="24"/>
                                <w:rtl/>
                              </w:rPr>
                              <w:t>סדור</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886203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8780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7125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E23078">
                        <w:rPr>
                          <w:rFonts w:cs="Tahoma" w:hint="eastAsia"/>
                          <w:color w:val="0B5294"/>
                          <w:spacing w:val="-4"/>
                          <w:sz w:val="24"/>
                          <w:szCs w:val="24"/>
                          <w:rtl/>
                        </w:rPr>
                        <w:t>המנגנון</w:t>
                      </w:r>
                      <w:r w:rsidRPr="00E23078">
                        <w:rPr>
                          <w:rFonts w:cs="Tahoma"/>
                          <w:color w:val="0B5294"/>
                          <w:spacing w:val="-4"/>
                          <w:sz w:val="24"/>
                          <w:szCs w:val="24"/>
                          <w:rtl/>
                        </w:rPr>
                        <w:t xml:space="preserve"> </w:t>
                      </w:r>
                      <w:r w:rsidRPr="00E23078">
                        <w:rPr>
                          <w:rFonts w:cs="Tahoma" w:hint="eastAsia"/>
                          <w:color w:val="0B5294"/>
                          <w:spacing w:val="-4"/>
                          <w:sz w:val="24"/>
                          <w:szCs w:val="24"/>
                          <w:rtl/>
                        </w:rPr>
                        <w:t>מונה</w:t>
                      </w:r>
                      <w:r w:rsidRPr="00E23078">
                        <w:rPr>
                          <w:rFonts w:cs="Tahoma"/>
                          <w:color w:val="0B5294"/>
                          <w:spacing w:val="-4"/>
                          <w:sz w:val="24"/>
                          <w:szCs w:val="24"/>
                          <w:rtl/>
                        </w:rPr>
                        <w:t xml:space="preserve"> </w:t>
                      </w:r>
                      <w:r w:rsidRPr="00E23078">
                        <w:rPr>
                          <w:rFonts w:cs="Tahoma" w:hint="eastAsia"/>
                          <w:color w:val="0B5294"/>
                          <w:spacing w:val="-4"/>
                          <w:sz w:val="24"/>
                          <w:szCs w:val="24"/>
                          <w:rtl/>
                        </w:rPr>
                        <w:t>שלושה</w:t>
                      </w:r>
                      <w:r w:rsidRPr="00E23078">
                        <w:rPr>
                          <w:rFonts w:cs="Tahoma"/>
                          <w:color w:val="0B5294"/>
                          <w:spacing w:val="-4"/>
                          <w:sz w:val="24"/>
                          <w:szCs w:val="24"/>
                          <w:rtl/>
                        </w:rPr>
                        <w:t xml:space="preserve"> </w:t>
                      </w:r>
                      <w:r w:rsidRPr="00E23078">
                        <w:rPr>
                          <w:rFonts w:cs="Tahoma" w:hint="eastAsia"/>
                          <w:color w:val="0B5294"/>
                          <w:spacing w:val="-4"/>
                          <w:sz w:val="24"/>
                          <w:szCs w:val="24"/>
                          <w:rtl/>
                        </w:rPr>
                        <w:t>ימים</w:t>
                      </w:r>
                      <w:r w:rsidRPr="00E23078">
                        <w:rPr>
                          <w:rFonts w:cs="Tahoma"/>
                          <w:color w:val="0B5294"/>
                          <w:spacing w:val="-4"/>
                          <w:sz w:val="24"/>
                          <w:szCs w:val="24"/>
                          <w:rtl/>
                        </w:rPr>
                        <w:t xml:space="preserve"> </w:t>
                      </w:r>
                      <w:r w:rsidRPr="00E23078">
                        <w:rPr>
                          <w:rFonts w:cs="Tahoma" w:hint="eastAsia"/>
                          <w:color w:val="0B5294"/>
                          <w:spacing w:val="-4"/>
                          <w:sz w:val="24"/>
                          <w:szCs w:val="24"/>
                          <w:rtl/>
                        </w:rPr>
                        <w:t>לאחר</w:t>
                      </w:r>
                      <w:r w:rsidRPr="00E23078">
                        <w:rPr>
                          <w:rFonts w:cs="Tahoma"/>
                          <w:color w:val="0B5294"/>
                          <w:spacing w:val="-4"/>
                          <w:sz w:val="24"/>
                          <w:szCs w:val="24"/>
                          <w:rtl/>
                        </w:rPr>
                        <w:t xml:space="preserve"> </w:t>
                      </w:r>
                      <w:r w:rsidRPr="00E23078">
                        <w:rPr>
                          <w:rFonts w:cs="Tahoma" w:hint="eastAsia"/>
                          <w:color w:val="0B5294"/>
                          <w:spacing w:val="-4"/>
                          <w:sz w:val="24"/>
                          <w:szCs w:val="24"/>
                          <w:rtl/>
                        </w:rPr>
                        <w:t>פתיחת</w:t>
                      </w:r>
                      <w:r w:rsidRPr="00E23078">
                        <w:rPr>
                          <w:rFonts w:cs="Tahoma"/>
                          <w:color w:val="0B5294"/>
                          <w:spacing w:val="-4"/>
                          <w:sz w:val="24"/>
                          <w:szCs w:val="24"/>
                          <w:rtl/>
                        </w:rPr>
                        <w:t xml:space="preserve"> </w:t>
                      </w:r>
                      <w:r w:rsidRPr="00E23078">
                        <w:rPr>
                          <w:rFonts w:cs="Tahoma" w:hint="eastAsia"/>
                          <w:color w:val="0B5294"/>
                          <w:spacing w:val="-4"/>
                          <w:sz w:val="24"/>
                          <w:szCs w:val="24"/>
                          <w:rtl/>
                        </w:rPr>
                        <w:t>מבצע</w:t>
                      </w:r>
                      <w:r w:rsidRPr="00E23078">
                        <w:rPr>
                          <w:rFonts w:cs="Tahoma"/>
                          <w:color w:val="0B5294"/>
                          <w:spacing w:val="-4"/>
                          <w:sz w:val="24"/>
                          <w:szCs w:val="24"/>
                          <w:rtl/>
                        </w:rPr>
                        <w:t xml:space="preserve"> "</w:t>
                      </w:r>
                      <w:r w:rsidRPr="00E23078">
                        <w:rPr>
                          <w:rFonts w:cs="Tahoma" w:hint="eastAsia"/>
                          <w:color w:val="0B5294"/>
                          <w:spacing w:val="-4"/>
                          <w:sz w:val="24"/>
                          <w:szCs w:val="24"/>
                          <w:rtl/>
                        </w:rPr>
                        <w:t>צוק</w:t>
                      </w:r>
                      <w:r w:rsidRPr="00E23078">
                        <w:rPr>
                          <w:rFonts w:cs="Tahoma"/>
                          <w:color w:val="0B5294"/>
                          <w:spacing w:val="-4"/>
                          <w:sz w:val="24"/>
                          <w:szCs w:val="24"/>
                          <w:rtl/>
                        </w:rPr>
                        <w:t xml:space="preserve"> </w:t>
                      </w:r>
                      <w:r w:rsidRPr="00E23078">
                        <w:rPr>
                          <w:rFonts w:cs="Tahoma" w:hint="eastAsia"/>
                          <w:color w:val="0B5294"/>
                          <w:spacing w:val="-4"/>
                          <w:sz w:val="24"/>
                          <w:szCs w:val="24"/>
                          <w:rtl/>
                        </w:rPr>
                        <w:t>איתן</w:t>
                      </w:r>
                      <w:r w:rsidRPr="00E23078">
                        <w:rPr>
                          <w:rFonts w:cs="Tahoma"/>
                          <w:color w:val="0B5294"/>
                          <w:spacing w:val="-4"/>
                          <w:sz w:val="24"/>
                          <w:szCs w:val="24"/>
                          <w:rtl/>
                        </w:rPr>
                        <w:t xml:space="preserve">", </w:t>
                      </w:r>
                      <w:r w:rsidRPr="00E23078">
                        <w:rPr>
                          <w:rFonts w:cs="Tahoma" w:hint="eastAsia"/>
                          <w:color w:val="0B5294"/>
                          <w:spacing w:val="-4"/>
                          <w:sz w:val="24"/>
                          <w:szCs w:val="24"/>
                          <w:rtl/>
                        </w:rPr>
                        <w:t>ללא</w:t>
                      </w:r>
                      <w:r w:rsidRPr="00E23078">
                        <w:rPr>
                          <w:rFonts w:cs="Tahoma"/>
                          <w:color w:val="0B5294"/>
                          <w:spacing w:val="-4"/>
                          <w:sz w:val="24"/>
                          <w:szCs w:val="24"/>
                          <w:rtl/>
                        </w:rPr>
                        <w:t xml:space="preserve"> </w:t>
                      </w:r>
                      <w:r w:rsidRPr="00E23078">
                        <w:rPr>
                          <w:rFonts w:cs="Tahoma" w:hint="eastAsia"/>
                          <w:color w:val="0B5294"/>
                          <w:spacing w:val="-4"/>
                          <w:sz w:val="24"/>
                          <w:szCs w:val="24"/>
                          <w:rtl/>
                        </w:rPr>
                        <w:t>היערכות</w:t>
                      </w:r>
                      <w:r w:rsidRPr="00E23078">
                        <w:rPr>
                          <w:rFonts w:cs="Tahoma"/>
                          <w:color w:val="0B5294"/>
                          <w:spacing w:val="-4"/>
                          <w:sz w:val="24"/>
                          <w:szCs w:val="24"/>
                          <w:rtl/>
                        </w:rPr>
                        <w:t xml:space="preserve"> </w:t>
                      </w:r>
                      <w:r w:rsidRPr="00E23078">
                        <w:rPr>
                          <w:rFonts w:cs="Tahoma" w:hint="eastAsia"/>
                          <w:color w:val="0B5294"/>
                          <w:spacing w:val="-4"/>
                          <w:sz w:val="24"/>
                          <w:szCs w:val="24"/>
                          <w:rtl/>
                        </w:rPr>
                        <w:t>מוקדמת</w:t>
                      </w:r>
                      <w:r w:rsidRPr="00E23078">
                        <w:rPr>
                          <w:rFonts w:cs="Tahoma"/>
                          <w:color w:val="0B5294"/>
                          <w:spacing w:val="-4"/>
                          <w:sz w:val="24"/>
                          <w:szCs w:val="24"/>
                          <w:rtl/>
                        </w:rPr>
                        <w:t xml:space="preserve"> </w:t>
                      </w:r>
                      <w:r w:rsidRPr="00E23078">
                        <w:rPr>
                          <w:rFonts w:cs="Tahoma" w:hint="eastAsia"/>
                          <w:color w:val="0B5294"/>
                          <w:spacing w:val="-4"/>
                          <w:sz w:val="24"/>
                          <w:szCs w:val="24"/>
                          <w:rtl/>
                        </w:rPr>
                        <w:t>וללא</w:t>
                      </w:r>
                      <w:r w:rsidRPr="00E23078">
                        <w:rPr>
                          <w:rFonts w:cs="Tahoma"/>
                          <w:color w:val="0B5294"/>
                          <w:spacing w:val="-4"/>
                          <w:sz w:val="24"/>
                          <w:szCs w:val="24"/>
                          <w:rtl/>
                        </w:rPr>
                        <w:t xml:space="preserve"> </w:t>
                      </w:r>
                      <w:r w:rsidRPr="00E23078">
                        <w:rPr>
                          <w:rFonts w:cs="Tahoma" w:hint="eastAsia"/>
                          <w:color w:val="0B5294"/>
                          <w:spacing w:val="-4"/>
                          <w:sz w:val="24"/>
                          <w:szCs w:val="24"/>
                          <w:rtl/>
                        </w:rPr>
                        <w:t>נוהל</w:t>
                      </w:r>
                      <w:r w:rsidRPr="00E23078">
                        <w:rPr>
                          <w:rFonts w:cs="Tahoma"/>
                          <w:color w:val="0B5294"/>
                          <w:spacing w:val="-4"/>
                          <w:sz w:val="24"/>
                          <w:szCs w:val="24"/>
                          <w:rtl/>
                        </w:rPr>
                        <w:t xml:space="preserve"> </w:t>
                      </w:r>
                      <w:r w:rsidRPr="00E23078">
                        <w:rPr>
                          <w:rFonts w:cs="Tahoma" w:hint="eastAsia"/>
                          <w:color w:val="0B5294"/>
                          <w:spacing w:val="-4"/>
                          <w:sz w:val="24"/>
                          <w:szCs w:val="24"/>
                          <w:rtl/>
                        </w:rPr>
                        <w:t>סדור</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4053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4E3F41">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רק במהלך מבצע "צוק איתן", ב-10.7.14, שלושה ימים לאחר תחילת המבצע, מינה הרמטכ"ל את מפקד גיס 479 דאז אלוף נעם תיבון ל"ראש צוות תחקיר - מבצע 'צוק איתן'", אשר, בין היתר, יערוך בירור עובדתי שישמש את הפצ"ר לצורך בחינת השאלה האם מתעורר חשד להתנהגות אסורה של חיילי צה"ל במסגרת האירוע המתוחקר. המנגנון שהוקם כלל שישה צוותים</w:t>
      </w:r>
      <w:r>
        <w:rPr>
          <w:rFonts w:ascii="Tahoma" w:hAnsi="Tahoma" w:cs="Tahoma"/>
          <w:sz w:val="18"/>
          <w:szCs w:val="18"/>
          <w:vertAlign w:val="superscript"/>
          <w:rtl/>
        </w:rPr>
        <w:footnoteReference w:id="85"/>
      </w:r>
      <w:r w:rsidRPr="00B66F2D">
        <w:rPr>
          <w:rFonts w:ascii="Tahoma" w:hAnsi="Tahoma" w:cs="Tahoma" w:hint="cs"/>
          <w:sz w:val="18"/>
          <w:szCs w:val="18"/>
          <w:rtl/>
        </w:rPr>
        <w:t xml:space="preserve"> (להלן </w:t>
      </w:r>
      <w:r w:rsidRPr="00B66F2D">
        <w:rPr>
          <w:rFonts w:ascii="Tahoma" w:hAnsi="Tahoma" w:cs="Tahoma"/>
          <w:sz w:val="18"/>
          <w:szCs w:val="18"/>
          <w:rtl/>
        </w:rPr>
        <w:t>-</w:t>
      </w:r>
      <w:r w:rsidRPr="00B66F2D">
        <w:rPr>
          <w:rFonts w:ascii="Tahoma" w:hAnsi="Tahoma" w:cs="Tahoma" w:hint="cs"/>
          <w:sz w:val="18"/>
          <w:szCs w:val="18"/>
          <w:rtl/>
        </w:rPr>
        <w:t xml:space="preserve"> הצוותים הראשונים), שאליהם צוותו בעיקר קציני מילואים ממקצועות שונים, ובהם גם משפטנים, ולחלקם צוותו אנשי חקירות. צוותי התחקור קיימו את עבודת התחקור בשטח, ובפגישות עתיות הציגו את ממצאיהם למפקד הצוותים ולמפקד המנגנון. בעקבות מפגשים אלה השלים צוות התחקור את עבודתו או העביר את ממצאיו לפרקליטות הצבאית.</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ב-12.7.14, לאחר מינויו של האלוף נעם תיבון לראש המנגנון לבירור עובדתי, כתב הפצ"ר לעוזר הרמטכ"ל הצעה "לתבחינים לאיתור אירועים חריגים הדורשים בדיקה... התבחינים משמשים כאינדיקציה לאיתורם של אירועים חריגים, אשר עשויים לחייב בדיקה".</w:t>
      </w:r>
    </w:p>
    <w:p w:rsidR="00A639C9" w:rsidRPr="00B66F2D" w:rsidP="004E3F41">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באוגוסט 2016 מסר צה"ל למשרד מבקר המדינה בתגובתו על טיוטת הדוח, כי</w:t>
      </w:r>
      <w:r w:rsidRPr="00B66F2D">
        <w:rPr>
          <w:rFonts w:ascii="Tahoma" w:hAnsi="Tahoma" w:cs="Tahoma" w:hint="cs"/>
          <w:b/>
          <w:bCs/>
          <w:sz w:val="18"/>
          <w:szCs w:val="18"/>
          <w:rtl/>
        </w:rPr>
        <w:t xml:space="preserve"> "</w:t>
      </w:r>
      <w:r w:rsidRPr="00B66F2D">
        <w:rPr>
          <w:rFonts w:ascii="Tahoma" w:hAnsi="Tahoma" w:cs="Tahoma"/>
          <w:sz w:val="18"/>
          <w:szCs w:val="18"/>
          <w:rtl/>
        </w:rPr>
        <w:t>נכון לגבש תבחינים שי</w:t>
      </w:r>
      <w:r w:rsidRPr="00B66F2D">
        <w:rPr>
          <w:rFonts w:ascii="Tahoma" w:hAnsi="Tahoma" w:cs="Tahoma" w:hint="cs"/>
          <w:sz w:val="18"/>
          <w:szCs w:val="18"/>
          <w:rtl/>
        </w:rPr>
        <w:t>ש</w:t>
      </w:r>
      <w:r w:rsidRPr="00B66F2D">
        <w:rPr>
          <w:rFonts w:ascii="Tahoma" w:hAnsi="Tahoma" w:cs="Tahoma"/>
          <w:sz w:val="18"/>
          <w:szCs w:val="18"/>
          <w:rtl/>
        </w:rPr>
        <w:t>משו אינד</w:t>
      </w:r>
      <w:r w:rsidRPr="00B66F2D">
        <w:rPr>
          <w:rFonts w:ascii="Tahoma" w:hAnsi="Tahoma" w:cs="Tahoma" w:hint="cs"/>
          <w:sz w:val="18"/>
          <w:szCs w:val="18"/>
          <w:rtl/>
        </w:rPr>
        <w:t>י</w:t>
      </w:r>
      <w:r w:rsidRPr="00B66F2D">
        <w:rPr>
          <w:rFonts w:ascii="Tahoma" w:hAnsi="Tahoma" w:cs="Tahoma"/>
          <w:sz w:val="18"/>
          <w:szCs w:val="18"/>
          <w:rtl/>
        </w:rPr>
        <w:t xml:space="preserve">קציה לאיתורם של אירועים חריגים... </w:t>
      </w:r>
      <w:r w:rsidRPr="00B66F2D">
        <w:rPr>
          <w:rFonts w:ascii="Tahoma" w:hAnsi="Tahoma" w:cs="Tahoma" w:hint="cs"/>
          <w:sz w:val="18"/>
          <w:szCs w:val="18"/>
          <w:rtl/>
        </w:rPr>
        <w:t xml:space="preserve">יודגש כי בטרם גובשה הרשימה [התבחינים], לא חל עיכוב בתהליך קבלת ההחלטות </w:t>
      </w:r>
      <w:r w:rsidRPr="00B66F2D">
        <w:rPr>
          <w:rFonts w:ascii="Tahoma" w:hAnsi="Tahoma" w:cs="Tahoma" w:hint="cs"/>
          <w:sz w:val="18"/>
          <w:szCs w:val="18"/>
          <w:rtl/>
        </w:rPr>
        <w:t xml:space="preserve">בפועל... </w:t>
      </w:r>
      <w:r w:rsidRPr="00B66F2D">
        <w:rPr>
          <w:rFonts w:ascii="Tahoma" w:hAnsi="Tahoma" w:cs="Tahoma"/>
          <w:sz w:val="18"/>
          <w:szCs w:val="18"/>
          <w:rtl/>
        </w:rPr>
        <w:t>המנגנון הוקם באופן</w:t>
      </w:r>
      <w:r w:rsidRPr="00B66F2D">
        <w:rPr>
          <w:rFonts w:ascii="Tahoma" w:hAnsi="Tahoma" w:cs="Tahoma" w:hint="cs"/>
          <w:sz w:val="18"/>
          <w:szCs w:val="18"/>
          <w:rtl/>
        </w:rPr>
        <w:t xml:space="preserve"> מלא במהלך המערכה, וכבר מספר ימים לאחר הקמתו נקבעו לו אמות מידה לפעולתו".</w:t>
      </w:r>
    </w:p>
    <w:p w:rsidR="00A639C9" w:rsidRPr="00B66F2D" w:rsidP="004E3F41">
      <w:pPr>
        <w:pStyle w:val="RESHET"/>
        <w:rPr>
          <w:rtl/>
        </w:rPr>
      </w:pPr>
      <w:r w:rsidRPr="00B66F2D">
        <w:rPr>
          <w:rFonts w:hint="cs"/>
          <w:rtl/>
        </w:rPr>
        <w:t>משרד מבקר המדינה מעיר לצה"ל בעניין זה, כי המנגנון היה אמור להיות מוכן וכשיר לעבודתו בטרם החל מבצע צוק איתן, בסמוך לקבלת המלצות דוח טירקל ב', והיו צריכות להיקבע אמות מידה ברורות לבדיקתם של אירועים חריגים. הקמת המנגנון בשלב מאוחר והפעלתו במהלך המבצע ללא אמות מידה ברורות מהווה ליקוי, בפרט נוכח החשיבות הרבה שמייחס המשפט הבינ</w:t>
      </w:r>
      <w:r w:rsidRPr="00B66F2D">
        <w:rPr>
          <w:rtl/>
        </w:rPr>
        <w:t>"</w:t>
      </w:r>
      <w:r w:rsidRPr="00B66F2D">
        <w:rPr>
          <w:rFonts w:hint="cs"/>
          <w:rtl/>
        </w:rPr>
        <w:t>ל לבירור אפקטיבי של אירועים חריגים, שאחד מעקרונותיו של בירור שכזה הוא ביצועו המהיר תוך כדי תיעוד הולם.</w:t>
      </w:r>
    </w:p>
    <w:p w:rsidR="00A639C9" w:rsidRPr="00B66F2D" w:rsidP="004E3F41">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ב-5.8.14 כתב התצ"ר לפצ"ר, בעניין "מדיניות החקירות והתחקירים בעקבות מבצע 'צוק איתן'", כי "מספר הנחות עבודה עמדו לנגד עינינו בבואנו לגבש את המדיניות הראויה: המלצות ועדת טירקל, ובפרט המלצה מס' 5... רצון להימנע ממינוי צוותי בדיקה רבים מדי, דבר שעלול להוות נטל שלא ניתן יהיה לעמוד בו... הצורך שהתוצר הסופי שיצא מתחת ידינו ייתן מענה גם לשאלות מתחום המשפט הבינלאומי הפלילי וההומניטארי... במהלך הימים האחרונים מופו מספר נושאים שנמצאו ראויים לבחינה רוחבית ומערכתית על ידי צוותי תחקור נושאיים... ייתכן שנכון יותר להפנות חלק מהנושאים שנבחרו... לבדיקה של מנגנון התחקור המטכ"לי לתחקור אירועים מבצעיים חריגים. משמעות הדבר היא שינוי אופי הבדיקה... נמליץ איפוא, כי בשלב הראשון לא יתבצע תחקיר מטכ"לי נושאי בנושאים אלו, וכי תחקור האירועים הפרטניים המשתייכים לקבוצה זו יתבצע על ידי צוות התחקיר המטכ"לי".</w:t>
      </w:r>
    </w:p>
    <w:p w:rsidR="00A639C9" w:rsidRPr="00B66F2D" w:rsidP="002022EE">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רק ב-31.8.14 עדכנה חטיבת תוה"ד שבאמ"ץ את </w:t>
      </w:r>
      <w:r w:rsidRPr="00B66F2D">
        <w:rPr>
          <w:rFonts w:ascii="Tahoma" w:hAnsi="Tahoma" w:cs="Tahoma"/>
          <w:sz w:val="18"/>
          <w:szCs w:val="18"/>
          <w:rtl/>
        </w:rPr>
        <w:t xml:space="preserve">הוראת אמ"ץ </w:t>
      </w:r>
      <w:r w:rsidRPr="00B66F2D">
        <w:rPr>
          <w:rFonts w:ascii="Tahoma" w:hAnsi="Tahoma" w:cs="Tahoma" w:hint="cs"/>
          <w:sz w:val="18"/>
          <w:szCs w:val="18"/>
          <w:rtl/>
        </w:rPr>
        <w:t xml:space="preserve">והוסיפה לה פרק בנושא "מנגנון מטכ"לי לתחקור אירועים חריגים" </w:t>
      </w:r>
      <w:r w:rsidR="00F657DF">
        <w:rPr>
          <w:rFonts w:ascii="Tahoma" w:hAnsi="Tahoma" w:cs="Tahoma" w:hint="cs"/>
          <w:sz w:val="18"/>
          <w:szCs w:val="18"/>
          <w:rtl/>
        </w:rPr>
        <w:t>(להלן - צוות התחקור המטכ"לי</w:t>
      </w:r>
      <w:r w:rsidR="002022EE">
        <w:rPr>
          <w:rFonts w:ascii="Tahoma" w:hAnsi="Tahoma" w:cs="Tahoma" w:hint="cs"/>
          <w:sz w:val="18"/>
          <w:szCs w:val="18"/>
          <w:rtl/>
        </w:rPr>
        <w:t>)</w:t>
      </w:r>
      <w:r w:rsidR="00F657DF">
        <w:rPr>
          <w:rFonts w:ascii="Tahoma" w:hAnsi="Tahoma" w:cs="Tahoma" w:hint="cs"/>
          <w:sz w:val="18"/>
          <w:szCs w:val="18"/>
          <w:rtl/>
        </w:rPr>
        <w:t xml:space="preserve">, </w:t>
      </w:r>
      <w:r w:rsidRPr="00B66F2D">
        <w:rPr>
          <w:rFonts w:ascii="Tahoma" w:hAnsi="Tahoma" w:cs="Tahoma" w:hint="cs"/>
          <w:sz w:val="18"/>
          <w:szCs w:val="18"/>
          <w:rtl/>
        </w:rPr>
        <w:t>אשר הגדיר את ייעודו של המנגנון המטכ"לי לתחקור אירועים חריגים, אחריותו, סמכויותיו, דרך פעולתו וההסמכות הנדרשות לסגל המתחקרים שלו, וקבעה שהוא ישמש גם את הפצ"ר כמנגנון לבירור עובדתי. משכך, כוללת ההוראה שני פרקים: פרק א' בנושא התחקיר הצבאי, אשר עוסק גם בתהליך יישום הלקחים; ופרק ב' בנושא מנגנון מטכ"לי לתחקור אירועים חריגים ולבירור עובדתי. יצוין כי בפרק ב' של ההוראה נקבע גם כי "התחקיר המבוצע על ידי צוותי התחקור... הוא תחקיר צבאי שחל עליו חיסיון".</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במסמך מ-15.9.14 שכותרתו "צוות התחקור המטכ"לי - סיכום מפקד הצוות", שכתב ראש המנגנון לבירור עובדתי דאז אלוף נעם תיבון, נכתב כי "צוות התחקור המטכ"לי הינו כלי מבצעי חשוב ביותר. יש למסד במהירות בפיקוד אלוף במילואים ולהכשיר חברים קבועים לצוות. יש להפעיל את הצוות החל מהיום הראשון ללחימה על מנת להגיע לחקר האמת, ניתן לתחקר תוך כדי לחימה מבלי להפריע לכוחות הלוחמים".</w:t>
      </w:r>
    </w:p>
    <w:p w:rsidR="00A639C9" w:rsidRPr="00B66F2D" w:rsidP="00A070E9">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ב-28.1.15 מינה הרמטכ"ל את האלוף (במיל') יצחק איתן למפקד המנגנון לבירור עובדתי במקומו של האלוף נעם תיבון. בכתב המינוי צוין כי המנגנון </w:t>
      </w:r>
      <w:r w:rsidRPr="00B66F2D">
        <w:rPr>
          <w:rFonts w:ascii="Tahoma" w:hAnsi="Tahoma" w:cs="Tahoma" w:hint="cs"/>
          <w:sz w:val="18"/>
          <w:szCs w:val="18"/>
          <w:rtl/>
        </w:rPr>
        <w:t>יבצע את התחקיר בהתאם להוראות סעיף 539א לחוק השיפוט הצבאי, התשט"ו-1955, והפ"ע 2.0702</w:t>
      </w:r>
      <w:r>
        <w:rPr>
          <w:rStyle w:val="FootnoteReference0"/>
          <w:rFonts w:ascii="Tahoma" w:hAnsi="Tahoma" w:cs="Tahoma"/>
          <w:sz w:val="18"/>
          <w:szCs w:val="18"/>
          <w:rtl/>
        </w:rPr>
        <w:footnoteReference w:id="86"/>
      </w:r>
      <w:r w:rsidRPr="00B66F2D">
        <w:rPr>
          <w:rFonts w:ascii="Tahoma" w:hAnsi="Tahoma" w:cs="Tahoma" w:hint="cs"/>
          <w:sz w:val="18"/>
          <w:szCs w:val="18"/>
          <w:rtl/>
        </w:rPr>
        <w:t>. יצוין כי בכתב המינוי לא צוין דבר ההוראה המעודכנת שפרסמה חטיבת תוה"ד ב-31.8.14 המסדירה, כאמור, את הקמתו של המנגנון, לרבות את ייעודו, אחריותו,</w:t>
      </w:r>
      <w:r w:rsidR="00A070E9">
        <w:rPr>
          <w:rFonts w:ascii="Tahoma" w:hAnsi="Tahoma" w:cs="Tahoma" w:hint="cs"/>
          <w:sz w:val="18"/>
          <w:szCs w:val="18"/>
          <w:rtl/>
        </w:rPr>
        <w:t xml:space="preserve"> </w:t>
      </w:r>
      <w:r w:rsidRPr="00B66F2D">
        <w:rPr>
          <w:rFonts w:ascii="Tahoma" w:hAnsi="Tahoma" w:cs="Tahoma" w:hint="cs"/>
          <w:sz w:val="18"/>
          <w:szCs w:val="18"/>
          <w:rtl/>
        </w:rPr>
        <w:t>סמכויותיו ודרך פעולתו.</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תא"ל (במיל') אילן פרץ, אשר עמד בראש אחד מצוותי התחקור, ציין לפני צוות הביקורת ביוני ובאוגוסט 2015, כי הוא גויס לעמוד בראש הצוות סמוך לפני סיום מבצע "צוק איתן", וכי אנשי הצוותים הראשונים היו אנשי מילואים בעלי רקע מוקדם בעריכת תחקירים מבצעיים. תא"ל (במיל') פרץ ציין כי "הפערים המרכזיים בהפעלת צוותי התחקור נוגעים לכל חמשת מרכיבי בנין הכוח: תפיסת הפעלה (תורת הפעלה), ארגון ומבנה, הדרכה והכשרה, כוח אדם ואמצעים".</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עוד מסר תא"ל (במיל') פרץ, כי המנגנון "החל את עבודתו ללא נוהלי עבודה מסודרים או הוראה מחייבת גם כיום אין לצוותי התחקור תפיסת הפעלה ו'פק"ל' המגדירים תחומי אחריות וסמכות עם המשאבים הנדרשים לשם כך". עוד מסר, כי קורה לא אחת שעבודת צוות התחקור נדחית ומתעכבת עקב עומס עבודה של </w:t>
      </w:r>
      <w:r w:rsidRPr="00B66F2D">
        <w:rPr>
          <w:rFonts w:ascii="Tahoma" w:hAnsi="Tahoma" w:cs="Tahoma" w:hint="eastAsia"/>
          <w:sz w:val="18"/>
          <w:szCs w:val="18"/>
          <w:rtl/>
        </w:rPr>
        <w:t>המסגרות</w:t>
      </w:r>
      <w:r w:rsidRPr="00B66F2D">
        <w:rPr>
          <w:rFonts w:ascii="Tahoma" w:hAnsi="Tahoma" w:cs="Tahoma" w:hint="cs"/>
          <w:sz w:val="18"/>
          <w:szCs w:val="18"/>
          <w:rtl/>
        </w:rPr>
        <w:t xml:space="preserve"> או של מפקדים שהצוות מבקש לתחקר. </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בנובמבר 2015 מסר צה"ל בתגובתו על ממצאי טיוטת הביניים, כי "ייעוד המנגנון הוגדר עוד בטרם עיגון ייעודו בהוראת אמ"ץ... בשורה התחתונה, כאשר צה"ל הזדקק למנגנון לראשונה מאז דו"ח טירקל, במהלך מערכת 'צוק איתן' ולאחריה, המנגנון היה ערוך ומוכן להפעלה מיידית, וכך אכן נעשה".</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בסוף דצמבר 2015 מסר סגן הרמטכ"ל למשרד מבקר המדינה כי "בתחילת דרכו פעל המנגנון פחות טוב כולל בהיבט הזמנים והחל בפעולתו מאוחר מדי, אך במהלך הזמן עבודתו השתפרה... בתחילת עבודת המנגנון הוא לא פעל מספיק מהר ולא באופן שיטתי מספיק והדברים השתפרו תוך כדי עבודה. נכון שככל שעובר הזמן קשה יותר לבדוק את האירועים, אך הקשיים בתחילה היו קשיי תחילת הדרך ולא בזדון".</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בדצמבר 2015 מסר הפצ"ר תא"ל שרון אפק למשרד מבקר המדינה כי "מנגנון הבירור המטכ"לי הוקם תוך כדי מערכת 'צוק איתן', עוד לפני שהוגש דו"ח צוות צ'חנובר. הואיל והיה מדובר בהקמת גוף חדש, עליו הוטלה משימה מורכבת, התמודד המנגנון עם 'חבלי לידה', הקשורים לאיוש, הסדרה, שיתוף פעולה של מפקדים וכיו"ב. פעולת המנגנון התפתחה והשתפרה עם הזמן, בהתאם לעקומת למידה ותוך צבירת ניסיון וידע. במקרים רבים סיפק המנגנון מסד עובדתי ברור ומקיף, שהוביל לפענוח של אירועים, הגעה למעורבים וקבלת החלטות מושכלות".</w:t>
      </w:r>
    </w:p>
    <w:p w:rsidR="00A639C9" w:rsidRPr="00B66F2D" w:rsidP="004E3F41">
      <w:pPr>
        <w:spacing w:after="240" w:line="240" w:lineRule="exact"/>
        <w:ind w:right="2268"/>
        <w:jc w:val="both"/>
        <w:rPr>
          <w:rFonts w:ascii="Tahoma" w:hAnsi="Tahoma" w:cs="Tahoma"/>
          <w:sz w:val="18"/>
          <w:szCs w:val="18"/>
          <w:rtl/>
        </w:rPr>
      </w:pPr>
      <w:r w:rsidRPr="00B66F2D">
        <w:rPr>
          <w:rFonts w:ascii="Tahoma" w:hAnsi="Tahoma" w:cs="Tahoma" w:hint="eastAsia"/>
          <w:sz w:val="18"/>
          <w:szCs w:val="18"/>
          <w:rtl/>
        </w:rPr>
        <w:t>ב</w:t>
      </w:r>
      <w:r w:rsidRPr="00B66F2D">
        <w:rPr>
          <w:rFonts w:ascii="Tahoma" w:hAnsi="Tahoma" w:cs="Tahoma" w:hint="cs"/>
          <w:sz w:val="18"/>
          <w:szCs w:val="18"/>
          <w:rtl/>
        </w:rPr>
        <w:t>אוגוסט</w:t>
      </w:r>
      <w:r w:rsidRPr="00B66F2D">
        <w:rPr>
          <w:rFonts w:ascii="Tahoma" w:hAnsi="Tahoma" w:cs="Tahoma"/>
          <w:sz w:val="18"/>
          <w:szCs w:val="18"/>
          <w:rtl/>
        </w:rPr>
        <w:t xml:space="preserve"> 2016 מסר צה"ל למשרד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sz w:val="18"/>
          <w:szCs w:val="18"/>
          <w:rtl/>
        </w:rPr>
        <w:t xml:space="preserve"> "גם אם ההערכות להקמת המנגנון לקחה זמן, בפועל, </w:t>
      </w:r>
      <w:r w:rsidRPr="00B66F2D">
        <w:rPr>
          <w:rFonts w:ascii="Tahoma" w:hAnsi="Tahoma" w:cs="Tahoma" w:hint="eastAsia"/>
          <w:sz w:val="18"/>
          <w:szCs w:val="18"/>
          <w:rtl/>
        </w:rPr>
        <w:t>מפרסום</w:t>
      </w:r>
      <w:r w:rsidRPr="00B66F2D">
        <w:rPr>
          <w:rFonts w:ascii="Tahoma" w:hAnsi="Tahoma" w:cs="Tahoma"/>
          <w:sz w:val="18"/>
          <w:szCs w:val="18"/>
          <w:rtl/>
        </w:rPr>
        <w:t xml:space="preserve"> המלצות דו"ח </w:t>
      </w:r>
      <w:r w:rsidRPr="00B66F2D">
        <w:rPr>
          <w:rFonts w:ascii="Tahoma" w:hAnsi="Tahoma" w:cs="Tahoma" w:hint="eastAsia"/>
          <w:sz w:val="18"/>
          <w:szCs w:val="18"/>
          <w:rtl/>
        </w:rPr>
        <w:t>טירקל</w:t>
      </w:r>
      <w:r w:rsidRPr="00B66F2D">
        <w:rPr>
          <w:rFonts w:ascii="Tahoma" w:hAnsi="Tahoma" w:cs="Tahoma"/>
          <w:sz w:val="18"/>
          <w:szCs w:val="18"/>
          <w:rtl/>
        </w:rPr>
        <w:t xml:space="preserve"> בחודש פברואר 2013 ועד חודש יולי 2014, עת החלה מערכת </w:t>
      </w:r>
      <w:r w:rsidRPr="00B66F2D">
        <w:rPr>
          <w:rFonts w:ascii="Tahoma" w:hAnsi="Tahoma" w:cs="Tahoma" w:hint="cs"/>
          <w:sz w:val="18"/>
          <w:szCs w:val="18"/>
          <w:rtl/>
        </w:rPr>
        <w:t>'</w:t>
      </w:r>
      <w:r w:rsidRPr="00B66F2D">
        <w:rPr>
          <w:rFonts w:ascii="Tahoma" w:hAnsi="Tahoma" w:cs="Tahoma"/>
          <w:sz w:val="18"/>
          <w:szCs w:val="18"/>
          <w:rtl/>
        </w:rPr>
        <w:t>צוק איתן</w:t>
      </w:r>
      <w:r w:rsidRPr="00B66F2D">
        <w:rPr>
          <w:rFonts w:ascii="Tahoma" w:hAnsi="Tahoma" w:cs="Tahoma" w:hint="cs"/>
          <w:sz w:val="18"/>
          <w:szCs w:val="18"/>
          <w:rtl/>
        </w:rPr>
        <w:t>'</w:t>
      </w:r>
      <w:r w:rsidRPr="00B66F2D">
        <w:rPr>
          <w:rFonts w:ascii="Tahoma" w:hAnsi="Tahoma" w:cs="Tahoma"/>
          <w:sz w:val="18"/>
          <w:szCs w:val="18"/>
          <w:rtl/>
        </w:rPr>
        <w:t xml:space="preserve"> והוקם בפועל המנגנון, לא התרחש כל אירוע לחימה, אשר הצריך תהליך בירור על ידי המנגנון. </w:t>
      </w:r>
      <w:r w:rsidRPr="00B66F2D">
        <w:rPr>
          <w:rFonts w:ascii="Tahoma" w:hAnsi="Tahoma" w:cs="Tahoma" w:hint="eastAsia"/>
          <w:b/>
          <w:bCs/>
          <w:sz w:val="18"/>
          <w:szCs w:val="18"/>
          <w:rtl/>
        </w:rPr>
        <w:t>כלומר</w:t>
      </w:r>
      <w:r w:rsidRPr="00B66F2D">
        <w:rPr>
          <w:rFonts w:ascii="Tahoma" w:hAnsi="Tahoma" w:cs="Tahoma" w:hint="cs"/>
          <w:b/>
          <w:bCs/>
          <w:sz w:val="18"/>
          <w:szCs w:val="18"/>
          <w:rtl/>
        </w:rPr>
        <w:t>,</w:t>
      </w:r>
      <w:r w:rsidRPr="00B66F2D">
        <w:rPr>
          <w:rFonts w:ascii="Tahoma" w:hAnsi="Tahoma" w:cs="Tahoma"/>
          <w:b/>
          <w:bCs/>
          <w:sz w:val="18"/>
          <w:szCs w:val="18"/>
          <w:rtl/>
        </w:rPr>
        <w:t xml:space="preserve"> </w:t>
      </w:r>
      <w:r w:rsidRPr="00B66F2D">
        <w:rPr>
          <w:rFonts w:ascii="Tahoma" w:hAnsi="Tahoma" w:cs="Tahoma" w:hint="eastAsia"/>
          <w:b/>
          <w:bCs/>
          <w:sz w:val="18"/>
          <w:szCs w:val="18"/>
          <w:rtl/>
        </w:rPr>
        <w:t>במבחן</w:t>
      </w:r>
      <w:r w:rsidRPr="00B66F2D">
        <w:rPr>
          <w:rFonts w:ascii="Tahoma" w:hAnsi="Tahoma" w:cs="Tahoma"/>
          <w:b/>
          <w:bCs/>
          <w:sz w:val="18"/>
          <w:szCs w:val="18"/>
          <w:rtl/>
        </w:rPr>
        <w:t xml:space="preserve"> </w:t>
      </w:r>
      <w:r w:rsidRPr="00B66F2D">
        <w:rPr>
          <w:rFonts w:ascii="Tahoma" w:hAnsi="Tahoma" w:cs="Tahoma" w:hint="eastAsia"/>
          <w:b/>
          <w:bCs/>
          <w:sz w:val="18"/>
          <w:szCs w:val="18"/>
          <w:rtl/>
        </w:rPr>
        <w:t>התוצאה</w:t>
      </w:r>
      <w:r w:rsidRPr="00B66F2D">
        <w:rPr>
          <w:rFonts w:ascii="Tahoma" w:hAnsi="Tahoma" w:cs="Tahoma"/>
          <w:b/>
          <w:bCs/>
          <w:sz w:val="18"/>
          <w:szCs w:val="18"/>
          <w:rtl/>
        </w:rPr>
        <w:t xml:space="preserve">, </w:t>
      </w:r>
      <w:r w:rsidRPr="00B66F2D">
        <w:rPr>
          <w:rFonts w:ascii="Tahoma" w:hAnsi="Tahoma" w:cs="Tahoma" w:hint="eastAsia"/>
          <w:b/>
          <w:bCs/>
          <w:sz w:val="18"/>
          <w:szCs w:val="18"/>
          <w:rtl/>
        </w:rPr>
        <w:t>המנגנון</w:t>
      </w:r>
      <w:r w:rsidRPr="00B66F2D">
        <w:rPr>
          <w:rFonts w:ascii="Tahoma" w:hAnsi="Tahoma" w:cs="Tahoma"/>
          <w:b/>
          <w:bCs/>
          <w:sz w:val="18"/>
          <w:szCs w:val="18"/>
          <w:rtl/>
        </w:rPr>
        <w:t xml:space="preserve"> </w:t>
      </w:r>
      <w:r w:rsidRPr="00B66F2D">
        <w:rPr>
          <w:rFonts w:ascii="Tahoma" w:hAnsi="Tahoma" w:cs="Tahoma" w:hint="eastAsia"/>
          <w:b/>
          <w:bCs/>
          <w:sz w:val="18"/>
          <w:szCs w:val="18"/>
          <w:rtl/>
        </w:rPr>
        <w:t>החל</w:t>
      </w:r>
      <w:r w:rsidRPr="00B66F2D">
        <w:rPr>
          <w:rFonts w:ascii="Tahoma" w:hAnsi="Tahoma" w:cs="Tahoma"/>
          <w:b/>
          <w:bCs/>
          <w:sz w:val="18"/>
          <w:szCs w:val="18"/>
          <w:rtl/>
        </w:rPr>
        <w:t xml:space="preserve"> </w:t>
      </w:r>
      <w:r w:rsidRPr="00B66F2D">
        <w:rPr>
          <w:rFonts w:ascii="Tahoma" w:hAnsi="Tahoma" w:cs="Tahoma" w:hint="eastAsia"/>
          <w:b/>
          <w:bCs/>
          <w:sz w:val="18"/>
          <w:szCs w:val="18"/>
          <w:rtl/>
        </w:rPr>
        <w:t>לפעול</w:t>
      </w:r>
      <w:r w:rsidRPr="00B66F2D">
        <w:rPr>
          <w:rFonts w:ascii="Tahoma" w:hAnsi="Tahoma" w:cs="Tahoma"/>
          <w:b/>
          <w:bCs/>
          <w:sz w:val="18"/>
          <w:szCs w:val="18"/>
          <w:rtl/>
        </w:rPr>
        <w:t xml:space="preserve"> </w:t>
      </w:r>
      <w:r w:rsidRPr="00B66F2D">
        <w:rPr>
          <w:rFonts w:ascii="Tahoma" w:hAnsi="Tahoma" w:cs="Tahoma" w:hint="eastAsia"/>
          <w:b/>
          <w:bCs/>
          <w:sz w:val="18"/>
          <w:szCs w:val="18"/>
          <w:rtl/>
        </w:rPr>
        <w:t>באירוע</w:t>
      </w:r>
      <w:r w:rsidRPr="00B66F2D">
        <w:rPr>
          <w:rFonts w:ascii="Tahoma" w:hAnsi="Tahoma" w:cs="Tahoma"/>
          <w:b/>
          <w:bCs/>
          <w:sz w:val="18"/>
          <w:szCs w:val="18"/>
          <w:rtl/>
        </w:rPr>
        <w:t xml:space="preserve"> </w:t>
      </w:r>
      <w:r w:rsidRPr="00B66F2D">
        <w:rPr>
          <w:rFonts w:ascii="Tahoma" w:hAnsi="Tahoma" w:cs="Tahoma" w:hint="eastAsia"/>
          <w:b/>
          <w:bCs/>
          <w:sz w:val="18"/>
          <w:szCs w:val="18"/>
          <w:rtl/>
        </w:rPr>
        <w:t>הלחימה</w:t>
      </w:r>
      <w:r w:rsidRPr="00B66F2D">
        <w:rPr>
          <w:rFonts w:ascii="Tahoma" w:hAnsi="Tahoma" w:cs="Tahoma"/>
          <w:b/>
          <w:bCs/>
          <w:sz w:val="18"/>
          <w:szCs w:val="18"/>
          <w:rtl/>
        </w:rPr>
        <w:t xml:space="preserve"> </w:t>
      </w:r>
      <w:r w:rsidRPr="00B66F2D">
        <w:rPr>
          <w:rFonts w:ascii="Tahoma" w:hAnsi="Tahoma" w:cs="Tahoma" w:hint="eastAsia"/>
          <w:b/>
          <w:bCs/>
          <w:sz w:val="18"/>
          <w:szCs w:val="18"/>
          <w:rtl/>
        </w:rPr>
        <w:t>המשמעותי</w:t>
      </w:r>
      <w:r w:rsidRPr="00B66F2D">
        <w:rPr>
          <w:rFonts w:ascii="Tahoma" w:hAnsi="Tahoma" w:cs="Tahoma"/>
          <w:b/>
          <w:bCs/>
          <w:sz w:val="18"/>
          <w:szCs w:val="18"/>
          <w:rtl/>
        </w:rPr>
        <w:t xml:space="preserve"> </w:t>
      </w:r>
      <w:r w:rsidRPr="00B66F2D">
        <w:rPr>
          <w:rFonts w:ascii="Tahoma" w:hAnsi="Tahoma" w:cs="Tahoma" w:hint="eastAsia"/>
          <w:b/>
          <w:bCs/>
          <w:sz w:val="18"/>
          <w:szCs w:val="18"/>
          <w:rtl/>
        </w:rPr>
        <w:t>הראשון</w:t>
      </w:r>
      <w:r w:rsidRPr="00B66F2D">
        <w:rPr>
          <w:rFonts w:ascii="Tahoma" w:hAnsi="Tahoma" w:cs="Tahoma"/>
          <w:b/>
          <w:bCs/>
          <w:sz w:val="18"/>
          <w:szCs w:val="18"/>
          <w:rtl/>
        </w:rPr>
        <w:t xml:space="preserve"> </w:t>
      </w:r>
      <w:r w:rsidRPr="00B66F2D">
        <w:rPr>
          <w:rFonts w:ascii="Tahoma" w:hAnsi="Tahoma" w:cs="Tahoma" w:hint="eastAsia"/>
          <w:b/>
          <w:bCs/>
          <w:sz w:val="18"/>
          <w:szCs w:val="18"/>
          <w:rtl/>
        </w:rPr>
        <w:t>שהתרחש</w:t>
      </w:r>
      <w:r w:rsidRPr="00B66F2D">
        <w:rPr>
          <w:rFonts w:ascii="Tahoma" w:hAnsi="Tahoma" w:cs="Tahoma"/>
          <w:b/>
          <w:bCs/>
          <w:sz w:val="18"/>
          <w:szCs w:val="18"/>
          <w:rtl/>
        </w:rPr>
        <w:t xml:space="preserve"> </w:t>
      </w:r>
      <w:r w:rsidRPr="00B66F2D">
        <w:rPr>
          <w:rFonts w:ascii="Tahoma" w:hAnsi="Tahoma" w:cs="Tahoma" w:hint="eastAsia"/>
          <w:b/>
          <w:bCs/>
          <w:sz w:val="18"/>
          <w:szCs w:val="18"/>
          <w:rtl/>
        </w:rPr>
        <w:t>מאז</w:t>
      </w:r>
      <w:r w:rsidRPr="00B66F2D">
        <w:rPr>
          <w:rFonts w:ascii="Tahoma" w:hAnsi="Tahoma" w:cs="Tahoma"/>
          <w:b/>
          <w:bCs/>
          <w:sz w:val="18"/>
          <w:szCs w:val="18"/>
          <w:rtl/>
        </w:rPr>
        <w:t xml:space="preserve"> </w:t>
      </w:r>
      <w:r w:rsidRPr="00B66F2D">
        <w:rPr>
          <w:rFonts w:ascii="Tahoma" w:hAnsi="Tahoma" w:cs="Tahoma" w:hint="eastAsia"/>
          <w:b/>
          <w:bCs/>
          <w:sz w:val="18"/>
          <w:szCs w:val="18"/>
          <w:rtl/>
        </w:rPr>
        <w:t>פרסום</w:t>
      </w:r>
      <w:r w:rsidRPr="00B66F2D">
        <w:rPr>
          <w:rFonts w:ascii="Tahoma" w:hAnsi="Tahoma" w:cs="Tahoma"/>
          <w:b/>
          <w:bCs/>
          <w:sz w:val="18"/>
          <w:szCs w:val="18"/>
          <w:rtl/>
        </w:rPr>
        <w:t xml:space="preserve"> </w:t>
      </w:r>
      <w:r w:rsidRPr="00B66F2D">
        <w:rPr>
          <w:rFonts w:ascii="Tahoma" w:hAnsi="Tahoma" w:cs="Tahoma" w:hint="eastAsia"/>
          <w:b/>
          <w:bCs/>
          <w:sz w:val="18"/>
          <w:szCs w:val="18"/>
          <w:rtl/>
        </w:rPr>
        <w:t>דו</w:t>
      </w:r>
      <w:r w:rsidRPr="00B66F2D">
        <w:rPr>
          <w:rFonts w:ascii="Tahoma" w:hAnsi="Tahoma" w:cs="Tahoma"/>
          <w:b/>
          <w:bCs/>
          <w:sz w:val="18"/>
          <w:szCs w:val="18"/>
          <w:rtl/>
        </w:rPr>
        <w:t xml:space="preserve">"ח </w:t>
      </w:r>
      <w:r w:rsidRPr="00B66F2D">
        <w:rPr>
          <w:rFonts w:ascii="Tahoma" w:hAnsi="Tahoma" w:cs="Tahoma" w:hint="eastAsia"/>
          <w:b/>
          <w:bCs/>
          <w:sz w:val="18"/>
          <w:szCs w:val="18"/>
          <w:rtl/>
        </w:rPr>
        <w:t>טירקל</w:t>
      </w:r>
      <w:r w:rsidRPr="00B66F2D">
        <w:rPr>
          <w:rFonts w:ascii="Tahoma" w:hAnsi="Tahoma" w:cs="Tahoma"/>
          <w:b/>
          <w:bCs/>
          <w:sz w:val="18"/>
          <w:szCs w:val="18"/>
          <w:rtl/>
        </w:rPr>
        <w:t>.</w:t>
      </w:r>
      <w:r w:rsidRPr="00B66F2D">
        <w:rPr>
          <w:rFonts w:ascii="Tahoma" w:hAnsi="Tahoma" w:cs="Tahoma" w:hint="cs"/>
          <w:sz w:val="18"/>
          <w:szCs w:val="18"/>
          <w:rtl/>
        </w:rPr>
        <w:t>..</w:t>
      </w:r>
      <w:r w:rsidRPr="00B66F2D">
        <w:rPr>
          <w:rFonts w:ascii="Tahoma" w:hAnsi="Tahoma" w:cs="Tahoma"/>
          <w:sz w:val="18"/>
          <w:szCs w:val="18"/>
          <w:rtl/>
        </w:rPr>
        <w:t xml:space="preserve"> היכולת </w:t>
      </w:r>
      <w:r w:rsidRPr="00B66F2D">
        <w:rPr>
          <w:rFonts w:ascii="Tahoma" w:hAnsi="Tahoma" w:cs="Tahoma" w:hint="eastAsia"/>
          <w:sz w:val="18"/>
          <w:szCs w:val="18"/>
          <w:rtl/>
        </w:rPr>
        <w:t>להפעיל</w:t>
      </w:r>
      <w:r w:rsidRPr="00B66F2D">
        <w:rPr>
          <w:rFonts w:ascii="Tahoma" w:hAnsi="Tahoma" w:cs="Tahoma"/>
          <w:sz w:val="18"/>
          <w:szCs w:val="18"/>
          <w:rtl/>
        </w:rPr>
        <w:t xml:space="preserve"> את המנגנון ביחס למערכת </w:t>
      </w:r>
      <w:r w:rsidRPr="00B66F2D">
        <w:rPr>
          <w:rFonts w:ascii="Tahoma" w:hAnsi="Tahoma" w:cs="Tahoma" w:hint="cs"/>
          <w:sz w:val="18"/>
          <w:szCs w:val="18"/>
          <w:rtl/>
        </w:rPr>
        <w:t>'</w:t>
      </w:r>
      <w:r w:rsidRPr="00B66F2D">
        <w:rPr>
          <w:rFonts w:ascii="Tahoma" w:hAnsi="Tahoma" w:cs="Tahoma"/>
          <w:sz w:val="18"/>
          <w:szCs w:val="18"/>
          <w:rtl/>
        </w:rPr>
        <w:t>צוק איתן</w:t>
      </w:r>
      <w:r w:rsidRPr="00B66F2D">
        <w:rPr>
          <w:rFonts w:ascii="Tahoma" w:hAnsi="Tahoma" w:cs="Tahoma" w:hint="cs"/>
          <w:sz w:val="18"/>
          <w:szCs w:val="18"/>
          <w:rtl/>
        </w:rPr>
        <w:t>'</w:t>
      </w:r>
      <w:r w:rsidRPr="00B66F2D">
        <w:rPr>
          <w:rFonts w:ascii="Tahoma" w:hAnsi="Tahoma" w:cs="Tahoma"/>
          <w:sz w:val="18"/>
          <w:szCs w:val="18"/>
          <w:rtl/>
        </w:rPr>
        <w:t xml:space="preserve"> לא </w:t>
      </w:r>
      <w:r w:rsidRPr="00B66F2D">
        <w:rPr>
          <w:rFonts w:ascii="Tahoma" w:hAnsi="Tahoma" w:cs="Tahoma" w:hint="eastAsia"/>
          <w:sz w:val="18"/>
          <w:szCs w:val="18"/>
          <w:rtl/>
        </w:rPr>
        <w:t>היתה</w:t>
      </w:r>
      <w:r w:rsidRPr="00B66F2D">
        <w:rPr>
          <w:rFonts w:ascii="Tahoma" w:hAnsi="Tahoma" w:cs="Tahoma"/>
          <w:sz w:val="18"/>
          <w:szCs w:val="18"/>
          <w:rtl/>
        </w:rPr>
        <w:t xml:space="preserve"> מתרחשת ללא ההיערכות המוקדמת של צה"ל בגיבוש דמותו ומבנהו של המנגנון...</w:t>
      </w:r>
      <w:r w:rsidRPr="00B66F2D">
        <w:rPr>
          <w:rFonts w:ascii="Tahoma" w:hAnsi="Tahoma" w:cs="Tahoma" w:hint="cs"/>
          <w:b/>
          <w:bCs/>
          <w:sz w:val="18"/>
          <w:szCs w:val="18"/>
          <w:rtl/>
        </w:rPr>
        <w:t xml:space="preserve"> </w:t>
      </w:r>
      <w:r w:rsidRPr="00B66F2D">
        <w:rPr>
          <w:rFonts w:ascii="Tahoma" w:hAnsi="Tahoma" w:cs="Tahoma" w:hint="eastAsia"/>
          <w:b/>
          <w:bCs/>
          <w:sz w:val="18"/>
          <w:szCs w:val="18"/>
          <w:rtl/>
        </w:rPr>
        <w:t>יתרה</w:t>
      </w:r>
      <w:r w:rsidRPr="00B66F2D">
        <w:rPr>
          <w:rFonts w:ascii="Tahoma" w:hAnsi="Tahoma" w:cs="Tahoma"/>
          <w:b/>
          <w:bCs/>
          <w:sz w:val="18"/>
          <w:szCs w:val="18"/>
          <w:rtl/>
        </w:rPr>
        <w:t xml:space="preserve"> מכך, באופן יוצא דופן, החל המנגנון לבחון כבר במהלך </w:t>
      </w:r>
      <w:r w:rsidRPr="00B66F2D">
        <w:rPr>
          <w:rFonts w:ascii="Tahoma" w:hAnsi="Tahoma" w:cs="Tahoma" w:hint="cs"/>
          <w:b/>
          <w:bCs/>
          <w:sz w:val="18"/>
          <w:szCs w:val="18"/>
          <w:rtl/>
        </w:rPr>
        <w:t>'</w:t>
      </w:r>
      <w:r w:rsidRPr="00B66F2D">
        <w:rPr>
          <w:rFonts w:ascii="Tahoma" w:hAnsi="Tahoma" w:cs="Tahoma"/>
          <w:b/>
          <w:bCs/>
          <w:sz w:val="18"/>
          <w:szCs w:val="18"/>
          <w:rtl/>
        </w:rPr>
        <w:t xml:space="preserve">צוק </w:t>
      </w:r>
      <w:r w:rsidRPr="00B66F2D">
        <w:rPr>
          <w:rFonts w:ascii="Tahoma" w:hAnsi="Tahoma" w:cs="Tahoma" w:hint="eastAsia"/>
          <w:b/>
          <w:bCs/>
          <w:sz w:val="18"/>
          <w:szCs w:val="18"/>
          <w:rtl/>
        </w:rPr>
        <w:t>איתן</w:t>
      </w:r>
      <w:r w:rsidRPr="00B66F2D">
        <w:rPr>
          <w:rFonts w:ascii="Tahoma" w:hAnsi="Tahoma" w:cs="Tahoma" w:hint="cs"/>
          <w:b/>
          <w:bCs/>
          <w:sz w:val="18"/>
          <w:szCs w:val="18"/>
          <w:rtl/>
        </w:rPr>
        <w:t>'</w:t>
      </w:r>
      <w:r w:rsidRPr="00B66F2D">
        <w:rPr>
          <w:rFonts w:ascii="Tahoma" w:hAnsi="Tahoma" w:cs="Tahoma"/>
          <w:b/>
          <w:bCs/>
          <w:sz w:val="18"/>
          <w:szCs w:val="18"/>
          <w:rtl/>
        </w:rPr>
        <w:t xml:space="preserve"> </w:t>
      </w:r>
      <w:r w:rsidRPr="00B66F2D">
        <w:rPr>
          <w:rFonts w:ascii="Tahoma" w:hAnsi="Tahoma" w:cs="Tahoma" w:hint="eastAsia"/>
          <w:b/>
          <w:bCs/>
          <w:sz w:val="18"/>
          <w:szCs w:val="18"/>
          <w:rtl/>
        </w:rPr>
        <w:t>אירועים</w:t>
      </w:r>
      <w:r w:rsidRPr="00B66F2D">
        <w:rPr>
          <w:rFonts w:ascii="Tahoma" w:hAnsi="Tahoma" w:cs="Tahoma"/>
          <w:b/>
          <w:bCs/>
          <w:sz w:val="18"/>
          <w:szCs w:val="18"/>
          <w:rtl/>
        </w:rPr>
        <w:t xml:space="preserve"> </w:t>
      </w:r>
      <w:r w:rsidRPr="00B66F2D">
        <w:rPr>
          <w:rFonts w:ascii="Tahoma" w:hAnsi="Tahoma" w:cs="Tahoma" w:hint="eastAsia"/>
          <w:b/>
          <w:bCs/>
          <w:sz w:val="18"/>
          <w:szCs w:val="18"/>
          <w:rtl/>
        </w:rPr>
        <w:t>מבצעיים</w:t>
      </w:r>
      <w:r w:rsidRPr="00B66F2D">
        <w:rPr>
          <w:rFonts w:ascii="Tahoma" w:hAnsi="Tahoma" w:cs="Tahoma"/>
          <w:b/>
          <w:bCs/>
          <w:sz w:val="18"/>
          <w:szCs w:val="18"/>
          <w:rtl/>
        </w:rPr>
        <w:t xml:space="preserve"> </w:t>
      </w:r>
      <w:r w:rsidRPr="00B66F2D">
        <w:rPr>
          <w:rFonts w:ascii="Tahoma" w:hAnsi="Tahoma" w:cs="Tahoma" w:hint="eastAsia"/>
          <w:b/>
          <w:bCs/>
          <w:sz w:val="18"/>
          <w:szCs w:val="18"/>
          <w:rtl/>
        </w:rPr>
        <w:t>חריגים</w:t>
      </w:r>
      <w:r w:rsidRPr="00B66F2D">
        <w:rPr>
          <w:rFonts w:ascii="Tahoma" w:hAnsi="Tahoma" w:cs="Tahoma"/>
          <w:b/>
          <w:bCs/>
          <w:sz w:val="18"/>
          <w:szCs w:val="18"/>
          <w:rtl/>
        </w:rPr>
        <w:t xml:space="preserve">, </w:t>
      </w:r>
      <w:r w:rsidRPr="00B66F2D">
        <w:rPr>
          <w:rFonts w:ascii="Tahoma" w:hAnsi="Tahoma" w:cs="Tahoma" w:hint="eastAsia"/>
          <w:b/>
          <w:bCs/>
          <w:sz w:val="18"/>
          <w:szCs w:val="18"/>
          <w:rtl/>
        </w:rPr>
        <w:t>מבלי</w:t>
      </w:r>
      <w:r w:rsidRPr="00B66F2D">
        <w:rPr>
          <w:rFonts w:ascii="Tahoma" w:hAnsi="Tahoma" w:cs="Tahoma"/>
          <w:b/>
          <w:bCs/>
          <w:sz w:val="18"/>
          <w:szCs w:val="18"/>
          <w:rtl/>
        </w:rPr>
        <w:t xml:space="preserve"> </w:t>
      </w:r>
      <w:r w:rsidRPr="00B66F2D">
        <w:rPr>
          <w:rFonts w:ascii="Tahoma" w:hAnsi="Tahoma" w:cs="Tahoma" w:hint="eastAsia"/>
          <w:b/>
          <w:bCs/>
          <w:sz w:val="18"/>
          <w:szCs w:val="18"/>
          <w:rtl/>
        </w:rPr>
        <w:t>להמתין</w:t>
      </w:r>
      <w:r w:rsidRPr="00B66F2D">
        <w:rPr>
          <w:rFonts w:ascii="Tahoma" w:hAnsi="Tahoma" w:cs="Tahoma"/>
          <w:b/>
          <w:bCs/>
          <w:sz w:val="18"/>
          <w:szCs w:val="18"/>
          <w:rtl/>
        </w:rPr>
        <w:t xml:space="preserve"> </w:t>
      </w:r>
      <w:r w:rsidRPr="00B66F2D">
        <w:rPr>
          <w:rFonts w:ascii="Tahoma" w:hAnsi="Tahoma" w:cs="Tahoma" w:hint="eastAsia"/>
          <w:b/>
          <w:bCs/>
          <w:sz w:val="18"/>
          <w:szCs w:val="18"/>
          <w:rtl/>
        </w:rPr>
        <w:t>לסיום</w:t>
      </w:r>
      <w:r w:rsidRPr="00B66F2D">
        <w:rPr>
          <w:rFonts w:ascii="Tahoma" w:hAnsi="Tahoma" w:cs="Tahoma"/>
          <w:b/>
          <w:bCs/>
          <w:sz w:val="18"/>
          <w:szCs w:val="18"/>
          <w:rtl/>
        </w:rPr>
        <w:t xml:space="preserve"> </w:t>
      </w:r>
      <w:r w:rsidRPr="00B66F2D">
        <w:rPr>
          <w:rFonts w:ascii="Tahoma" w:hAnsi="Tahoma" w:cs="Tahoma" w:hint="eastAsia"/>
          <w:b/>
          <w:bCs/>
          <w:sz w:val="18"/>
          <w:szCs w:val="18"/>
          <w:rtl/>
        </w:rPr>
        <w:t>המערכה</w:t>
      </w:r>
      <w:r w:rsidRPr="00B66F2D">
        <w:rPr>
          <w:rFonts w:ascii="Tahoma" w:hAnsi="Tahoma" w:cs="Tahoma"/>
          <w:b/>
          <w:bCs/>
          <w:sz w:val="18"/>
          <w:szCs w:val="18"/>
          <w:rtl/>
        </w:rPr>
        <w:t>.</w:t>
      </w:r>
      <w:r w:rsidRPr="00B66F2D">
        <w:rPr>
          <w:rFonts w:ascii="Tahoma" w:hAnsi="Tahoma" w:cs="Tahoma"/>
          <w:sz w:val="18"/>
          <w:szCs w:val="18"/>
          <w:rtl/>
        </w:rPr>
        <w:t xml:space="preserve"> פעולה זו של המנגנון לא התחייבה לפי הדין הבין לאומי או לפי מסקנות דו</w:t>
      </w:r>
      <w:r w:rsidRPr="00B66F2D">
        <w:rPr>
          <w:rFonts w:ascii="Tahoma" w:hAnsi="Tahoma" w:cs="Tahoma" w:hint="cs"/>
          <w:sz w:val="18"/>
          <w:szCs w:val="18"/>
          <w:rtl/>
        </w:rPr>
        <w:t>"ח טירקל</w:t>
      </w:r>
      <w:r w:rsidRPr="00B66F2D">
        <w:rPr>
          <w:rFonts w:ascii="Tahoma" w:hAnsi="Tahoma" w:cs="Tahoma"/>
          <w:sz w:val="18"/>
          <w:szCs w:val="18"/>
          <w:rtl/>
        </w:rPr>
        <w:t xml:space="preserve"> ויש בה כדי לשקף עמידה ברף גבוה מהנדרש...</w:t>
      </w:r>
      <w:r w:rsidRPr="00B66F2D">
        <w:rPr>
          <w:rFonts w:ascii="Tahoma" w:hAnsi="Tahoma" w:cs="Tahoma" w:hint="cs"/>
          <w:sz w:val="18"/>
          <w:szCs w:val="18"/>
          <w:rtl/>
        </w:rPr>
        <w:t xml:space="preserve"> עבודת המנגנון התאפיינה בשיפורים והתמקצעות 'תוך כדי תנועה', ואין חולק על כך שנדרשים שיפורים נוספים בעבודת המנגנון, בדגש על הסדרת עבודתו</w:t>
      </w:r>
      <w:r w:rsidRPr="00B66F2D">
        <w:rPr>
          <w:rFonts w:ascii="Tahoma" w:hAnsi="Tahoma" w:cs="Tahoma"/>
          <w:sz w:val="18"/>
          <w:szCs w:val="18"/>
          <w:rtl/>
        </w:rPr>
        <w:t>"</w:t>
      </w:r>
      <w:r w:rsidRPr="00B66F2D">
        <w:rPr>
          <w:rFonts w:ascii="Tahoma" w:hAnsi="Tahoma" w:cs="Tahoma" w:hint="cs"/>
          <w:sz w:val="18"/>
          <w:szCs w:val="18"/>
          <w:rtl/>
        </w:rPr>
        <w:t>.</w:t>
      </w:r>
      <w:r w:rsidRPr="00B66F2D">
        <w:rPr>
          <w:rFonts w:ascii="Tahoma" w:hAnsi="Tahoma" w:cs="Tahoma"/>
          <w:sz w:val="18"/>
          <w:szCs w:val="18"/>
          <w:rtl/>
        </w:rPr>
        <w:t xml:space="preserve"> (ההדגשות במקור).</w:t>
      </w:r>
    </w:p>
    <w:p w:rsidR="00A639C9" w:rsidRPr="00B66F2D" w:rsidP="004E3F41">
      <w:pPr>
        <w:pStyle w:val="RESHET"/>
        <w:rPr>
          <w:rtl/>
        </w:rPr>
      </w:pPr>
      <w:r w:rsidRPr="00B66F2D">
        <w:rPr>
          <w:rFonts w:hint="cs"/>
          <w:rtl/>
        </w:rPr>
        <w:t xml:space="preserve">משרד מבקר המדינה מעיר לצה"ל, כי כבר במרץ 2014 מסר הפצ"ר, כאמור, כי יוקם מנגנון בירור עובדתי. ברם, בפועל הוקם המנגנון במהירות, אד-הוק, רק לאחר תחילת מבצע "צוק איתן". זאת, ללא היערכות שלמה ומסודרת, ללא נוהל עבודה מסודר וללא שהיה מינוי מוקדם של בעלי התפקידים במנגנון, והדבר גרם לקשיים בעבודת המנגנון. משכך, ראוי היה שההחלטה על הקמת המנגנון לבירור עובדתי תלווה בנוהל המסדיר את הקמתו, לרבות ייעודו ועיקרי פעולתו. </w:t>
      </w:r>
    </w:p>
    <w:p w:rsidR="00A639C9" w:rsidRPr="00B66F2D" w:rsidP="004E3F41">
      <w:pPr>
        <w:pStyle w:val="RESHET"/>
        <w:rPr>
          <w:rtl/>
        </w:rPr>
      </w:pPr>
      <w:r w:rsidRPr="00B66F2D">
        <w:rPr>
          <w:rFonts w:hint="cs"/>
          <w:rtl/>
        </w:rPr>
        <w:t>משרד מבקר המדינה מעיר עוד לצה"ל, כי במציאות הביטחונית של מדינת ישראל, שבה מתרחשים לעתים מבצעים צבאיים והסלמות ביטחוניות, ראוי היה כי צה"ל ייערך להקמת המנגנון לבירור העובדתי זמן קצר לאחר פרסום המלצות דוח טירקל ב' בפברואר 2013, ולכל הפחות בסמוך לעדכון שמסר הפצ"ר ליו"ר צוות צ'חנובר במרץ 2014. זאת, כדי להיערך עם תורת הפעלה מסודרת, נהלים ומשאבים מתאימים שיאפשרו להטמיע בצה"ל את ייעודו וחשיבותו של המנגנון מבעוד מועד, וכן יאפשרו למנגנון הבירור לפעול באופן מיטבי ומהיר ככל הניתן להגשמת מטרתו - בירור העובדות הדרושות לפרקליטות הצבאית לצורך קבלת החלטה אם לפתוח בחקירה פלילית. נוסף על כך, להיערכות מוקדמת להפעלה של המנגנון הייתה ויש לה גם כעת חשיבות רבה בהבטחת הפעלה מקצועית ומהירה של צוותי התחקור ביום פקודה, במקרה שבו תיכפה על מדינת ישראל לחימה נוספת.</w:t>
      </w:r>
    </w:p>
    <w:p w:rsidR="00A639C9" w:rsidRPr="00B66F2D" w:rsidP="004E3F41">
      <w:pPr>
        <w:pStyle w:val="RESHET"/>
        <w:rPr>
          <w:rtl/>
        </w:rPr>
      </w:pPr>
      <w:r w:rsidRPr="00B66F2D">
        <w:rPr>
          <w:rFonts w:hint="cs"/>
          <w:rtl/>
        </w:rPr>
        <w:t>אשר על כן, על ראש אמ"ץ בשיתוף הפצ"ר לפרסם ללא דיחוי תורת הפעלה למנגנון ונוהלי עבודה מסודרים להפעלתו ביום פקודה, להכשרה ולשמירת כשירותם של חברי המנגנון, כדי שיוכלו להגשים את תכלית המנגנון לסייע לפצ"ר להחליט אם לפתוח בחקירה. על סגן הרמטכ"ל לבחון קיום מנגנון קבוע שיוקצו לו המשאבים הנחוצים בהתאם למשימותיו.</w:t>
      </w:r>
    </w:p>
    <w:p w:rsidR="00A639C9" w:rsidRPr="00B66F2D" w:rsidP="004E3F41">
      <w:pPr>
        <w:pStyle w:val="RESHET"/>
        <w:rPr>
          <w:rtl/>
        </w:rPr>
      </w:pPr>
      <w:r w:rsidRPr="00B66F2D">
        <w:rPr>
          <w:rFonts w:hint="eastAsia"/>
          <w:rtl/>
        </w:rPr>
        <w:t>נוסף</w:t>
      </w:r>
      <w:r w:rsidRPr="00B66F2D">
        <w:rPr>
          <w:rtl/>
        </w:rPr>
        <w:t xml:space="preserve"> </w:t>
      </w:r>
      <w:r w:rsidRPr="00B66F2D">
        <w:rPr>
          <w:rFonts w:hint="cs"/>
          <w:rtl/>
        </w:rPr>
        <w:t>ע</w:t>
      </w:r>
      <w:r w:rsidRPr="00B66F2D">
        <w:rPr>
          <w:rFonts w:hint="eastAsia"/>
          <w:rtl/>
        </w:rPr>
        <w:t>ל</w:t>
      </w:r>
      <w:r w:rsidRPr="00B66F2D">
        <w:rPr>
          <w:rFonts w:hint="cs"/>
          <w:rtl/>
        </w:rPr>
        <w:t xml:space="preserve"> </w:t>
      </w:r>
      <w:r w:rsidRPr="00B66F2D">
        <w:rPr>
          <w:rFonts w:hint="eastAsia"/>
          <w:rtl/>
        </w:rPr>
        <w:t>כך</w:t>
      </w:r>
      <w:r w:rsidRPr="00B66F2D">
        <w:rPr>
          <w:rtl/>
        </w:rPr>
        <w:t xml:space="preserve">, </w:t>
      </w:r>
      <w:r w:rsidRPr="00B66F2D">
        <w:rPr>
          <w:rFonts w:hint="eastAsia"/>
          <w:rtl/>
        </w:rPr>
        <w:t>נדרש</w:t>
      </w:r>
      <w:r w:rsidRPr="00B66F2D">
        <w:rPr>
          <w:rtl/>
        </w:rPr>
        <w:t xml:space="preserve"> </w:t>
      </w:r>
      <w:r w:rsidRPr="00B66F2D">
        <w:rPr>
          <w:rFonts w:hint="eastAsia"/>
          <w:rtl/>
        </w:rPr>
        <w:t>להביא</w:t>
      </w:r>
      <w:r w:rsidRPr="00B66F2D">
        <w:rPr>
          <w:rtl/>
        </w:rPr>
        <w:t xml:space="preserve"> </w:t>
      </w:r>
      <w:r w:rsidRPr="00B66F2D">
        <w:rPr>
          <w:rFonts w:hint="eastAsia"/>
          <w:rtl/>
        </w:rPr>
        <w:t>לידיעת</w:t>
      </w:r>
      <w:r w:rsidRPr="00B66F2D">
        <w:rPr>
          <w:rtl/>
        </w:rPr>
        <w:t xml:space="preserve"> </w:t>
      </w:r>
      <w:r w:rsidRPr="00B66F2D">
        <w:rPr>
          <w:rFonts w:hint="eastAsia"/>
          <w:rtl/>
        </w:rPr>
        <w:t>כלל</w:t>
      </w:r>
      <w:r w:rsidRPr="00B66F2D">
        <w:rPr>
          <w:rtl/>
        </w:rPr>
        <w:t xml:space="preserve"> </w:t>
      </w:r>
      <w:r w:rsidRPr="00B66F2D">
        <w:rPr>
          <w:rFonts w:hint="eastAsia"/>
          <w:rtl/>
        </w:rPr>
        <w:t>חיילי</w:t>
      </w:r>
      <w:r w:rsidRPr="00B66F2D">
        <w:rPr>
          <w:rtl/>
        </w:rPr>
        <w:t xml:space="preserve"> </w:t>
      </w:r>
      <w:r w:rsidRPr="00B66F2D">
        <w:rPr>
          <w:rFonts w:hint="eastAsia"/>
          <w:rtl/>
        </w:rPr>
        <w:t>צה</w:t>
      </w:r>
      <w:r w:rsidRPr="00B66F2D">
        <w:rPr>
          <w:rtl/>
        </w:rPr>
        <w:t xml:space="preserve">"ל </w:t>
      </w:r>
      <w:r w:rsidRPr="00B66F2D">
        <w:rPr>
          <w:rFonts w:hint="eastAsia"/>
          <w:rtl/>
        </w:rPr>
        <w:t>את</w:t>
      </w:r>
      <w:r w:rsidRPr="00B66F2D">
        <w:rPr>
          <w:rtl/>
        </w:rPr>
        <w:t xml:space="preserve"> </w:t>
      </w:r>
      <w:r w:rsidRPr="00B66F2D">
        <w:rPr>
          <w:rFonts w:hint="eastAsia"/>
          <w:rtl/>
        </w:rPr>
        <w:t>דבר</w:t>
      </w:r>
      <w:r w:rsidRPr="00B66F2D">
        <w:rPr>
          <w:rtl/>
        </w:rPr>
        <w:t xml:space="preserve"> </w:t>
      </w:r>
      <w:r w:rsidRPr="00B66F2D">
        <w:rPr>
          <w:rFonts w:hint="eastAsia"/>
          <w:rtl/>
        </w:rPr>
        <w:t>קיומו</w:t>
      </w:r>
      <w:r w:rsidRPr="00B66F2D">
        <w:rPr>
          <w:rtl/>
        </w:rPr>
        <w:t xml:space="preserve"> </w:t>
      </w:r>
      <w:r w:rsidRPr="00B66F2D">
        <w:rPr>
          <w:rFonts w:hint="eastAsia"/>
          <w:rtl/>
        </w:rPr>
        <w:t>של</w:t>
      </w:r>
      <w:r w:rsidRPr="00B66F2D">
        <w:rPr>
          <w:rtl/>
        </w:rPr>
        <w:t xml:space="preserve"> </w:t>
      </w:r>
      <w:r w:rsidRPr="00B66F2D">
        <w:rPr>
          <w:rFonts w:hint="eastAsia"/>
          <w:rtl/>
        </w:rPr>
        <w:t>המנגנון</w:t>
      </w:r>
      <w:r w:rsidRPr="00B66F2D">
        <w:rPr>
          <w:rtl/>
        </w:rPr>
        <w:t xml:space="preserve">, </w:t>
      </w:r>
      <w:r w:rsidRPr="00B66F2D">
        <w:rPr>
          <w:rFonts w:hint="eastAsia"/>
          <w:rtl/>
        </w:rPr>
        <w:t>מהותו</w:t>
      </w:r>
      <w:r w:rsidRPr="00B66F2D">
        <w:rPr>
          <w:rtl/>
        </w:rPr>
        <w:t xml:space="preserve"> </w:t>
      </w:r>
      <w:r w:rsidRPr="00B66F2D">
        <w:rPr>
          <w:rFonts w:hint="eastAsia"/>
          <w:rtl/>
        </w:rPr>
        <w:t>ודרכי</w:t>
      </w:r>
      <w:r w:rsidRPr="00B66F2D">
        <w:rPr>
          <w:rtl/>
        </w:rPr>
        <w:t xml:space="preserve"> </w:t>
      </w:r>
      <w:r w:rsidRPr="00B66F2D">
        <w:rPr>
          <w:rFonts w:hint="eastAsia"/>
          <w:rtl/>
        </w:rPr>
        <w:t>הפעולה</w:t>
      </w:r>
      <w:r w:rsidRPr="00B66F2D">
        <w:rPr>
          <w:rtl/>
        </w:rPr>
        <w:t xml:space="preserve"> </w:t>
      </w:r>
      <w:r w:rsidRPr="00B66F2D">
        <w:rPr>
          <w:rFonts w:hint="eastAsia"/>
          <w:rtl/>
        </w:rPr>
        <w:t>שלו</w:t>
      </w:r>
      <w:r w:rsidRPr="00B66F2D">
        <w:rPr>
          <w:rtl/>
        </w:rPr>
        <w:t xml:space="preserve">, </w:t>
      </w:r>
      <w:r w:rsidRPr="00B66F2D">
        <w:rPr>
          <w:rFonts w:hint="eastAsia"/>
          <w:rtl/>
        </w:rPr>
        <w:t>כדי</w:t>
      </w:r>
      <w:r w:rsidRPr="00B66F2D">
        <w:rPr>
          <w:rtl/>
        </w:rPr>
        <w:t xml:space="preserve"> </w:t>
      </w:r>
      <w:r w:rsidRPr="00B66F2D">
        <w:rPr>
          <w:rFonts w:hint="eastAsia"/>
          <w:rtl/>
        </w:rPr>
        <w:t>שהללו</w:t>
      </w:r>
      <w:r w:rsidRPr="00B66F2D">
        <w:rPr>
          <w:rtl/>
        </w:rPr>
        <w:t xml:space="preserve"> </w:t>
      </w:r>
      <w:r w:rsidRPr="00B66F2D">
        <w:rPr>
          <w:rFonts w:hint="eastAsia"/>
          <w:rtl/>
        </w:rPr>
        <w:t>יבינו</w:t>
      </w:r>
      <w:r w:rsidRPr="00B66F2D">
        <w:rPr>
          <w:rtl/>
        </w:rPr>
        <w:t xml:space="preserve"> </w:t>
      </w:r>
      <w:r w:rsidRPr="00B66F2D">
        <w:rPr>
          <w:rFonts w:hint="eastAsia"/>
          <w:rtl/>
        </w:rPr>
        <w:t>את</w:t>
      </w:r>
      <w:r w:rsidRPr="00B66F2D">
        <w:rPr>
          <w:rtl/>
        </w:rPr>
        <w:t xml:space="preserve"> </w:t>
      </w:r>
      <w:r w:rsidRPr="00B66F2D">
        <w:rPr>
          <w:rFonts w:hint="eastAsia"/>
          <w:rtl/>
        </w:rPr>
        <w:t>חשיבות</w:t>
      </w:r>
      <w:r w:rsidRPr="00B66F2D">
        <w:rPr>
          <w:rtl/>
        </w:rPr>
        <w:t xml:space="preserve"> </w:t>
      </w:r>
      <w:r w:rsidRPr="00B66F2D">
        <w:rPr>
          <w:rFonts w:hint="eastAsia"/>
          <w:rtl/>
        </w:rPr>
        <w:t>עבוד</w:t>
      </w:r>
      <w:r w:rsidRPr="00B66F2D">
        <w:rPr>
          <w:rFonts w:hint="cs"/>
          <w:rtl/>
        </w:rPr>
        <w:t>תו</w:t>
      </w:r>
      <w:r w:rsidRPr="00B66F2D">
        <w:rPr>
          <w:rtl/>
        </w:rPr>
        <w:t xml:space="preserve"> </w:t>
      </w:r>
      <w:r w:rsidRPr="00B66F2D">
        <w:rPr>
          <w:rFonts w:hint="eastAsia"/>
          <w:rtl/>
        </w:rPr>
        <w:t>וישתפו</w:t>
      </w:r>
      <w:r w:rsidRPr="00B66F2D">
        <w:rPr>
          <w:rtl/>
        </w:rPr>
        <w:t xml:space="preserve"> </w:t>
      </w:r>
      <w:r w:rsidRPr="00B66F2D">
        <w:rPr>
          <w:rFonts w:hint="eastAsia"/>
          <w:rtl/>
        </w:rPr>
        <w:t>עמו</w:t>
      </w:r>
      <w:r w:rsidRPr="00B66F2D">
        <w:rPr>
          <w:rtl/>
        </w:rPr>
        <w:t xml:space="preserve"> </w:t>
      </w:r>
      <w:r w:rsidRPr="00B66F2D">
        <w:rPr>
          <w:rFonts w:hint="eastAsia"/>
          <w:rtl/>
        </w:rPr>
        <w:t>פעולה</w:t>
      </w:r>
      <w:r w:rsidRPr="00B66F2D">
        <w:rPr>
          <w:rtl/>
        </w:rPr>
        <w:t>.</w:t>
      </w:r>
    </w:p>
    <w:p w:rsidR="00A639C9" w:rsidRPr="00B66F2D" w:rsidP="004E3F41">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באוגוסט 2016 מסר צה"ל למשרד מבקר המדינה בתגובתו על טיוטת הדוח, כי</w:t>
      </w:r>
      <w:r w:rsidRPr="00B66F2D">
        <w:rPr>
          <w:rFonts w:ascii="Tahoma" w:hAnsi="Tahoma" w:cs="Tahoma" w:hint="cs"/>
          <w:b/>
          <w:bCs/>
          <w:sz w:val="18"/>
          <w:szCs w:val="18"/>
          <w:rtl/>
        </w:rPr>
        <w:t xml:space="preserve"> </w:t>
      </w:r>
      <w:r w:rsidRPr="00B66F2D">
        <w:rPr>
          <w:rFonts w:ascii="Tahoma" w:hAnsi="Tahoma" w:cs="Tahoma"/>
          <w:sz w:val="18"/>
          <w:szCs w:val="18"/>
          <w:rtl/>
        </w:rPr>
        <w:t>"</w:t>
      </w:r>
      <w:r w:rsidRPr="00B66F2D">
        <w:rPr>
          <w:rFonts w:ascii="Tahoma" w:hAnsi="Tahoma" w:cs="Tahoma" w:hint="cs"/>
          <w:sz w:val="18"/>
          <w:szCs w:val="18"/>
          <w:rtl/>
        </w:rPr>
        <w:t>עצם קיומו [של המנגנון] קבוע בפקודות הצבא (הוראת אמ"ץ), המפורסמות באתר האינטרנט הצה"לי ונגישות לכל חיילי צה"ל... הובנה החשיבות של הטמעת המנגנון ופעולתו בקרב המפקדים בדרגי פיקוד, והדבר הוביל להכללת הנושא בפרקי ההכשרה המשפטיים בקורסי פיקוד שונים. כמו כן, בוצעו פרסומים רבים לציבור על אודותיו, בזמן אמת, באמצעות כלי התקשורת".</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עוד</w:t>
      </w:r>
      <w:r w:rsidRPr="00B66F2D">
        <w:rPr>
          <w:rFonts w:ascii="Tahoma" w:hAnsi="Tahoma" w:cs="Tahoma"/>
          <w:sz w:val="18"/>
          <w:szCs w:val="18"/>
          <w:rtl/>
        </w:rPr>
        <w:t xml:space="preserve">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cs"/>
          <w:sz w:val="18"/>
          <w:szCs w:val="18"/>
          <w:rtl/>
        </w:rPr>
        <w:t xml:space="preserve">צה"ל </w:t>
      </w:r>
      <w:r w:rsidRPr="00B66F2D">
        <w:rPr>
          <w:rFonts w:ascii="Tahoma" w:hAnsi="Tahoma" w:cs="Tahoma" w:hint="eastAsia"/>
          <w:sz w:val="18"/>
          <w:szCs w:val="18"/>
          <w:rtl/>
        </w:rPr>
        <w:t>כי</w:t>
      </w:r>
      <w:r w:rsidRPr="00B66F2D">
        <w:rPr>
          <w:rFonts w:ascii="Tahoma" w:hAnsi="Tahoma" w:cs="Tahoma" w:hint="cs"/>
          <w:b/>
          <w:bCs/>
          <w:sz w:val="18"/>
          <w:szCs w:val="18"/>
          <w:rtl/>
        </w:rPr>
        <w:t xml:space="preserve"> </w:t>
      </w:r>
      <w:r w:rsidRPr="00B66F2D">
        <w:rPr>
          <w:rFonts w:ascii="Tahoma" w:hAnsi="Tahoma" w:cs="Tahoma" w:hint="cs"/>
          <w:sz w:val="18"/>
          <w:szCs w:val="18"/>
          <w:rtl/>
        </w:rPr>
        <w:t xml:space="preserve">"בחלוף הזמן, ולאחר שהצטבר ידע וניסיון מספקים במנגנון, ומתוך רצון להנחלת ידע זה הלאה, הוחלט לכתוב פק"ל מסודר למנגנון שישקף הן את הידע הנצבר והן את הליך העבודה הרצוי". </w:t>
      </w:r>
    </w:p>
    <w:p w:rsidR="00A639C9" w:rsidRPr="00B66F2D" w:rsidP="004E3F41">
      <w:pPr>
        <w:spacing w:line="240" w:lineRule="exact"/>
        <w:ind w:right="2268"/>
        <w:jc w:val="both"/>
        <w:rPr>
          <w:rFonts w:ascii="Tahoma" w:hAnsi="Tahoma" w:cs="Tahoma"/>
          <w:sz w:val="18"/>
          <w:szCs w:val="18"/>
        </w:rPr>
      </w:pPr>
      <w:r w:rsidRPr="00B66F2D">
        <w:rPr>
          <w:rFonts w:ascii="Tahoma" w:hAnsi="Tahoma" w:cs="Tahoma" w:hint="cs"/>
          <w:sz w:val="18"/>
          <w:szCs w:val="18"/>
          <w:rtl/>
        </w:rPr>
        <w:t>בנובמבר 2016 מסר צה"ל למשרד מבקר המדינה כי ב-14.11.16 הפק"ל עתידה לקבל אישור סופי של ראש חטיבת תוה"ד ולהיות מופצת כמסמך מחייב ומנחה.</w:t>
      </w:r>
    </w:p>
    <w:p w:rsidR="00A639C9" w:rsidRPr="00B66F2D" w:rsidP="00B66F2D">
      <w:pPr>
        <w:spacing w:line="240" w:lineRule="exact"/>
        <w:ind w:right="2268"/>
        <w:jc w:val="both"/>
        <w:rPr>
          <w:rFonts w:ascii="Tahoma" w:hAnsi="Tahoma" w:cs="Tahoma"/>
          <w:sz w:val="18"/>
          <w:szCs w:val="18"/>
          <w:rtl/>
        </w:rPr>
      </w:pPr>
    </w:p>
    <w:p w:rsidR="00A639C9" w:rsidP="00D00C84">
      <w:pPr>
        <w:pStyle w:val="KOT5"/>
        <w:rPr>
          <w:rtl/>
        </w:rPr>
      </w:pPr>
      <w:bookmarkStart w:id="70" w:name="_Toc503955221"/>
      <w:r w:rsidRPr="006535B5">
        <w:rPr>
          <w:rFonts w:hint="cs"/>
          <w:rtl/>
        </w:rPr>
        <w:t>אי-הפרדת המנגנון לבירור עובדתי מהתחקיר המבצעי</w:t>
      </w:r>
      <w:r>
        <w:rPr>
          <w:rFonts w:hint="cs"/>
          <w:rtl/>
        </w:rPr>
        <w:t xml:space="preserve"> המטכ"לי</w:t>
      </w:r>
      <w:bookmarkEnd w:id="70"/>
    </w:p>
    <w:p w:rsidR="00A639C9" w:rsidRPr="00B66F2D" w:rsidP="004E3F41">
      <w:pPr>
        <w:tabs>
          <w:tab w:val="left" w:pos="6946"/>
        </w:tabs>
        <w:spacing w:after="240" w:line="240" w:lineRule="exact"/>
        <w:ind w:right="2268"/>
        <w:jc w:val="both"/>
        <w:rPr>
          <w:rFonts w:ascii="Tahoma" w:hAnsi="Tahoma" w:cs="Tahoma"/>
          <w:sz w:val="18"/>
          <w:szCs w:val="18"/>
        </w:rPr>
      </w:pPr>
      <w:r w:rsidRPr="00B66F2D">
        <w:rPr>
          <w:rFonts w:ascii="Tahoma" w:hAnsi="Tahoma" w:cs="Tahoma" w:hint="cs"/>
          <w:sz w:val="18"/>
          <w:szCs w:val="18"/>
          <w:rtl/>
        </w:rPr>
        <w:t>כאמור, בדוח טירקל ב' הומלץ להקים מנגנון לבירור עובדתי נפרד מהתחקיר המבצעי, כדי שיקיים הערכה עובדתית העומדת בתנאי המשפט הבינ</w:t>
      </w:r>
      <w:r w:rsidRPr="00B66F2D">
        <w:rPr>
          <w:rFonts w:ascii="Tahoma" w:hAnsi="Tahoma" w:cs="Tahoma"/>
          <w:sz w:val="18"/>
          <w:szCs w:val="18"/>
          <w:rtl/>
        </w:rPr>
        <w:t>"</w:t>
      </w:r>
      <w:r w:rsidRPr="00B66F2D">
        <w:rPr>
          <w:rFonts w:ascii="Tahoma" w:hAnsi="Tahoma" w:cs="Tahoma" w:hint="cs"/>
          <w:sz w:val="18"/>
          <w:szCs w:val="18"/>
          <w:rtl/>
        </w:rPr>
        <w:t>ל. בדוח טירקל ב' גם צוינו, כאמור, הסתייגויות שהועלו מאנשי</w:t>
      </w:r>
      <w:r w:rsidRPr="00B66F2D">
        <w:rPr>
          <w:rFonts w:ascii="Tahoma" w:hAnsi="Tahoma" w:cs="Tahoma"/>
          <w:sz w:val="18"/>
          <w:szCs w:val="18"/>
          <w:rtl/>
        </w:rPr>
        <w:t xml:space="preserve"> </w:t>
      </w:r>
      <w:r w:rsidRPr="00B66F2D">
        <w:rPr>
          <w:rFonts w:ascii="Tahoma" w:hAnsi="Tahoma" w:cs="Tahoma" w:hint="cs"/>
          <w:sz w:val="18"/>
          <w:szCs w:val="18"/>
          <w:rtl/>
        </w:rPr>
        <w:t>אקדמיה</w:t>
      </w:r>
      <w:r w:rsidRPr="00B66F2D">
        <w:rPr>
          <w:rFonts w:ascii="Tahoma" w:hAnsi="Tahoma" w:cs="Tahoma"/>
          <w:sz w:val="18"/>
          <w:szCs w:val="18"/>
          <w:rtl/>
        </w:rPr>
        <w:t xml:space="preserve"> </w:t>
      </w:r>
      <w:r w:rsidRPr="00B66F2D">
        <w:rPr>
          <w:rFonts w:ascii="Tahoma" w:hAnsi="Tahoma" w:cs="Tahoma" w:hint="cs"/>
          <w:sz w:val="18"/>
          <w:szCs w:val="18"/>
          <w:rtl/>
        </w:rPr>
        <w:t>ונציגי</w:t>
      </w:r>
      <w:r w:rsidRPr="00B66F2D">
        <w:rPr>
          <w:rFonts w:ascii="Tahoma" w:hAnsi="Tahoma" w:cs="Tahoma"/>
          <w:sz w:val="18"/>
          <w:szCs w:val="18"/>
          <w:rtl/>
        </w:rPr>
        <w:t xml:space="preserve"> </w:t>
      </w:r>
      <w:r w:rsidRPr="00B66F2D">
        <w:rPr>
          <w:rFonts w:ascii="Tahoma" w:hAnsi="Tahoma" w:cs="Tahoma" w:hint="cs"/>
          <w:sz w:val="18"/>
          <w:szCs w:val="18"/>
          <w:rtl/>
        </w:rPr>
        <w:t>ארגוני</w:t>
      </w:r>
      <w:r w:rsidRPr="00B66F2D">
        <w:rPr>
          <w:rFonts w:ascii="Tahoma" w:hAnsi="Tahoma" w:cs="Tahoma"/>
          <w:sz w:val="18"/>
          <w:szCs w:val="18"/>
          <w:rtl/>
        </w:rPr>
        <w:t xml:space="preserve"> </w:t>
      </w:r>
      <w:r w:rsidRPr="00B66F2D">
        <w:rPr>
          <w:rFonts w:ascii="Tahoma" w:hAnsi="Tahoma" w:cs="Tahoma" w:hint="cs"/>
          <w:sz w:val="18"/>
          <w:szCs w:val="18"/>
          <w:rtl/>
        </w:rPr>
        <w:t>זכויות</w:t>
      </w:r>
      <w:r w:rsidRPr="00B66F2D">
        <w:rPr>
          <w:rFonts w:ascii="Tahoma" w:hAnsi="Tahoma" w:cs="Tahoma"/>
          <w:sz w:val="18"/>
          <w:szCs w:val="18"/>
          <w:rtl/>
        </w:rPr>
        <w:t xml:space="preserve"> </w:t>
      </w:r>
      <w:r w:rsidRPr="00B66F2D">
        <w:rPr>
          <w:rFonts w:ascii="Tahoma" w:hAnsi="Tahoma" w:cs="Tahoma" w:hint="cs"/>
          <w:sz w:val="18"/>
          <w:szCs w:val="18"/>
          <w:rtl/>
        </w:rPr>
        <w:t>האדם</w:t>
      </w:r>
      <w:r w:rsidRPr="00B66F2D">
        <w:rPr>
          <w:rFonts w:ascii="Tahoma" w:hAnsi="Tahoma" w:cs="Tahoma"/>
          <w:sz w:val="18"/>
          <w:szCs w:val="18"/>
          <w:rtl/>
        </w:rPr>
        <w:t xml:space="preserve"> </w:t>
      </w:r>
      <w:r w:rsidRPr="00B66F2D">
        <w:rPr>
          <w:rFonts w:ascii="Tahoma" w:hAnsi="Tahoma" w:cs="Tahoma" w:hint="cs"/>
          <w:sz w:val="18"/>
          <w:szCs w:val="18"/>
          <w:rtl/>
        </w:rPr>
        <w:t>לפני</w:t>
      </w:r>
      <w:r w:rsidRPr="00B66F2D">
        <w:rPr>
          <w:rFonts w:ascii="Tahoma" w:hAnsi="Tahoma" w:cs="Tahoma"/>
          <w:sz w:val="18"/>
          <w:szCs w:val="18"/>
          <w:rtl/>
        </w:rPr>
        <w:t xml:space="preserve"> </w:t>
      </w:r>
      <w:r w:rsidRPr="00B66F2D">
        <w:rPr>
          <w:rFonts w:ascii="Tahoma" w:hAnsi="Tahoma" w:cs="Tahoma" w:hint="cs"/>
          <w:sz w:val="18"/>
          <w:szCs w:val="18"/>
          <w:rtl/>
        </w:rPr>
        <w:t>הוועדה</w:t>
      </w:r>
      <w:r w:rsidRPr="00B66F2D">
        <w:rPr>
          <w:rFonts w:ascii="Tahoma" w:hAnsi="Tahoma" w:cs="Tahoma"/>
          <w:sz w:val="18"/>
          <w:szCs w:val="18"/>
          <w:rtl/>
        </w:rPr>
        <w:t xml:space="preserve"> </w:t>
      </w:r>
      <w:r w:rsidRPr="00B66F2D">
        <w:rPr>
          <w:rFonts w:ascii="Tahoma" w:hAnsi="Tahoma" w:cs="Tahoma" w:hint="cs"/>
          <w:sz w:val="18"/>
          <w:szCs w:val="18"/>
          <w:rtl/>
        </w:rPr>
        <w:t>בנוגע לשימוש</w:t>
      </w:r>
      <w:r w:rsidRPr="00B66F2D">
        <w:rPr>
          <w:rFonts w:ascii="Tahoma" w:hAnsi="Tahoma" w:cs="Tahoma"/>
          <w:sz w:val="18"/>
          <w:szCs w:val="18"/>
          <w:rtl/>
        </w:rPr>
        <w:t xml:space="preserve"> </w:t>
      </w:r>
      <w:r w:rsidRPr="00B66F2D">
        <w:rPr>
          <w:rFonts w:ascii="Tahoma" w:hAnsi="Tahoma" w:cs="Tahoma" w:hint="cs"/>
          <w:sz w:val="18"/>
          <w:szCs w:val="18"/>
          <w:rtl/>
        </w:rPr>
        <w:t>של הפצ</w:t>
      </w:r>
      <w:r w:rsidRPr="00B66F2D">
        <w:rPr>
          <w:rFonts w:ascii="Tahoma" w:hAnsi="Tahoma" w:cs="Tahoma"/>
          <w:sz w:val="18"/>
          <w:szCs w:val="18"/>
          <w:rtl/>
        </w:rPr>
        <w:t>"</w:t>
      </w:r>
      <w:r w:rsidRPr="00B66F2D">
        <w:rPr>
          <w:rFonts w:ascii="Tahoma" w:hAnsi="Tahoma" w:cs="Tahoma" w:hint="cs"/>
          <w:sz w:val="18"/>
          <w:szCs w:val="18"/>
          <w:rtl/>
        </w:rPr>
        <w:t>ר בתחקיר המבצעי כבסיס להחלטה בדבר</w:t>
      </w:r>
      <w:r w:rsidRPr="00B66F2D">
        <w:rPr>
          <w:rFonts w:ascii="Tahoma" w:hAnsi="Tahoma" w:cs="Tahoma"/>
          <w:sz w:val="18"/>
          <w:szCs w:val="18"/>
          <w:rtl/>
        </w:rPr>
        <w:t xml:space="preserve"> </w:t>
      </w:r>
      <w:r w:rsidRPr="00B66F2D">
        <w:rPr>
          <w:rFonts w:ascii="Tahoma" w:hAnsi="Tahoma" w:cs="Tahoma" w:hint="cs"/>
          <w:sz w:val="18"/>
          <w:szCs w:val="18"/>
          <w:rtl/>
        </w:rPr>
        <w:t>פתיחה בחקירה. כך למשל נטען כי</w:t>
      </w:r>
      <w:r w:rsidRPr="00B66F2D">
        <w:rPr>
          <w:rFonts w:ascii="Tahoma" w:hAnsi="Tahoma" w:cs="Tahoma"/>
          <w:sz w:val="18"/>
          <w:szCs w:val="18"/>
          <w:rtl/>
        </w:rPr>
        <w:t xml:space="preserve"> </w:t>
      </w:r>
      <w:r w:rsidRPr="00B66F2D">
        <w:rPr>
          <w:rFonts w:ascii="Tahoma" w:hAnsi="Tahoma" w:cs="Tahoma" w:hint="cs"/>
          <w:sz w:val="18"/>
          <w:szCs w:val="18"/>
          <w:rtl/>
        </w:rPr>
        <w:t>"התחקיר</w:t>
      </w:r>
      <w:r w:rsidRPr="00B66F2D">
        <w:rPr>
          <w:rFonts w:ascii="Tahoma" w:hAnsi="Tahoma" w:cs="Tahoma"/>
          <w:sz w:val="18"/>
          <w:szCs w:val="18"/>
          <w:rtl/>
        </w:rPr>
        <w:t xml:space="preserve"> </w:t>
      </w:r>
      <w:r w:rsidRPr="00B66F2D">
        <w:rPr>
          <w:rFonts w:ascii="Tahoma" w:hAnsi="Tahoma" w:cs="Tahoma" w:hint="cs"/>
          <w:sz w:val="18"/>
          <w:szCs w:val="18"/>
          <w:rtl/>
        </w:rPr>
        <w:t>המבצעי</w:t>
      </w:r>
      <w:r w:rsidRPr="00B66F2D">
        <w:rPr>
          <w:rFonts w:ascii="Tahoma" w:hAnsi="Tahoma" w:cs="Tahoma"/>
          <w:sz w:val="18"/>
          <w:szCs w:val="18"/>
          <w:rtl/>
        </w:rPr>
        <w:t xml:space="preserve"> </w:t>
      </w:r>
      <w:r w:rsidRPr="00B66F2D">
        <w:rPr>
          <w:rFonts w:ascii="Tahoma" w:hAnsi="Tahoma" w:cs="Tahoma" w:hint="cs"/>
          <w:sz w:val="18"/>
          <w:szCs w:val="18"/>
          <w:rtl/>
        </w:rPr>
        <w:t>נגוע בניגוד אינטרסים אינהרנטי הנובע מעריכתו על ידי אותם הכוחות אשר את תקינות פעילותם הוא נועד לברר", וכי "התחקיר עלול לפגום בחקירה עתידית... [וש]המפקדים העורכים את התחקירים נעדרים הכשרה מקצועית לביצוע חקירות ופעמים רבות אלה מתנהלות באופן שטחי ובלתי ממצה".</w:t>
      </w:r>
    </w:p>
    <w:p w:rsidR="00A639C9" w:rsidRPr="00B66F2D" w:rsidP="00620959">
      <w:pPr>
        <w:pStyle w:val="RESHET"/>
        <w:rPr>
          <w:rtl/>
        </w:rPr>
      </w:pPr>
      <w:r w:rsidRPr="00B66F2D">
        <w:rPr>
          <w:rFonts w:hint="eastAsia"/>
          <w:rtl/>
        </w:rPr>
        <w:t>בביקורת</w:t>
      </w:r>
      <w:r w:rsidRPr="00B66F2D">
        <w:rPr>
          <w:rtl/>
        </w:rPr>
        <w:t xml:space="preserve"> עלה, </w:t>
      </w:r>
      <w:r w:rsidRPr="00B66F2D">
        <w:rPr>
          <w:rFonts w:hint="eastAsia"/>
          <w:rtl/>
        </w:rPr>
        <w:t>כאמור</w:t>
      </w:r>
      <w:r w:rsidRPr="00B66F2D">
        <w:rPr>
          <w:rtl/>
        </w:rPr>
        <w:t xml:space="preserve">, </w:t>
      </w:r>
      <w:r w:rsidRPr="00B66F2D">
        <w:rPr>
          <w:rFonts w:hint="eastAsia"/>
          <w:rtl/>
        </w:rPr>
        <w:t>כי</w:t>
      </w:r>
      <w:r w:rsidRPr="00B66F2D">
        <w:rPr>
          <w:rtl/>
        </w:rPr>
        <w:t xml:space="preserve"> חטיבת </w:t>
      </w:r>
      <w:r w:rsidRPr="00B66F2D">
        <w:rPr>
          <w:rFonts w:hint="eastAsia"/>
          <w:rtl/>
        </w:rPr>
        <w:t>תוה</w:t>
      </w:r>
      <w:r w:rsidRPr="00B66F2D">
        <w:rPr>
          <w:rtl/>
        </w:rPr>
        <w:t xml:space="preserve">"ד כללה </w:t>
      </w:r>
      <w:r w:rsidRPr="00B66F2D">
        <w:rPr>
          <w:rFonts w:hint="eastAsia"/>
          <w:rtl/>
        </w:rPr>
        <w:t>בהוראת</w:t>
      </w:r>
      <w:r w:rsidRPr="00B66F2D">
        <w:rPr>
          <w:rtl/>
        </w:rPr>
        <w:t xml:space="preserve"> </w:t>
      </w:r>
      <w:r w:rsidRPr="00B66F2D">
        <w:rPr>
          <w:rFonts w:hint="eastAsia"/>
          <w:rtl/>
        </w:rPr>
        <w:t>אמ</w:t>
      </w:r>
      <w:r w:rsidRPr="00B66F2D">
        <w:rPr>
          <w:rtl/>
        </w:rPr>
        <w:t xml:space="preserve">"ץ, </w:t>
      </w:r>
      <w:r w:rsidRPr="00B66F2D">
        <w:rPr>
          <w:rFonts w:hint="eastAsia"/>
          <w:rtl/>
        </w:rPr>
        <w:t>העוסקת</w:t>
      </w:r>
      <w:r w:rsidRPr="00B66F2D">
        <w:rPr>
          <w:rtl/>
        </w:rPr>
        <w:t xml:space="preserve"> </w:t>
      </w:r>
      <w:r w:rsidRPr="00B66F2D">
        <w:rPr>
          <w:rFonts w:hint="eastAsia"/>
          <w:rtl/>
        </w:rPr>
        <w:t>בעיקרה</w:t>
      </w:r>
      <w:r w:rsidRPr="00B66F2D">
        <w:rPr>
          <w:rtl/>
        </w:rPr>
        <w:t xml:space="preserve"> </w:t>
      </w:r>
      <w:r w:rsidRPr="00B66F2D">
        <w:rPr>
          <w:rFonts w:hint="eastAsia"/>
          <w:rtl/>
        </w:rPr>
        <w:t>בביצוע</w:t>
      </w:r>
      <w:r w:rsidRPr="00B66F2D">
        <w:rPr>
          <w:rtl/>
        </w:rPr>
        <w:t xml:space="preserve"> </w:t>
      </w:r>
      <w:r w:rsidRPr="00B66F2D">
        <w:rPr>
          <w:rFonts w:hint="eastAsia"/>
          <w:rtl/>
        </w:rPr>
        <w:t>התחקיר</w:t>
      </w:r>
      <w:r w:rsidRPr="00B66F2D">
        <w:rPr>
          <w:rtl/>
        </w:rPr>
        <w:t xml:space="preserve"> </w:t>
      </w:r>
      <w:r w:rsidRPr="00B66F2D">
        <w:rPr>
          <w:rFonts w:hint="eastAsia"/>
          <w:rtl/>
        </w:rPr>
        <w:t>הצבאי</w:t>
      </w:r>
      <w:r w:rsidRPr="00B66F2D">
        <w:rPr>
          <w:rtl/>
        </w:rPr>
        <w:t xml:space="preserve">, </w:t>
      </w:r>
      <w:r w:rsidRPr="00B66F2D">
        <w:rPr>
          <w:rFonts w:hint="eastAsia"/>
          <w:rtl/>
        </w:rPr>
        <w:t>גם</w:t>
      </w:r>
      <w:r w:rsidRPr="00B66F2D">
        <w:rPr>
          <w:rtl/>
        </w:rPr>
        <w:t xml:space="preserve"> </w:t>
      </w:r>
      <w:r w:rsidRPr="00B66F2D">
        <w:rPr>
          <w:rFonts w:hint="eastAsia"/>
          <w:rtl/>
        </w:rPr>
        <w:t>את</w:t>
      </w:r>
      <w:r w:rsidRPr="00B66F2D">
        <w:rPr>
          <w:rtl/>
        </w:rPr>
        <w:t xml:space="preserve"> </w:t>
      </w:r>
      <w:r w:rsidRPr="00B66F2D">
        <w:rPr>
          <w:rFonts w:hint="eastAsia"/>
          <w:rtl/>
        </w:rPr>
        <w:t>נושא</w:t>
      </w:r>
      <w:r w:rsidRPr="00B66F2D">
        <w:rPr>
          <w:rtl/>
        </w:rPr>
        <w:t xml:space="preserve"> </w:t>
      </w:r>
      <w:r w:rsidRPr="00B66F2D">
        <w:rPr>
          <w:rFonts w:hint="eastAsia"/>
          <w:rtl/>
        </w:rPr>
        <w:t>הבירור</w:t>
      </w:r>
      <w:r w:rsidRPr="00B66F2D">
        <w:rPr>
          <w:rtl/>
        </w:rPr>
        <w:t xml:space="preserve"> </w:t>
      </w:r>
      <w:r w:rsidRPr="00B66F2D">
        <w:rPr>
          <w:rFonts w:hint="eastAsia"/>
          <w:rtl/>
        </w:rPr>
        <w:t>העובדתי</w:t>
      </w:r>
      <w:r w:rsidRPr="00B66F2D">
        <w:rPr>
          <w:rtl/>
        </w:rPr>
        <w:t xml:space="preserve">, </w:t>
      </w:r>
      <w:r w:rsidRPr="00B66F2D">
        <w:rPr>
          <w:rFonts w:hint="eastAsia"/>
          <w:rtl/>
        </w:rPr>
        <w:t>וקבעה</w:t>
      </w:r>
      <w:r w:rsidRPr="00B66F2D">
        <w:rPr>
          <w:rtl/>
        </w:rPr>
        <w:t xml:space="preserve"> </w:t>
      </w:r>
      <w:r w:rsidRPr="00B66F2D">
        <w:rPr>
          <w:rFonts w:hint="eastAsia"/>
          <w:rtl/>
        </w:rPr>
        <w:t>כי</w:t>
      </w:r>
      <w:r w:rsidRPr="00B66F2D">
        <w:rPr>
          <w:rtl/>
        </w:rPr>
        <w:t xml:space="preserve"> "מוקם </w:t>
      </w:r>
      <w:r w:rsidRPr="00B66F2D">
        <w:rPr>
          <w:rFonts w:hint="eastAsia"/>
          <w:rtl/>
        </w:rPr>
        <w:t>מנגנון</w:t>
      </w:r>
      <w:r w:rsidRPr="00B66F2D">
        <w:rPr>
          <w:rtl/>
        </w:rPr>
        <w:t xml:space="preserve"> </w:t>
      </w:r>
      <w:r w:rsidRPr="00B66F2D">
        <w:rPr>
          <w:rFonts w:hint="eastAsia"/>
          <w:rtl/>
        </w:rPr>
        <w:t>תחקור</w:t>
      </w:r>
      <w:r w:rsidRPr="00B66F2D">
        <w:rPr>
          <w:rtl/>
        </w:rPr>
        <w:t xml:space="preserve"> </w:t>
      </w:r>
      <w:r w:rsidRPr="00B66F2D">
        <w:rPr>
          <w:rFonts w:hint="eastAsia"/>
          <w:rtl/>
        </w:rPr>
        <w:t>מטכ</w:t>
      </w:r>
      <w:r w:rsidRPr="00B66F2D">
        <w:rPr>
          <w:rtl/>
        </w:rPr>
        <w:t xml:space="preserve">"לי, </w:t>
      </w:r>
      <w:r w:rsidRPr="00B66F2D">
        <w:rPr>
          <w:rFonts w:hint="eastAsia"/>
          <w:rtl/>
        </w:rPr>
        <w:t>שיהווה</w:t>
      </w:r>
      <w:r w:rsidRPr="00B66F2D">
        <w:rPr>
          <w:rtl/>
        </w:rPr>
        <w:t xml:space="preserve"> </w:t>
      </w:r>
      <w:r w:rsidRPr="00B66F2D">
        <w:rPr>
          <w:rFonts w:hint="eastAsia"/>
          <w:rtl/>
        </w:rPr>
        <w:t>כלי</w:t>
      </w:r>
      <w:r w:rsidRPr="00B66F2D">
        <w:rPr>
          <w:rtl/>
        </w:rPr>
        <w:t xml:space="preserve"> </w:t>
      </w:r>
      <w:r w:rsidRPr="00B66F2D">
        <w:rPr>
          <w:rFonts w:hint="eastAsia"/>
          <w:rtl/>
        </w:rPr>
        <w:t>בידי</w:t>
      </w:r>
      <w:r w:rsidRPr="00B66F2D">
        <w:rPr>
          <w:rtl/>
        </w:rPr>
        <w:t xml:space="preserve"> </w:t>
      </w:r>
      <w:r w:rsidRPr="00B66F2D">
        <w:rPr>
          <w:rFonts w:hint="eastAsia"/>
          <w:rtl/>
        </w:rPr>
        <w:t>הרמטכ</w:t>
      </w:r>
      <w:r w:rsidRPr="00B66F2D">
        <w:rPr>
          <w:rtl/>
        </w:rPr>
        <w:t xml:space="preserve">"ל </w:t>
      </w:r>
      <w:r w:rsidRPr="00B66F2D">
        <w:rPr>
          <w:rFonts w:hint="eastAsia"/>
          <w:rtl/>
        </w:rPr>
        <w:t>לתחקור</w:t>
      </w:r>
      <w:r w:rsidRPr="00B66F2D">
        <w:rPr>
          <w:rtl/>
        </w:rPr>
        <w:t xml:space="preserve"> </w:t>
      </w:r>
      <w:r w:rsidRPr="00B66F2D">
        <w:rPr>
          <w:rFonts w:hint="eastAsia"/>
          <w:rtl/>
        </w:rPr>
        <w:t>אירועים</w:t>
      </w:r>
      <w:r w:rsidRPr="00B66F2D">
        <w:rPr>
          <w:rtl/>
        </w:rPr>
        <w:t xml:space="preserve"> [מבצעיים חריגים]... </w:t>
      </w:r>
      <w:r w:rsidRPr="00B66F2D">
        <w:rPr>
          <w:rFonts w:hint="eastAsia"/>
          <w:rtl/>
        </w:rPr>
        <w:t>בנוסף</w:t>
      </w:r>
      <w:r w:rsidRPr="00B66F2D">
        <w:rPr>
          <w:rtl/>
        </w:rPr>
        <w:t xml:space="preserve">, </w:t>
      </w:r>
      <w:r w:rsidRPr="00B66F2D">
        <w:rPr>
          <w:rFonts w:hint="eastAsia"/>
          <w:rtl/>
        </w:rPr>
        <w:t>מנגנון</w:t>
      </w:r>
      <w:r w:rsidRPr="00B66F2D">
        <w:rPr>
          <w:rtl/>
        </w:rPr>
        <w:t xml:space="preserve"> </w:t>
      </w:r>
      <w:r w:rsidRPr="00B66F2D">
        <w:rPr>
          <w:rFonts w:hint="eastAsia"/>
          <w:rtl/>
        </w:rPr>
        <w:t>זה</w:t>
      </w:r>
      <w:r w:rsidRPr="00B66F2D">
        <w:rPr>
          <w:rtl/>
        </w:rPr>
        <w:t xml:space="preserve"> </w:t>
      </w:r>
      <w:r w:rsidRPr="00B66F2D">
        <w:rPr>
          <w:rFonts w:hint="eastAsia"/>
          <w:rtl/>
        </w:rPr>
        <w:t>יברר</w:t>
      </w:r>
      <w:r w:rsidRPr="00B66F2D">
        <w:rPr>
          <w:rtl/>
        </w:rPr>
        <w:t xml:space="preserve"> </w:t>
      </w:r>
      <w:r w:rsidRPr="00B66F2D">
        <w:rPr>
          <w:rFonts w:hint="eastAsia"/>
          <w:rtl/>
        </w:rPr>
        <w:t>גם</w:t>
      </w:r>
      <w:r w:rsidRPr="00B66F2D">
        <w:rPr>
          <w:rtl/>
        </w:rPr>
        <w:t xml:space="preserve"> </w:t>
      </w:r>
      <w:r w:rsidRPr="00B66F2D">
        <w:rPr>
          <w:rFonts w:hint="eastAsia"/>
          <w:rtl/>
        </w:rPr>
        <w:t>בירור</w:t>
      </w:r>
      <w:r w:rsidRPr="00B66F2D">
        <w:rPr>
          <w:rtl/>
        </w:rPr>
        <w:t xml:space="preserve"> </w:t>
      </w:r>
      <w:r w:rsidRPr="00B66F2D">
        <w:rPr>
          <w:rFonts w:hint="eastAsia"/>
          <w:rtl/>
        </w:rPr>
        <w:t>עובדתי</w:t>
      </w:r>
      <w:r w:rsidRPr="00B66F2D">
        <w:rPr>
          <w:rtl/>
        </w:rPr>
        <w:t xml:space="preserve">, </w:t>
      </w:r>
      <w:r w:rsidRPr="00B66F2D">
        <w:rPr>
          <w:rFonts w:hint="eastAsia"/>
          <w:rtl/>
        </w:rPr>
        <w:t>שישמש</w:t>
      </w:r>
      <w:r w:rsidRPr="00B66F2D">
        <w:rPr>
          <w:rtl/>
        </w:rPr>
        <w:t xml:space="preserve"> </w:t>
      </w:r>
      <w:r w:rsidRPr="00B66F2D">
        <w:rPr>
          <w:rFonts w:hint="eastAsia"/>
          <w:rtl/>
        </w:rPr>
        <w:t>את</w:t>
      </w:r>
      <w:r w:rsidRPr="00B66F2D">
        <w:rPr>
          <w:rtl/>
        </w:rPr>
        <w:t xml:space="preserve"> </w:t>
      </w:r>
      <w:r w:rsidRPr="00B66F2D">
        <w:rPr>
          <w:rFonts w:hint="eastAsia"/>
          <w:rtl/>
        </w:rPr>
        <w:t>הפרקליט</w:t>
      </w:r>
      <w:r w:rsidRPr="00B66F2D">
        <w:rPr>
          <w:rtl/>
        </w:rPr>
        <w:t xml:space="preserve"> </w:t>
      </w:r>
      <w:r w:rsidRPr="00B66F2D">
        <w:rPr>
          <w:rFonts w:hint="eastAsia"/>
          <w:rtl/>
        </w:rPr>
        <w:t>הצבאי</w:t>
      </w:r>
      <w:r w:rsidRPr="00B66F2D">
        <w:rPr>
          <w:rtl/>
        </w:rPr>
        <w:t xml:space="preserve"> </w:t>
      </w:r>
      <w:r w:rsidRPr="00B66F2D">
        <w:rPr>
          <w:rFonts w:hint="eastAsia"/>
          <w:rtl/>
        </w:rPr>
        <w:t>הראשי</w:t>
      </w:r>
      <w:r w:rsidRPr="00B66F2D">
        <w:rPr>
          <w:rtl/>
        </w:rPr>
        <w:t xml:space="preserve"> </w:t>
      </w:r>
      <w:r w:rsidRPr="00B66F2D">
        <w:rPr>
          <w:rFonts w:hint="eastAsia"/>
          <w:rtl/>
        </w:rPr>
        <w:t>לצורך</w:t>
      </w:r>
      <w:r w:rsidRPr="00B66F2D">
        <w:rPr>
          <w:rtl/>
        </w:rPr>
        <w:t xml:space="preserve"> </w:t>
      </w:r>
      <w:r w:rsidRPr="00B66F2D">
        <w:rPr>
          <w:rFonts w:hint="eastAsia"/>
          <w:rtl/>
        </w:rPr>
        <w:t>בחינת</w:t>
      </w:r>
      <w:r w:rsidRPr="00B66F2D">
        <w:rPr>
          <w:rtl/>
        </w:rPr>
        <w:t xml:space="preserve"> </w:t>
      </w:r>
      <w:r w:rsidRPr="00B66F2D">
        <w:rPr>
          <w:rFonts w:hint="eastAsia"/>
          <w:rtl/>
        </w:rPr>
        <w:t>השאלה</w:t>
      </w:r>
      <w:r w:rsidRPr="00B66F2D">
        <w:rPr>
          <w:rtl/>
        </w:rPr>
        <w:t xml:space="preserve"> </w:t>
      </w:r>
      <w:r w:rsidRPr="00B66F2D">
        <w:rPr>
          <w:rFonts w:hint="eastAsia"/>
          <w:rtl/>
        </w:rPr>
        <w:t>האם</w:t>
      </w:r>
      <w:r w:rsidRPr="00B66F2D">
        <w:rPr>
          <w:rtl/>
        </w:rPr>
        <w:t xml:space="preserve"> </w:t>
      </w:r>
      <w:r w:rsidRPr="00B66F2D">
        <w:rPr>
          <w:rFonts w:hint="eastAsia"/>
          <w:rtl/>
        </w:rPr>
        <w:t>מתעורר</w:t>
      </w:r>
      <w:r w:rsidRPr="00B66F2D">
        <w:rPr>
          <w:rtl/>
        </w:rPr>
        <w:t xml:space="preserve"> </w:t>
      </w:r>
      <w:r w:rsidRPr="00B66F2D">
        <w:rPr>
          <w:rFonts w:hint="eastAsia"/>
          <w:rtl/>
        </w:rPr>
        <w:t>חשד</w:t>
      </w:r>
      <w:r w:rsidRPr="00B66F2D">
        <w:rPr>
          <w:rtl/>
        </w:rPr>
        <w:t xml:space="preserve"> </w:t>
      </w:r>
      <w:r w:rsidRPr="00B66F2D">
        <w:rPr>
          <w:rFonts w:hint="eastAsia"/>
          <w:rtl/>
        </w:rPr>
        <w:t>להתנהגות</w:t>
      </w:r>
      <w:r w:rsidRPr="00B66F2D">
        <w:rPr>
          <w:rtl/>
        </w:rPr>
        <w:t xml:space="preserve"> </w:t>
      </w:r>
      <w:r w:rsidRPr="00B66F2D">
        <w:rPr>
          <w:rFonts w:hint="eastAsia"/>
          <w:rtl/>
        </w:rPr>
        <w:t>אסורה</w:t>
      </w:r>
      <w:r w:rsidRPr="00B66F2D">
        <w:rPr>
          <w:rtl/>
        </w:rPr>
        <w:t xml:space="preserve"> </w:t>
      </w:r>
      <w:r w:rsidRPr="00B66F2D">
        <w:rPr>
          <w:rFonts w:hint="eastAsia"/>
          <w:rtl/>
        </w:rPr>
        <w:t>של</w:t>
      </w:r>
      <w:r w:rsidRPr="00B66F2D">
        <w:rPr>
          <w:rtl/>
        </w:rPr>
        <w:t xml:space="preserve"> </w:t>
      </w:r>
      <w:r w:rsidRPr="00B66F2D">
        <w:rPr>
          <w:rFonts w:hint="eastAsia"/>
          <w:rtl/>
        </w:rPr>
        <w:t>חיילי</w:t>
      </w:r>
      <w:r w:rsidRPr="00B66F2D">
        <w:rPr>
          <w:rtl/>
        </w:rPr>
        <w:t xml:space="preserve"> </w:t>
      </w:r>
      <w:r w:rsidRPr="00B66F2D">
        <w:rPr>
          <w:rFonts w:hint="eastAsia"/>
          <w:rtl/>
        </w:rPr>
        <w:t>צה</w:t>
      </w:r>
      <w:r w:rsidRPr="00B66F2D">
        <w:rPr>
          <w:rtl/>
        </w:rPr>
        <w:t xml:space="preserve">"ל במסגרת האירוע המתוחקר". כלומר מנגנון </w:t>
      </w:r>
      <w:r w:rsidRPr="00B66F2D">
        <w:rPr>
          <w:rFonts w:hint="eastAsia"/>
          <w:rtl/>
        </w:rPr>
        <w:t>התחקור</w:t>
      </w:r>
      <w:r w:rsidRPr="00B66F2D">
        <w:rPr>
          <w:rtl/>
        </w:rPr>
        <w:t xml:space="preserve"> </w:t>
      </w:r>
      <w:r w:rsidRPr="00B66F2D">
        <w:rPr>
          <w:rFonts w:hint="eastAsia"/>
          <w:rtl/>
        </w:rPr>
        <w:t>הצבאי</w:t>
      </w:r>
      <w:r w:rsidRPr="00B66F2D">
        <w:rPr>
          <w:rtl/>
        </w:rPr>
        <w:t xml:space="preserve"> המטכ"לי, שייעודו העיקרי </w:t>
      </w:r>
      <w:r w:rsidRPr="00B66F2D">
        <w:rPr>
          <w:rFonts w:hint="eastAsia"/>
          <w:rtl/>
        </w:rPr>
        <w:t>עריכת</w:t>
      </w:r>
      <w:r w:rsidRPr="00B66F2D">
        <w:rPr>
          <w:rtl/>
        </w:rPr>
        <w:t xml:space="preserve"> </w:t>
      </w:r>
      <w:r w:rsidRPr="00B66F2D">
        <w:rPr>
          <w:rFonts w:hint="eastAsia"/>
          <w:rtl/>
        </w:rPr>
        <w:t>תחקיר</w:t>
      </w:r>
      <w:r w:rsidRPr="00B66F2D">
        <w:rPr>
          <w:rtl/>
        </w:rPr>
        <w:t xml:space="preserve"> מבצעי, עוסק גם בבירור העובדתי, ואין מדובר בשני מנגנונים נפרדים, כפי שהמליצה ועדת </w:t>
      </w:r>
      <w:r w:rsidRPr="00B66F2D">
        <w:rPr>
          <w:rFonts w:hint="eastAsia"/>
          <w:rtl/>
        </w:rPr>
        <w:t>טירקל</w:t>
      </w:r>
      <w:r w:rsidRPr="00B66F2D">
        <w:rPr>
          <w:rtl/>
        </w:rPr>
        <w:t xml:space="preserve">, ואף לא מוגדר כי תכליתו העיקרית היא לשרת את הפצ"ר לצורך קבלת החלטה אם לפתוח בחקירה. </w:t>
      </w:r>
    </w:p>
    <w:p w:rsidR="00A639C9" w:rsidRPr="00B66F2D" w:rsidP="004E3F41">
      <w:pPr>
        <w:spacing w:before="180" w:line="240" w:lineRule="exact"/>
        <w:ind w:right="2268"/>
        <w:jc w:val="both"/>
        <w:rPr>
          <w:rFonts w:ascii="Tahoma" w:hAnsi="Tahoma" w:cs="Tahoma"/>
          <w:sz w:val="18"/>
          <w:szCs w:val="18"/>
          <w:rtl/>
        </w:rPr>
      </w:pPr>
      <w:r w:rsidRPr="00B66F2D">
        <w:rPr>
          <w:rFonts w:ascii="Tahoma" w:hAnsi="Tahoma" w:cs="Tahoma" w:hint="eastAsia"/>
          <w:sz w:val="18"/>
          <w:szCs w:val="18"/>
          <w:rtl/>
        </w:rPr>
        <w:t>האלוף</w:t>
      </w:r>
      <w:r w:rsidRPr="00B66F2D">
        <w:rPr>
          <w:rFonts w:ascii="Tahoma" w:hAnsi="Tahoma" w:cs="Tahoma"/>
          <w:sz w:val="18"/>
          <w:szCs w:val="18"/>
          <w:rtl/>
        </w:rPr>
        <w:t xml:space="preserve"> (במיל') </w:t>
      </w:r>
      <w:r w:rsidRPr="00B66F2D">
        <w:rPr>
          <w:rFonts w:ascii="Tahoma" w:hAnsi="Tahoma" w:cs="Tahoma" w:hint="eastAsia"/>
          <w:sz w:val="18"/>
          <w:szCs w:val="18"/>
          <w:rtl/>
        </w:rPr>
        <w:t>יצחק</w:t>
      </w:r>
      <w:r w:rsidRPr="00B66F2D">
        <w:rPr>
          <w:rFonts w:ascii="Tahoma" w:hAnsi="Tahoma" w:cs="Tahoma"/>
          <w:sz w:val="18"/>
          <w:szCs w:val="18"/>
          <w:rtl/>
        </w:rPr>
        <w:t xml:space="preserve"> </w:t>
      </w:r>
      <w:r w:rsidRPr="00B66F2D">
        <w:rPr>
          <w:rFonts w:ascii="Tahoma" w:hAnsi="Tahoma" w:cs="Tahoma" w:hint="eastAsia"/>
          <w:sz w:val="18"/>
          <w:szCs w:val="18"/>
          <w:rtl/>
        </w:rPr>
        <w:t>איתן</w:t>
      </w:r>
      <w:r w:rsidRPr="00B66F2D">
        <w:rPr>
          <w:rFonts w:ascii="Tahoma" w:hAnsi="Tahoma" w:cs="Tahoma"/>
          <w:sz w:val="18"/>
          <w:szCs w:val="18"/>
          <w:rtl/>
        </w:rPr>
        <w:t xml:space="preserve">, </w:t>
      </w:r>
      <w:r w:rsidRPr="00B66F2D">
        <w:rPr>
          <w:rFonts w:ascii="Tahoma" w:hAnsi="Tahoma" w:cs="Tahoma" w:hint="eastAsia"/>
          <w:sz w:val="18"/>
          <w:szCs w:val="18"/>
          <w:rtl/>
        </w:rPr>
        <w:t>ראש</w:t>
      </w:r>
      <w:r w:rsidRPr="00B66F2D">
        <w:rPr>
          <w:rFonts w:ascii="Tahoma" w:hAnsi="Tahoma" w:cs="Tahoma"/>
          <w:sz w:val="18"/>
          <w:szCs w:val="18"/>
          <w:rtl/>
        </w:rPr>
        <w:t xml:space="preserve"> </w:t>
      </w:r>
      <w:r w:rsidRPr="00B66F2D">
        <w:rPr>
          <w:rFonts w:ascii="Tahoma" w:hAnsi="Tahoma" w:cs="Tahoma" w:hint="eastAsia"/>
          <w:sz w:val="18"/>
          <w:szCs w:val="18"/>
          <w:rtl/>
        </w:rPr>
        <w:t>המנגנון</w:t>
      </w:r>
      <w:r w:rsidRPr="00B66F2D">
        <w:rPr>
          <w:rFonts w:ascii="Tahoma" w:hAnsi="Tahoma" w:cs="Tahoma"/>
          <w:sz w:val="18"/>
          <w:szCs w:val="18"/>
          <w:rtl/>
        </w:rPr>
        <w:t xml:space="preserve"> </w:t>
      </w:r>
      <w:r w:rsidRPr="00B66F2D">
        <w:rPr>
          <w:rFonts w:ascii="Tahoma" w:hAnsi="Tahoma" w:cs="Tahoma" w:hint="eastAsia"/>
          <w:sz w:val="18"/>
          <w:szCs w:val="18"/>
          <w:rtl/>
        </w:rPr>
        <w:t>לבירור</w:t>
      </w:r>
      <w:r w:rsidRPr="00B66F2D">
        <w:rPr>
          <w:rFonts w:ascii="Tahoma" w:hAnsi="Tahoma" w:cs="Tahoma"/>
          <w:sz w:val="18"/>
          <w:szCs w:val="18"/>
          <w:rtl/>
        </w:rPr>
        <w:t xml:space="preserve"> </w:t>
      </w:r>
      <w:r w:rsidRPr="00B66F2D">
        <w:rPr>
          <w:rFonts w:ascii="Tahoma" w:hAnsi="Tahoma" w:cs="Tahoma" w:hint="eastAsia"/>
          <w:sz w:val="18"/>
          <w:szCs w:val="18"/>
          <w:rtl/>
        </w:rPr>
        <w:t>עובדתי</w:t>
      </w:r>
      <w:r w:rsidRPr="00B66F2D">
        <w:rPr>
          <w:rFonts w:ascii="Tahoma" w:hAnsi="Tahoma" w:cs="Tahoma"/>
          <w:sz w:val="18"/>
          <w:szCs w:val="18"/>
          <w:rtl/>
        </w:rPr>
        <w:t xml:space="preserve">,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לצוות</w:t>
      </w:r>
      <w:r w:rsidRPr="00B66F2D">
        <w:rPr>
          <w:rFonts w:ascii="Tahoma" w:hAnsi="Tahoma" w:cs="Tahoma"/>
          <w:sz w:val="18"/>
          <w:szCs w:val="18"/>
          <w:rtl/>
        </w:rPr>
        <w:t xml:space="preserve"> </w:t>
      </w:r>
      <w:r w:rsidRPr="00B66F2D">
        <w:rPr>
          <w:rFonts w:ascii="Tahoma" w:hAnsi="Tahoma" w:cs="Tahoma" w:hint="eastAsia"/>
          <w:sz w:val="18"/>
          <w:szCs w:val="18"/>
          <w:rtl/>
        </w:rPr>
        <w:t>הביקורת</w:t>
      </w:r>
      <w:r w:rsidRPr="00B66F2D">
        <w:rPr>
          <w:rFonts w:ascii="Tahoma" w:hAnsi="Tahoma" w:cs="Tahoma"/>
          <w:sz w:val="18"/>
          <w:szCs w:val="18"/>
          <w:rtl/>
        </w:rPr>
        <w:t xml:space="preserve"> </w:t>
      </w:r>
      <w:r w:rsidRPr="00B66F2D">
        <w:rPr>
          <w:rFonts w:ascii="Tahoma" w:hAnsi="Tahoma" w:cs="Tahoma" w:hint="cs"/>
          <w:sz w:val="18"/>
          <w:szCs w:val="18"/>
          <w:rtl/>
        </w:rPr>
        <w:t>במרץ 2015</w:t>
      </w:r>
      <w:r w:rsidRPr="00B66F2D">
        <w:rPr>
          <w:rFonts w:ascii="Tahoma" w:hAnsi="Tahoma" w:cs="Tahoma"/>
          <w:sz w:val="18"/>
          <w:szCs w:val="18"/>
          <w:rtl/>
        </w:rPr>
        <w:t xml:space="preserve"> </w:t>
      </w:r>
      <w:r w:rsidRPr="00B66F2D">
        <w:rPr>
          <w:rFonts w:ascii="Tahoma" w:hAnsi="Tahoma" w:cs="Tahoma" w:hint="cs"/>
          <w:sz w:val="18"/>
          <w:szCs w:val="18"/>
          <w:rtl/>
        </w:rPr>
        <w:t>בהקשר זה</w:t>
      </w:r>
      <w:r w:rsidRPr="00B66F2D">
        <w:rPr>
          <w:rFonts w:ascii="Tahoma" w:hAnsi="Tahoma" w:cs="Tahoma"/>
          <w:sz w:val="18"/>
          <w:szCs w:val="18"/>
          <w:rtl/>
        </w:rPr>
        <w:t xml:space="preserve">: "ועדת </w:t>
      </w:r>
      <w:r w:rsidRPr="00B66F2D">
        <w:rPr>
          <w:rFonts w:ascii="Tahoma" w:hAnsi="Tahoma" w:cs="Tahoma" w:hint="eastAsia"/>
          <w:sz w:val="18"/>
          <w:szCs w:val="18"/>
          <w:rtl/>
        </w:rPr>
        <w:t>טירקל</w:t>
      </w:r>
      <w:r w:rsidRPr="00B66F2D">
        <w:rPr>
          <w:rFonts w:ascii="Tahoma" w:hAnsi="Tahoma" w:cs="Tahoma"/>
          <w:sz w:val="18"/>
          <w:szCs w:val="18"/>
          <w:rtl/>
        </w:rPr>
        <w:t xml:space="preserve"> </w:t>
      </w:r>
      <w:r w:rsidRPr="00B66F2D">
        <w:rPr>
          <w:rFonts w:ascii="Tahoma" w:hAnsi="Tahoma" w:cs="Tahoma" w:hint="eastAsia"/>
          <w:sz w:val="18"/>
          <w:szCs w:val="18"/>
          <w:rtl/>
        </w:rPr>
        <w:t>סבורה</w:t>
      </w:r>
      <w:r w:rsidRPr="00B66F2D">
        <w:rPr>
          <w:rFonts w:ascii="Tahoma" w:hAnsi="Tahoma" w:cs="Tahoma"/>
          <w:sz w:val="18"/>
          <w:szCs w:val="18"/>
          <w:rtl/>
        </w:rPr>
        <w:t xml:space="preserve"> </w:t>
      </w:r>
      <w:r w:rsidRPr="00B66F2D">
        <w:rPr>
          <w:rFonts w:ascii="Tahoma" w:hAnsi="Tahoma" w:cs="Tahoma" w:hint="eastAsia"/>
          <w:sz w:val="18"/>
          <w:szCs w:val="18"/>
          <w:rtl/>
        </w:rPr>
        <w:t>שהמנגנון</w:t>
      </w:r>
      <w:r w:rsidRPr="00B66F2D">
        <w:rPr>
          <w:rFonts w:ascii="Tahoma" w:hAnsi="Tahoma" w:cs="Tahoma"/>
          <w:sz w:val="18"/>
          <w:szCs w:val="18"/>
          <w:rtl/>
        </w:rPr>
        <w:t xml:space="preserve"> </w:t>
      </w:r>
      <w:r w:rsidRPr="00B66F2D">
        <w:rPr>
          <w:rFonts w:ascii="Tahoma" w:hAnsi="Tahoma" w:cs="Tahoma" w:hint="eastAsia"/>
          <w:sz w:val="18"/>
          <w:szCs w:val="18"/>
          <w:rtl/>
        </w:rPr>
        <w:t>צריך</w:t>
      </w:r>
      <w:r w:rsidRPr="00B66F2D">
        <w:rPr>
          <w:rFonts w:ascii="Tahoma" w:hAnsi="Tahoma" w:cs="Tahoma"/>
          <w:sz w:val="18"/>
          <w:szCs w:val="18"/>
          <w:rtl/>
        </w:rPr>
        <w:t xml:space="preserve"> </w:t>
      </w:r>
      <w:r w:rsidRPr="00B66F2D">
        <w:rPr>
          <w:rFonts w:ascii="Tahoma" w:hAnsi="Tahoma" w:cs="Tahoma" w:hint="eastAsia"/>
          <w:sz w:val="18"/>
          <w:szCs w:val="18"/>
          <w:rtl/>
        </w:rPr>
        <w:t>להיות</w:t>
      </w:r>
      <w:r w:rsidRPr="00B66F2D">
        <w:rPr>
          <w:rFonts w:ascii="Tahoma" w:hAnsi="Tahoma" w:cs="Tahoma"/>
          <w:sz w:val="18"/>
          <w:szCs w:val="18"/>
          <w:rtl/>
        </w:rPr>
        <w:t xml:space="preserve"> </w:t>
      </w:r>
      <w:r w:rsidRPr="00B66F2D">
        <w:rPr>
          <w:rFonts w:ascii="Tahoma" w:hAnsi="Tahoma" w:cs="Tahoma" w:hint="eastAsia"/>
          <w:sz w:val="18"/>
          <w:szCs w:val="18"/>
          <w:rtl/>
        </w:rPr>
        <w:t>גוף</w:t>
      </w:r>
      <w:r w:rsidRPr="00B66F2D">
        <w:rPr>
          <w:rFonts w:ascii="Tahoma" w:hAnsi="Tahoma" w:cs="Tahoma"/>
          <w:sz w:val="18"/>
          <w:szCs w:val="18"/>
          <w:rtl/>
        </w:rPr>
        <w:t xml:space="preserve"> </w:t>
      </w:r>
      <w:r w:rsidRPr="00B66F2D">
        <w:rPr>
          <w:rFonts w:ascii="Tahoma" w:hAnsi="Tahoma" w:cs="Tahoma" w:hint="eastAsia"/>
          <w:sz w:val="18"/>
          <w:szCs w:val="18"/>
          <w:rtl/>
        </w:rPr>
        <w:t>חיצוני</w:t>
      </w:r>
      <w:r w:rsidRPr="00B66F2D">
        <w:rPr>
          <w:rFonts w:ascii="Tahoma" w:hAnsi="Tahoma" w:cs="Tahoma"/>
          <w:sz w:val="18"/>
          <w:szCs w:val="18"/>
          <w:rtl/>
        </w:rPr>
        <w:t xml:space="preserve"> </w:t>
      </w:r>
      <w:r w:rsidRPr="00B66F2D">
        <w:rPr>
          <w:rFonts w:ascii="Tahoma" w:hAnsi="Tahoma" w:cs="Tahoma" w:hint="eastAsia"/>
          <w:sz w:val="18"/>
          <w:szCs w:val="18"/>
          <w:rtl/>
        </w:rPr>
        <w:t>המבצע</w:t>
      </w:r>
      <w:r w:rsidRPr="00B66F2D">
        <w:rPr>
          <w:rFonts w:ascii="Tahoma" w:hAnsi="Tahoma" w:cs="Tahoma"/>
          <w:sz w:val="18"/>
          <w:szCs w:val="18"/>
          <w:rtl/>
        </w:rPr>
        <w:t xml:space="preserve"> </w:t>
      </w:r>
      <w:r w:rsidRPr="00B66F2D">
        <w:rPr>
          <w:rFonts w:ascii="Tahoma" w:hAnsi="Tahoma" w:cs="Tahoma" w:hint="eastAsia"/>
          <w:sz w:val="18"/>
          <w:szCs w:val="18"/>
          <w:rtl/>
        </w:rPr>
        <w:t>חקירה</w:t>
      </w:r>
      <w:r w:rsidRPr="00B66F2D">
        <w:rPr>
          <w:rFonts w:ascii="Tahoma" w:hAnsi="Tahoma" w:cs="Tahoma"/>
          <w:sz w:val="18"/>
          <w:szCs w:val="18"/>
          <w:rtl/>
        </w:rPr>
        <w:t xml:space="preserve"> </w:t>
      </w:r>
      <w:r w:rsidRPr="00B66F2D">
        <w:rPr>
          <w:rFonts w:ascii="Tahoma" w:hAnsi="Tahoma" w:cs="Tahoma" w:hint="eastAsia"/>
          <w:sz w:val="18"/>
          <w:szCs w:val="18"/>
          <w:rtl/>
        </w:rPr>
        <w:t>ולא</w:t>
      </w:r>
      <w:r w:rsidRPr="00B66F2D">
        <w:rPr>
          <w:rFonts w:ascii="Tahoma" w:hAnsi="Tahoma" w:cs="Tahoma"/>
          <w:sz w:val="18"/>
          <w:szCs w:val="18"/>
          <w:rtl/>
        </w:rPr>
        <w:t xml:space="preserve"> </w:t>
      </w:r>
      <w:r w:rsidRPr="00B66F2D">
        <w:rPr>
          <w:rFonts w:ascii="Tahoma" w:hAnsi="Tahoma" w:cs="Tahoma" w:hint="eastAsia"/>
          <w:sz w:val="18"/>
          <w:szCs w:val="18"/>
          <w:rtl/>
        </w:rPr>
        <w:t>תחקיר</w:t>
      </w:r>
      <w:r w:rsidRPr="00B66F2D">
        <w:rPr>
          <w:rFonts w:ascii="Tahoma" w:hAnsi="Tahoma" w:cs="Tahoma"/>
          <w:sz w:val="18"/>
          <w:szCs w:val="18"/>
          <w:rtl/>
        </w:rPr>
        <w:t xml:space="preserve">", </w:t>
      </w:r>
      <w:r w:rsidRPr="00B66F2D">
        <w:rPr>
          <w:rFonts w:ascii="Tahoma" w:hAnsi="Tahoma" w:cs="Tahoma" w:hint="eastAsia"/>
          <w:sz w:val="18"/>
          <w:szCs w:val="18"/>
          <w:rtl/>
        </w:rPr>
        <w:t>ואולם</w:t>
      </w:r>
      <w:r w:rsidRPr="00B66F2D">
        <w:rPr>
          <w:rFonts w:ascii="Tahoma" w:hAnsi="Tahoma" w:cs="Tahoma"/>
          <w:sz w:val="18"/>
          <w:szCs w:val="18"/>
          <w:rtl/>
        </w:rPr>
        <w:t xml:space="preserve"> </w:t>
      </w:r>
      <w:r w:rsidRPr="00B66F2D">
        <w:rPr>
          <w:rFonts w:ascii="Tahoma" w:hAnsi="Tahoma" w:cs="Tahoma" w:hint="eastAsia"/>
          <w:sz w:val="18"/>
          <w:szCs w:val="18"/>
          <w:rtl/>
        </w:rPr>
        <w:t>הוא</w:t>
      </w:r>
      <w:r w:rsidRPr="00B66F2D">
        <w:rPr>
          <w:rFonts w:ascii="Tahoma" w:hAnsi="Tahoma" w:cs="Tahoma"/>
          <w:sz w:val="18"/>
          <w:szCs w:val="18"/>
          <w:rtl/>
        </w:rPr>
        <w:t xml:space="preserve"> </w:t>
      </w:r>
      <w:r w:rsidRPr="00B66F2D">
        <w:rPr>
          <w:rFonts w:ascii="Tahoma" w:hAnsi="Tahoma" w:cs="Tahoma" w:hint="eastAsia"/>
          <w:sz w:val="18"/>
          <w:szCs w:val="18"/>
          <w:rtl/>
        </w:rPr>
        <w:t>סבור</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sz w:val="18"/>
          <w:szCs w:val="18"/>
          <w:rtl/>
        </w:rPr>
        <w:t xml:space="preserve"> "פעילות </w:t>
      </w:r>
      <w:r w:rsidRPr="00B66F2D">
        <w:rPr>
          <w:rFonts w:ascii="Tahoma" w:hAnsi="Tahoma" w:cs="Tahoma" w:hint="eastAsia"/>
          <w:sz w:val="18"/>
          <w:szCs w:val="18"/>
          <w:rtl/>
        </w:rPr>
        <w:t>המנגנון</w:t>
      </w:r>
      <w:r w:rsidRPr="00B66F2D">
        <w:rPr>
          <w:rFonts w:ascii="Tahoma" w:hAnsi="Tahoma" w:cs="Tahoma"/>
          <w:sz w:val="18"/>
          <w:szCs w:val="18"/>
          <w:rtl/>
        </w:rPr>
        <w:t xml:space="preserve"> </w:t>
      </w:r>
      <w:r w:rsidRPr="00B66F2D">
        <w:rPr>
          <w:rFonts w:ascii="Tahoma" w:hAnsi="Tahoma" w:cs="Tahoma" w:hint="eastAsia"/>
          <w:sz w:val="18"/>
          <w:szCs w:val="18"/>
          <w:rtl/>
        </w:rPr>
        <w:t>במתכונת</w:t>
      </w:r>
      <w:r w:rsidRPr="00B66F2D">
        <w:rPr>
          <w:rFonts w:ascii="Tahoma" w:hAnsi="Tahoma" w:cs="Tahoma"/>
          <w:sz w:val="18"/>
          <w:szCs w:val="18"/>
          <w:rtl/>
        </w:rPr>
        <w:t xml:space="preserve"> </w:t>
      </w:r>
      <w:r w:rsidRPr="00B66F2D">
        <w:rPr>
          <w:rFonts w:ascii="Tahoma" w:hAnsi="Tahoma" w:cs="Tahoma" w:hint="eastAsia"/>
          <w:sz w:val="18"/>
          <w:szCs w:val="18"/>
          <w:rtl/>
        </w:rPr>
        <w:t>שעליה</w:t>
      </w:r>
      <w:r w:rsidRPr="00B66F2D">
        <w:rPr>
          <w:rFonts w:ascii="Tahoma" w:hAnsi="Tahoma" w:cs="Tahoma"/>
          <w:sz w:val="18"/>
          <w:szCs w:val="18"/>
          <w:rtl/>
        </w:rPr>
        <w:t xml:space="preserve"> </w:t>
      </w:r>
      <w:r w:rsidRPr="00B66F2D">
        <w:rPr>
          <w:rFonts w:ascii="Tahoma" w:hAnsi="Tahoma" w:cs="Tahoma" w:hint="eastAsia"/>
          <w:sz w:val="18"/>
          <w:szCs w:val="18"/>
          <w:rtl/>
        </w:rPr>
        <w:t>המליצה</w:t>
      </w:r>
      <w:r w:rsidRPr="00B66F2D">
        <w:rPr>
          <w:rFonts w:ascii="Tahoma" w:hAnsi="Tahoma" w:cs="Tahoma"/>
          <w:sz w:val="18"/>
          <w:szCs w:val="18"/>
          <w:rtl/>
        </w:rPr>
        <w:t xml:space="preserve"> </w:t>
      </w:r>
      <w:r w:rsidRPr="00B66F2D">
        <w:rPr>
          <w:rFonts w:ascii="Tahoma" w:hAnsi="Tahoma" w:cs="Tahoma" w:hint="eastAsia"/>
          <w:sz w:val="18"/>
          <w:szCs w:val="18"/>
          <w:rtl/>
        </w:rPr>
        <w:t>ועדת</w:t>
      </w:r>
      <w:r w:rsidRPr="00B66F2D">
        <w:rPr>
          <w:rFonts w:ascii="Tahoma" w:hAnsi="Tahoma" w:cs="Tahoma"/>
          <w:sz w:val="18"/>
          <w:szCs w:val="18"/>
          <w:rtl/>
        </w:rPr>
        <w:t xml:space="preserve"> </w:t>
      </w:r>
      <w:r w:rsidRPr="00B66F2D">
        <w:rPr>
          <w:rFonts w:ascii="Tahoma" w:hAnsi="Tahoma" w:cs="Tahoma" w:hint="eastAsia"/>
          <w:sz w:val="18"/>
          <w:szCs w:val="18"/>
          <w:rtl/>
        </w:rPr>
        <w:t>טירקל</w:t>
      </w:r>
      <w:r w:rsidRPr="00B66F2D">
        <w:rPr>
          <w:rFonts w:ascii="Tahoma" w:hAnsi="Tahoma" w:cs="Tahoma"/>
          <w:sz w:val="18"/>
          <w:szCs w:val="18"/>
          <w:rtl/>
        </w:rPr>
        <w:t xml:space="preserve"> </w:t>
      </w:r>
      <w:r w:rsidRPr="00B66F2D">
        <w:rPr>
          <w:rFonts w:ascii="Tahoma" w:hAnsi="Tahoma" w:cs="Tahoma" w:hint="eastAsia"/>
          <w:sz w:val="18"/>
          <w:szCs w:val="18"/>
          <w:rtl/>
        </w:rPr>
        <w:t>היא</w:t>
      </w:r>
      <w:r w:rsidRPr="00B66F2D">
        <w:rPr>
          <w:rFonts w:ascii="Tahoma" w:hAnsi="Tahoma" w:cs="Tahoma"/>
          <w:sz w:val="18"/>
          <w:szCs w:val="18"/>
          <w:rtl/>
        </w:rPr>
        <w:t xml:space="preserve"> </w:t>
      </w:r>
      <w:r w:rsidRPr="00B66F2D">
        <w:rPr>
          <w:rFonts w:ascii="Tahoma" w:hAnsi="Tahoma" w:cs="Tahoma" w:hint="eastAsia"/>
          <w:sz w:val="18"/>
          <w:szCs w:val="18"/>
          <w:rtl/>
        </w:rPr>
        <w:t>טעות</w:t>
      </w:r>
      <w:r w:rsidRPr="00B66F2D">
        <w:rPr>
          <w:rFonts w:ascii="Tahoma" w:hAnsi="Tahoma" w:cs="Tahoma"/>
          <w:sz w:val="18"/>
          <w:szCs w:val="18"/>
          <w:rtl/>
        </w:rPr>
        <w:t xml:space="preserve"> </w:t>
      </w:r>
      <w:r w:rsidRPr="00B66F2D">
        <w:rPr>
          <w:rFonts w:ascii="Tahoma" w:hAnsi="Tahoma" w:cs="Tahoma" w:hint="eastAsia"/>
          <w:sz w:val="18"/>
          <w:szCs w:val="18"/>
          <w:rtl/>
        </w:rPr>
        <w:t>שתפגע</w:t>
      </w:r>
      <w:r w:rsidRPr="00B66F2D">
        <w:rPr>
          <w:rFonts w:ascii="Tahoma" w:hAnsi="Tahoma" w:cs="Tahoma"/>
          <w:sz w:val="18"/>
          <w:szCs w:val="18"/>
          <w:rtl/>
        </w:rPr>
        <w:t xml:space="preserve"> </w:t>
      </w:r>
      <w:r w:rsidRPr="00B66F2D">
        <w:rPr>
          <w:rFonts w:ascii="Tahoma" w:hAnsi="Tahoma" w:cs="Tahoma" w:hint="eastAsia"/>
          <w:sz w:val="18"/>
          <w:szCs w:val="18"/>
          <w:rtl/>
        </w:rPr>
        <w:t>בביצוע</w:t>
      </w:r>
      <w:r w:rsidRPr="00B66F2D">
        <w:rPr>
          <w:rFonts w:ascii="Tahoma" w:hAnsi="Tahoma" w:cs="Tahoma"/>
          <w:sz w:val="18"/>
          <w:szCs w:val="18"/>
          <w:rtl/>
        </w:rPr>
        <w:t xml:space="preserve"> </w:t>
      </w:r>
      <w:r w:rsidRPr="00B66F2D">
        <w:rPr>
          <w:rFonts w:ascii="Tahoma" w:hAnsi="Tahoma" w:cs="Tahoma" w:hint="eastAsia"/>
          <w:sz w:val="18"/>
          <w:szCs w:val="18"/>
          <w:rtl/>
        </w:rPr>
        <w:t>הבירור</w:t>
      </w:r>
      <w:r w:rsidRPr="00B66F2D">
        <w:rPr>
          <w:rFonts w:ascii="Tahoma" w:hAnsi="Tahoma" w:cs="Tahoma"/>
          <w:sz w:val="18"/>
          <w:szCs w:val="18"/>
          <w:rtl/>
        </w:rPr>
        <w:t xml:space="preserve">, </w:t>
      </w:r>
      <w:r w:rsidRPr="00B66F2D">
        <w:rPr>
          <w:rFonts w:ascii="Tahoma" w:hAnsi="Tahoma" w:cs="Tahoma" w:hint="eastAsia"/>
          <w:sz w:val="18"/>
          <w:szCs w:val="18"/>
          <w:rtl/>
        </w:rPr>
        <w:t>שכן</w:t>
      </w:r>
      <w:r w:rsidRPr="00B66F2D">
        <w:rPr>
          <w:rFonts w:ascii="Tahoma" w:hAnsi="Tahoma" w:cs="Tahoma"/>
          <w:sz w:val="18"/>
          <w:szCs w:val="18"/>
          <w:rtl/>
        </w:rPr>
        <w:t xml:space="preserve"> </w:t>
      </w:r>
      <w:r w:rsidRPr="00B66F2D">
        <w:rPr>
          <w:rFonts w:ascii="Tahoma" w:hAnsi="Tahoma" w:cs="Tahoma" w:hint="eastAsia"/>
          <w:sz w:val="18"/>
          <w:szCs w:val="18"/>
          <w:rtl/>
        </w:rPr>
        <w:t>גורמי</w:t>
      </w:r>
      <w:r w:rsidRPr="00B66F2D">
        <w:rPr>
          <w:rFonts w:ascii="Tahoma" w:hAnsi="Tahoma" w:cs="Tahoma"/>
          <w:sz w:val="18"/>
          <w:szCs w:val="18"/>
          <w:rtl/>
        </w:rPr>
        <w:t xml:space="preserve"> </w:t>
      </w:r>
      <w:r w:rsidRPr="00B66F2D">
        <w:rPr>
          <w:rFonts w:ascii="Tahoma" w:hAnsi="Tahoma" w:cs="Tahoma" w:hint="eastAsia"/>
          <w:sz w:val="18"/>
          <w:szCs w:val="18"/>
          <w:rtl/>
        </w:rPr>
        <w:t>הצבא</w:t>
      </w:r>
      <w:r w:rsidRPr="00B66F2D">
        <w:rPr>
          <w:rFonts w:ascii="Tahoma" w:hAnsi="Tahoma" w:cs="Tahoma"/>
          <w:sz w:val="18"/>
          <w:szCs w:val="18"/>
          <w:rtl/>
        </w:rPr>
        <w:t xml:space="preserve"> </w:t>
      </w:r>
      <w:r w:rsidRPr="00B66F2D">
        <w:rPr>
          <w:rFonts w:ascii="Tahoma" w:hAnsi="Tahoma" w:cs="Tahoma" w:hint="eastAsia"/>
          <w:sz w:val="18"/>
          <w:szCs w:val="18"/>
          <w:rtl/>
        </w:rPr>
        <w:t>והחיילים</w:t>
      </w:r>
      <w:r w:rsidRPr="00B66F2D">
        <w:rPr>
          <w:rFonts w:ascii="Tahoma" w:hAnsi="Tahoma" w:cs="Tahoma"/>
          <w:sz w:val="18"/>
          <w:szCs w:val="18"/>
          <w:rtl/>
        </w:rPr>
        <w:t xml:space="preserve"> </w:t>
      </w:r>
      <w:r w:rsidRPr="00B66F2D">
        <w:rPr>
          <w:rFonts w:ascii="Tahoma" w:hAnsi="Tahoma" w:cs="Tahoma" w:hint="eastAsia"/>
          <w:sz w:val="18"/>
          <w:szCs w:val="18"/>
          <w:rtl/>
        </w:rPr>
        <w:t>המשתתפים</w:t>
      </w:r>
      <w:r w:rsidRPr="00B66F2D">
        <w:rPr>
          <w:rFonts w:ascii="Tahoma" w:hAnsi="Tahoma" w:cs="Tahoma"/>
          <w:sz w:val="18"/>
          <w:szCs w:val="18"/>
          <w:rtl/>
        </w:rPr>
        <w:t xml:space="preserve"> </w:t>
      </w:r>
      <w:r w:rsidRPr="00B66F2D">
        <w:rPr>
          <w:rFonts w:ascii="Tahoma" w:hAnsi="Tahoma" w:cs="Tahoma" w:hint="eastAsia"/>
          <w:sz w:val="18"/>
          <w:szCs w:val="18"/>
          <w:rtl/>
        </w:rPr>
        <w:t>בבירור</w:t>
      </w:r>
      <w:r w:rsidRPr="00B66F2D">
        <w:rPr>
          <w:rFonts w:ascii="Tahoma" w:hAnsi="Tahoma" w:cs="Tahoma"/>
          <w:sz w:val="18"/>
          <w:szCs w:val="18"/>
          <w:rtl/>
        </w:rPr>
        <w:t xml:space="preserve"> </w:t>
      </w:r>
      <w:r w:rsidRPr="00B66F2D">
        <w:rPr>
          <w:rFonts w:ascii="Tahoma" w:hAnsi="Tahoma" w:cs="Tahoma" w:hint="eastAsia"/>
          <w:sz w:val="18"/>
          <w:szCs w:val="18"/>
          <w:rtl/>
        </w:rPr>
        <w:t>לא</w:t>
      </w:r>
      <w:r w:rsidRPr="00B66F2D">
        <w:rPr>
          <w:rFonts w:ascii="Tahoma" w:hAnsi="Tahoma" w:cs="Tahoma"/>
          <w:sz w:val="18"/>
          <w:szCs w:val="18"/>
          <w:rtl/>
        </w:rPr>
        <w:t xml:space="preserve"> </w:t>
      </w:r>
      <w:r w:rsidRPr="00B66F2D">
        <w:rPr>
          <w:rFonts w:ascii="Tahoma" w:hAnsi="Tahoma" w:cs="Tahoma" w:hint="eastAsia"/>
          <w:sz w:val="18"/>
          <w:szCs w:val="18"/>
          <w:rtl/>
        </w:rPr>
        <w:t>ישתפו</w:t>
      </w:r>
      <w:r w:rsidRPr="00B66F2D">
        <w:rPr>
          <w:rFonts w:ascii="Tahoma" w:hAnsi="Tahoma" w:cs="Tahoma"/>
          <w:sz w:val="18"/>
          <w:szCs w:val="18"/>
          <w:rtl/>
        </w:rPr>
        <w:t xml:space="preserve"> </w:t>
      </w:r>
      <w:r w:rsidRPr="00B66F2D">
        <w:rPr>
          <w:rFonts w:ascii="Tahoma" w:hAnsi="Tahoma" w:cs="Tahoma" w:hint="eastAsia"/>
          <w:sz w:val="18"/>
          <w:szCs w:val="18"/>
          <w:rtl/>
        </w:rPr>
        <w:t>פעולה</w:t>
      </w:r>
      <w:r w:rsidRPr="00B66F2D">
        <w:rPr>
          <w:rFonts w:ascii="Tahoma" w:hAnsi="Tahoma" w:cs="Tahoma"/>
          <w:sz w:val="18"/>
          <w:szCs w:val="18"/>
          <w:rtl/>
        </w:rPr>
        <w:t xml:space="preserve"> </w:t>
      </w:r>
      <w:r w:rsidRPr="00B66F2D">
        <w:rPr>
          <w:rFonts w:ascii="Tahoma" w:hAnsi="Tahoma" w:cs="Tahoma" w:hint="eastAsia"/>
          <w:sz w:val="18"/>
          <w:szCs w:val="18"/>
          <w:rtl/>
        </w:rPr>
        <w:t>עם</w:t>
      </w:r>
      <w:r w:rsidRPr="00B66F2D">
        <w:rPr>
          <w:rFonts w:ascii="Tahoma" w:hAnsi="Tahoma" w:cs="Tahoma"/>
          <w:sz w:val="18"/>
          <w:szCs w:val="18"/>
          <w:rtl/>
        </w:rPr>
        <w:t xml:space="preserve"> </w:t>
      </w:r>
      <w:r w:rsidRPr="00B66F2D">
        <w:rPr>
          <w:rFonts w:ascii="Tahoma" w:hAnsi="Tahoma" w:cs="Tahoma" w:hint="eastAsia"/>
          <w:sz w:val="18"/>
          <w:szCs w:val="18"/>
          <w:rtl/>
        </w:rPr>
        <w:t>מבצעיו</w:t>
      </w:r>
      <w:r w:rsidRPr="00B66F2D">
        <w:rPr>
          <w:rFonts w:ascii="Tahoma" w:hAnsi="Tahoma" w:cs="Tahoma"/>
          <w:sz w:val="18"/>
          <w:szCs w:val="18"/>
          <w:rtl/>
        </w:rPr>
        <w:t>".</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תא"ל (במיל') אילן פרץ ציין לפני צוות הביקורת באוגוסט 2015, כי</w:t>
      </w:r>
      <w:r w:rsidRPr="00B66F2D">
        <w:rPr>
          <w:rFonts w:ascii="Tahoma" w:hAnsi="Tahoma" w:cs="Tahoma" w:hint="cs"/>
          <w:b/>
          <w:bCs/>
          <w:sz w:val="18"/>
          <w:szCs w:val="18"/>
          <w:rtl/>
        </w:rPr>
        <w:t xml:space="preserve"> "</w:t>
      </w:r>
      <w:r w:rsidRPr="00B66F2D">
        <w:rPr>
          <w:rFonts w:ascii="Tahoma" w:hAnsi="Tahoma" w:cs="Tahoma" w:hint="cs"/>
          <w:sz w:val="18"/>
          <w:szCs w:val="18"/>
          <w:rtl/>
        </w:rPr>
        <w:t>התחקירים שבוצעו על ידי צוותי התחקור</w:t>
      </w:r>
      <w:r w:rsidRPr="00B66F2D">
        <w:rPr>
          <w:rFonts w:ascii="Tahoma" w:hAnsi="Tahoma" w:cs="Tahoma" w:hint="cs"/>
          <w:b/>
          <w:bCs/>
          <w:sz w:val="18"/>
          <w:szCs w:val="18"/>
          <w:rtl/>
        </w:rPr>
        <w:t xml:space="preserve"> </w:t>
      </w:r>
      <w:r w:rsidRPr="00B66F2D">
        <w:rPr>
          <w:rFonts w:ascii="Tahoma" w:hAnsi="Tahoma" w:cs="Tahoma" w:hint="cs"/>
          <w:sz w:val="18"/>
          <w:szCs w:val="18"/>
          <w:rtl/>
        </w:rPr>
        <w:t>הם תחקירים מבצעיים של אירועים מרכזיים שהתרחשו במהלך המבצע והם נועדו לייצר לצה"ל למידה והפקת לקחים מחד, ובדיקה באם התבצעה במהלכם הפרה של כללי הדין הבינ</w:t>
      </w:r>
      <w:r w:rsidRPr="00B66F2D">
        <w:rPr>
          <w:rFonts w:ascii="Tahoma" w:hAnsi="Tahoma" w:cs="Tahoma"/>
          <w:sz w:val="18"/>
          <w:szCs w:val="18"/>
          <w:rtl/>
        </w:rPr>
        <w:t>"</w:t>
      </w:r>
      <w:r w:rsidRPr="00B66F2D">
        <w:rPr>
          <w:rFonts w:ascii="Tahoma" w:hAnsi="Tahoma" w:cs="Tahoma" w:hint="cs"/>
          <w:sz w:val="18"/>
          <w:szCs w:val="18"/>
          <w:rtl/>
        </w:rPr>
        <w:t>ל כלומר שמתנוסס עליהם 'דגל אדום', מאידך... התחקיר המבצעי המבוצע לעיתים גם ביחידה המבצעית הוא דומה במאפייניו. ההבדל המרכזי בין שני התחקירים הוא שלרשות צוות התחקור המטכ"לי עומדים כלים לקבלת תמונה מבצעית רחבה יותר מזו העומדת לרשות היחידה המבצעית שפעלה במבצע צוק איתן". תא"ל (במיל') פרץ הסביר, כי "הצוותים הראשונים שהופעלו [לקראת סיום מבצע צוק איתן] היו צוותי תחקור נושאיים על פי קביעת אמ"ץ תוה"ד... אמ"ץ תוה"ד ביקש באמצעות תחקירים מבצעיים אלה להבין את שקרה בשטח מבחינה מבצעית לאור דיווחי מפקדים ודיווחים בתקשורת. יצוין, כי בשלב שבו הופעלו צוותי תחקור אלה, עדיין לא היו מוכרות כל אותן תלונות על הפרת כללי הדין הבינ</w:t>
      </w:r>
      <w:r w:rsidRPr="00B66F2D">
        <w:rPr>
          <w:rFonts w:ascii="Tahoma" w:hAnsi="Tahoma" w:cs="Tahoma"/>
          <w:sz w:val="18"/>
          <w:szCs w:val="18"/>
          <w:rtl/>
        </w:rPr>
        <w:t>"</w:t>
      </w:r>
      <w:r w:rsidRPr="00B66F2D">
        <w:rPr>
          <w:rFonts w:ascii="Tahoma" w:hAnsi="Tahoma" w:cs="Tahoma" w:hint="cs"/>
          <w:sz w:val="18"/>
          <w:szCs w:val="18"/>
          <w:rtl/>
        </w:rPr>
        <w:t xml:space="preserve">ל. תלונות אלו הגיעו בשלבים מאוחרים יותר ובגין כל תלונה על אירוע שהיה קשור גם לתחקיר הנושאי הראשי בוצעה בדיקה נוספת [של צוות התחקור]". </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eastAsia"/>
          <w:sz w:val="18"/>
          <w:szCs w:val="18"/>
          <w:rtl/>
        </w:rPr>
        <w:t>ב</w:t>
      </w:r>
      <w:r w:rsidRPr="00B66F2D">
        <w:rPr>
          <w:rFonts w:ascii="Tahoma" w:hAnsi="Tahoma" w:cs="Tahoma" w:hint="cs"/>
          <w:sz w:val="18"/>
          <w:szCs w:val="18"/>
          <w:rtl/>
        </w:rPr>
        <w:t>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w:t>
      </w:r>
      <w:r w:rsidRPr="00B66F2D">
        <w:rPr>
          <w:rFonts w:ascii="Tahoma" w:hAnsi="Tahoma" w:cs="Tahoma" w:hint="cs"/>
          <w:sz w:val="18"/>
          <w:szCs w:val="18"/>
          <w:rtl/>
        </w:rPr>
        <w:t>,</w:t>
      </w:r>
      <w:r w:rsidRPr="00B66F2D">
        <w:rPr>
          <w:rFonts w:ascii="Tahoma" w:hAnsi="Tahoma" w:cs="Tahoma"/>
          <w:sz w:val="18"/>
          <w:szCs w:val="18"/>
          <w:rtl/>
        </w:rPr>
        <w:t xml:space="preserve"> כי </w:t>
      </w:r>
      <w:r w:rsidRPr="00B66F2D">
        <w:rPr>
          <w:rFonts w:ascii="Tahoma" w:hAnsi="Tahoma" w:cs="Tahoma" w:hint="cs"/>
          <w:sz w:val="18"/>
          <w:szCs w:val="18"/>
          <w:rtl/>
        </w:rPr>
        <w:t>"</w:t>
      </w:r>
      <w:r w:rsidRPr="00B66F2D">
        <w:rPr>
          <w:rFonts w:ascii="Tahoma" w:hAnsi="Tahoma" w:cs="Tahoma"/>
          <w:sz w:val="18"/>
          <w:szCs w:val="18"/>
          <w:rtl/>
        </w:rPr>
        <w:t xml:space="preserve">צה"ל </w:t>
      </w:r>
      <w:r w:rsidRPr="00B66F2D">
        <w:rPr>
          <w:rFonts w:ascii="Tahoma" w:hAnsi="Tahoma" w:cs="Tahoma" w:hint="eastAsia"/>
          <w:sz w:val="18"/>
          <w:szCs w:val="18"/>
          <w:rtl/>
        </w:rPr>
        <w:t>מתנגד</w:t>
      </w:r>
      <w:r w:rsidRPr="00B66F2D">
        <w:rPr>
          <w:rFonts w:ascii="Tahoma" w:hAnsi="Tahoma" w:cs="Tahoma"/>
          <w:sz w:val="18"/>
          <w:szCs w:val="18"/>
          <w:rtl/>
        </w:rPr>
        <w:t xml:space="preserve"> להכפפת המנגנון לפצ"ר. זאת בראש ובראשונה </w:t>
      </w:r>
      <w:r w:rsidRPr="00B66F2D">
        <w:rPr>
          <w:rFonts w:ascii="Tahoma" w:hAnsi="Tahoma" w:cs="Tahoma" w:hint="eastAsia"/>
          <w:sz w:val="18"/>
          <w:szCs w:val="18"/>
          <w:rtl/>
        </w:rPr>
        <w:t>מפני</w:t>
      </w:r>
      <w:r w:rsidRPr="00B66F2D">
        <w:rPr>
          <w:rFonts w:ascii="Tahoma" w:hAnsi="Tahoma" w:cs="Tahoma"/>
          <w:sz w:val="18"/>
          <w:szCs w:val="18"/>
          <w:rtl/>
        </w:rPr>
        <w:t xml:space="preserve"> שהדבר מתנגש עם ההכרח לתת חיסיון לממצאי המנגנון</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eastAsia"/>
          <w:sz w:val="18"/>
          <w:szCs w:val="18"/>
          <w:rtl/>
        </w:rPr>
        <w:t>הכפפת</w:t>
      </w:r>
      <w:r w:rsidRPr="00B66F2D">
        <w:rPr>
          <w:rFonts w:ascii="Tahoma" w:hAnsi="Tahoma" w:cs="Tahoma"/>
          <w:sz w:val="18"/>
          <w:szCs w:val="18"/>
          <w:rtl/>
        </w:rPr>
        <w:t xml:space="preserve"> </w:t>
      </w:r>
      <w:r w:rsidRPr="00B66F2D">
        <w:rPr>
          <w:rFonts w:ascii="Tahoma" w:hAnsi="Tahoma" w:cs="Tahoma" w:hint="eastAsia"/>
          <w:sz w:val="18"/>
          <w:szCs w:val="18"/>
          <w:rtl/>
        </w:rPr>
        <w:t>המנגנון</w:t>
      </w:r>
      <w:r w:rsidRPr="00B66F2D">
        <w:rPr>
          <w:rFonts w:ascii="Tahoma" w:hAnsi="Tahoma" w:cs="Tahoma"/>
          <w:sz w:val="18"/>
          <w:szCs w:val="18"/>
          <w:rtl/>
        </w:rPr>
        <w:t xml:space="preserve"> </w:t>
      </w:r>
      <w:r w:rsidRPr="00B66F2D">
        <w:rPr>
          <w:rFonts w:ascii="Tahoma" w:hAnsi="Tahoma" w:cs="Tahoma" w:hint="eastAsia"/>
          <w:sz w:val="18"/>
          <w:szCs w:val="18"/>
          <w:rtl/>
        </w:rPr>
        <w:t>לפצ</w:t>
      </w:r>
      <w:r w:rsidRPr="00B66F2D">
        <w:rPr>
          <w:rFonts w:ascii="Tahoma" w:hAnsi="Tahoma" w:cs="Tahoma"/>
          <w:sz w:val="18"/>
          <w:szCs w:val="18"/>
          <w:rtl/>
        </w:rPr>
        <w:t>"ר</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eastAsia"/>
          <w:sz w:val="18"/>
          <w:szCs w:val="18"/>
          <w:rtl/>
        </w:rPr>
        <w:t>לא</w:t>
      </w:r>
      <w:r w:rsidRPr="00B66F2D">
        <w:rPr>
          <w:rFonts w:ascii="Tahoma" w:hAnsi="Tahoma" w:cs="Tahoma"/>
          <w:sz w:val="18"/>
          <w:szCs w:val="18"/>
          <w:rtl/>
        </w:rPr>
        <w:t xml:space="preserve"> </w:t>
      </w:r>
      <w:r w:rsidRPr="00B66F2D">
        <w:rPr>
          <w:rFonts w:ascii="Tahoma" w:hAnsi="Tahoma" w:cs="Tahoma" w:hint="eastAsia"/>
          <w:sz w:val="18"/>
          <w:szCs w:val="18"/>
          <w:rtl/>
        </w:rPr>
        <w:t>תאפשר</w:t>
      </w:r>
      <w:r w:rsidRPr="00B66F2D">
        <w:rPr>
          <w:rFonts w:ascii="Tahoma" w:hAnsi="Tahoma" w:cs="Tahoma"/>
          <w:sz w:val="18"/>
          <w:szCs w:val="18"/>
          <w:rtl/>
        </w:rPr>
        <w:t xml:space="preserve"> </w:t>
      </w:r>
      <w:r w:rsidRPr="00B66F2D">
        <w:rPr>
          <w:rFonts w:ascii="Tahoma" w:hAnsi="Tahoma" w:cs="Tahoma" w:hint="eastAsia"/>
          <w:sz w:val="18"/>
          <w:szCs w:val="18"/>
          <w:rtl/>
        </w:rPr>
        <w:t>להקנות</w:t>
      </w:r>
      <w:r w:rsidRPr="00B66F2D">
        <w:rPr>
          <w:rFonts w:ascii="Tahoma" w:hAnsi="Tahoma" w:cs="Tahoma"/>
          <w:sz w:val="18"/>
          <w:szCs w:val="18"/>
          <w:rtl/>
        </w:rPr>
        <w:t xml:space="preserve"> </w:t>
      </w:r>
      <w:r w:rsidRPr="00B66F2D">
        <w:rPr>
          <w:rFonts w:ascii="Tahoma" w:hAnsi="Tahoma" w:cs="Tahoma" w:hint="eastAsia"/>
          <w:sz w:val="18"/>
          <w:szCs w:val="18"/>
          <w:rtl/>
        </w:rPr>
        <w:t>לממצאי</w:t>
      </w:r>
      <w:r w:rsidRPr="00B66F2D">
        <w:rPr>
          <w:rFonts w:ascii="Tahoma" w:hAnsi="Tahoma" w:cs="Tahoma"/>
          <w:sz w:val="18"/>
          <w:szCs w:val="18"/>
          <w:rtl/>
        </w:rPr>
        <w:t xml:space="preserve"> </w:t>
      </w:r>
      <w:r w:rsidRPr="00B66F2D">
        <w:rPr>
          <w:rFonts w:ascii="Tahoma" w:hAnsi="Tahoma" w:cs="Tahoma" w:hint="eastAsia"/>
          <w:sz w:val="18"/>
          <w:szCs w:val="18"/>
          <w:rtl/>
        </w:rPr>
        <w:t>המנגנון</w:t>
      </w:r>
      <w:r w:rsidRPr="00B66F2D">
        <w:rPr>
          <w:rFonts w:ascii="Tahoma" w:hAnsi="Tahoma" w:cs="Tahoma"/>
          <w:sz w:val="18"/>
          <w:szCs w:val="18"/>
          <w:rtl/>
        </w:rPr>
        <w:t xml:space="preserve"> </w:t>
      </w:r>
      <w:r w:rsidRPr="00B66F2D">
        <w:rPr>
          <w:rFonts w:ascii="Tahoma" w:hAnsi="Tahoma" w:cs="Tahoma" w:hint="eastAsia"/>
          <w:sz w:val="18"/>
          <w:szCs w:val="18"/>
          <w:rtl/>
        </w:rPr>
        <w:t>חסיון</w:t>
      </w:r>
      <w:r w:rsidRPr="00B66F2D">
        <w:rPr>
          <w:rFonts w:ascii="Tahoma" w:hAnsi="Tahoma" w:cs="Tahoma"/>
          <w:sz w:val="18"/>
          <w:szCs w:val="18"/>
          <w:rtl/>
        </w:rPr>
        <w:t xml:space="preserve">. </w:t>
      </w:r>
      <w:r w:rsidRPr="00B66F2D">
        <w:rPr>
          <w:rFonts w:ascii="Tahoma" w:hAnsi="Tahoma" w:cs="Tahoma" w:hint="eastAsia"/>
          <w:sz w:val="18"/>
          <w:szCs w:val="18"/>
          <w:rtl/>
        </w:rPr>
        <w:t>שכן</w:t>
      </w:r>
      <w:r w:rsidRPr="00B66F2D">
        <w:rPr>
          <w:rFonts w:ascii="Tahoma" w:hAnsi="Tahoma" w:cs="Tahoma"/>
          <w:sz w:val="18"/>
          <w:szCs w:val="18"/>
          <w:rtl/>
        </w:rPr>
        <w:t>, לפי הפרשנות המקובלת לסעיף 539א(ב) לחוק השיפוט הצבאי...</w:t>
      </w:r>
      <w:r w:rsidRPr="00B66F2D">
        <w:rPr>
          <w:rFonts w:ascii="Tahoma" w:hAnsi="Tahoma" w:cs="Tahoma" w:hint="cs"/>
          <w:sz w:val="18"/>
          <w:szCs w:val="18"/>
          <w:rtl/>
        </w:rPr>
        <w:t xml:space="preserve"> </w:t>
      </w:r>
      <w:r w:rsidRPr="00B66F2D">
        <w:rPr>
          <w:rFonts w:ascii="Tahoma" w:hAnsi="Tahoma" w:cs="Tahoma"/>
          <w:sz w:val="18"/>
          <w:szCs w:val="18"/>
          <w:rtl/>
        </w:rPr>
        <w:t>החיסיון חל על בירורים שמטרתם ה</w:t>
      </w:r>
      <w:r w:rsidRPr="00B66F2D">
        <w:rPr>
          <w:rFonts w:ascii="Tahoma" w:hAnsi="Tahoma" w:cs="Tahoma" w:hint="eastAsia"/>
          <w:sz w:val="18"/>
          <w:szCs w:val="18"/>
          <w:rtl/>
        </w:rPr>
        <w:t>פקת</w:t>
      </w:r>
      <w:r w:rsidRPr="00B66F2D">
        <w:rPr>
          <w:rFonts w:ascii="Tahoma" w:hAnsi="Tahoma" w:cs="Tahoma"/>
          <w:sz w:val="18"/>
          <w:szCs w:val="18"/>
          <w:rtl/>
        </w:rPr>
        <w:t xml:space="preserve"> </w:t>
      </w:r>
      <w:r w:rsidRPr="00B66F2D">
        <w:rPr>
          <w:rFonts w:ascii="Tahoma" w:hAnsi="Tahoma" w:cs="Tahoma" w:hint="eastAsia"/>
          <w:sz w:val="18"/>
          <w:szCs w:val="18"/>
          <w:rtl/>
        </w:rPr>
        <w:t>לקחים</w:t>
      </w:r>
      <w:r w:rsidRPr="00B66F2D">
        <w:rPr>
          <w:rFonts w:ascii="Tahoma" w:hAnsi="Tahoma" w:cs="Tahoma"/>
          <w:sz w:val="18"/>
          <w:szCs w:val="18"/>
          <w:rtl/>
        </w:rPr>
        <w:t xml:space="preserve"> </w:t>
      </w:r>
      <w:r w:rsidRPr="00B66F2D">
        <w:rPr>
          <w:rFonts w:ascii="Tahoma" w:hAnsi="Tahoma" w:cs="Tahoma" w:hint="eastAsia"/>
          <w:sz w:val="18"/>
          <w:szCs w:val="18"/>
          <w:rtl/>
        </w:rPr>
        <w:t>שתכליתם</w:t>
      </w:r>
      <w:r w:rsidRPr="00B66F2D">
        <w:rPr>
          <w:rFonts w:ascii="Tahoma" w:hAnsi="Tahoma" w:cs="Tahoma"/>
          <w:sz w:val="18"/>
          <w:szCs w:val="18"/>
          <w:rtl/>
        </w:rPr>
        <w:t xml:space="preserve"> </w:t>
      </w:r>
      <w:r w:rsidRPr="00B66F2D">
        <w:rPr>
          <w:rFonts w:ascii="Tahoma" w:hAnsi="Tahoma" w:cs="Tahoma" w:hint="eastAsia"/>
          <w:sz w:val="18"/>
          <w:szCs w:val="18"/>
          <w:rtl/>
        </w:rPr>
        <w:t>הצלת</w:t>
      </w:r>
      <w:r w:rsidRPr="00B66F2D">
        <w:rPr>
          <w:rFonts w:ascii="Tahoma" w:hAnsi="Tahoma" w:cs="Tahoma"/>
          <w:sz w:val="18"/>
          <w:szCs w:val="18"/>
          <w:rtl/>
        </w:rPr>
        <w:t xml:space="preserve"> </w:t>
      </w:r>
      <w:r w:rsidRPr="00B66F2D">
        <w:rPr>
          <w:rFonts w:ascii="Tahoma" w:hAnsi="Tahoma" w:cs="Tahoma" w:hint="eastAsia"/>
          <w:sz w:val="18"/>
          <w:szCs w:val="18"/>
          <w:rtl/>
        </w:rPr>
        <w:t>חיי</w:t>
      </w:r>
      <w:r w:rsidRPr="00B66F2D">
        <w:rPr>
          <w:rFonts w:ascii="Tahoma" w:hAnsi="Tahoma" w:cs="Tahoma"/>
          <w:sz w:val="18"/>
          <w:szCs w:val="18"/>
          <w:rtl/>
        </w:rPr>
        <w:t xml:space="preserve"> </w:t>
      </w:r>
      <w:r w:rsidRPr="00B66F2D">
        <w:rPr>
          <w:rFonts w:ascii="Tahoma" w:hAnsi="Tahoma" w:cs="Tahoma" w:hint="eastAsia"/>
          <w:sz w:val="18"/>
          <w:szCs w:val="18"/>
          <w:rtl/>
        </w:rPr>
        <w:t>אדם</w:t>
      </w:r>
      <w:r w:rsidRPr="00B66F2D">
        <w:rPr>
          <w:rFonts w:ascii="Tahoma" w:hAnsi="Tahoma" w:cs="Tahoma"/>
          <w:sz w:val="18"/>
          <w:szCs w:val="18"/>
          <w:rtl/>
        </w:rPr>
        <w:t xml:space="preserve">. </w:t>
      </w:r>
      <w:r w:rsidRPr="00B66F2D">
        <w:rPr>
          <w:rFonts w:ascii="Tahoma" w:hAnsi="Tahoma" w:cs="Tahoma" w:hint="eastAsia"/>
          <w:sz w:val="18"/>
          <w:szCs w:val="18"/>
          <w:rtl/>
        </w:rPr>
        <w:t>בירורים</w:t>
      </w:r>
      <w:r w:rsidRPr="00B66F2D">
        <w:rPr>
          <w:rFonts w:ascii="Tahoma" w:hAnsi="Tahoma" w:cs="Tahoma"/>
          <w:sz w:val="18"/>
          <w:szCs w:val="18"/>
          <w:rtl/>
        </w:rPr>
        <w:t xml:space="preserve"> </w:t>
      </w:r>
      <w:r w:rsidRPr="00B66F2D">
        <w:rPr>
          <w:rFonts w:ascii="Tahoma" w:hAnsi="Tahoma" w:cs="Tahoma" w:hint="eastAsia"/>
          <w:sz w:val="18"/>
          <w:szCs w:val="18"/>
          <w:rtl/>
        </w:rPr>
        <w:t>אלו</w:t>
      </w:r>
      <w:r w:rsidRPr="00B66F2D">
        <w:rPr>
          <w:rFonts w:ascii="Tahoma" w:hAnsi="Tahoma" w:cs="Tahoma"/>
          <w:sz w:val="18"/>
          <w:szCs w:val="18"/>
          <w:rtl/>
        </w:rPr>
        <w:t xml:space="preserve"> </w:t>
      </w:r>
      <w:r w:rsidRPr="00B66F2D">
        <w:rPr>
          <w:rFonts w:ascii="Tahoma" w:hAnsi="Tahoma" w:cs="Tahoma" w:hint="eastAsia"/>
          <w:sz w:val="18"/>
          <w:szCs w:val="18"/>
          <w:rtl/>
        </w:rPr>
        <w:t>נעשים</w:t>
      </w:r>
      <w:r w:rsidRPr="00B66F2D">
        <w:rPr>
          <w:rFonts w:ascii="Tahoma" w:hAnsi="Tahoma" w:cs="Tahoma"/>
          <w:sz w:val="18"/>
          <w:szCs w:val="18"/>
          <w:rtl/>
        </w:rPr>
        <w:t xml:space="preserve"> </w:t>
      </w:r>
      <w:r w:rsidRPr="00B66F2D">
        <w:rPr>
          <w:rFonts w:ascii="Tahoma" w:hAnsi="Tahoma" w:cs="Tahoma" w:hint="eastAsia"/>
          <w:sz w:val="18"/>
          <w:szCs w:val="18"/>
          <w:rtl/>
        </w:rPr>
        <w:t>תחת</w:t>
      </w:r>
      <w:r w:rsidRPr="00B66F2D">
        <w:rPr>
          <w:rFonts w:ascii="Tahoma" w:hAnsi="Tahoma" w:cs="Tahoma"/>
          <w:sz w:val="18"/>
          <w:szCs w:val="18"/>
          <w:rtl/>
        </w:rPr>
        <w:t xml:space="preserve"> </w:t>
      </w:r>
      <w:r w:rsidRPr="00B66F2D">
        <w:rPr>
          <w:rFonts w:ascii="Tahoma" w:hAnsi="Tahoma" w:cs="Tahoma" w:hint="eastAsia"/>
          <w:sz w:val="18"/>
          <w:szCs w:val="18"/>
          <w:rtl/>
        </w:rPr>
        <w:t>הכובע</w:t>
      </w:r>
      <w:r w:rsidRPr="00B66F2D">
        <w:rPr>
          <w:rFonts w:ascii="Tahoma" w:hAnsi="Tahoma" w:cs="Tahoma"/>
          <w:sz w:val="18"/>
          <w:szCs w:val="18"/>
          <w:rtl/>
        </w:rPr>
        <w:t xml:space="preserve"> </w:t>
      </w:r>
      <w:r w:rsidRPr="00B66F2D">
        <w:rPr>
          <w:rFonts w:ascii="Tahoma" w:hAnsi="Tahoma" w:cs="Tahoma" w:hint="eastAsia"/>
          <w:sz w:val="18"/>
          <w:szCs w:val="18"/>
          <w:rtl/>
        </w:rPr>
        <w:t>הפיקודי</w:t>
      </w:r>
      <w:r w:rsidRPr="00B66F2D">
        <w:rPr>
          <w:rFonts w:ascii="Tahoma" w:hAnsi="Tahoma" w:cs="Tahoma"/>
          <w:sz w:val="18"/>
          <w:szCs w:val="18"/>
          <w:rtl/>
        </w:rPr>
        <w:t xml:space="preserve"> </w:t>
      </w:r>
      <w:r w:rsidRPr="00B66F2D">
        <w:rPr>
          <w:rFonts w:ascii="Tahoma" w:hAnsi="Tahoma" w:cs="Tahoma" w:hint="eastAsia"/>
          <w:sz w:val="18"/>
          <w:szCs w:val="18"/>
          <w:rtl/>
        </w:rPr>
        <w:t>ועל</w:t>
      </w:r>
      <w:r w:rsidRPr="00B66F2D">
        <w:rPr>
          <w:rFonts w:ascii="Tahoma" w:hAnsi="Tahoma" w:cs="Tahoma"/>
          <w:sz w:val="18"/>
          <w:szCs w:val="18"/>
          <w:rtl/>
        </w:rPr>
        <w:t xml:space="preserve"> </w:t>
      </w:r>
      <w:r w:rsidRPr="00B66F2D">
        <w:rPr>
          <w:rFonts w:ascii="Tahoma" w:hAnsi="Tahoma" w:cs="Tahoma" w:hint="eastAsia"/>
          <w:sz w:val="18"/>
          <w:szCs w:val="18"/>
          <w:rtl/>
        </w:rPr>
        <w:t>ידי</w:t>
      </w:r>
      <w:r w:rsidRPr="00B66F2D">
        <w:rPr>
          <w:rFonts w:ascii="Tahoma" w:hAnsi="Tahoma" w:cs="Tahoma"/>
          <w:sz w:val="18"/>
          <w:szCs w:val="18"/>
          <w:rtl/>
        </w:rPr>
        <w:t xml:space="preserve"> </w:t>
      </w:r>
      <w:r w:rsidRPr="00B66F2D">
        <w:rPr>
          <w:rFonts w:ascii="Tahoma" w:hAnsi="Tahoma" w:cs="Tahoma" w:hint="eastAsia"/>
          <w:sz w:val="18"/>
          <w:szCs w:val="18"/>
          <w:rtl/>
        </w:rPr>
        <w:t>מפקדים</w:t>
      </w:r>
      <w:r w:rsidRPr="00B66F2D">
        <w:rPr>
          <w:rFonts w:ascii="Tahoma" w:hAnsi="Tahoma" w:cs="Tahoma"/>
          <w:sz w:val="18"/>
          <w:szCs w:val="18"/>
          <w:rtl/>
        </w:rPr>
        <w:t xml:space="preserve"> </w:t>
      </w:r>
      <w:r w:rsidRPr="00B66F2D">
        <w:rPr>
          <w:rFonts w:ascii="Tahoma" w:hAnsi="Tahoma" w:cs="Tahoma" w:hint="eastAsia"/>
          <w:sz w:val="18"/>
          <w:szCs w:val="18"/>
          <w:rtl/>
        </w:rPr>
        <w:t>ולא</w:t>
      </w:r>
      <w:r w:rsidRPr="00B66F2D">
        <w:rPr>
          <w:rFonts w:ascii="Tahoma" w:hAnsi="Tahoma" w:cs="Tahoma"/>
          <w:sz w:val="18"/>
          <w:szCs w:val="18"/>
          <w:rtl/>
        </w:rPr>
        <w:t xml:space="preserve"> </w:t>
      </w:r>
      <w:r w:rsidRPr="00B66F2D">
        <w:rPr>
          <w:rFonts w:ascii="Tahoma" w:hAnsi="Tahoma" w:cs="Tahoma" w:hint="eastAsia"/>
          <w:sz w:val="18"/>
          <w:szCs w:val="18"/>
          <w:rtl/>
        </w:rPr>
        <w:t>על</w:t>
      </w:r>
      <w:r w:rsidRPr="00B66F2D">
        <w:rPr>
          <w:rFonts w:ascii="Tahoma" w:hAnsi="Tahoma" w:cs="Tahoma"/>
          <w:sz w:val="18"/>
          <w:szCs w:val="18"/>
          <w:rtl/>
        </w:rPr>
        <w:t xml:space="preserve"> </w:t>
      </w:r>
      <w:r w:rsidRPr="00B66F2D">
        <w:rPr>
          <w:rFonts w:ascii="Tahoma" w:hAnsi="Tahoma" w:cs="Tahoma" w:hint="eastAsia"/>
          <w:sz w:val="18"/>
          <w:szCs w:val="18"/>
          <w:rtl/>
        </w:rPr>
        <w:t>ידי</w:t>
      </w:r>
      <w:r w:rsidRPr="00B66F2D">
        <w:rPr>
          <w:rFonts w:ascii="Tahoma" w:hAnsi="Tahoma" w:cs="Tahoma"/>
          <w:sz w:val="18"/>
          <w:szCs w:val="18"/>
          <w:rtl/>
        </w:rPr>
        <w:t xml:space="preserve"> </w:t>
      </w:r>
      <w:r w:rsidRPr="00B66F2D">
        <w:rPr>
          <w:rFonts w:ascii="Tahoma" w:hAnsi="Tahoma" w:cs="Tahoma" w:hint="eastAsia"/>
          <w:sz w:val="18"/>
          <w:szCs w:val="18"/>
          <w:rtl/>
        </w:rPr>
        <w:t>גוף</w:t>
      </w:r>
      <w:r w:rsidRPr="00B66F2D">
        <w:rPr>
          <w:rFonts w:ascii="Tahoma" w:hAnsi="Tahoma" w:cs="Tahoma"/>
          <w:sz w:val="18"/>
          <w:szCs w:val="18"/>
          <w:rtl/>
        </w:rPr>
        <w:t xml:space="preserve">, </w:t>
      </w:r>
      <w:r w:rsidRPr="00B66F2D">
        <w:rPr>
          <w:rFonts w:ascii="Tahoma" w:hAnsi="Tahoma" w:cs="Tahoma" w:hint="eastAsia"/>
          <w:sz w:val="18"/>
          <w:szCs w:val="18"/>
          <w:rtl/>
        </w:rPr>
        <w:t>הכפוף</w:t>
      </w:r>
      <w:r w:rsidRPr="00B66F2D">
        <w:rPr>
          <w:rFonts w:ascii="Tahoma" w:hAnsi="Tahoma" w:cs="Tahoma"/>
          <w:sz w:val="18"/>
          <w:szCs w:val="18"/>
          <w:rtl/>
        </w:rPr>
        <w:t xml:space="preserve"> </w:t>
      </w:r>
      <w:r w:rsidRPr="00B66F2D">
        <w:rPr>
          <w:rFonts w:ascii="Tahoma" w:hAnsi="Tahoma" w:cs="Tahoma" w:hint="eastAsia"/>
          <w:sz w:val="18"/>
          <w:szCs w:val="18"/>
          <w:rtl/>
        </w:rPr>
        <w:t>לפצ</w:t>
      </w:r>
      <w:r w:rsidRPr="00B66F2D">
        <w:rPr>
          <w:rFonts w:ascii="Tahoma" w:hAnsi="Tahoma" w:cs="Tahoma"/>
          <w:sz w:val="18"/>
          <w:szCs w:val="18"/>
          <w:rtl/>
        </w:rPr>
        <w:t xml:space="preserve">"ר, </w:t>
      </w:r>
      <w:r w:rsidRPr="00B66F2D">
        <w:rPr>
          <w:rFonts w:ascii="Tahoma" w:hAnsi="Tahoma" w:cs="Tahoma" w:hint="eastAsia"/>
          <w:sz w:val="18"/>
          <w:szCs w:val="18"/>
          <w:rtl/>
        </w:rPr>
        <w:t>אשר</w:t>
      </w:r>
      <w:r w:rsidRPr="00B66F2D">
        <w:rPr>
          <w:rFonts w:ascii="Tahoma" w:hAnsi="Tahoma" w:cs="Tahoma"/>
          <w:sz w:val="18"/>
          <w:szCs w:val="18"/>
          <w:rtl/>
        </w:rPr>
        <w:t xml:space="preserve"> </w:t>
      </w:r>
      <w:r w:rsidRPr="00B66F2D">
        <w:rPr>
          <w:rFonts w:ascii="Tahoma" w:hAnsi="Tahoma" w:cs="Tahoma" w:hint="eastAsia"/>
          <w:sz w:val="18"/>
          <w:szCs w:val="18"/>
          <w:rtl/>
        </w:rPr>
        <w:t>ממצאיו</w:t>
      </w:r>
      <w:r w:rsidRPr="00B66F2D">
        <w:rPr>
          <w:rFonts w:ascii="Tahoma" w:hAnsi="Tahoma" w:cs="Tahoma"/>
          <w:sz w:val="18"/>
          <w:szCs w:val="18"/>
          <w:rtl/>
        </w:rPr>
        <w:t xml:space="preserve"> </w:t>
      </w:r>
      <w:r w:rsidRPr="00B66F2D">
        <w:rPr>
          <w:rFonts w:ascii="Tahoma" w:hAnsi="Tahoma" w:cs="Tahoma" w:hint="eastAsia"/>
          <w:sz w:val="18"/>
          <w:szCs w:val="18"/>
          <w:rtl/>
        </w:rPr>
        <w:t>נועדים</w:t>
      </w:r>
      <w:r w:rsidRPr="00B66F2D">
        <w:rPr>
          <w:rFonts w:ascii="Tahoma" w:hAnsi="Tahoma" w:cs="Tahoma"/>
          <w:sz w:val="18"/>
          <w:szCs w:val="18"/>
          <w:rtl/>
        </w:rPr>
        <w:t xml:space="preserve"> </w:t>
      </w:r>
      <w:r w:rsidRPr="00B66F2D">
        <w:rPr>
          <w:rFonts w:ascii="Tahoma" w:hAnsi="Tahoma" w:cs="Tahoma" w:hint="eastAsia"/>
          <w:sz w:val="18"/>
          <w:szCs w:val="18"/>
          <w:rtl/>
        </w:rPr>
        <w:t>לצרכי</w:t>
      </w:r>
      <w:r w:rsidRPr="00B66F2D">
        <w:rPr>
          <w:rFonts w:ascii="Tahoma" w:hAnsi="Tahoma" w:cs="Tahoma"/>
          <w:sz w:val="18"/>
          <w:szCs w:val="18"/>
          <w:rtl/>
        </w:rPr>
        <w:t xml:space="preserve"> </w:t>
      </w:r>
      <w:r w:rsidRPr="00B66F2D">
        <w:rPr>
          <w:rFonts w:ascii="Tahoma" w:hAnsi="Tahoma" w:cs="Tahoma" w:hint="eastAsia"/>
          <w:sz w:val="18"/>
          <w:szCs w:val="18"/>
          <w:rtl/>
        </w:rPr>
        <w:t>אכיפה</w:t>
      </w:r>
      <w:r w:rsidRPr="00B66F2D">
        <w:rPr>
          <w:rFonts w:ascii="Tahoma" w:hAnsi="Tahoma" w:cs="Tahoma"/>
          <w:sz w:val="18"/>
          <w:szCs w:val="18"/>
          <w:rtl/>
        </w:rPr>
        <w:t xml:space="preserve"> </w:t>
      </w:r>
      <w:r w:rsidRPr="00B66F2D">
        <w:rPr>
          <w:rFonts w:ascii="Tahoma" w:hAnsi="Tahoma" w:cs="Tahoma" w:hint="eastAsia"/>
          <w:sz w:val="18"/>
          <w:szCs w:val="18"/>
          <w:rtl/>
        </w:rPr>
        <w:t>בלבד</w:t>
      </w:r>
      <w:r w:rsidRPr="00B66F2D">
        <w:rPr>
          <w:rFonts w:ascii="Tahoma" w:hAnsi="Tahoma" w:cs="Tahoma" w:hint="cs"/>
          <w:sz w:val="18"/>
          <w:szCs w:val="18"/>
          <w:rtl/>
        </w:rPr>
        <w:t>. לכן, הכפפת המנגנון לפצ"ר עלולה לאיין את הצורך להטיל חיסיון על ממצאי הבדיקה..</w:t>
      </w:r>
      <w:r w:rsidRPr="00B66F2D">
        <w:rPr>
          <w:rFonts w:ascii="Tahoma" w:hAnsi="Tahoma" w:cs="Tahoma"/>
          <w:sz w:val="18"/>
          <w:szCs w:val="18"/>
          <w:rtl/>
        </w:rPr>
        <w:t xml:space="preserve">. לאור הצורך לשמר את החיסיון וכדי להבטיח את אפקטיביות עבודת המנגנון, נדרש להכפיפו למפקדים ולשמר את תכלית הפקת הלקחים המבצעיים לצד התכלית הייחודית של איסוף העובדות </w:t>
      </w:r>
      <w:r w:rsidRPr="00B66F2D">
        <w:rPr>
          <w:rFonts w:ascii="Tahoma" w:hAnsi="Tahoma" w:cs="Tahoma" w:hint="eastAsia"/>
          <w:sz w:val="18"/>
          <w:szCs w:val="18"/>
          <w:rtl/>
        </w:rPr>
        <w:t>עבור</w:t>
      </w:r>
      <w:r w:rsidRPr="00B66F2D">
        <w:rPr>
          <w:rFonts w:ascii="Tahoma" w:hAnsi="Tahoma" w:cs="Tahoma"/>
          <w:sz w:val="18"/>
          <w:szCs w:val="18"/>
          <w:rtl/>
        </w:rPr>
        <w:t xml:space="preserve"> הפצ"ר. </w:t>
      </w:r>
      <w:r w:rsidRPr="00B66F2D">
        <w:rPr>
          <w:rFonts w:ascii="Tahoma" w:hAnsi="Tahoma" w:cs="Tahoma" w:hint="eastAsia"/>
          <w:sz w:val="18"/>
          <w:szCs w:val="18"/>
          <w:rtl/>
        </w:rPr>
        <w:t>כל</w:t>
      </w:r>
      <w:r w:rsidRPr="00B66F2D">
        <w:rPr>
          <w:rFonts w:ascii="Tahoma" w:hAnsi="Tahoma" w:cs="Tahoma"/>
          <w:sz w:val="18"/>
          <w:szCs w:val="18"/>
          <w:rtl/>
        </w:rPr>
        <w:t xml:space="preserve"> </w:t>
      </w:r>
      <w:r w:rsidRPr="00B66F2D">
        <w:rPr>
          <w:rFonts w:ascii="Tahoma" w:hAnsi="Tahoma" w:cs="Tahoma" w:hint="eastAsia"/>
          <w:sz w:val="18"/>
          <w:szCs w:val="18"/>
          <w:rtl/>
        </w:rPr>
        <w:t>קביעה</w:t>
      </w:r>
      <w:r w:rsidRPr="00B66F2D">
        <w:rPr>
          <w:rFonts w:ascii="Tahoma" w:hAnsi="Tahoma" w:cs="Tahoma"/>
          <w:sz w:val="18"/>
          <w:szCs w:val="18"/>
          <w:rtl/>
        </w:rPr>
        <w:t xml:space="preserve"> </w:t>
      </w:r>
      <w:r w:rsidRPr="00B66F2D">
        <w:rPr>
          <w:rFonts w:ascii="Tahoma" w:hAnsi="Tahoma" w:cs="Tahoma" w:hint="eastAsia"/>
          <w:sz w:val="18"/>
          <w:szCs w:val="18"/>
          <w:rtl/>
        </w:rPr>
        <w:t>אחרת</w:t>
      </w:r>
      <w:r w:rsidRPr="00B66F2D">
        <w:rPr>
          <w:rFonts w:ascii="Tahoma" w:hAnsi="Tahoma" w:cs="Tahoma"/>
          <w:sz w:val="18"/>
          <w:szCs w:val="18"/>
          <w:rtl/>
        </w:rPr>
        <w:t>...</w:t>
      </w:r>
      <w:r w:rsidRPr="00B66F2D">
        <w:rPr>
          <w:rFonts w:ascii="Tahoma" w:hAnsi="Tahoma" w:cs="Tahoma" w:hint="cs"/>
          <w:sz w:val="18"/>
          <w:szCs w:val="18"/>
          <w:rtl/>
        </w:rPr>
        <w:t xml:space="preserve"> </w:t>
      </w:r>
      <w:r w:rsidRPr="00B66F2D">
        <w:rPr>
          <w:rFonts w:ascii="Tahoma" w:hAnsi="Tahoma" w:cs="Tahoma"/>
          <w:sz w:val="18"/>
          <w:szCs w:val="18"/>
          <w:rtl/>
        </w:rPr>
        <w:t xml:space="preserve">אינה </w:t>
      </w:r>
      <w:r w:rsidRPr="00B66F2D">
        <w:rPr>
          <w:rFonts w:ascii="Tahoma" w:hAnsi="Tahoma" w:cs="Tahoma" w:hint="eastAsia"/>
          <w:sz w:val="18"/>
          <w:szCs w:val="18"/>
          <w:rtl/>
        </w:rPr>
        <w:t>יכולה</w:t>
      </w:r>
      <w:r w:rsidRPr="00B66F2D">
        <w:rPr>
          <w:rFonts w:ascii="Tahoma" w:hAnsi="Tahoma" w:cs="Tahoma"/>
          <w:sz w:val="18"/>
          <w:szCs w:val="18"/>
          <w:rtl/>
        </w:rPr>
        <w:t xml:space="preserve"> </w:t>
      </w:r>
      <w:r w:rsidRPr="00B66F2D">
        <w:rPr>
          <w:rFonts w:ascii="Tahoma" w:hAnsi="Tahoma" w:cs="Tahoma" w:hint="eastAsia"/>
          <w:sz w:val="18"/>
          <w:szCs w:val="18"/>
          <w:rtl/>
        </w:rPr>
        <w:t>להשיג</w:t>
      </w:r>
      <w:r w:rsidRPr="00B66F2D">
        <w:rPr>
          <w:rFonts w:ascii="Tahoma" w:hAnsi="Tahoma" w:cs="Tahoma"/>
          <w:sz w:val="18"/>
          <w:szCs w:val="18"/>
          <w:rtl/>
        </w:rPr>
        <w:t xml:space="preserve"> </w:t>
      </w:r>
      <w:r w:rsidRPr="00B66F2D">
        <w:rPr>
          <w:rFonts w:ascii="Tahoma" w:hAnsi="Tahoma" w:cs="Tahoma" w:hint="eastAsia"/>
          <w:sz w:val="18"/>
          <w:szCs w:val="18"/>
          <w:rtl/>
        </w:rPr>
        <w:t>את</w:t>
      </w:r>
      <w:r w:rsidRPr="00B66F2D">
        <w:rPr>
          <w:rFonts w:ascii="Tahoma" w:hAnsi="Tahoma" w:cs="Tahoma"/>
          <w:sz w:val="18"/>
          <w:szCs w:val="18"/>
          <w:rtl/>
        </w:rPr>
        <w:t xml:space="preserve"> </w:t>
      </w:r>
      <w:r w:rsidRPr="00B66F2D">
        <w:rPr>
          <w:rFonts w:ascii="Tahoma" w:hAnsi="Tahoma" w:cs="Tahoma" w:hint="eastAsia"/>
          <w:sz w:val="18"/>
          <w:szCs w:val="18"/>
          <w:rtl/>
        </w:rPr>
        <w:t>התכליות</w:t>
      </w:r>
      <w:r w:rsidRPr="00B66F2D">
        <w:rPr>
          <w:rFonts w:ascii="Tahoma" w:hAnsi="Tahoma" w:cs="Tahoma"/>
          <w:sz w:val="18"/>
          <w:szCs w:val="18"/>
          <w:rtl/>
        </w:rPr>
        <w:t xml:space="preserve"> </w:t>
      </w:r>
      <w:r w:rsidRPr="00B66F2D">
        <w:rPr>
          <w:rFonts w:ascii="Tahoma" w:hAnsi="Tahoma" w:cs="Tahoma" w:hint="eastAsia"/>
          <w:sz w:val="18"/>
          <w:szCs w:val="18"/>
          <w:rtl/>
        </w:rPr>
        <w:t>הנדרשות</w:t>
      </w:r>
      <w:r w:rsidRPr="00B66F2D">
        <w:rPr>
          <w:rFonts w:ascii="Tahoma" w:hAnsi="Tahoma" w:cs="Tahoma"/>
          <w:sz w:val="18"/>
          <w:szCs w:val="18"/>
          <w:rtl/>
        </w:rPr>
        <w:t xml:space="preserve">. </w:t>
      </w:r>
      <w:r w:rsidRPr="00B66F2D">
        <w:rPr>
          <w:rFonts w:ascii="Tahoma" w:hAnsi="Tahoma" w:cs="Tahoma" w:hint="eastAsia"/>
          <w:sz w:val="18"/>
          <w:szCs w:val="18"/>
          <w:rtl/>
        </w:rPr>
        <w:t>מעבר</w:t>
      </w:r>
      <w:r w:rsidRPr="00B66F2D">
        <w:rPr>
          <w:rFonts w:ascii="Tahoma" w:hAnsi="Tahoma" w:cs="Tahoma"/>
          <w:sz w:val="18"/>
          <w:szCs w:val="18"/>
          <w:rtl/>
        </w:rPr>
        <w:t xml:space="preserve"> </w:t>
      </w:r>
      <w:r w:rsidRPr="00B66F2D">
        <w:rPr>
          <w:rFonts w:ascii="Tahoma" w:hAnsi="Tahoma" w:cs="Tahoma" w:hint="eastAsia"/>
          <w:sz w:val="18"/>
          <w:szCs w:val="18"/>
          <w:rtl/>
        </w:rPr>
        <w:t>לכך</w:t>
      </w:r>
      <w:r w:rsidRPr="00B66F2D">
        <w:rPr>
          <w:rFonts w:ascii="Tahoma" w:hAnsi="Tahoma" w:cs="Tahoma"/>
          <w:sz w:val="18"/>
          <w:szCs w:val="18"/>
          <w:rtl/>
        </w:rPr>
        <w:t xml:space="preserve">, </w:t>
      </w:r>
      <w:r w:rsidRPr="00B66F2D">
        <w:rPr>
          <w:rFonts w:ascii="Tahoma" w:hAnsi="Tahoma" w:cs="Tahoma" w:hint="eastAsia"/>
          <w:sz w:val="18"/>
          <w:szCs w:val="18"/>
          <w:rtl/>
        </w:rPr>
        <w:t>קיימת</w:t>
      </w:r>
      <w:r w:rsidRPr="00B66F2D">
        <w:rPr>
          <w:rFonts w:ascii="Tahoma" w:hAnsi="Tahoma" w:cs="Tahoma"/>
          <w:sz w:val="18"/>
          <w:szCs w:val="18"/>
          <w:rtl/>
        </w:rPr>
        <w:t xml:space="preserve"> </w:t>
      </w:r>
      <w:r w:rsidRPr="00B66F2D">
        <w:rPr>
          <w:rFonts w:ascii="Tahoma" w:hAnsi="Tahoma" w:cs="Tahoma" w:hint="eastAsia"/>
          <w:sz w:val="18"/>
          <w:szCs w:val="18"/>
          <w:rtl/>
        </w:rPr>
        <w:t>חשיבות</w:t>
      </w:r>
      <w:r w:rsidRPr="00B66F2D">
        <w:rPr>
          <w:rFonts w:ascii="Tahoma" w:hAnsi="Tahoma" w:cs="Tahoma"/>
          <w:sz w:val="18"/>
          <w:szCs w:val="18"/>
          <w:rtl/>
        </w:rPr>
        <w:t xml:space="preserve"> </w:t>
      </w:r>
      <w:r w:rsidRPr="00B66F2D">
        <w:rPr>
          <w:rFonts w:ascii="Tahoma" w:hAnsi="Tahoma" w:cs="Tahoma" w:hint="eastAsia"/>
          <w:sz w:val="18"/>
          <w:szCs w:val="18"/>
          <w:rtl/>
        </w:rPr>
        <w:t>לכך</w:t>
      </w:r>
      <w:r w:rsidRPr="00B66F2D">
        <w:rPr>
          <w:rFonts w:ascii="Tahoma" w:hAnsi="Tahoma" w:cs="Tahoma"/>
          <w:sz w:val="18"/>
          <w:szCs w:val="18"/>
          <w:rtl/>
        </w:rPr>
        <w:t xml:space="preserve"> </w:t>
      </w:r>
      <w:r w:rsidRPr="00B66F2D">
        <w:rPr>
          <w:rFonts w:ascii="Tahoma" w:hAnsi="Tahoma" w:cs="Tahoma" w:hint="eastAsia"/>
          <w:sz w:val="18"/>
          <w:szCs w:val="18"/>
          <w:rtl/>
        </w:rPr>
        <w:t>שהמנגנון</w:t>
      </w:r>
      <w:r w:rsidRPr="00B66F2D">
        <w:rPr>
          <w:rFonts w:ascii="Tahoma" w:hAnsi="Tahoma" w:cs="Tahoma"/>
          <w:sz w:val="18"/>
          <w:szCs w:val="18"/>
          <w:rtl/>
        </w:rPr>
        <w:t xml:space="preserve"> </w:t>
      </w:r>
      <w:r w:rsidRPr="00B66F2D">
        <w:rPr>
          <w:rFonts w:ascii="Tahoma" w:hAnsi="Tahoma" w:cs="Tahoma" w:hint="eastAsia"/>
          <w:sz w:val="18"/>
          <w:szCs w:val="18"/>
          <w:rtl/>
        </w:rPr>
        <w:t>ישאב</w:t>
      </w:r>
      <w:r w:rsidRPr="00B66F2D">
        <w:rPr>
          <w:rFonts w:ascii="Tahoma" w:hAnsi="Tahoma" w:cs="Tahoma"/>
          <w:sz w:val="18"/>
          <w:szCs w:val="18"/>
          <w:rtl/>
        </w:rPr>
        <w:t xml:space="preserve"> </w:t>
      </w:r>
      <w:r w:rsidRPr="00B66F2D">
        <w:rPr>
          <w:rFonts w:ascii="Tahoma" w:hAnsi="Tahoma" w:cs="Tahoma" w:hint="eastAsia"/>
          <w:sz w:val="18"/>
          <w:szCs w:val="18"/>
          <w:rtl/>
        </w:rPr>
        <w:t>את</w:t>
      </w:r>
      <w:r w:rsidRPr="00B66F2D">
        <w:rPr>
          <w:rFonts w:ascii="Tahoma" w:hAnsi="Tahoma" w:cs="Tahoma"/>
          <w:sz w:val="18"/>
          <w:szCs w:val="18"/>
          <w:rtl/>
        </w:rPr>
        <w:t xml:space="preserve"> </w:t>
      </w:r>
      <w:r w:rsidRPr="00B66F2D">
        <w:rPr>
          <w:rFonts w:ascii="Tahoma" w:hAnsi="Tahoma" w:cs="Tahoma" w:hint="eastAsia"/>
          <w:sz w:val="18"/>
          <w:szCs w:val="18"/>
          <w:rtl/>
        </w:rPr>
        <w:t>סמכויותיו</w:t>
      </w:r>
      <w:r w:rsidRPr="00B66F2D">
        <w:rPr>
          <w:rFonts w:ascii="Tahoma" w:hAnsi="Tahoma" w:cs="Tahoma"/>
          <w:sz w:val="18"/>
          <w:szCs w:val="18"/>
          <w:rtl/>
        </w:rPr>
        <w:t xml:space="preserve"> </w:t>
      </w:r>
      <w:r w:rsidRPr="00B66F2D">
        <w:rPr>
          <w:rFonts w:ascii="Tahoma" w:hAnsi="Tahoma" w:cs="Tahoma" w:hint="eastAsia"/>
          <w:sz w:val="18"/>
          <w:szCs w:val="18"/>
          <w:rtl/>
        </w:rPr>
        <w:t>מהגורם</w:t>
      </w:r>
      <w:r w:rsidRPr="00B66F2D">
        <w:rPr>
          <w:rFonts w:ascii="Tahoma" w:hAnsi="Tahoma" w:cs="Tahoma"/>
          <w:sz w:val="18"/>
          <w:szCs w:val="18"/>
          <w:rtl/>
        </w:rPr>
        <w:t xml:space="preserve"> </w:t>
      </w:r>
      <w:r w:rsidRPr="00B66F2D">
        <w:rPr>
          <w:rFonts w:ascii="Tahoma" w:hAnsi="Tahoma" w:cs="Tahoma" w:hint="eastAsia"/>
          <w:sz w:val="18"/>
          <w:szCs w:val="18"/>
          <w:rtl/>
        </w:rPr>
        <w:t>הפיקודי</w:t>
      </w:r>
      <w:r w:rsidRPr="00B66F2D">
        <w:rPr>
          <w:rFonts w:ascii="Tahoma" w:hAnsi="Tahoma" w:cs="Tahoma"/>
          <w:sz w:val="18"/>
          <w:szCs w:val="18"/>
          <w:rtl/>
        </w:rPr>
        <w:t xml:space="preserve"> </w:t>
      </w:r>
      <w:r w:rsidRPr="00B66F2D">
        <w:rPr>
          <w:rFonts w:ascii="Tahoma" w:hAnsi="Tahoma" w:cs="Tahoma" w:hint="eastAsia"/>
          <w:sz w:val="18"/>
          <w:szCs w:val="18"/>
          <w:rtl/>
        </w:rPr>
        <w:t>העליון</w:t>
      </w:r>
      <w:r w:rsidRPr="00B66F2D">
        <w:rPr>
          <w:rFonts w:ascii="Tahoma" w:hAnsi="Tahoma" w:cs="Tahoma"/>
          <w:sz w:val="18"/>
          <w:szCs w:val="18"/>
          <w:rtl/>
        </w:rPr>
        <w:t xml:space="preserve"> </w:t>
      </w:r>
      <w:r w:rsidRPr="00B66F2D">
        <w:rPr>
          <w:rFonts w:ascii="Tahoma" w:hAnsi="Tahoma" w:cs="Tahoma" w:hint="eastAsia"/>
          <w:sz w:val="18"/>
          <w:szCs w:val="18"/>
          <w:rtl/>
        </w:rPr>
        <w:t>בצבא</w:t>
      </w:r>
      <w:r w:rsidRPr="00B66F2D">
        <w:rPr>
          <w:rFonts w:ascii="Tahoma" w:hAnsi="Tahoma" w:cs="Tahoma"/>
          <w:sz w:val="18"/>
          <w:szCs w:val="18"/>
          <w:rtl/>
        </w:rPr>
        <w:t>.</w:t>
      </w:r>
      <w:r w:rsidRPr="00B66F2D">
        <w:rPr>
          <w:rFonts w:ascii="Tahoma" w:hAnsi="Tahoma" w:cs="Tahoma" w:hint="cs"/>
          <w:sz w:val="18"/>
          <w:szCs w:val="18"/>
          <w:rtl/>
        </w:rPr>
        <w:t>..</w:t>
      </w:r>
      <w:r w:rsidRPr="00B66F2D">
        <w:rPr>
          <w:rFonts w:ascii="Tahoma" w:hAnsi="Tahoma" w:cs="Tahoma"/>
          <w:sz w:val="18"/>
          <w:szCs w:val="18"/>
          <w:rtl/>
        </w:rPr>
        <w:t xml:space="preserve"> </w:t>
      </w:r>
      <w:r w:rsidRPr="00B66F2D">
        <w:rPr>
          <w:rFonts w:ascii="Tahoma" w:hAnsi="Tahoma" w:cs="Tahoma" w:hint="eastAsia"/>
          <w:sz w:val="18"/>
          <w:szCs w:val="18"/>
          <w:rtl/>
        </w:rPr>
        <w:t>יודגש</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sz w:val="18"/>
          <w:szCs w:val="18"/>
          <w:rtl/>
        </w:rPr>
        <w:t xml:space="preserve"> </w:t>
      </w:r>
      <w:r w:rsidRPr="00B66F2D">
        <w:rPr>
          <w:rFonts w:ascii="Tahoma" w:hAnsi="Tahoma" w:cs="Tahoma" w:hint="eastAsia"/>
          <w:sz w:val="18"/>
          <w:szCs w:val="18"/>
          <w:rtl/>
        </w:rPr>
        <w:t>העובדה</w:t>
      </w:r>
      <w:r w:rsidRPr="00B66F2D">
        <w:rPr>
          <w:rFonts w:ascii="Tahoma" w:hAnsi="Tahoma" w:cs="Tahoma"/>
          <w:sz w:val="18"/>
          <w:szCs w:val="18"/>
          <w:rtl/>
        </w:rPr>
        <w:t xml:space="preserve"> </w:t>
      </w:r>
      <w:r w:rsidRPr="00B66F2D">
        <w:rPr>
          <w:rFonts w:ascii="Tahoma" w:hAnsi="Tahoma" w:cs="Tahoma" w:hint="eastAsia"/>
          <w:sz w:val="18"/>
          <w:szCs w:val="18"/>
          <w:rtl/>
        </w:rPr>
        <w:t>שהגוף</w:t>
      </w:r>
      <w:r w:rsidRPr="00B66F2D">
        <w:rPr>
          <w:rFonts w:ascii="Tahoma" w:hAnsi="Tahoma" w:cs="Tahoma"/>
          <w:sz w:val="18"/>
          <w:szCs w:val="18"/>
          <w:rtl/>
        </w:rPr>
        <w:t xml:space="preserve"> </w:t>
      </w:r>
      <w:r w:rsidRPr="00B66F2D">
        <w:rPr>
          <w:rFonts w:ascii="Tahoma" w:hAnsi="Tahoma" w:cs="Tahoma" w:hint="eastAsia"/>
          <w:sz w:val="18"/>
          <w:szCs w:val="18"/>
          <w:rtl/>
        </w:rPr>
        <w:t>הבודק</w:t>
      </w:r>
      <w:r w:rsidRPr="00B66F2D">
        <w:rPr>
          <w:rFonts w:ascii="Tahoma" w:hAnsi="Tahoma" w:cs="Tahoma"/>
          <w:sz w:val="18"/>
          <w:szCs w:val="18"/>
          <w:rtl/>
        </w:rPr>
        <w:t xml:space="preserve"> </w:t>
      </w:r>
      <w:r w:rsidRPr="00B66F2D">
        <w:rPr>
          <w:rFonts w:ascii="Tahoma" w:hAnsi="Tahoma" w:cs="Tahoma" w:hint="eastAsia"/>
          <w:sz w:val="18"/>
          <w:szCs w:val="18"/>
          <w:rtl/>
        </w:rPr>
        <w:t>אינו</w:t>
      </w:r>
      <w:r w:rsidRPr="00B66F2D">
        <w:rPr>
          <w:rFonts w:ascii="Tahoma" w:hAnsi="Tahoma" w:cs="Tahoma"/>
          <w:sz w:val="18"/>
          <w:szCs w:val="18"/>
          <w:rtl/>
        </w:rPr>
        <w:t xml:space="preserve"> </w:t>
      </w:r>
      <w:r w:rsidRPr="00B66F2D">
        <w:rPr>
          <w:rFonts w:ascii="Tahoma" w:hAnsi="Tahoma" w:cs="Tahoma" w:hint="eastAsia"/>
          <w:sz w:val="18"/>
          <w:szCs w:val="18"/>
          <w:rtl/>
        </w:rPr>
        <w:t>כפוף</w:t>
      </w:r>
      <w:r w:rsidRPr="00B66F2D">
        <w:rPr>
          <w:rFonts w:ascii="Tahoma" w:hAnsi="Tahoma" w:cs="Tahoma"/>
          <w:sz w:val="18"/>
          <w:szCs w:val="18"/>
          <w:rtl/>
        </w:rPr>
        <w:t xml:space="preserve"> </w:t>
      </w:r>
      <w:r w:rsidRPr="00B66F2D">
        <w:rPr>
          <w:rFonts w:ascii="Tahoma" w:hAnsi="Tahoma" w:cs="Tahoma" w:hint="eastAsia"/>
          <w:sz w:val="18"/>
          <w:szCs w:val="18"/>
          <w:rtl/>
        </w:rPr>
        <w:t>לפצ</w:t>
      </w:r>
      <w:r w:rsidRPr="00B66F2D">
        <w:rPr>
          <w:rFonts w:ascii="Tahoma" w:hAnsi="Tahoma" w:cs="Tahoma"/>
          <w:sz w:val="18"/>
          <w:szCs w:val="18"/>
          <w:rtl/>
        </w:rPr>
        <w:t xml:space="preserve">"ר </w:t>
      </w:r>
      <w:r w:rsidRPr="00B66F2D">
        <w:rPr>
          <w:rFonts w:ascii="Tahoma" w:hAnsi="Tahoma" w:cs="Tahoma" w:hint="eastAsia"/>
          <w:sz w:val="18"/>
          <w:szCs w:val="18"/>
          <w:rtl/>
        </w:rPr>
        <w:t>אינה</w:t>
      </w:r>
      <w:r w:rsidRPr="00B66F2D">
        <w:rPr>
          <w:rFonts w:ascii="Tahoma" w:hAnsi="Tahoma" w:cs="Tahoma"/>
          <w:sz w:val="18"/>
          <w:szCs w:val="18"/>
          <w:rtl/>
        </w:rPr>
        <w:t xml:space="preserve"> </w:t>
      </w:r>
      <w:r w:rsidRPr="00B66F2D">
        <w:rPr>
          <w:rFonts w:ascii="Tahoma" w:hAnsi="Tahoma" w:cs="Tahoma" w:hint="eastAsia"/>
          <w:sz w:val="18"/>
          <w:szCs w:val="18"/>
          <w:rtl/>
        </w:rPr>
        <w:t>פוגעת</w:t>
      </w:r>
      <w:r w:rsidRPr="00B66F2D">
        <w:rPr>
          <w:rFonts w:ascii="Tahoma" w:hAnsi="Tahoma" w:cs="Tahoma"/>
          <w:sz w:val="18"/>
          <w:szCs w:val="18"/>
          <w:rtl/>
        </w:rPr>
        <w:t xml:space="preserve"> </w:t>
      </w:r>
      <w:r w:rsidRPr="00B66F2D">
        <w:rPr>
          <w:rFonts w:ascii="Tahoma" w:hAnsi="Tahoma" w:cs="Tahoma" w:hint="eastAsia"/>
          <w:sz w:val="18"/>
          <w:szCs w:val="18"/>
          <w:rtl/>
        </w:rPr>
        <w:t>בעצמאות</w:t>
      </w:r>
      <w:r w:rsidRPr="00B66F2D">
        <w:rPr>
          <w:rFonts w:ascii="Tahoma" w:hAnsi="Tahoma" w:cs="Tahoma"/>
          <w:sz w:val="18"/>
          <w:szCs w:val="18"/>
          <w:rtl/>
        </w:rPr>
        <w:t xml:space="preserve"> </w:t>
      </w:r>
      <w:r w:rsidRPr="00B66F2D">
        <w:rPr>
          <w:rFonts w:ascii="Tahoma" w:hAnsi="Tahoma" w:cs="Tahoma" w:hint="eastAsia"/>
          <w:sz w:val="18"/>
          <w:szCs w:val="18"/>
          <w:rtl/>
        </w:rPr>
        <w:t>ההליך</w:t>
      </w:r>
      <w:r w:rsidRPr="00B66F2D">
        <w:rPr>
          <w:rFonts w:ascii="Tahoma" w:hAnsi="Tahoma" w:cs="Tahoma"/>
          <w:sz w:val="18"/>
          <w:szCs w:val="18"/>
          <w:rtl/>
        </w:rPr>
        <w:t xml:space="preserve"> </w:t>
      </w:r>
      <w:r w:rsidRPr="00B66F2D">
        <w:rPr>
          <w:rFonts w:ascii="Tahoma" w:hAnsi="Tahoma" w:cs="Tahoma" w:hint="eastAsia"/>
          <w:sz w:val="18"/>
          <w:szCs w:val="18"/>
          <w:rtl/>
        </w:rPr>
        <w:t>ומקצועיותו</w:t>
      </w:r>
      <w:r w:rsidRPr="00B66F2D">
        <w:rPr>
          <w:rFonts w:ascii="Tahoma" w:hAnsi="Tahoma" w:cs="Tahoma"/>
          <w:sz w:val="18"/>
          <w:szCs w:val="18"/>
          <w:rtl/>
        </w:rPr>
        <w:t>" (ההדגשה במקור</w:t>
      </w:r>
      <w:r w:rsidRPr="00B66F2D">
        <w:rPr>
          <w:rFonts w:ascii="Tahoma" w:hAnsi="Tahoma" w:cs="Tahoma" w:hint="cs"/>
          <w:sz w:val="18"/>
          <w:szCs w:val="18"/>
          <w:rtl/>
        </w:rPr>
        <w:t>).</w:t>
      </w:r>
      <w:r w:rsidRPr="00E23078" w:rsidR="00E23078">
        <w:rPr>
          <w:rFonts w:cs="Tahoma"/>
          <w:noProof/>
          <w:sz w:val="17"/>
          <w:szCs w:val="17"/>
          <w:rtl/>
        </w:rPr>
        <w:t xml:space="preserve"> </w:t>
      </w:r>
      <w:r w:rsidRPr="0012789B" w:rsidR="00E23078">
        <w:rPr>
          <w:rFonts w:cs="Tahoma"/>
          <w:noProof/>
          <w:sz w:val="17"/>
          <w:szCs w:val="17"/>
          <w:rtl/>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9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E2307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332562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8967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E23078">
                            <w:pPr>
                              <w:spacing w:after="0" w:line="240" w:lineRule="auto"/>
                              <w:rPr>
                                <w:color w:val="0B5294"/>
                                <w:spacing w:val="-4"/>
                                <w:sz w:val="24"/>
                                <w:szCs w:val="24"/>
                                <w:rtl/>
                                <w:cs/>
                              </w:rPr>
                            </w:pPr>
                            <w:r w:rsidRPr="00396CF6">
                              <w:rPr>
                                <w:rFonts w:cs="Tahoma" w:hint="eastAsia"/>
                                <w:color w:val="0B5294"/>
                                <w:spacing w:val="-4"/>
                                <w:sz w:val="24"/>
                                <w:szCs w:val="24"/>
                                <w:rtl/>
                              </w:rPr>
                              <w:t>שילוב</w:t>
                            </w:r>
                            <w:r w:rsidRPr="00396CF6">
                              <w:rPr>
                                <w:rFonts w:cs="Tahoma"/>
                                <w:color w:val="0B5294"/>
                                <w:spacing w:val="-4"/>
                                <w:sz w:val="24"/>
                                <w:szCs w:val="24"/>
                                <w:rtl/>
                              </w:rPr>
                              <w:t xml:space="preserve"> </w:t>
                            </w:r>
                            <w:r w:rsidRPr="00396CF6">
                              <w:rPr>
                                <w:rFonts w:cs="Tahoma" w:hint="eastAsia"/>
                                <w:color w:val="0B5294"/>
                                <w:spacing w:val="-4"/>
                                <w:sz w:val="24"/>
                                <w:szCs w:val="24"/>
                                <w:rtl/>
                              </w:rPr>
                              <w:t>פעילות</w:t>
                            </w:r>
                            <w:r w:rsidRPr="00396CF6">
                              <w:rPr>
                                <w:rFonts w:cs="Tahoma"/>
                                <w:color w:val="0B5294"/>
                                <w:spacing w:val="-4"/>
                                <w:sz w:val="24"/>
                                <w:szCs w:val="24"/>
                                <w:rtl/>
                              </w:rPr>
                              <w:t xml:space="preserve"> </w:t>
                            </w:r>
                            <w:r w:rsidRPr="00396CF6">
                              <w:rPr>
                                <w:rFonts w:cs="Tahoma" w:hint="eastAsia"/>
                                <w:color w:val="0B5294"/>
                                <w:spacing w:val="-4"/>
                                <w:sz w:val="24"/>
                                <w:szCs w:val="24"/>
                                <w:rtl/>
                              </w:rPr>
                              <w:t>המנגנון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לבירור</w:t>
                            </w:r>
                            <w:r w:rsidRPr="00396CF6">
                              <w:rPr>
                                <w:rFonts w:cs="Tahoma"/>
                                <w:color w:val="0B5294"/>
                                <w:spacing w:val="-4"/>
                                <w:sz w:val="24"/>
                                <w:szCs w:val="24"/>
                                <w:rtl/>
                              </w:rPr>
                              <w:t xml:space="preserve"> </w:t>
                            </w:r>
                            <w:r w:rsidRPr="00396CF6">
                              <w:rPr>
                                <w:rFonts w:cs="Tahoma" w:hint="eastAsia"/>
                                <w:color w:val="0B5294"/>
                                <w:spacing w:val="-4"/>
                                <w:sz w:val="24"/>
                                <w:szCs w:val="24"/>
                                <w:rtl/>
                              </w:rPr>
                              <w:t>עובדתי</w:t>
                            </w:r>
                            <w:r w:rsidRPr="00396CF6">
                              <w:rPr>
                                <w:rFonts w:cs="Tahoma"/>
                                <w:color w:val="0B5294"/>
                                <w:spacing w:val="-4"/>
                                <w:sz w:val="24"/>
                                <w:szCs w:val="24"/>
                                <w:rtl/>
                              </w:rPr>
                              <w:t xml:space="preserve"> </w:t>
                            </w:r>
                            <w:r w:rsidRPr="00396CF6">
                              <w:rPr>
                                <w:rFonts w:cs="Tahoma" w:hint="eastAsia"/>
                                <w:color w:val="0B5294"/>
                                <w:spacing w:val="-4"/>
                                <w:sz w:val="24"/>
                                <w:szCs w:val="24"/>
                                <w:rtl/>
                              </w:rPr>
                              <w:t>באותה</w:t>
                            </w:r>
                            <w:r w:rsidRPr="00396CF6">
                              <w:rPr>
                                <w:rFonts w:cs="Tahoma"/>
                                <w:color w:val="0B5294"/>
                                <w:spacing w:val="-4"/>
                                <w:sz w:val="24"/>
                                <w:szCs w:val="24"/>
                                <w:rtl/>
                              </w:rPr>
                              <w:t xml:space="preserve"> </w:t>
                            </w:r>
                            <w:r w:rsidRPr="00396CF6">
                              <w:rPr>
                                <w:rFonts w:cs="Tahoma" w:hint="eastAsia"/>
                                <w:color w:val="0B5294"/>
                                <w:spacing w:val="-4"/>
                                <w:sz w:val="24"/>
                                <w:szCs w:val="24"/>
                                <w:rtl/>
                              </w:rPr>
                              <w:t>ההוראה</w:t>
                            </w:r>
                            <w:r w:rsidRPr="00396CF6">
                              <w:rPr>
                                <w:rFonts w:cs="Tahoma"/>
                                <w:color w:val="0B5294"/>
                                <w:spacing w:val="-4"/>
                                <w:sz w:val="24"/>
                                <w:szCs w:val="24"/>
                                <w:rtl/>
                              </w:rPr>
                              <w:t xml:space="preserve"> </w:t>
                            </w:r>
                            <w:r w:rsidRPr="00396CF6">
                              <w:rPr>
                                <w:rFonts w:cs="Tahoma" w:hint="eastAsia"/>
                                <w:color w:val="0B5294"/>
                                <w:spacing w:val="-4"/>
                                <w:sz w:val="24"/>
                                <w:szCs w:val="24"/>
                                <w:rtl/>
                              </w:rPr>
                              <w:t>ובאותה</w:t>
                            </w:r>
                            <w:r w:rsidRPr="00396CF6">
                              <w:rPr>
                                <w:rFonts w:cs="Tahoma"/>
                                <w:color w:val="0B5294"/>
                                <w:spacing w:val="-4"/>
                                <w:sz w:val="24"/>
                                <w:szCs w:val="24"/>
                                <w:rtl/>
                              </w:rPr>
                              <w:t xml:space="preserve"> </w:t>
                            </w:r>
                            <w:r w:rsidRPr="00396CF6">
                              <w:rPr>
                                <w:rFonts w:cs="Tahoma" w:hint="eastAsia"/>
                                <w:color w:val="0B5294"/>
                                <w:spacing w:val="-4"/>
                                <w:sz w:val="24"/>
                                <w:szCs w:val="24"/>
                                <w:rtl/>
                              </w:rPr>
                              <w:t>מסגרת</w:t>
                            </w:r>
                            <w:r w:rsidRPr="00396CF6">
                              <w:rPr>
                                <w:rFonts w:cs="Tahoma"/>
                                <w:color w:val="0B5294"/>
                                <w:spacing w:val="-4"/>
                                <w:sz w:val="24"/>
                                <w:szCs w:val="24"/>
                                <w:rtl/>
                              </w:rPr>
                              <w:t xml:space="preserve"> </w:t>
                            </w:r>
                            <w:r w:rsidRPr="00396CF6">
                              <w:rPr>
                                <w:rFonts w:cs="Tahoma" w:hint="eastAsia"/>
                                <w:color w:val="0B5294"/>
                                <w:spacing w:val="-4"/>
                                <w:sz w:val="24"/>
                                <w:szCs w:val="24"/>
                                <w:rtl/>
                              </w:rPr>
                              <w:t>ארגונית</w:t>
                            </w:r>
                            <w:r w:rsidRPr="00396CF6">
                              <w:rPr>
                                <w:rFonts w:cs="Tahoma"/>
                                <w:color w:val="0B5294"/>
                                <w:spacing w:val="-4"/>
                                <w:sz w:val="24"/>
                                <w:szCs w:val="24"/>
                                <w:rtl/>
                              </w:rPr>
                              <w:t xml:space="preserve"> </w:t>
                            </w:r>
                            <w:r w:rsidRPr="00396CF6">
                              <w:rPr>
                                <w:rFonts w:cs="Tahoma" w:hint="eastAsia"/>
                                <w:color w:val="0B5294"/>
                                <w:spacing w:val="-4"/>
                                <w:sz w:val="24"/>
                                <w:szCs w:val="24"/>
                                <w:rtl/>
                              </w:rPr>
                              <w:t>עם</w:t>
                            </w:r>
                            <w:r w:rsidRPr="00396CF6">
                              <w:rPr>
                                <w:rFonts w:cs="Tahoma"/>
                                <w:color w:val="0B5294"/>
                                <w:spacing w:val="-4"/>
                                <w:sz w:val="24"/>
                                <w:szCs w:val="24"/>
                                <w:rtl/>
                              </w:rPr>
                              <w:t xml:space="preserve"> "</w:t>
                            </w:r>
                            <w:r w:rsidRPr="00396CF6">
                              <w:rPr>
                                <w:rFonts w:cs="Tahoma" w:hint="eastAsia"/>
                                <w:color w:val="0B5294"/>
                                <w:spacing w:val="-4"/>
                                <w:sz w:val="24"/>
                                <w:szCs w:val="24"/>
                                <w:rtl/>
                              </w:rPr>
                              <w:t>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תחקור</w:t>
                            </w:r>
                            <w:r w:rsidRPr="00396CF6">
                              <w:rPr>
                                <w:rFonts w:cs="Tahoma"/>
                                <w:color w:val="0B5294"/>
                                <w:spacing w:val="-4"/>
                                <w:sz w:val="24"/>
                                <w:szCs w:val="24"/>
                                <w:rtl/>
                              </w:rPr>
                              <w:t xml:space="preserve"> </w:t>
                            </w:r>
                            <w:r w:rsidRPr="00396CF6">
                              <w:rPr>
                                <w:rFonts w:cs="Tahoma" w:hint="eastAsia"/>
                                <w:color w:val="0B5294"/>
                                <w:spacing w:val="-4"/>
                                <w:sz w:val="24"/>
                                <w:szCs w:val="24"/>
                                <w:rtl/>
                              </w:rPr>
                              <w:t>מטכ</w:t>
                            </w:r>
                            <w:r w:rsidRPr="00396CF6">
                              <w:rPr>
                                <w:rFonts w:cs="Tahoma"/>
                                <w:color w:val="0B5294"/>
                                <w:spacing w:val="-4"/>
                                <w:sz w:val="24"/>
                                <w:szCs w:val="24"/>
                                <w:rtl/>
                              </w:rPr>
                              <w:t>"</w:t>
                            </w:r>
                            <w:r w:rsidRPr="00396CF6">
                              <w:rPr>
                                <w:rFonts w:cs="Tahoma" w:hint="eastAsia"/>
                                <w:color w:val="0B5294"/>
                                <w:spacing w:val="-4"/>
                                <w:sz w:val="24"/>
                                <w:szCs w:val="24"/>
                                <w:rtl/>
                              </w:rPr>
                              <w:t>לי</w:t>
                            </w:r>
                            <w:r w:rsidRPr="00396CF6">
                              <w:rPr>
                                <w:rFonts w:cs="Tahoma"/>
                                <w:color w:val="0B5294"/>
                                <w:spacing w:val="-4"/>
                                <w:sz w:val="24"/>
                                <w:szCs w:val="24"/>
                                <w:rtl/>
                              </w:rPr>
                              <w:t xml:space="preserve">" </w:t>
                            </w:r>
                            <w:r w:rsidRPr="00396CF6">
                              <w:rPr>
                                <w:rFonts w:cs="Tahoma" w:hint="eastAsia"/>
                                <w:color w:val="0B5294"/>
                                <w:spacing w:val="-4"/>
                                <w:sz w:val="24"/>
                                <w:szCs w:val="24"/>
                                <w:rtl/>
                              </w:rPr>
                              <w:t>אינו</w:t>
                            </w:r>
                            <w:r w:rsidRPr="00396CF6">
                              <w:rPr>
                                <w:rFonts w:cs="Tahoma"/>
                                <w:color w:val="0B5294"/>
                                <w:spacing w:val="-4"/>
                                <w:sz w:val="24"/>
                                <w:szCs w:val="24"/>
                                <w:rtl/>
                              </w:rPr>
                              <w:t xml:space="preserve"> </w:t>
                            </w:r>
                            <w:r w:rsidRPr="00396CF6">
                              <w:rPr>
                                <w:rFonts w:cs="Tahoma" w:hint="eastAsia"/>
                                <w:color w:val="0B5294"/>
                                <w:spacing w:val="-4"/>
                                <w:sz w:val="24"/>
                                <w:szCs w:val="24"/>
                                <w:rtl/>
                              </w:rPr>
                              <w:t>מתיישב</w:t>
                            </w:r>
                            <w:r w:rsidRPr="00396CF6">
                              <w:rPr>
                                <w:rFonts w:cs="Tahoma"/>
                                <w:color w:val="0B5294"/>
                                <w:spacing w:val="-4"/>
                                <w:sz w:val="24"/>
                                <w:szCs w:val="24"/>
                                <w:rtl/>
                              </w:rPr>
                              <w:t xml:space="preserve"> </w:t>
                            </w:r>
                            <w:r w:rsidRPr="00396CF6">
                              <w:rPr>
                                <w:rFonts w:cs="Tahoma" w:hint="eastAsia"/>
                                <w:color w:val="0B5294"/>
                                <w:spacing w:val="-4"/>
                                <w:sz w:val="24"/>
                                <w:szCs w:val="24"/>
                                <w:rtl/>
                              </w:rPr>
                              <w:t>באופן</w:t>
                            </w:r>
                            <w:r w:rsidRPr="00396CF6">
                              <w:rPr>
                                <w:rFonts w:cs="Tahoma"/>
                                <w:color w:val="0B5294"/>
                                <w:spacing w:val="-4"/>
                                <w:sz w:val="24"/>
                                <w:szCs w:val="24"/>
                                <w:rtl/>
                              </w:rPr>
                              <w:t xml:space="preserve"> </w:t>
                            </w:r>
                            <w:r w:rsidRPr="00396CF6">
                              <w:rPr>
                                <w:rFonts w:cs="Tahoma" w:hint="eastAsia"/>
                                <w:color w:val="0B5294"/>
                                <w:spacing w:val="-4"/>
                                <w:sz w:val="24"/>
                                <w:szCs w:val="24"/>
                                <w:rtl/>
                              </w:rPr>
                              <w:t>מלא</w:t>
                            </w:r>
                            <w:r w:rsidRPr="00396CF6">
                              <w:rPr>
                                <w:rFonts w:cs="Tahoma"/>
                                <w:color w:val="0B5294"/>
                                <w:spacing w:val="-4"/>
                                <w:sz w:val="24"/>
                                <w:szCs w:val="24"/>
                                <w:rtl/>
                              </w:rPr>
                              <w:t xml:space="preserve"> </w:t>
                            </w:r>
                            <w:r w:rsidRPr="00396CF6">
                              <w:rPr>
                                <w:rFonts w:cs="Tahoma" w:hint="eastAsia"/>
                                <w:color w:val="0B5294"/>
                                <w:spacing w:val="-4"/>
                                <w:sz w:val="24"/>
                                <w:szCs w:val="24"/>
                                <w:rtl/>
                              </w:rPr>
                              <w:t>עם</w:t>
                            </w:r>
                            <w:r w:rsidRPr="00396CF6">
                              <w:rPr>
                                <w:rFonts w:cs="Tahoma"/>
                                <w:color w:val="0B5294"/>
                                <w:spacing w:val="-4"/>
                                <w:sz w:val="24"/>
                                <w:szCs w:val="24"/>
                                <w:rtl/>
                              </w:rPr>
                              <w:t xml:space="preserve"> </w:t>
                            </w:r>
                            <w:r w:rsidRPr="00396CF6">
                              <w:rPr>
                                <w:rFonts w:cs="Tahoma" w:hint="eastAsia"/>
                                <w:color w:val="0B5294"/>
                                <w:spacing w:val="-4"/>
                                <w:sz w:val="24"/>
                                <w:szCs w:val="24"/>
                                <w:rtl/>
                              </w:rPr>
                              <w:t>המלצת</w:t>
                            </w:r>
                            <w:r w:rsidRPr="00396CF6">
                              <w:rPr>
                                <w:rFonts w:cs="Tahoma"/>
                                <w:color w:val="0B5294"/>
                                <w:spacing w:val="-4"/>
                                <w:sz w:val="24"/>
                                <w:szCs w:val="24"/>
                                <w:rtl/>
                              </w:rPr>
                              <w:t xml:space="preserve"> </w:t>
                            </w:r>
                            <w:r w:rsidRPr="00396CF6">
                              <w:rPr>
                                <w:rFonts w:cs="Tahoma" w:hint="eastAsia"/>
                                <w:color w:val="0B5294"/>
                                <w:spacing w:val="-4"/>
                                <w:sz w:val="24"/>
                                <w:szCs w:val="24"/>
                                <w:rtl/>
                              </w:rPr>
                              <w:t>ועדת</w:t>
                            </w:r>
                            <w:r w:rsidRPr="00396CF6">
                              <w:rPr>
                                <w:rFonts w:cs="Tahoma"/>
                                <w:color w:val="0B5294"/>
                                <w:spacing w:val="-4"/>
                                <w:sz w:val="24"/>
                                <w:szCs w:val="24"/>
                                <w:rtl/>
                              </w:rPr>
                              <w:t xml:space="preserve"> </w:t>
                            </w:r>
                            <w:r w:rsidRPr="00396CF6">
                              <w:rPr>
                                <w:rFonts w:cs="Tahoma" w:hint="eastAsia"/>
                                <w:color w:val="0B5294"/>
                                <w:spacing w:val="-4"/>
                                <w:sz w:val="24"/>
                                <w:szCs w:val="24"/>
                                <w:rtl/>
                              </w:rPr>
                              <w:t>טירקל</w:t>
                            </w:r>
                            <w:r w:rsidRPr="00396CF6">
                              <w:rPr>
                                <w:rFonts w:cs="Tahoma"/>
                                <w:color w:val="0B5294"/>
                                <w:spacing w:val="-4"/>
                                <w:sz w:val="24"/>
                                <w:szCs w:val="24"/>
                                <w:rtl/>
                              </w:rPr>
                              <w:t xml:space="preserve"> </w:t>
                            </w:r>
                            <w:r w:rsidRPr="00396CF6">
                              <w:rPr>
                                <w:rFonts w:cs="Tahoma" w:hint="eastAsia"/>
                                <w:color w:val="0B5294"/>
                                <w:spacing w:val="-4"/>
                                <w:sz w:val="24"/>
                                <w:szCs w:val="24"/>
                                <w:rtl/>
                              </w:rPr>
                              <w:t>להקים</w:t>
                            </w:r>
                            <w:r w:rsidRPr="00396CF6">
                              <w:rPr>
                                <w:rFonts w:cs="Tahoma"/>
                                <w:color w:val="0B5294"/>
                                <w:spacing w:val="-4"/>
                                <w:sz w:val="24"/>
                                <w:szCs w:val="24"/>
                                <w:rtl/>
                              </w:rPr>
                              <w:t xml:space="preserve"> </w:t>
                            </w:r>
                            <w:r w:rsidRPr="00396CF6">
                              <w:rPr>
                                <w:rFonts w:cs="Tahoma" w:hint="eastAsia"/>
                                <w:color w:val="0B5294"/>
                                <w:spacing w:val="-4"/>
                                <w:sz w:val="24"/>
                                <w:szCs w:val="24"/>
                                <w:rtl/>
                              </w:rPr>
                              <w:t>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נפרד</w:t>
                            </w:r>
                          </w:p>
                          <w:p w:rsidR="005F18A2" w:rsidRPr="00373C5D" w:rsidP="00E2307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468831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1293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5F18A2" w:rsidRPr="00373C5D" w:rsidP="00E23078">
                      <w:pPr>
                        <w:spacing w:line="240" w:lineRule="atLeast"/>
                        <w:rPr>
                          <w:rFonts w:cs="Tahoma"/>
                          <w:b/>
                          <w:bCs/>
                          <w:color w:val="0B5294"/>
                          <w:sz w:val="48"/>
                          <w:szCs w:val="48"/>
                          <w:rtl/>
                        </w:rPr>
                      </w:pPr>
                      <w:drawing>
                        <wp:inline distT="0" distB="0" distL="0" distR="0">
                          <wp:extent cx="311150" cy="256800"/>
                          <wp:effectExtent l="0" t="0" r="0" b="0"/>
                          <wp:docPr id="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1907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E23078">
                      <w:pPr>
                        <w:spacing w:after="0" w:line="240" w:lineRule="auto"/>
                        <w:rPr>
                          <w:color w:val="0B5294"/>
                          <w:spacing w:val="-4"/>
                          <w:sz w:val="24"/>
                          <w:szCs w:val="24"/>
                          <w:rtl/>
                          <w:cs/>
                        </w:rPr>
                      </w:pPr>
                      <w:r w:rsidRPr="00396CF6">
                        <w:rPr>
                          <w:rFonts w:cs="Tahoma" w:hint="eastAsia"/>
                          <w:color w:val="0B5294"/>
                          <w:spacing w:val="-4"/>
                          <w:sz w:val="24"/>
                          <w:szCs w:val="24"/>
                          <w:rtl/>
                        </w:rPr>
                        <w:t>שילוב</w:t>
                      </w:r>
                      <w:r w:rsidRPr="00396CF6">
                        <w:rPr>
                          <w:rFonts w:cs="Tahoma"/>
                          <w:color w:val="0B5294"/>
                          <w:spacing w:val="-4"/>
                          <w:sz w:val="24"/>
                          <w:szCs w:val="24"/>
                          <w:rtl/>
                        </w:rPr>
                        <w:t xml:space="preserve"> </w:t>
                      </w:r>
                      <w:r w:rsidRPr="00396CF6">
                        <w:rPr>
                          <w:rFonts w:cs="Tahoma" w:hint="eastAsia"/>
                          <w:color w:val="0B5294"/>
                          <w:spacing w:val="-4"/>
                          <w:sz w:val="24"/>
                          <w:szCs w:val="24"/>
                          <w:rtl/>
                        </w:rPr>
                        <w:t>פעילות</w:t>
                      </w:r>
                      <w:r w:rsidRPr="00396CF6">
                        <w:rPr>
                          <w:rFonts w:cs="Tahoma"/>
                          <w:color w:val="0B5294"/>
                          <w:spacing w:val="-4"/>
                          <w:sz w:val="24"/>
                          <w:szCs w:val="24"/>
                          <w:rtl/>
                        </w:rPr>
                        <w:t xml:space="preserve"> </w:t>
                      </w:r>
                      <w:r w:rsidRPr="00396CF6">
                        <w:rPr>
                          <w:rFonts w:cs="Tahoma" w:hint="eastAsia"/>
                          <w:color w:val="0B5294"/>
                          <w:spacing w:val="-4"/>
                          <w:sz w:val="24"/>
                          <w:szCs w:val="24"/>
                          <w:rtl/>
                        </w:rPr>
                        <w:t>המנגנון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לבירור</w:t>
                      </w:r>
                      <w:r w:rsidRPr="00396CF6">
                        <w:rPr>
                          <w:rFonts w:cs="Tahoma"/>
                          <w:color w:val="0B5294"/>
                          <w:spacing w:val="-4"/>
                          <w:sz w:val="24"/>
                          <w:szCs w:val="24"/>
                          <w:rtl/>
                        </w:rPr>
                        <w:t xml:space="preserve"> </w:t>
                      </w:r>
                      <w:r w:rsidRPr="00396CF6">
                        <w:rPr>
                          <w:rFonts w:cs="Tahoma" w:hint="eastAsia"/>
                          <w:color w:val="0B5294"/>
                          <w:spacing w:val="-4"/>
                          <w:sz w:val="24"/>
                          <w:szCs w:val="24"/>
                          <w:rtl/>
                        </w:rPr>
                        <w:t>עובדתי</w:t>
                      </w:r>
                      <w:r w:rsidRPr="00396CF6">
                        <w:rPr>
                          <w:rFonts w:cs="Tahoma"/>
                          <w:color w:val="0B5294"/>
                          <w:spacing w:val="-4"/>
                          <w:sz w:val="24"/>
                          <w:szCs w:val="24"/>
                          <w:rtl/>
                        </w:rPr>
                        <w:t xml:space="preserve"> </w:t>
                      </w:r>
                      <w:r w:rsidRPr="00396CF6">
                        <w:rPr>
                          <w:rFonts w:cs="Tahoma" w:hint="eastAsia"/>
                          <w:color w:val="0B5294"/>
                          <w:spacing w:val="-4"/>
                          <w:sz w:val="24"/>
                          <w:szCs w:val="24"/>
                          <w:rtl/>
                        </w:rPr>
                        <w:t>באותה</w:t>
                      </w:r>
                      <w:r w:rsidRPr="00396CF6">
                        <w:rPr>
                          <w:rFonts w:cs="Tahoma"/>
                          <w:color w:val="0B5294"/>
                          <w:spacing w:val="-4"/>
                          <w:sz w:val="24"/>
                          <w:szCs w:val="24"/>
                          <w:rtl/>
                        </w:rPr>
                        <w:t xml:space="preserve"> </w:t>
                      </w:r>
                      <w:r w:rsidRPr="00396CF6">
                        <w:rPr>
                          <w:rFonts w:cs="Tahoma" w:hint="eastAsia"/>
                          <w:color w:val="0B5294"/>
                          <w:spacing w:val="-4"/>
                          <w:sz w:val="24"/>
                          <w:szCs w:val="24"/>
                          <w:rtl/>
                        </w:rPr>
                        <w:t>ההוראה</w:t>
                      </w:r>
                      <w:r w:rsidRPr="00396CF6">
                        <w:rPr>
                          <w:rFonts w:cs="Tahoma"/>
                          <w:color w:val="0B5294"/>
                          <w:spacing w:val="-4"/>
                          <w:sz w:val="24"/>
                          <w:szCs w:val="24"/>
                          <w:rtl/>
                        </w:rPr>
                        <w:t xml:space="preserve"> </w:t>
                      </w:r>
                      <w:r w:rsidRPr="00396CF6">
                        <w:rPr>
                          <w:rFonts w:cs="Tahoma" w:hint="eastAsia"/>
                          <w:color w:val="0B5294"/>
                          <w:spacing w:val="-4"/>
                          <w:sz w:val="24"/>
                          <w:szCs w:val="24"/>
                          <w:rtl/>
                        </w:rPr>
                        <w:t>ובאותה</w:t>
                      </w:r>
                      <w:r w:rsidRPr="00396CF6">
                        <w:rPr>
                          <w:rFonts w:cs="Tahoma"/>
                          <w:color w:val="0B5294"/>
                          <w:spacing w:val="-4"/>
                          <w:sz w:val="24"/>
                          <w:szCs w:val="24"/>
                          <w:rtl/>
                        </w:rPr>
                        <w:t xml:space="preserve"> </w:t>
                      </w:r>
                      <w:r w:rsidRPr="00396CF6">
                        <w:rPr>
                          <w:rFonts w:cs="Tahoma" w:hint="eastAsia"/>
                          <w:color w:val="0B5294"/>
                          <w:spacing w:val="-4"/>
                          <w:sz w:val="24"/>
                          <w:szCs w:val="24"/>
                          <w:rtl/>
                        </w:rPr>
                        <w:t>מסגרת</w:t>
                      </w:r>
                      <w:r w:rsidRPr="00396CF6">
                        <w:rPr>
                          <w:rFonts w:cs="Tahoma"/>
                          <w:color w:val="0B5294"/>
                          <w:spacing w:val="-4"/>
                          <w:sz w:val="24"/>
                          <w:szCs w:val="24"/>
                          <w:rtl/>
                        </w:rPr>
                        <w:t xml:space="preserve"> </w:t>
                      </w:r>
                      <w:r w:rsidRPr="00396CF6">
                        <w:rPr>
                          <w:rFonts w:cs="Tahoma" w:hint="eastAsia"/>
                          <w:color w:val="0B5294"/>
                          <w:spacing w:val="-4"/>
                          <w:sz w:val="24"/>
                          <w:szCs w:val="24"/>
                          <w:rtl/>
                        </w:rPr>
                        <w:t>ארגונית</w:t>
                      </w:r>
                      <w:r w:rsidRPr="00396CF6">
                        <w:rPr>
                          <w:rFonts w:cs="Tahoma"/>
                          <w:color w:val="0B5294"/>
                          <w:spacing w:val="-4"/>
                          <w:sz w:val="24"/>
                          <w:szCs w:val="24"/>
                          <w:rtl/>
                        </w:rPr>
                        <w:t xml:space="preserve"> </w:t>
                      </w:r>
                      <w:r w:rsidRPr="00396CF6">
                        <w:rPr>
                          <w:rFonts w:cs="Tahoma" w:hint="eastAsia"/>
                          <w:color w:val="0B5294"/>
                          <w:spacing w:val="-4"/>
                          <w:sz w:val="24"/>
                          <w:szCs w:val="24"/>
                          <w:rtl/>
                        </w:rPr>
                        <w:t>עם</w:t>
                      </w:r>
                      <w:r w:rsidRPr="00396CF6">
                        <w:rPr>
                          <w:rFonts w:cs="Tahoma"/>
                          <w:color w:val="0B5294"/>
                          <w:spacing w:val="-4"/>
                          <w:sz w:val="24"/>
                          <w:szCs w:val="24"/>
                          <w:rtl/>
                        </w:rPr>
                        <w:t xml:space="preserve"> "</w:t>
                      </w:r>
                      <w:r w:rsidRPr="00396CF6">
                        <w:rPr>
                          <w:rFonts w:cs="Tahoma" w:hint="eastAsia"/>
                          <w:color w:val="0B5294"/>
                          <w:spacing w:val="-4"/>
                          <w:sz w:val="24"/>
                          <w:szCs w:val="24"/>
                          <w:rtl/>
                        </w:rPr>
                        <w:t>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תחקור</w:t>
                      </w:r>
                      <w:r w:rsidRPr="00396CF6">
                        <w:rPr>
                          <w:rFonts w:cs="Tahoma"/>
                          <w:color w:val="0B5294"/>
                          <w:spacing w:val="-4"/>
                          <w:sz w:val="24"/>
                          <w:szCs w:val="24"/>
                          <w:rtl/>
                        </w:rPr>
                        <w:t xml:space="preserve"> </w:t>
                      </w:r>
                      <w:r w:rsidRPr="00396CF6">
                        <w:rPr>
                          <w:rFonts w:cs="Tahoma" w:hint="eastAsia"/>
                          <w:color w:val="0B5294"/>
                          <w:spacing w:val="-4"/>
                          <w:sz w:val="24"/>
                          <w:szCs w:val="24"/>
                          <w:rtl/>
                        </w:rPr>
                        <w:t>מטכ</w:t>
                      </w:r>
                      <w:r w:rsidRPr="00396CF6">
                        <w:rPr>
                          <w:rFonts w:cs="Tahoma"/>
                          <w:color w:val="0B5294"/>
                          <w:spacing w:val="-4"/>
                          <w:sz w:val="24"/>
                          <w:szCs w:val="24"/>
                          <w:rtl/>
                        </w:rPr>
                        <w:t>"</w:t>
                      </w:r>
                      <w:r w:rsidRPr="00396CF6">
                        <w:rPr>
                          <w:rFonts w:cs="Tahoma" w:hint="eastAsia"/>
                          <w:color w:val="0B5294"/>
                          <w:spacing w:val="-4"/>
                          <w:sz w:val="24"/>
                          <w:szCs w:val="24"/>
                          <w:rtl/>
                        </w:rPr>
                        <w:t>לי</w:t>
                      </w:r>
                      <w:r w:rsidRPr="00396CF6">
                        <w:rPr>
                          <w:rFonts w:cs="Tahoma"/>
                          <w:color w:val="0B5294"/>
                          <w:spacing w:val="-4"/>
                          <w:sz w:val="24"/>
                          <w:szCs w:val="24"/>
                          <w:rtl/>
                        </w:rPr>
                        <w:t xml:space="preserve">" </w:t>
                      </w:r>
                      <w:r w:rsidRPr="00396CF6">
                        <w:rPr>
                          <w:rFonts w:cs="Tahoma" w:hint="eastAsia"/>
                          <w:color w:val="0B5294"/>
                          <w:spacing w:val="-4"/>
                          <w:sz w:val="24"/>
                          <w:szCs w:val="24"/>
                          <w:rtl/>
                        </w:rPr>
                        <w:t>אינו</w:t>
                      </w:r>
                      <w:r w:rsidRPr="00396CF6">
                        <w:rPr>
                          <w:rFonts w:cs="Tahoma"/>
                          <w:color w:val="0B5294"/>
                          <w:spacing w:val="-4"/>
                          <w:sz w:val="24"/>
                          <w:szCs w:val="24"/>
                          <w:rtl/>
                        </w:rPr>
                        <w:t xml:space="preserve"> </w:t>
                      </w:r>
                      <w:r w:rsidRPr="00396CF6">
                        <w:rPr>
                          <w:rFonts w:cs="Tahoma" w:hint="eastAsia"/>
                          <w:color w:val="0B5294"/>
                          <w:spacing w:val="-4"/>
                          <w:sz w:val="24"/>
                          <w:szCs w:val="24"/>
                          <w:rtl/>
                        </w:rPr>
                        <w:t>מתיישב</w:t>
                      </w:r>
                      <w:r w:rsidRPr="00396CF6">
                        <w:rPr>
                          <w:rFonts w:cs="Tahoma"/>
                          <w:color w:val="0B5294"/>
                          <w:spacing w:val="-4"/>
                          <w:sz w:val="24"/>
                          <w:szCs w:val="24"/>
                          <w:rtl/>
                        </w:rPr>
                        <w:t xml:space="preserve"> </w:t>
                      </w:r>
                      <w:r w:rsidRPr="00396CF6">
                        <w:rPr>
                          <w:rFonts w:cs="Tahoma" w:hint="eastAsia"/>
                          <w:color w:val="0B5294"/>
                          <w:spacing w:val="-4"/>
                          <w:sz w:val="24"/>
                          <w:szCs w:val="24"/>
                          <w:rtl/>
                        </w:rPr>
                        <w:t>באופן</w:t>
                      </w:r>
                      <w:r w:rsidRPr="00396CF6">
                        <w:rPr>
                          <w:rFonts w:cs="Tahoma"/>
                          <w:color w:val="0B5294"/>
                          <w:spacing w:val="-4"/>
                          <w:sz w:val="24"/>
                          <w:szCs w:val="24"/>
                          <w:rtl/>
                        </w:rPr>
                        <w:t xml:space="preserve"> </w:t>
                      </w:r>
                      <w:r w:rsidRPr="00396CF6">
                        <w:rPr>
                          <w:rFonts w:cs="Tahoma" w:hint="eastAsia"/>
                          <w:color w:val="0B5294"/>
                          <w:spacing w:val="-4"/>
                          <w:sz w:val="24"/>
                          <w:szCs w:val="24"/>
                          <w:rtl/>
                        </w:rPr>
                        <w:t>מלא</w:t>
                      </w:r>
                      <w:r w:rsidRPr="00396CF6">
                        <w:rPr>
                          <w:rFonts w:cs="Tahoma"/>
                          <w:color w:val="0B5294"/>
                          <w:spacing w:val="-4"/>
                          <w:sz w:val="24"/>
                          <w:szCs w:val="24"/>
                          <w:rtl/>
                        </w:rPr>
                        <w:t xml:space="preserve"> </w:t>
                      </w:r>
                      <w:r w:rsidRPr="00396CF6">
                        <w:rPr>
                          <w:rFonts w:cs="Tahoma" w:hint="eastAsia"/>
                          <w:color w:val="0B5294"/>
                          <w:spacing w:val="-4"/>
                          <w:sz w:val="24"/>
                          <w:szCs w:val="24"/>
                          <w:rtl/>
                        </w:rPr>
                        <w:t>עם</w:t>
                      </w:r>
                      <w:r w:rsidRPr="00396CF6">
                        <w:rPr>
                          <w:rFonts w:cs="Tahoma"/>
                          <w:color w:val="0B5294"/>
                          <w:spacing w:val="-4"/>
                          <w:sz w:val="24"/>
                          <w:szCs w:val="24"/>
                          <w:rtl/>
                        </w:rPr>
                        <w:t xml:space="preserve"> </w:t>
                      </w:r>
                      <w:r w:rsidRPr="00396CF6">
                        <w:rPr>
                          <w:rFonts w:cs="Tahoma" w:hint="eastAsia"/>
                          <w:color w:val="0B5294"/>
                          <w:spacing w:val="-4"/>
                          <w:sz w:val="24"/>
                          <w:szCs w:val="24"/>
                          <w:rtl/>
                        </w:rPr>
                        <w:t>המלצת</w:t>
                      </w:r>
                      <w:r w:rsidRPr="00396CF6">
                        <w:rPr>
                          <w:rFonts w:cs="Tahoma"/>
                          <w:color w:val="0B5294"/>
                          <w:spacing w:val="-4"/>
                          <w:sz w:val="24"/>
                          <w:szCs w:val="24"/>
                          <w:rtl/>
                        </w:rPr>
                        <w:t xml:space="preserve"> </w:t>
                      </w:r>
                      <w:r w:rsidRPr="00396CF6">
                        <w:rPr>
                          <w:rFonts w:cs="Tahoma" w:hint="eastAsia"/>
                          <w:color w:val="0B5294"/>
                          <w:spacing w:val="-4"/>
                          <w:sz w:val="24"/>
                          <w:szCs w:val="24"/>
                          <w:rtl/>
                        </w:rPr>
                        <w:t>ועדת</w:t>
                      </w:r>
                      <w:r w:rsidRPr="00396CF6">
                        <w:rPr>
                          <w:rFonts w:cs="Tahoma"/>
                          <w:color w:val="0B5294"/>
                          <w:spacing w:val="-4"/>
                          <w:sz w:val="24"/>
                          <w:szCs w:val="24"/>
                          <w:rtl/>
                        </w:rPr>
                        <w:t xml:space="preserve"> </w:t>
                      </w:r>
                      <w:r w:rsidRPr="00396CF6">
                        <w:rPr>
                          <w:rFonts w:cs="Tahoma" w:hint="eastAsia"/>
                          <w:color w:val="0B5294"/>
                          <w:spacing w:val="-4"/>
                          <w:sz w:val="24"/>
                          <w:szCs w:val="24"/>
                          <w:rtl/>
                        </w:rPr>
                        <w:t>טירקל</w:t>
                      </w:r>
                      <w:r w:rsidRPr="00396CF6">
                        <w:rPr>
                          <w:rFonts w:cs="Tahoma"/>
                          <w:color w:val="0B5294"/>
                          <w:spacing w:val="-4"/>
                          <w:sz w:val="24"/>
                          <w:szCs w:val="24"/>
                          <w:rtl/>
                        </w:rPr>
                        <w:t xml:space="preserve"> </w:t>
                      </w:r>
                      <w:r w:rsidRPr="00396CF6">
                        <w:rPr>
                          <w:rFonts w:cs="Tahoma" w:hint="eastAsia"/>
                          <w:color w:val="0B5294"/>
                          <w:spacing w:val="-4"/>
                          <w:sz w:val="24"/>
                          <w:szCs w:val="24"/>
                          <w:rtl/>
                        </w:rPr>
                        <w:t>להקים</w:t>
                      </w:r>
                      <w:r w:rsidRPr="00396CF6">
                        <w:rPr>
                          <w:rFonts w:cs="Tahoma"/>
                          <w:color w:val="0B5294"/>
                          <w:spacing w:val="-4"/>
                          <w:sz w:val="24"/>
                          <w:szCs w:val="24"/>
                          <w:rtl/>
                        </w:rPr>
                        <w:t xml:space="preserve"> </w:t>
                      </w:r>
                      <w:r w:rsidRPr="00396CF6">
                        <w:rPr>
                          <w:rFonts w:cs="Tahoma" w:hint="eastAsia"/>
                          <w:color w:val="0B5294"/>
                          <w:spacing w:val="-4"/>
                          <w:sz w:val="24"/>
                          <w:szCs w:val="24"/>
                          <w:rtl/>
                        </w:rPr>
                        <w:t>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נפרד</w:t>
                      </w:r>
                    </w:p>
                    <w:p w:rsidR="005F18A2" w:rsidRPr="00373C5D" w:rsidP="00E23078">
                      <w:pPr>
                        <w:spacing w:before="120" w:after="0" w:line="240" w:lineRule="atLeast"/>
                        <w:rPr>
                          <w:rFonts w:cs="Tahoma"/>
                          <w:b/>
                          <w:bCs/>
                          <w:color w:val="0B5294"/>
                          <w:sz w:val="48"/>
                          <w:szCs w:val="48"/>
                          <w:rtl/>
                        </w:rPr>
                      </w:pPr>
                      <w:drawing>
                        <wp:inline distT="0" distB="0" distL="0" distR="0">
                          <wp:extent cx="288000" cy="31337"/>
                          <wp:effectExtent l="0" t="0" r="0" b="6985"/>
                          <wp:docPr id="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8907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4E3F41">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בספטמבר 2016 מסר היועמ"ש לממשלה למשרד מבקר המדינה בתגובתו על דוח, כי "עמדתנו היא שמנגנון ההערכה העובדתית, במתכונת המתוארת בהמלצות צוות היישום, עומד בדרישות הדין הבין-לאומי... מטרתו של המנגנון הינה לאסוף מידע עובדתי באופן מהיר ואפקטיבי באופן שיאפשר לפצ"ר לקבל החלטה האם לפתוח בחקירה פלילית. הוסכם שמטרה זו תושג בצורה הטובה ביותר אם יוטל חיסיון על ממצאי עבודתם של צוותי הבירור... קיים קושי משפטי משמעותי לטעון לחיסיון של הליך איסוף העובדות הכפוף ישירות לפצ"ר... אינני סבור כי הכפפתו של המנגנון לרמטכ"ל, ולא לפצ"ר כפי שהומלץ על ידי ועדת טירקל, פוגעת בעצמאותו. אין כל דרישה במשפט הבין-לאומי לכך כי הברור העובדתי ייעשה בכפוף לפצ"ר דווקא".</w:t>
      </w:r>
    </w:p>
    <w:p w:rsidR="00A639C9" w:rsidRPr="00B66F2D" w:rsidP="00E23078">
      <w:pPr>
        <w:pStyle w:val="RESHET"/>
        <w:rPr>
          <w:rtl/>
        </w:rPr>
      </w:pPr>
      <w:r>
        <w:rPr>
          <w:rFonts w:hint="cs"/>
          <w:rtl/>
        </w:rPr>
        <w:t>משרד מבקר המדינה מעיר לצה"ל</w:t>
      </w:r>
      <w:r w:rsidRPr="00B66F2D">
        <w:rPr>
          <w:rFonts w:hint="cs"/>
          <w:rtl/>
        </w:rPr>
        <w:t xml:space="preserve"> כי שילוב פעילות המנגנון לבירור עובדתי באותה ההוראה ובאותה מסגרת ארגונית עם "מנגנון תחקור מטכ"לי" אינו מתיישב באופן מלא עם המלצת ועדת טירקל להקים "מנגנון נפרד לצורך עריכת ההערכה העובדתית". הפרדת מנגנון הבירור העובדתי ממנגנון התחקיר המבצעי, לרבות מנגנון תחקיר מבצעי מטכ"לי, תתרום להגברת האפקטיביות של המנגנון, ולשמירה על מהותו ותכליתו כגורם ייעודי וייחודי המכוון רק לבירור תלונות על הפרות של כללי המשפט הבינ"ל המיוחסות לצה"ל. התחקיר המבצעי הרגיל, לרבות תחקיר מטכ"לי, נועד להפקת לקחים מבצעיים לעתיד, ואילו מנגנון הבירור העובדתי אמנם פועל במתכונת של תחקיר מבצעי, אך נועד לבחון אם יש מקום לפתוח בחקירה פלילית בגין העבר. ערבוב של שתי המטרות עלול לפגוע בהגשמת תכליתו של המנגנון לבירור עובדתי.</w:t>
      </w:r>
      <w:r w:rsidR="00A0260D">
        <w:rPr>
          <w:rFonts w:hint="cs"/>
          <w:rtl/>
        </w:rPr>
        <w:t xml:space="preserve"> </w:t>
      </w:r>
    </w:p>
    <w:p w:rsidR="00A639C9" w:rsidRPr="00590F73" w:rsidP="00590F73">
      <w:pPr>
        <w:pStyle w:val="RESHET"/>
        <w:rPr>
          <w:rtl/>
        </w:rPr>
      </w:pPr>
      <w:r w:rsidRPr="00590F73">
        <w:rPr>
          <w:rFonts w:hint="cs"/>
          <w:rtl/>
        </w:rPr>
        <w:t>משרד מבקר המדינה סבור</w:t>
      </w:r>
      <w:r w:rsidRPr="00590F73">
        <w:rPr>
          <w:rFonts w:hint="cs"/>
          <w:rtl/>
        </w:rPr>
        <w:t xml:space="preserve"> כי על מנת לטייב את עבודת המנגנון לבירור עובדתי על אמ"ץ לפרסם הוראה נפרדת בעניינו, ובה יובהר שמנגנון זה, אשר תפקידו לבדוק אם יש מקום לחקירה פלילית, הוא גוף נפרד מגופי התחקיר המבצעי, ושתכליתו שונה. כמו כן, ראוי כי אמ"ץ יקבע בהוראה הנפרדת כי על המנגנון לבירור עובדתי יחולו אמנם הכללים החלים על תחקיר מבצעי ובכלל זה החיסיון, ואולם מטרתו המרכזית שונה מזו של תחקיר מבצעי רגיל ו</w:t>
      </w:r>
      <w:r w:rsidRPr="00590F73">
        <w:rPr>
          <w:rFonts w:hint="eastAsia"/>
          <w:rtl/>
        </w:rPr>
        <w:t>היא</w:t>
      </w:r>
      <w:r w:rsidRPr="00590F73">
        <w:rPr>
          <w:rtl/>
        </w:rPr>
        <w:t xml:space="preserve"> </w:t>
      </w:r>
      <w:r w:rsidRPr="00590F73">
        <w:rPr>
          <w:rFonts w:hint="cs"/>
          <w:rtl/>
        </w:rPr>
        <w:t xml:space="preserve">- </w:t>
      </w:r>
      <w:r w:rsidRPr="00590F73">
        <w:rPr>
          <w:rtl/>
        </w:rPr>
        <w:t xml:space="preserve">בירור עובדתי עבור הפצ"ר. בתוך כך, </w:t>
      </w:r>
      <w:r w:rsidRPr="00590F73">
        <w:rPr>
          <w:rFonts w:hint="eastAsia"/>
          <w:rtl/>
        </w:rPr>
        <w:t>ייכתב</w:t>
      </w:r>
      <w:r w:rsidRPr="00590F73">
        <w:rPr>
          <w:rtl/>
        </w:rPr>
        <w:t xml:space="preserve"> בהוראה כי </w:t>
      </w:r>
      <w:r w:rsidRPr="00590F73">
        <w:rPr>
          <w:rFonts w:hint="eastAsia"/>
          <w:rtl/>
        </w:rPr>
        <w:t>המנגנון</w:t>
      </w:r>
      <w:r w:rsidRPr="00590F73">
        <w:rPr>
          <w:rtl/>
        </w:rPr>
        <w:t xml:space="preserve"> </w:t>
      </w:r>
      <w:r w:rsidRPr="00590F73">
        <w:rPr>
          <w:rFonts w:hint="cs"/>
          <w:rtl/>
        </w:rPr>
        <w:t xml:space="preserve">אמנם כפוף לרמטכ"ל אך הפעלתו תיעשה </w:t>
      </w:r>
      <w:r w:rsidRPr="00590F73">
        <w:rPr>
          <w:rFonts w:hint="eastAsia"/>
          <w:rtl/>
        </w:rPr>
        <w:t>במישרין</w:t>
      </w:r>
      <w:r w:rsidRPr="00590F73">
        <w:rPr>
          <w:rtl/>
        </w:rPr>
        <w:t xml:space="preserve"> </w:t>
      </w:r>
      <w:r w:rsidRPr="00590F73">
        <w:rPr>
          <w:rFonts w:hint="eastAsia"/>
          <w:rtl/>
        </w:rPr>
        <w:t>על</w:t>
      </w:r>
      <w:r w:rsidRPr="00590F73">
        <w:rPr>
          <w:rtl/>
        </w:rPr>
        <w:t xml:space="preserve"> </w:t>
      </w:r>
      <w:r w:rsidRPr="00590F73">
        <w:rPr>
          <w:rFonts w:hint="eastAsia"/>
          <w:rtl/>
        </w:rPr>
        <w:t>ידי</w:t>
      </w:r>
      <w:r w:rsidRPr="00590F73">
        <w:rPr>
          <w:rtl/>
        </w:rPr>
        <w:t xml:space="preserve"> </w:t>
      </w:r>
      <w:r w:rsidRPr="00590F73">
        <w:rPr>
          <w:rFonts w:hint="eastAsia"/>
          <w:rtl/>
        </w:rPr>
        <w:t>הפצ</w:t>
      </w:r>
      <w:r w:rsidRPr="00590F73">
        <w:rPr>
          <w:rtl/>
        </w:rPr>
        <w:t xml:space="preserve">"ר, כדי להשיג את ייעודו </w:t>
      </w:r>
      <w:r w:rsidRPr="00590F73">
        <w:rPr>
          <w:rFonts w:hint="cs"/>
          <w:rtl/>
        </w:rPr>
        <w:t xml:space="preserve">- </w:t>
      </w:r>
      <w:r w:rsidRPr="00590F73">
        <w:rPr>
          <w:rFonts w:hint="eastAsia"/>
          <w:rtl/>
        </w:rPr>
        <w:t>בירור</w:t>
      </w:r>
      <w:r w:rsidRPr="00590F73">
        <w:rPr>
          <w:rtl/>
        </w:rPr>
        <w:t xml:space="preserve"> </w:t>
      </w:r>
      <w:r w:rsidRPr="00590F73">
        <w:rPr>
          <w:rFonts w:hint="eastAsia"/>
          <w:rtl/>
        </w:rPr>
        <w:t>עצמאי</w:t>
      </w:r>
      <w:r w:rsidRPr="00590F73">
        <w:rPr>
          <w:rtl/>
        </w:rPr>
        <w:t xml:space="preserve"> </w:t>
      </w:r>
      <w:r w:rsidRPr="00590F73">
        <w:rPr>
          <w:rFonts w:hint="eastAsia"/>
          <w:rtl/>
        </w:rPr>
        <w:t>שיסייע</w:t>
      </w:r>
      <w:r w:rsidRPr="00590F73">
        <w:rPr>
          <w:rtl/>
        </w:rPr>
        <w:t xml:space="preserve"> ל</w:t>
      </w:r>
      <w:r w:rsidRPr="00590F73">
        <w:rPr>
          <w:rFonts w:hint="cs"/>
          <w:rtl/>
        </w:rPr>
        <w:t>פצ"ר</w:t>
      </w:r>
      <w:r w:rsidRPr="00590F73">
        <w:rPr>
          <w:rtl/>
        </w:rPr>
        <w:t xml:space="preserve"> לברר אם יש חשד להתנהגות אסורה של חיילי צה"ל באירוע הנבדק. </w:t>
      </w:r>
      <w:r w:rsidRPr="00590F73">
        <w:rPr>
          <w:rFonts w:hint="eastAsia"/>
          <w:rtl/>
        </w:rPr>
        <w:t>לפרסומ</w:t>
      </w:r>
      <w:r w:rsidRPr="00590F73">
        <w:rPr>
          <w:rFonts w:hint="cs"/>
          <w:rtl/>
        </w:rPr>
        <w:t>ה</w:t>
      </w:r>
      <w:r w:rsidRPr="00590F73">
        <w:rPr>
          <w:rtl/>
        </w:rPr>
        <w:t xml:space="preserve"> </w:t>
      </w:r>
      <w:r w:rsidRPr="00590F73">
        <w:rPr>
          <w:rFonts w:hint="eastAsia"/>
          <w:rtl/>
        </w:rPr>
        <w:t>של</w:t>
      </w:r>
      <w:r w:rsidRPr="00590F73">
        <w:rPr>
          <w:rtl/>
        </w:rPr>
        <w:t xml:space="preserve"> </w:t>
      </w:r>
      <w:r w:rsidRPr="00590F73">
        <w:rPr>
          <w:rFonts w:hint="eastAsia"/>
          <w:rtl/>
        </w:rPr>
        <w:t>פק</w:t>
      </w:r>
      <w:r w:rsidRPr="00590F73">
        <w:rPr>
          <w:rtl/>
        </w:rPr>
        <w:t xml:space="preserve">"ל </w:t>
      </w:r>
      <w:r w:rsidRPr="00590F73">
        <w:rPr>
          <w:rFonts w:hint="eastAsia"/>
          <w:rtl/>
        </w:rPr>
        <w:t>לעבודת</w:t>
      </w:r>
      <w:r w:rsidRPr="00590F73">
        <w:rPr>
          <w:rtl/>
        </w:rPr>
        <w:t xml:space="preserve"> </w:t>
      </w:r>
      <w:r w:rsidRPr="00590F73">
        <w:rPr>
          <w:rFonts w:hint="eastAsia"/>
          <w:rtl/>
        </w:rPr>
        <w:t>המנגנון</w:t>
      </w:r>
      <w:r w:rsidRPr="00590F73">
        <w:rPr>
          <w:rtl/>
        </w:rPr>
        <w:t xml:space="preserve"> </w:t>
      </w:r>
      <w:r w:rsidRPr="00590F73">
        <w:rPr>
          <w:rFonts w:hint="eastAsia"/>
          <w:rtl/>
        </w:rPr>
        <w:t>יש</w:t>
      </w:r>
      <w:r w:rsidRPr="00590F73">
        <w:rPr>
          <w:rtl/>
        </w:rPr>
        <w:t xml:space="preserve"> חשיבות רבה </w:t>
      </w:r>
      <w:r w:rsidRPr="00590F73">
        <w:rPr>
          <w:rFonts w:hint="eastAsia"/>
          <w:rtl/>
        </w:rPr>
        <w:t>בעיגון</w:t>
      </w:r>
      <w:r w:rsidRPr="00590F73">
        <w:rPr>
          <w:rtl/>
        </w:rPr>
        <w:t xml:space="preserve"> </w:t>
      </w:r>
      <w:r w:rsidRPr="00590F73">
        <w:rPr>
          <w:rFonts w:hint="eastAsia"/>
          <w:rtl/>
        </w:rPr>
        <w:t>המעמד</w:t>
      </w:r>
      <w:r w:rsidRPr="00590F73">
        <w:rPr>
          <w:rtl/>
        </w:rPr>
        <w:t xml:space="preserve"> </w:t>
      </w:r>
      <w:r w:rsidRPr="00590F73">
        <w:rPr>
          <w:rFonts w:hint="eastAsia"/>
          <w:rtl/>
        </w:rPr>
        <w:t>המיוחד</w:t>
      </w:r>
      <w:r w:rsidRPr="00590F73">
        <w:rPr>
          <w:rtl/>
        </w:rPr>
        <w:t xml:space="preserve"> </w:t>
      </w:r>
      <w:r w:rsidRPr="00590F73">
        <w:rPr>
          <w:rFonts w:hint="eastAsia"/>
          <w:rtl/>
        </w:rPr>
        <w:t>של</w:t>
      </w:r>
      <w:r w:rsidRPr="00590F73">
        <w:rPr>
          <w:rtl/>
        </w:rPr>
        <w:t xml:space="preserve"> הפ</w:t>
      </w:r>
      <w:r w:rsidRPr="00590F73">
        <w:rPr>
          <w:rFonts w:hint="eastAsia"/>
          <w:rtl/>
        </w:rPr>
        <w:t>צ</w:t>
      </w:r>
      <w:r w:rsidRPr="00590F73">
        <w:rPr>
          <w:rtl/>
        </w:rPr>
        <w:t xml:space="preserve">"ר </w:t>
      </w:r>
      <w:r w:rsidRPr="00590F73">
        <w:rPr>
          <w:rFonts w:hint="cs"/>
          <w:rtl/>
        </w:rPr>
        <w:t xml:space="preserve">כלפי </w:t>
      </w:r>
      <w:r w:rsidRPr="00590F73">
        <w:rPr>
          <w:rFonts w:hint="eastAsia"/>
          <w:rtl/>
        </w:rPr>
        <w:t>המנגנון</w:t>
      </w:r>
      <w:r w:rsidRPr="00590F73">
        <w:rPr>
          <w:rtl/>
        </w:rPr>
        <w:t xml:space="preserve">, כדי לחזק את </w:t>
      </w:r>
      <w:r w:rsidRPr="00590F73">
        <w:rPr>
          <w:rFonts w:hint="eastAsia"/>
          <w:rtl/>
        </w:rPr>
        <w:t>עמידת</w:t>
      </w:r>
      <w:r w:rsidRPr="00590F73">
        <w:rPr>
          <w:rtl/>
        </w:rPr>
        <w:t xml:space="preserve"> </w:t>
      </w:r>
      <w:r w:rsidRPr="00590F73">
        <w:rPr>
          <w:rFonts w:hint="eastAsia"/>
          <w:rtl/>
        </w:rPr>
        <w:t>המנגנון</w:t>
      </w:r>
      <w:r w:rsidRPr="00590F73">
        <w:rPr>
          <w:rtl/>
        </w:rPr>
        <w:t xml:space="preserve"> </w:t>
      </w:r>
      <w:r w:rsidRPr="00590F73">
        <w:rPr>
          <w:rFonts w:hint="eastAsia"/>
          <w:rtl/>
        </w:rPr>
        <w:t>בדרישת</w:t>
      </w:r>
      <w:r w:rsidRPr="00590F73">
        <w:rPr>
          <w:rtl/>
        </w:rPr>
        <w:t xml:space="preserve"> </w:t>
      </w:r>
      <w:r w:rsidRPr="00590F73">
        <w:rPr>
          <w:rFonts w:hint="eastAsia"/>
          <w:rtl/>
        </w:rPr>
        <w:t>העצמאות</w:t>
      </w:r>
      <w:r w:rsidRPr="00590F73">
        <w:rPr>
          <w:rtl/>
        </w:rPr>
        <w:t>.</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בתגובה</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00590F73">
        <w:rPr>
          <w:rFonts w:ascii="Tahoma" w:hAnsi="Tahoma" w:cs="Tahoma"/>
          <w:sz w:val="18"/>
          <w:szCs w:val="18"/>
          <w:rtl/>
        </w:rPr>
        <w:t>ח</w:t>
      </w:r>
      <w:r w:rsidRPr="00B66F2D">
        <w:rPr>
          <w:rFonts w:ascii="Tahoma" w:hAnsi="Tahoma" w:cs="Tahoma"/>
          <w:sz w:val="18"/>
          <w:szCs w:val="18"/>
          <w:rtl/>
        </w:rPr>
        <w:t xml:space="preserve"> כי "</w:t>
      </w:r>
      <w:r w:rsidRPr="00B66F2D">
        <w:rPr>
          <w:rFonts w:ascii="Tahoma" w:hAnsi="Tahoma" w:cs="Tahoma" w:hint="eastAsia"/>
          <w:sz w:val="18"/>
          <w:szCs w:val="18"/>
          <w:rtl/>
        </w:rPr>
        <w:t>מתוך</w:t>
      </w:r>
      <w:r w:rsidRPr="00B66F2D">
        <w:rPr>
          <w:rFonts w:ascii="Tahoma" w:hAnsi="Tahoma" w:cs="Tahoma"/>
          <w:sz w:val="18"/>
          <w:szCs w:val="18"/>
          <w:rtl/>
        </w:rPr>
        <w:t xml:space="preserve"> </w:t>
      </w:r>
      <w:r w:rsidRPr="00B66F2D">
        <w:rPr>
          <w:rFonts w:ascii="Tahoma" w:hAnsi="Tahoma" w:cs="Tahoma" w:hint="eastAsia"/>
          <w:sz w:val="18"/>
          <w:szCs w:val="18"/>
          <w:rtl/>
        </w:rPr>
        <w:t>רצון</w:t>
      </w:r>
      <w:r w:rsidRPr="00B66F2D">
        <w:rPr>
          <w:rFonts w:ascii="Tahoma" w:hAnsi="Tahoma" w:cs="Tahoma"/>
          <w:sz w:val="18"/>
          <w:szCs w:val="18"/>
          <w:rtl/>
        </w:rPr>
        <w:t xml:space="preserve"> </w:t>
      </w:r>
      <w:r w:rsidRPr="00B66F2D">
        <w:rPr>
          <w:rFonts w:ascii="Tahoma" w:hAnsi="Tahoma" w:cs="Tahoma" w:hint="eastAsia"/>
          <w:sz w:val="18"/>
          <w:szCs w:val="18"/>
          <w:rtl/>
        </w:rPr>
        <w:t>לחדד</w:t>
      </w:r>
      <w:r w:rsidRPr="00B66F2D">
        <w:rPr>
          <w:rFonts w:ascii="Tahoma" w:hAnsi="Tahoma" w:cs="Tahoma"/>
          <w:sz w:val="18"/>
          <w:szCs w:val="18"/>
          <w:rtl/>
        </w:rPr>
        <w:t xml:space="preserve"> </w:t>
      </w:r>
      <w:r w:rsidRPr="00B66F2D">
        <w:rPr>
          <w:rFonts w:ascii="Tahoma" w:hAnsi="Tahoma" w:cs="Tahoma" w:hint="eastAsia"/>
          <w:sz w:val="18"/>
          <w:szCs w:val="18"/>
          <w:rtl/>
        </w:rPr>
        <w:t>את</w:t>
      </w:r>
      <w:r w:rsidRPr="00B66F2D">
        <w:rPr>
          <w:rFonts w:ascii="Tahoma" w:hAnsi="Tahoma" w:cs="Tahoma"/>
          <w:sz w:val="18"/>
          <w:szCs w:val="18"/>
          <w:rtl/>
        </w:rPr>
        <w:t xml:space="preserve"> </w:t>
      </w:r>
      <w:r w:rsidRPr="00B66F2D">
        <w:rPr>
          <w:rFonts w:ascii="Tahoma" w:hAnsi="Tahoma" w:cs="Tahoma" w:hint="eastAsia"/>
          <w:sz w:val="18"/>
          <w:szCs w:val="18"/>
          <w:rtl/>
        </w:rPr>
        <w:t>מעמדו</w:t>
      </w:r>
      <w:r w:rsidRPr="00B66F2D">
        <w:rPr>
          <w:rFonts w:ascii="Tahoma" w:hAnsi="Tahoma" w:cs="Tahoma"/>
          <w:sz w:val="18"/>
          <w:szCs w:val="18"/>
          <w:rtl/>
        </w:rPr>
        <w:t xml:space="preserve"> </w:t>
      </w:r>
      <w:r w:rsidRPr="00B66F2D">
        <w:rPr>
          <w:rFonts w:ascii="Tahoma" w:hAnsi="Tahoma" w:cs="Tahoma" w:hint="eastAsia"/>
          <w:sz w:val="18"/>
          <w:szCs w:val="18"/>
          <w:rtl/>
        </w:rPr>
        <w:t>של</w:t>
      </w:r>
      <w:r w:rsidRPr="00B66F2D">
        <w:rPr>
          <w:rFonts w:ascii="Tahoma" w:hAnsi="Tahoma" w:cs="Tahoma"/>
          <w:sz w:val="18"/>
          <w:szCs w:val="18"/>
          <w:rtl/>
        </w:rPr>
        <w:t xml:space="preserve"> </w:t>
      </w:r>
      <w:r w:rsidRPr="00B66F2D">
        <w:rPr>
          <w:rFonts w:ascii="Tahoma" w:hAnsi="Tahoma" w:cs="Tahoma" w:hint="eastAsia"/>
          <w:sz w:val="18"/>
          <w:szCs w:val="18"/>
          <w:rtl/>
        </w:rPr>
        <w:t>המנגנון</w:t>
      </w:r>
      <w:r w:rsidRPr="00B66F2D">
        <w:rPr>
          <w:rFonts w:ascii="Tahoma" w:hAnsi="Tahoma" w:cs="Tahoma"/>
          <w:sz w:val="18"/>
          <w:szCs w:val="18"/>
          <w:rtl/>
        </w:rPr>
        <w:t xml:space="preserve"> </w:t>
      </w:r>
      <w:r w:rsidRPr="00B66F2D">
        <w:rPr>
          <w:rFonts w:ascii="Tahoma" w:hAnsi="Tahoma" w:cs="Tahoma" w:hint="eastAsia"/>
          <w:sz w:val="18"/>
          <w:szCs w:val="18"/>
          <w:rtl/>
        </w:rPr>
        <w:t>כסוג</w:t>
      </w:r>
      <w:r w:rsidRPr="00B66F2D">
        <w:rPr>
          <w:rFonts w:ascii="Tahoma" w:hAnsi="Tahoma" w:cs="Tahoma"/>
          <w:sz w:val="18"/>
          <w:szCs w:val="18"/>
          <w:rtl/>
        </w:rPr>
        <w:t xml:space="preserve"> </w:t>
      </w:r>
      <w:r w:rsidRPr="00B66F2D">
        <w:rPr>
          <w:rFonts w:ascii="Tahoma" w:hAnsi="Tahoma" w:cs="Tahoma" w:hint="eastAsia"/>
          <w:sz w:val="18"/>
          <w:szCs w:val="18"/>
          <w:rtl/>
        </w:rPr>
        <w:t>מיוחד</w:t>
      </w:r>
      <w:r w:rsidRPr="00B66F2D">
        <w:rPr>
          <w:rFonts w:ascii="Tahoma" w:hAnsi="Tahoma" w:cs="Tahoma"/>
          <w:sz w:val="18"/>
          <w:szCs w:val="18"/>
          <w:rtl/>
        </w:rPr>
        <w:t xml:space="preserve"> </w:t>
      </w:r>
      <w:r w:rsidRPr="00B66F2D">
        <w:rPr>
          <w:rFonts w:ascii="Tahoma" w:hAnsi="Tahoma" w:cs="Tahoma" w:hint="eastAsia"/>
          <w:sz w:val="18"/>
          <w:szCs w:val="18"/>
          <w:rtl/>
        </w:rPr>
        <w:t>של</w:t>
      </w:r>
      <w:r w:rsidRPr="00B66F2D">
        <w:rPr>
          <w:rFonts w:ascii="Tahoma" w:hAnsi="Tahoma" w:cs="Tahoma"/>
          <w:sz w:val="18"/>
          <w:szCs w:val="18"/>
          <w:rtl/>
        </w:rPr>
        <w:t xml:space="preserve"> </w:t>
      </w:r>
      <w:r w:rsidRPr="00B66F2D">
        <w:rPr>
          <w:rFonts w:ascii="Tahoma" w:hAnsi="Tahoma" w:cs="Tahoma" w:hint="eastAsia"/>
          <w:sz w:val="18"/>
          <w:szCs w:val="18"/>
          <w:rtl/>
        </w:rPr>
        <w:t>תחקיר</w:t>
      </w:r>
      <w:r w:rsidRPr="00B66F2D">
        <w:rPr>
          <w:rFonts w:ascii="Tahoma" w:hAnsi="Tahoma" w:cs="Tahoma"/>
          <w:sz w:val="18"/>
          <w:szCs w:val="18"/>
          <w:rtl/>
        </w:rPr>
        <w:t xml:space="preserve"> </w:t>
      </w:r>
      <w:r w:rsidRPr="00B66F2D">
        <w:rPr>
          <w:rFonts w:ascii="Tahoma" w:hAnsi="Tahoma" w:cs="Tahoma" w:hint="eastAsia"/>
          <w:sz w:val="18"/>
          <w:szCs w:val="18"/>
          <w:rtl/>
        </w:rPr>
        <w:t>מבצעי</w:t>
      </w:r>
      <w:r w:rsidRPr="00B66F2D">
        <w:rPr>
          <w:rFonts w:ascii="Tahoma" w:hAnsi="Tahoma" w:cs="Tahoma"/>
          <w:sz w:val="18"/>
          <w:szCs w:val="18"/>
          <w:rtl/>
        </w:rPr>
        <w:t xml:space="preserve"> </w:t>
      </w:r>
      <w:r w:rsidRPr="00B66F2D">
        <w:rPr>
          <w:rFonts w:ascii="Tahoma" w:hAnsi="Tahoma" w:cs="Tahoma" w:hint="eastAsia"/>
          <w:sz w:val="18"/>
          <w:szCs w:val="18"/>
          <w:rtl/>
        </w:rPr>
        <w:t>בעל</w:t>
      </w:r>
      <w:r w:rsidRPr="00B66F2D">
        <w:rPr>
          <w:rFonts w:ascii="Tahoma" w:hAnsi="Tahoma" w:cs="Tahoma"/>
          <w:sz w:val="18"/>
          <w:szCs w:val="18"/>
          <w:rtl/>
        </w:rPr>
        <w:t xml:space="preserve"> מטרה כפולה... ישקול צה"ל את הסדרת המנגנון בהוראה נפרדת ועצמאית מההוראה המתייחסת לתחקיר המבצעי</w:t>
      </w:r>
      <w:r w:rsidRPr="00B66F2D">
        <w:rPr>
          <w:rFonts w:ascii="Tahoma" w:hAnsi="Tahoma" w:cs="Tahoma" w:hint="cs"/>
          <w:sz w:val="18"/>
          <w:szCs w:val="18"/>
          <w:rtl/>
        </w:rPr>
        <w:t>"</w:t>
      </w:r>
      <w:r w:rsidRPr="00B66F2D">
        <w:rPr>
          <w:rFonts w:ascii="Tahoma" w:hAnsi="Tahoma" w:cs="Tahoma"/>
          <w:sz w:val="18"/>
          <w:szCs w:val="18"/>
          <w:rtl/>
        </w:rPr>
        <w:t xml:space="preserve">. </w:t>
      </w:r>
    </w:p>
    <w:p w:rsidR="00A639C9" w:rsidRPr="00B66F2D" w:rsidP="004E3F41">
      <w:pPr>
        <w:spacing w:line="240" w:lineRule="exact"/>
        <w:ind w:right="2268"/>
        <w:jc w:val="both"/>
        <w:rPr>
          <w:rFonts w:ascii="Tahoma" w:hAnsi="Tahoma" w:cs="Tahoma"/>
          <w:sz w:val="18"/>
          <w:szCs w:val="18"/>
        </w:rPr>
      </w:pPr>
      <w:r w:rsidRPr="00B66F2D">
        <w:rPr>
          <w:rFonts w:ascii="Tahoma" w:hAnsi="Tahoma" w:cs="Tahoma" w:hint="eastAsia"/>
          <w:sz w:val="18"/>
          <w:szCs w:val="18"/>
          <w:rtl/>
        </w:rPr>
        <w:t>בנובמבר</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sz w:val="18"/>
          <w:szCs w:val="18"/>
          <w:rtl/>
        </w:rPr>
        <w:t xml:space="preserve"> </w:t>
      </w:r>
      <w:r w:rsidRPr="00B66F2D">
        <w:rPr>
          <w:rFonts w:ascii="Tahoma" w:hAnsi="Tahoma" w:cs="Tahoma" w:hint="eastAsia"/>
          <w:sz w:val="18"/>
          <w:szCs w:val="18"/>
          <w:rtl/>
        </w:rPr>
        <w:t>נוסח</w:t>
      </w:r>
      <w:r w:rsidRPr="00B66F2D">
        <w:rPr>
          <w:rFonts w:ascii="Tahoma" w:hAnsi="Tahoma" w:cs="Tahoma" w:hint="cs"/>
          <w:sz w:val="18"/>
          <w:szCs w:val="18"/>
          <w:rtl/>
        </w:rPr>
        <w:t xml:space="preserve"> "פק"ל מפורט שכותרתו 'פק"ל מנגנון מטכ"לי לתחקור אירועים חריגים'. הפק"ל מתייחס לסוגיות רבות שעלו בטיוטת הדו"ח ומסדיר את הנדרש... מעמדו המיוחד של הפצ"ר אל מול המנגנון נשמר ואף עוגן במסגרת פק"ל המנגנון".</w:t>
      </w:r>
    </w:p>
    <w:p w:rsidR="00A639C9" w:rsidRPr="00B66F2D" w:rsidP="004E3F41">
      <w:pPr>
        <w:spacing w:line="240" w:lineRule="exact"/>
        <w:ind w:right="2268"/>
        <w:jc w:val="both"/>
        <w:rPr>
          <w:rFonts w:ascii="Tahoma" w:hAnsi="Tahoma" w:cs="Tahoma"/>
          <w:sz w:val="18"/>
          <w:szCs w:val="18"/>
          <w:rtl/>
        </w:rPr>
      </w:pPr>
    </w:p>
    <w:p w:rsidR="00A639C9" w:rsidP="00D00C84">
      <w:pPr>
        <w:pStyle w:val="KOT5"/>
        <w:rPr>
          <w:rtl/>
        </w:rPr>
      </w:pPr>
      <w:bookmarkStart w:id="71" w:name="_Toc503955222"/>
      <w:r w:rsidRPr="005A22D2">
        <w:rPr>
          <w:rFonts w:hint="cs"/>
          <w:rtl/>
        </w:rPr>
        <w:t xml:space="preserve">הכשרות צוותי </w:t>
      </w:r>
      <w:r>
        <w:rPr>
          <w:rFonts w:hint="cs"/>
          <w:rtl/>
        </w:rPr>
        <w:t>התחקור</w:t>
      </w:r>
      <w:bookmarkEnd w:id="71"/>
      <w:r>
        <w:rPr>
          <w:rFonts w:hint="cs"/>
          <w:rtl/>
        </w:rPr>
        <w:t xml:space="preserve"> </w:t>
      </w:r>
    </w:p>
    <w:p w:rsidR="00A639C9" w:rsidRPr="00B66F2D" w:rsidP="00396CF6">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בביקורת עלה כי בית הספר למשפט צבאי, השייך לפרקליטות הצבאית נדרש להיערך בהתראה קצרה להכשרת צוותי התחקור במנגנון שנועדו לתחקור אירועים שאירעו במבצע "צוק איתן". תוכני ההכשרות כללו הרצאות בנושאים, כגון רציונל הקמתו של המנגנון; דיני הלחימה; אחריותם של מפקדים; ומקומו </w:t>
      </w:r>
      <w:r w:rsidRPr="00B66F2D">
        <w:rPr>
          <w:rFonts w:ascii="Tahoma" w:hAnsi="Tahoma" w:cs="Tahoma" w:hint="cs"/>
          <w:sz w:val="18"/>
          <w:szCs w:val="18"/>
          <w:rtl/>
        </w:rPr>
        <w:t>של המפקד בשדה הקרב. ההכשרות שנערכו לצוותי התחקור היו חד-יומיות, והן לא נערכו באופן מיטבי. להלן הפרטים:</w:t>
      </w:r>
      <w:r w:rsidR="00A0260D">
        <w:rPr>
          <w:rFonts w:ascii="Tahoma" w:hAnsi="Tahoma" w:cs="Tahoma" w:hint="cs"/>
          <w:sz w:val="18"/>
          <w:szCs w:val="18"/>
          <w:rtl/>
        </w:rPr>
        <w:t xml:space="preserve"> </w:t>
      </w:r>
      <w:r w:rsidRPr="0012789B" w:rsidR="00A0260D">
        <w:rPr>
          <w:rFonts w:cs="Tahoma"/>
          <w:noProof/>
          <w:sz w:val="17"/>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9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789155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760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396CF6">
                              <w:rPr>
                                <w:rFonts w:cs="Tahoma" w:hint="eastAsia"/>
                                <w:color w:val="0B5294"/>
                                <w:spacing w:val="-4"/>
                                <w:sz w:val="24"/>
                                <w:szCs w:val="24"/>
                                <w:rtl/>
                              </w:rPr>
                              <w:t>הכשרת</w:t>
                            </w:r>
                            <w:r w:rsidRPr="00396CF6">
                              <w:rPr>
                                <w:rFonts w:cs="Tahoma"/>
                                <w:color w:val="0B5294"/>
                                <w:spacing w:val="-4"/>
                                <w:sz w:val="24"/>
                                <w:szCs w:val="24"/>
                                <w:rtl/>
                              </w:rPr>
                              <w:t xml:space="preserve"> </w:t>
                            </w:r>
                            <w:r w:rsidRPr="00396CF6">
                              <w:rPr>
                                <w:rFonts w:cs="Tahoma" w:hint="eastAsia"/>
                                <w:color w:val="0B5294"/>
                                <w:spacing w:val="-4"/>
                                <w:sz w:val="24"/>
                                <w:szCs w:val="24"/>
                                <w:rtl/>
                              </w:rPr>
                              <w:t>צוותי</w:t>
                            </w:r>
                            <w:r w:rsidRPr="00396CF6">
                              <w:rPr>
                                <w:rFonts w:cs="Tahoma"/>
                                <w:color w:val="0B5294"/>
                                <w:spacing w:val="-4"/>
                                <w:sz w:val="24"/>
                                <w:szCs w:val="24"/>
                                <w:rtl/>
                              </w:rPr>
                              <w:t xml:space="preserve"> </w:t>
                            </w:r>
                            <w:r w:rsidRPr="00396CF6">
                              <w:rPr>
                                <w:rFonts w:cs="Tahoma" w:hint="eastAsia"/>
                                <w:color w:val="0B5294"/>
                                <w:spacing w:val="-4"/>
                                <w:sz w:val="24"/>
                                <w:szCs w:val="24"/>
                                <w:rtl/>
                              </w:rPr>
                              <w:t>התחקור</w:t>
                            </w:r>
                            <w:r w:rsidRPr="00396CF6">
                              <w:rPr>
                                <w:rFonts w:cs="Tahoma"/>
                                <w:color w:val="0B5294"/>
                                <w:spacing w:val="-4"/>
                                <w:sz w:val="24"/>
                                <w:szCs w:val="24"/>
                                <w:rtl/>
                              </w:rPr>
                              <w:t xml:space="preserve"> </w:t>
                            </w:r>
                            <w:r w:rsidRPr="00396CF6">
                              <w:rPr>
                                <w:rFonts w:cs="Tahoma" w:hint="eastAsia"/>
                                <w:color w:val="0B5294"/>
                                <w:spacing w:val="-4"/>
                                <w:sz w:val="24"/>
                                <w:szCs w:val="24"/>
                                <w:rtl/>
                              </w:rPr>
                              <w:t>במנגנון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שנועדו</w:t>
                            </w:r>
                            <w:r w:rsidRPr="00396CF6">
                              <w:rPr>
                                <w:rFonts w:cs="Tahoma"/>
                                <w:color w:val="0B5294"/>
                                <w:spacing w:val="-4"/>
                                <w:sz w:val="24"/>
                                <w:szCs w:val="24"/>
                                <w:rtl/>
                              </w:rPr>
                              <w:t xml:space="preserve"> </w:t>
                            </w:r>
                            <w:r w:rsidRPr="00396CF6">
                              <w:rPr>
                                <w:rFonts w:cs="Tahoma" w:hint="eastAsia"/>
                                <w:color w:val="0B5294"/>
                                <w:spacing w:val="-4"/>
                                <w:sz w:val="24"/>
                                <w:szCs w:val="24"/>
                                <w:rtl/>
                              </w:rPr>
                              <w:t>לתחקור</w:t>
                            </w:r>
                            <w:r w:rsidRPr="00396CF6">
                              <w:rPr>
                                <w:rFonts w:cs="Tahoma"/>
                                <w:color w:val="0B5294"/>
                                <w:spacing w:val="-4"/>
                                <w:sz w:val="24"/>
                                <w:szCs w:val="24"/>
                                <w:rtl/>
                              </w:rPr>
                              <w:t xml:space="preserve"> </w:t>
                            </w:r>
                            <w:r w:rsidRPr="00396CF6">
                              <w:rPr>
                                <w:rFonts w:cs="Tahoma" w:hint="eastAsia"/>
                                <w:color w:val="0B5294"/>
                                <w:spacing w:val="-4"/>
                                <w:sz w:val="24"/>
                                <w:szCs w:val="24"/>
                                <w:rtl/>
                              </w:rPr>
                              <w:t>אירועים</w:t>
                            </w:r>
                            <w:r w:rsidRPr="00396CF6">
                              <w:rPr>
                                <w:rFonts w:cs="Tahoma"/>
                                <w:color w:val="0B5294"/>
                                <w:spacing w:val="-4"/>
                                <w:sz w:val="24"/>
                                <w:szCs w:val="24"/>
                                <w:rtl/>
                              </w:rPr>
                              <w:t xml:space="preserve"> </w:t>
                            </w:r>
                            <w:r w:rsidRPr="00396CF6">
                              <w:rPr>
                                <w:rFonts w:cs="Tahoma" w:hint="eastAsia"/>
                                <w:color w:val="0B5294"/>
                                <w:spacing w:val="-4"/>
                                <w:sz w:val="24"/>
                                <w:szCs w:val="24"/>
                                <w:rtl/>
                              </w:rPr>
                              <w:t>שאירעו</w:t>
                            </w:r>
                            <w:r w:rsidRPr="00396CF6">
                              <w:rPr>
                                <w:rFonts w:cs="Tahoma"/>
                                <w:color w:val="0B5294"/>
                                <w:spacing w:val="-4"/>
                                <w:sz w:val="24"/>
                                <w:szCs w:val="24"/>
                                <w:rtl/>
                              </w:rPr>
                              <w:t xml:space="preserve"> </w:t>
                            </w:r>
                            <w:r w:rsidRPr="00396CF6">
                              <w:rPr>
                                <w:rFonts w:cs="Tahoma" w:hint="eastAsia"/>
                                <w:color w:val="0B5294"/>
                                <w:spacing w:val="-4"/>
                                <w:sz w:val="24"/>
                                <w:szCs w:val="24"/>
                                <w:rtl/>
                              </w:rPr>
                              <w:t>במבצע</w:t>
                            </w:r>
                            <w:r w:rsidRPr="00396CF6">
                              <w:rPr>
                                <w:rFonts w:cs="Tahoma"/>
                                <w:color w:val="0B5294"/>
                                <w:spacing w:val="-4"/>
                                <w:sz w:val="24"/>
                                <w:szCs w:val="24"/>
                                <w:rtl/>
                              </w:rPr>
                              <w:t xml:space="preserve"> "</w:t>
                            </w:r>
                            <w:r w:rsidRPr="00396CF6">
                              <w:rPr>
                                <w:rFonts w:cs="Tahoma" w:hint="eastAsia"/>
                                <w:color w:val="0B5294"/>
                                <w:spacing w:val="-4"/>
                                <w:sz w:val="24"/>
                                <w:szCs w:val="24"/>
                                <w:rtl/>
                              </w:rPr>
                              <w:t>צוק</w:t>
                            </w:r>
                            <w:r w:rsidRPr="00396CF6">
                              <w:rPr>
                                <w:rFonts w:cs="Tahoma"/>
                                <w:color w:val="0B5294"/>
                                <w:spacing w:val="-4"/>
                                <w:sz w:val="24"/>
                                <w:szCs w:val="24"/>
                                <w:rtl/>
                              </w:rPr>
                              <w:t xml:space="preserve"> </w:t>
                            </w:r>
                            <w:r w:rsidRPr="00396CF6">
                              <w:rPr>
                                <w:rFonts w:cs="Tahoma" w:hint="eastAsia"/>
                                <w:color w:val="0B5294"/>
                                <w:spacing w:val="-4"/>
                                <w:sz w:val="24"/>
                                <w:szCs w:val="24"/>
                                <w:rtl/>
                              </w:rPr>
                              <w:t>איתן</w:t>
                            </w:r>
                            <w:r w:rsidRPr="00396CF6">
                              <w:rPr>
                                <w:rFonts w:cs="Tahoma"/>
                                <w:color w:val="0B5294"/>
                                <w:spacing w:val="-4"/>
                                <w:sz w:val="24"/>
                                <w:szCs w:val="24"/>
                                <w:rtl/>
                              </w:rPr>
                              <w:t xml:space="preserve">" </w:t>
                            </w:r>
                            <w:r w:rsidRPr="00396CF6">
                              <w:rPr>
                                <w:rFonts w:cs="Tahoma" w:hint="eastAsia"/>
                                <w:color w:val="0B5294"/>
                                <w:spacing w:val="-4"/>
                                <w:sz w:val="24"/>
                                <w:szCs w:val="24"/>
                                <w:rtl/>
                              </w:rPr>
                              <w:t>לא</w:t>
                            </w:r>
                            <w:r w:rsidRPr="00396CF6">
                              <w:rPr>
                                <w:rFonts w:cs="Tahoma"/>
                                <w:color w:val="0B5294"/>
                                <w:spacing w:val="-4"/>
                                <w:sz w:val="24"/>
                                <w:szCs w:val="24"/>
                                <w:rtl/>
                              </w:rPr>
                              <w:t xml:space="preserve"> </w:t>
                            </w:r>
                            <w:r w:rsidRPr="00396CF6">
                              <w:rPr>
                                <w:rFonts w:cs="Tahoma" w:hint="eastAsia"/>
                                <w:color w:val="0B5294"/>
                                <w:spacing w:val="-4"/>
                                <w:sz w:val="24"/>
                                <w:szCs w:val="24"/>
                                <w:rtl/>
                              </w:rPr>
                              <w:t>נערכה</w:t>
                            </w:r>
                            <w:r w:rsidRPr="00396CF6">
                              <w:rPr>
                                <w:rFonts w:cs="Tahoma"/>
                                <w:color w:val="0B5294"/>
                                <w:spacing w:val="-4"/>
                                <w:sz w:val="24"/>
                                <w:szCs w:val="24"/>
                                <w:rtl/>
                              </w:rPr>
                              <w:t xml:space="preserve"> </w:t>
                            </w:r>
                            <w:r w:rsidRPr="00396CF6">
                              <w:rPr>
                                <w:rFonts w:cs="Tahoma" w:hint="eastAsia"/>
                                <w:color w:val="0B5294"/>
                                <w:spacing w:val="-4"/>
                                <w:sz w:val="24"/>
                                <w:szCs w:val="24"/>
                                <w:rtl/>
                              </w:rPr>
                              <w:t>באופן</w:t>
                            </w:r>
                            <w:r w:rsidRPr="00396CF6">
                              <w:rPr>
                                <w:rFonts w:cs="Tahoma"/>
                                <w:color w:val="0B5294"/>
                                <w:spacing w:val="-4"/>
                                <w:sz w:val="24"/>
                                <w:szCs w:val="24"/>
                                <w:rtl/>
                              </w:rPr>
                              <w:t xml:space="preserve"> </w:t>
                            </w:r>
                            <w:r w:rsidRPr="00396CF6">
                              <w:rPr>
                                <w:rFonts w:cs="Tahoma" w:hint="eastAsia"/>
                                <w:color w:val="0B5294"/>
                                <w:spacing w:val="-4"/>
                                <w:sz w:val="24"/>
                                <w:szCs w:val="24"/>
                                <w:rtl/>
                              </w:rPr>
                              <w:t>מיטבי</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421092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6871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6028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396CF6">
                        <w:rPr>
                          <w:rFonts w:cs="Tahoma" w:hint="eastAsia"/>
                          <w:color w:val="0B5294"/>
                          <w:spacing w:val="-4"/>
                          <w:sz w:val="24"/>
                          <w:szCs w:val="24"/>
                          <w:rtl/>
                        </w:rPr>
                        <w:t>הכשרת</w:t>
                      </w:r>
                      <w:r w:rsidRPr="00396CF6">
                        <w:rPr>
                          <w:rFonts w:cs="Tahoma"/>
                          <w:color w:val="0B5294"/>
                          <w:spacing w:val="-4"/>
                          <w:sz w:val="24"/>
                          <w:szCs w:val="24"/>
                          <w:rtl/>
                        </w:rPr>
                        <w:t xml:space="preserve"> </w:t>
                      </w:r>
                      <w:r w:rsidRPr="00396CF6">
                        <w:rPr>
                          <w:rFonts w:cs="Tahoma" w:hint="eastAsia"/>
                          <w:color w:val="0B5294"/>
                          <w:spacing w:val="-4"/>
                          <w:sz w:val="24"/>
                          <w:szCs w:val="24"/>
                          <w:rtl/>
                        </w:rPr>
                        <w:t>צוותי</w:t>
                      </w:r>
                      <w:r w:rsidRPr="00396CF6">
                        <w:rPr>
                          <w:rFonts w:cs="Tahoma"/>
                          <w:color w:val="0B5294"/>
                          <w:spacing w:val="-4"/>
                          <w:sz w:val="24"/>
                          <w:szCs w:val="24"/>
                          <w:rtl/>
                        </w:rPr>
                        <w:t xml:space="preserve"> </w:t>
                      </w:r>
                      <w:r w:rsidRPr="00396CF6">
                        <w:rPr>
                          <w:rFonts w:cs="Tahoma" w:hint="eastAsia"/>
                          <w:color w:val="0B5294"/>
                          <w:spacing w:val="-4"/>
                          <w:sz w:val="24"/>
                          <w:szCs w:val="24"/>
                          <w:rtl/>
                        </w:rPr>
                        <w:t>התחקור</w:t>
                      </w:r>
                      <w:r w:rsidRPr="00396CF6">
                        <w:rPr>
                          <w:rFonts w:cs="Tahoma"/>
                          <w:color w:val="0B5294"/>
                          <w:spacing w:val="-4"/>
                          <w:sz w:val="24"/>
                          <w:szCs w:val="24"/>
                          <w:rtl/>
                        </w:rPr>
                        <w:t xml:space="preserve"> </w:t>
                      </w:r>
                      <w:r w:rsidRPr="00396CF6">
                        <w:rPr>
                          <w:rFonts w:cs="Tahoma" w:hint="eastAsia"/>
                          <w:color w:val="0B5294"/>
                          <w:spacing w:val="-4"/>
                          <w:sz w:val="24"/>
                          <w:szCs w:val="24"/>
                          <w:rtl/>
                        </w:rPr>
                        <w:t>במנגנון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שנועדו</w:t>
                      </w:r>
                      <w:r w:rsidRPr="00396CF6">
                        <w:rPr>
                          <w:rFonts w:cs="Tahoma"/>
                          <w:color w:val="0B5294"/>
                          <w:spacing w:val="-4"/>
                          <w:sz w:val="24"/>
                          <w:szCs w:val="24"/>
                          <w:rtl/>
                        </w:rPr>
                        <w:t xml:space="preserve"> </w:t>
                      </w:r>
                      <w:r w:rsidRPr="00396CF6">
                        <w:rPr>
                          <w:rFonts w:cs="Tahoma" w:hint="eastAsia"/>
                          <w:color w:val="0B5294"/>
                          <w:spacing w:val="-4"/>
                          <w:sz w:val="24"/>
                          <w:szCs w:val="24"/>
                          <w:rtl/>
                        </w:rPr>
                        <w:t>לתחקור</w:t>
                      </w:r>
                      <w:r w:rsidRPr="00396CF6">
                        <w:rPr>
                          <w:rFonts w:cs="Tahoma"/>
                          <w:color w:val="0B5294"/>
                          <w:spacing w:val="-4"/>
                          <w:sz w:val="24"/>
                          <w:szCs w:val="24"/>
                          <w:rtl/>
                        </w:rPr>
                        <w:t xml:space="preserve"> </w:t>
                      </w:r>
                      <w:r w:rsidRPr="00396CF6">
                        <w:rPr>
                          <w:rFonts w:cs="Tahoma" w:hint="eastAsia"/>
                          <w:color w:val="0B5294"/>
                          <w:spacing w:val="-4"/>
                          <w:sz w:val="24"/>
                          <w:szCs w:val="24"/>
                          <w:rtl/>
                        </w:rPr>
                        <w:t>אירועים</w:t>
                      </w:r>
                      <w:r w:rsidRPr="00396CF6">
                        <w:rPr>
                          <w:rFonts w:cs="Tahoma"/>
                          <w:color w:val="0B5294"/>
                          <w:spacing w:val="-4"/>
                          <w:sz w:val="24"/>
                          <w:szCs w:val="24"/>
                          <w:rtl/>
                        </w:rPr>
                        <w:t xml:space="preserve"> </w:t>
                      </w:r>
                      <w:r w:rsidRPr="00396CF6">
                        <w:rPr>
                          <w:rFonts w:cs="Tahoma" w:hint="eastAsia"/>
                          <w:color w:val="0B5294"/>
                          <w:spacing w:val="-4"/>
                          <w:sz w:val="24"/>
                          <w:szCs w:val="24"/>
                          <w:rtl/>
                        </w:rPr>
                        <w:t>שאירעו</w:t>
                      </w:r>
                      <w:r w:rsidRPr="00396CF6">
                        <w:rPr>
                          <w:rFonts w:cs="Tahoma"/>
                          <w:color w:val="0B5294"/>
                          <w:spacing w:val="-4"/>
                          <w:sz w:val="24"/>
                          <w:szCs w:val="24"/>
                          <w:rtl/>
                        </w:rPr>
                        <w:t xml:space="preserve"> </w:t>
                      </w:r>
                      <w:r w:rsidRPr="00396CF6">
                        <w:rPr>
                          <w:rFonts w:cs="Tahoma" w:hint="eastAsia"/>
                          <w:color w:val="0B5294"/>
                          <w:spacing w:val="-4"/>
                          <w:sz w:val="24"/>
                          <w:szCs w:val="24"/>
                          <w:rtl/>
                        </w:rPr>
                        <w:t>במבצע</w:t>
                      </w:r>
                      <w:r w:rsidRPr="00396CF6">
                        <w:rPr>
                          <w:rFonts w:cs="Tahoma"/>
                          <w:color w:val="0B5294"/>
                          <w:spacing w:val="-4"/>
                          <w:sz w:val="24"/>
                          <w:szCs w:val="24"/>
                          <w:rtl/>
                        </w:rPr>
                        <w:t xml:space="preserve"> "</w:t>
                      </w:r>
                      <w:r w:rsidRPr="00396CF6">
                        <w:rPr>
                          <w:rFonts w:cs="Tahoma" w:hint="eastAsia"/>
                          <w:color w:val="0B5294"/>
                          <w:spacing w:val="-4"/>
                          <w:sz w:val="24"/>
                          <w:szCs w:val="24"/>
                          <w:rtl/>
                        </w:rPr>
                        <w:t>צוק</w:t>
                      </w:r>
                      <w:r w:rsidRPr="00396CF6">
                        <w:rPr>
                          <w:rFonts w:cs="Tahoma"/>
                          <w:color w:val="0B5294"/>
                          <w:spacing w:val="-4"/>
                          <w:sz w:val="24"/>
                          <w:szCs w:val="24"/>
                          <w:rtl/>
                        </w:rPr>
                        <w:t xml:space="preserve"> </w:t>
                      </w:r>
                      <w:r w:rsidRPr="00396CF6">
                        <w:rPr>
                          <w:rFonts w:cs="Tahoma" w:hint="eastAsia"/>
                          <w:color w:val="0B5294"/>
                          <w:spacing w:val="-4"/>
                          <w:sz w:val="24"/>
                          <w:szCs w:val="24"/>
                          <w:rtl/>
                        </w:rPr>
                        <w:t>איתן</w:t>
                      </w:r>
                      <w:r w:rsidRPr="00396CF6">
                        <w:rPr>
                          <w:rFonts w:cs="Tahoma"/>
                          <w:color w:val="0B5294"/>
                          <w:spacing w:val="-4"/>
                          <w:sz w:val="24"/>
                          <w:szCs w:val="24"/>
                          <w:rtl/>
                        </w:rPr>
                        <w:t xml:space="preserve">" </w:t>
                      </w:r>
                      <w:r w:rsidRPr="00396CF6">
                        <w:rPr>
                          <w:rFonts w:cs="Tahoma" w:hint="eastAsia"/>
                          <w:color w:val="0B5294"/>
                          <w:spacing w:val="-4"/>
                          <w:sz w:val="24"/>
                          <w:szCs w:val="24"/>
                          <w:rtl/>
                        </w:rPr>
                        <w:t>לא</w:t>
                      </w:r>
                      <w:r w:rsidRPr="00396CF6">
                        <w:rPr>
                          <w:rFonts w:cs="Tahoma"/>
                          <w:color w:val="0B5294"/>
                          <w:spacing w:val="-4"/>
                          <w:sz w:val="24"/>
                          <w:szCs w:val="24"/>
                          <w:rtl/>
                        </w:rPr>
                        <w:t xml:space="preserve"> </w:t>
                      </w:r>
                      <w:r w:rsidRPr="00396CF6">
                        <w:rPr>
                          <w:rFonts w:cs="Tahoma" w:hint="eastAsia"/>
                          <w:color w:val="0B5294"/>
                          <w:spacing w:val="-4"/>
                          <w:sz w:val="24"/>
                          <w:szCs w:val="24"/>
                          <w:rtl/>
                        </w:rPr>
                        <w:t>נערכה</w:t>
                      </w:r>
                      <w:r w:rsidRPr="00396CF6">
                        <w:rPr>
                          <w:rFonts w:cs="Tahoma"/>
                          <w:color w:val="0B5294"/>
                          <w:spacing w:val="-4"/>
                          <w:sz w:val="24"/>
                          <w:szCs w:val="24"/>
                          <w:rtl/>
                        </w:rPr>
                        <w:t xml:space="preserve"> </w:t>
                      </w:r>
                      <w:r w:rsidRPr="00396CF6">
                        <w:rPr>
                          <w:rFonts w:cs="Tahoma" w:hint="eastAsia"/>
                          <w:color w:val="0B5294"/>
                          <w:spacing w:val="-4"/>
                          <w:sz w:val="24"/>
                          <w:szCs w:val="24"/>
                          <w:rtl/>
                        </w:rPr>
                        <w:t>באופן</w:t>
                      </w:r>
                      <w:r w:rsidRPr="00396CF6">
                        <w:rPr>
                          <w:rFonts w:cs="Tahoma"/>
                          <w:color w:val="0B5294"/>
                          <w:spacing w:val="-4"/>
                          <w:sz w:val="24"/>
                          <w:szCs w:val="24"/>
                          <w:rtl/>
                        </w:rPr>
                        <w:t xml:space="preserve"> </w:t>
                      </w:r>
                      <w:r w:rsidRPr="00396CF6">
                        <w:rPr>
                          <w:rFonts w:cs="Tahoma" w:hint="eastAsia"/>
                          <w:color w:val="0B5294"/>
                          <w:spacing w:val="-4"/>
                          <w:sz w:val="24"/>
                          <w:szCs w:val="24"/>
                          <w:rtl/>
                        </w:rPr>
                        <w:t>מיטבי</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7506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במאי 2015 מסר ראש צוות תחקור, תא"ל (מיל') ניצן נוריאל, למשרד מבקר המדינה כי "למעט יום השתלמות שהעבירה הפרקליטות הצבאית ופגישה בעל פה עם אלוף תיבון (ראש המנגנון הקודם) לא היה קשר נוסף או חפיפה בין צוותי התחקור הקודמים לצוות בראשותו של ניצן [שהחליף אותם]".</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באוגוסט 2015 מסרה מפקדת בית הס</w:t>
      </w:r>
      <w:r w:rsidR="00590F73">
        <w:rPr>
          <w:rFonts w:ascii="Tahoma" w:hAnsi="Tahoma" w:cs="Tahoma" w:hint="cs"/>
          <w:sz w:val="18"/>
          <w:szCs w:val="18"/>
          <w:rtl/>
        </w:rPr>
        <w:t>פר למשפט צבאי למשרד מבקר המדינה</w:t>
      </w:r>
      <w:r w:rsidRPr="00B66F2D">
        <w:rPr>
          <w:rFonts w:ascii="Tahoma" w:hAnsi="Tahoma" w:cs="Tahoma" w:hint="cs"/>
          <w:sz w:val="18"/>
          <w:szCs w:val="18"/>
          <w:rtl/>
        </w:rPr>
        <w:t xml:space="preserve"> כי "ההיערכות [של בית הספר למשפט] להכשרת חברי צוותי התחקור המטכ"לי החלה כחצי שנה לפני מבצע 'צוק איתן' בעקבות המלצת ועדת טירקל. מנהלת איתמ"ר (מנגנון לאימון תרגול מפקדות ראשיות) נקבעה כגורם שינהל וירכז את ההכשרות של צוותים אלה. ב-2.6.14 ביקש פצ"ר לבנות הצעה להכשרת צוותי התחקור. ב-8.7.14 התבקש בית הספר להכין לוח זמנים להכשרה בת יומיים כדי להכשיר את צוותי התחקור העתידים לפעול בעקבות מבצע 'צוק איתן'. בהתראה קצרה לאחר מכן, ונוכח תחילת מבצע 'צוק איתן' התבקש בית הספר להתאים את ההכשרה לצוותי התחקור ללוח הזמנים שמתכנס ליום הכשרה אחד... חלק מהמרצים העבירו את ההכשרות... לצוותי התחקור ללא מצגות ומבלי לחלק חומר כתוב למשתתפי ההכשרה".</w:t>
      </w:r>
    </w:p>
    <w:p w:rsidR="00A639C9" w:rsidRPr="00B66F2D" w:rsidP="004E3F41">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עוד מסרה מפקדת בית הספר, כי "ביה"ס למשפט צבאי לא ערך רישום שמי של המשתתפים בהכשרות אלה, שכן הוא היה אחראי על תוכן ההכשרה בלבד... נערכו בגלילות שלוש הכשרות המיועדות לקצינים המרכיבים את צוותי התחקור המטכ"לי... בדיעבד הסתבר שההכשרה הראשונה בוצעה לקהל לא רלוונטי שלא לקח חלק בעבודת צוותי התחקור... בית הספר למשפט לא קיבל מצוותי התחקור משוב על פערים או צורך בהשלמה של ההכשרה".</w:t>
      </w:r>
    </w:p>
    <w:p w:rsidR="00A639C9" w:rsidRPr="00B66F2D" w:rsidP="004E3F41">
      <w:pPr>
        <w:pStyle w:val="RESHET"/>
        <w:rPr>
          <w:rtl/>
        </w:rPr>
      </w:pPr>
      <w:r>
        <w:rPr>
          <w:rFonts w:hint="cs"/>
          <w:rtl/>
        </w:rPr>
        <w:t>משרד מבקר המדינה מעיר לצה"ל</w:t>
      </w:r>
      <w:r w:rsidRPr="00B66F2D">
        <w:rPr>
          <w:rFonts w:hint="cs"/>
          <w:rtl/>
        </w:rPr>
        <w:t xml:space="preserve"> כי בהיעדר תיעוד שמי של משתתפי ההכשרות נפגעת היכולת לערוך בקרה אחר ההכשרות, ולא ניתן לוודא כי כל חברי הצוותים אכן השתתפו בהכשרה כאמור, שהיא הכרחית לעבודתם.</w:t>
      </w:r>
    </w:p>
    <w:p w:rsidR="00A639C9" w:rsidRPr="00B66F2D" w:rsidP="004E3F41">
      <w:pPr>
        <w:pStyle w:val="RESHET"/>
        <w:rPr>
          <w:rtl/>
        </w:rPr>
      </w:pPr>
      <w:r w:rsidRPr="00B66F2D">
        <w:rPr>
          <w:rFonts w:hint="cs"/>
          <w:rtl/>
        </w:rPr>
        <w:t>עוד</w:t>
      </w:r>
      <w:r w:rsidR="00590F73">
        <w:rPr>
          <w:rFonts w:hint="cs"/>
          <w:rtl/>
        </w:rPr>
        <w:t xml:space="preserve"> מעיר משרד מבקר המדינה</w:t>
      </w:r>
      <w:r w:rsidRPr="00B66F2D">
        <w:rPr>
          <w:rFonts w:hint="cs"/>
          <w:rtl/>
        </w:rPr>
        <w:t xml:space="preserve"> כי העובדה שההכשרה ארכה יום אחד בלבד מעלה חשש כי הליך ההכשרה לא היה </w:t>
      </w:r>
      <w:r w:rsidRPr="00B66F2D">
        <w:rPr>
          <w:rFonts w:hint="eastAsia"/>
          <w:rtl/>
        </w:rPr>
        <w:t>יסודי</w:t>
      </w:r>
      <w:r w:rsidRPr="00B66F2D">
        <w:rPr>
          <w:rtl/>
        </w:rPr>
        <w:t xml:space="preserve"> </w:t>
      </w:r>
      <w:r w:rsidRPr="00B66F2D">
        <w:rPr>
          <w:rFonts w:hint="eastAsia"/>
          <w:rtl/>
        </w:rPr>
        <w:t>ו</w:t>
      </w:r>
      <w:r w:rsidRPr="00B66F2D">
        <w:rPr>
          <w:rFonts w:hint="cs"/>
          <w:rtl/>
        </w:rPr>
        <w:t>מיטבי, וכי היה בכך כדי להשפיע על מקצועיות עבודת המנגנון. זאת ועוד, בית הספר למשפט לא ערך הפקת לקחים בשיתוף משתתפי ההכשרות כדי ללמוד על פערים בהכשרה הדורשים השלמה. נוכח זאת, על הפרקליטות הצבאית להכין תכנית הכשרה ייעודית לחברי המנגנון, אשר תכלול חלוקת חומר כתוב, ותתבסס בין היתר על לקחים שהופקו מההדרכות שנערכו ומן הליקויים שעלו בביקורת זו הנוגעים לעבודת המנגנון. כל זאת, כדי להקנות לחברי המנגנון את הידע הנדרש למילוי תפקידם. נוסף על זאת, על הפרקליטות הצבאית להכין תכנית לשמירה על כשירותם המקצועית של חברי המנגנון ולתעד באורח מסודר את תוכני ההכשרות ואת זהות המשתתפים בהן.</w:t>
      </w:r>
    </w:p>
    <w:p w:rsidR="00A639C9" w:rsidRPr="00B66F2D" w:rsidP="004E3F41">
      <w:pPr>
        <w:spacing w:before="180" w:line="240" w:lineRule="exact"/>
        <w:ind w:right="2268"/>
        <w:jc w:val="both"/>
        <w:rPr>
          <w:rFonts w:ascii="Tahoma" w:hAnsi="Tahoma" w:cs="Tahoma"/>
          <w:sz w:val="18"/>
          <w:szCs w:val="18"/>
        </w:rPr>
      </w:pPr>
      <w:r w:rsidRPr="00B66F2D">
        <w:rPr>
          <w:rFonts w:ascii="Tahoma" w:hAnsi="Tahoma" w:cs="Tahoma" w:hint="cs"/>
          <w:sz w:val="18"/>
          <w:szCs w:val="18"/>
          <w:rtl/>
        </w:rPr>
        <w:t>באוגוסט 2016 מסר צה"ל למשרד מבקר המדינה בתגובתו על טיוטת הדוח, כי</w:t>
      </w:r>
      <w:r w:rsidRPr="00B66F2D">
        <w:rPr>
          <w:rFonts w:ascii="Tahoma" w:hAnsi="Tahoma" w:cs="Tahoma" w:hint="cs"/>
          <w:b/>
          <w:bCs/>
          <w:sz w:val="18"/>
          <w:szCs w:val="18"/>
          <w:rtl/>
        </w:rPr>
        <w:t xml:space="preserve"> "</w:t>
      </w:r>
      <w:r w:rsidRPr="00B66F2D">
        <w:rPr>
          <w:rFonts w:ascii="Tahoma" w:hAnsi="Tahoma" w:cs="Tahoma" w:hint="cs"/>
          <w:sz w:val="18"/>
          <w:szCs w:val="18"/>
          <w:rtl/>
        </w:rPr>
        <w:t>פק"ל המנגנון, המצוי[ה] בעבודת מטה, עתיד[ה] לקבוע כשירויות נדרשות מבעלי תפקידים וכן הצעה לאימון הקמה הכולל הכשרה ותוכניות לשמירה על כשירות המנגנון בשגרה... צה"ל, בהובלת הפרקליטות הצבאית, ערוך עם תוכנית הכשרה בת יומיים, אשר מקיימת לשיטתנו הכשרה מקיפה ומעמיקה הכוללת תכנים רלוונטיים... תוכנית זו תעודכן ותטמיע בתוכה לקחים שהופקו מההכשרות הקודמות ואף תכיל חומרים כתובים".</w:t>
      </w:r>
    </w:p>
    <w:p w:rsidR="00A639C9" w:rsidRPr="00B66F2D" w:rsidP="00B66F2D">
      <w:pPr>
        <w:spacing w:line="240" w:lineRule="exact"/>
        <w:ind w:right="2268"/>
        <w:jc w:val="both"/>
        <w:rPr>
          <w:rFonts w:ascii="Tahoma" w:hAnsi="Tahoma" w:cs="Tahoma"/>
          <w:sz w:val="18"/>
          <w:szCs w:val="18"/>
          <w:rtl/>
        </w:rPr>
      </w:pPr>
    </w:p>
    <w:p w:rsidR="00A639C9" w:rsidP="00D00C84">
      <w:pPr>
        <w:pStyle w:val="KOT5"/>
        <w:rPr>
          <w:rtl/>
        </w:rPr>
      </w:pPr>
      <w:bookmarkStart w:id="72" w:name="_Toc503955223"/>
      <w:r w:rsidRPr="005A22D2">
        <w:rPr>
          <w:rFonts w:hint="cs"/>
          <w:rtl/>
        </w:rPr>
        <w:t>מומחיות צוותי התחקור</w:t>
      </w:r>
      <w:bookmarkEnd w:id="72"/>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בדוח טירקל ב' נקבע כי על חברי הצוות להיות "בעלי מומחיות בתחום המבצעי, בדין הבינ</w:t>
      </w:r>
      <w:r w:rsidRPr="00B66F2D">
        <w:rPr>
          <w:rFonts w:ascii="Tahoma" w:hAnsi="Tahoma" w:cs="Tahoma"/>
          <w:sz w:val="18"/>
          <w:szCs w:val="18"/>
          <w:rtl/>
        </w:rPr>
        <w:t>"</w:t>
      </w:r>
      <w:r w:rsidRPr="00B66F2D">
        <w:rPr>
          <w:rFonts w:ascii="Tahoma" w:hAnsi="Tahoma" w:cs="Tahoma" w:hint="cs"/>
          <w:sz w:val="18"/>
          <w:szCs w:val="18"/>
          <w:rtl/>
        </w:rPr>
        <w:t>ל ובתחום החקירות", וכי "הערכה עובדתית חייבת להיערך בדרך שלא תפגום בחקירה". בהוראת אמ"ץ נכתב כי "יש לשאוף לאמת את כל המידע. האימות יתבצע לדוגמה, על ידי בדיקת התאמה בין דברי מתוחקרים שונים או מול מסמכים ומערכות מידע". עוד נקבע בהוראת אמ"ץ, כי לא יהיו נציגים של הפרקליטות הצבאית בצוותי הבירור.</w:t>
      </w:r>
    </w:p>
    <w:p w:rsidR="00A639C9" w:rsidRPr="00B66F2D" w:rsidP="004E3F41">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במכתבו של הפצ"ר לעוזר הרמטכ"ל מספטמבר 2014 בעניין "הפניית אירועים חריגים שהתרחשו במהלך מבצע 'צוק איתן' לבדיקה על ידי צוות הבירור והתחקור המטכ"לי" נכתב, כי "חשוב להקפיד על שילובם של קצינים בעלי השכלה משפטית וניסיון בחקירות [בצוות המנגנון] כפי שהומלץ על ידי ועדת טירקל".</w:t>
      </w:r>
      <w:r w:rsidRPr="00B66F2D">
        <w:rPr>
          <w:rFonts w:ascii="Tahoma" w:hAnsi="Tahoma" w:cs="Tahoma" w:hint="cs"/>
          <w:sz w:val="18"/>
          <w:szCs w:val="18"/>
          <w:vertAlign w:val="superscript"/>
          <w:rtl/>
        </w:rPr>
        <w:t xml:space="preserve"> </w:t>
      </w:r>
    </w:p>
    <w:p w:rsidR="00A639C9" w:rsidRPr="00B66F2D" w:rsidP="00396CF6">
      <w:pPr>
        <w:pStyle w:val="RESHET"/>
        <w:rPr>
          <w:rtl/>
        </w:rPr>
      </w:pPr>
      <w:r w:rsidRPr="00B66F2D">
        <w:rPr>
          <w:rFonts w:hint="eastAsia"/>
          <w:rtl/>
        </w:rPr>
        <w:t>בביקורת</w:t>
      </w:r>
      <w:r w:rsidRPr="00B66F2D">
        <w:rPr>
          <w:rtl/>
        </w:rPr>
        <w:t xml:space="preserve"> </w:t>
      </w:r>
      <w:r w:rsidRPr="00B66F2D">
        <w:rPr>
          <w:rFonts w:hint="eastAsia"/>
          <w:rtl/>
        </w:rPr>
        <w:t>עלה</w:t>
      </w:r>
      <w:r w:rsidRPr="00B66F2D">
        <w:rPr>
          <w:rtl/>
        </w:rPr>
        <w:t xml:space="preserve"> </w:t>
      </w:r>
      <w:r w:rsidRPr="00B66F2D">
        <w:rPr>
          <w:rFonts w:hint="eastAsia"/>
          <w:rtl/>
        </w:rPr>
        <w:t>כי</w:t>
      </w:r>
      <w:r w:rsidRPr="00B66F2D">
        <w:rPr>
          <w:rtl/>
        </w:rPr>
        <w:t xml:space="preserve"> </w:t>
      </w:r>
      <w:r w:rsidRPr="00B66F2D">
        <w:rPr>
          <w:rFonts w:hint="eastAsia"/>
          <w:rtl/>
        </w:rPr>
        <w:t>חברי</w:t>
      </w:r>
      <w:r w:rsidRPr="00B66F2D">
        <w:rPr>
          <w:rtl/>
        </w:rPr>
        <w:t xml:space="preserve"> </w:t>
      </w:r>
      <w:r w:rsidRPr="00B66F2D">
        <w:rPr>
          <w:rFonts w:hint="eastAsia"/>
          <w:rtl/>
        </w:rPr>
        <w:t>הצוותים</w:t>
      </w:r>
      <w:r w:rsidRPr="00B66F2D">
        <w:rPr>
          <w:rtl/>
        </w:rPr>
        <w:t xml:space="preserve"> </w:t>
      </w:r>
      <w:r w:rsidRPr="00B66F2D">
        <w:rPr>
          <w:rFonts w:hint="eastAsia"/>
          <w:rtl/>
        </w:rPr>
        <w:t>הם</w:t>
      </w:r>
      <w:r w:rsidRPr="00B66F2D">
        <w:rPr>
          <w:rtl/>
        </w:rPr>
        <w:t xml:space="preserve"> </w:t>
      </w:r>
      <w:r w:rsidRPr="00B66F2D">
        <w:rPr>
          <w:rFonts w:hint="eastAsia"/>
          <w:rtl/>
        </w:rPr>
        <w:t>בעלי</w:t>
      </w:r>
      <w:r w:rsidRPr="00B66F2D">
        <w:rPr>
          <w:rtl/>
        </w:rPr>
        <w:t xml:space="preserve"> </w:t>
      </w:r>
      <w:r w:rsidRPr="00B66F2D">
        <w:rPr>
          <w:rFonts w:hint="eastAsia"/>
          <w:rtl/>
        </w:rPr>
        <w:t>מומחיות</w:t>
      </w:r>
      <w:r w:rsidRPr="00B66F2D">
        <w:rPr>
          <w:rtl/>
        </w:rPr>
        <w:t xml:space="preserve"> </w:t>
      </w:r>
      <w:r w:rsidRPr="00B66F2D">
        <w:rPr>
          <w:rFonts w:hint="eastAsia"/>
          <w:rtl/>
        </w:rPr>
        <w:t>במקצועות</w:t>
      </w:r>
      <w:r w:rsidRPr="00B66F2D">
        <w:rPr>
          <w:rtl/>
        </w:rPr>
        <w:t xml:space="preserve"> </w:t>
      </w:r>
      <w:r w:rsidRPr="00B66F2D">
        <w:rPr>
          <w:rFonts w:hint="eastAsia"/>
          <w:rtl/>
        </w:rPr>
        <w:t>צבאיים</w:t>
      </w:r>
      <w:r w:rsidRPr="00B66F2D">
        <w:rPr>
          <w:rtl/>
        </w:rPr>
        <w:t xml:space="preserve"> </w:t>
      </w:r>
      <w:r w:rsidRPr="00B66F2D">
        <w:rPr>
          <w:rFonts w:hint="eastAsia"/>
          <w:rtl/>
        </w:rPr>
        <w:t>שונים</w:t>
      </w:r>
      <w:r w:rsidRPr="00B66F2D">
        <w:rPr>
          <w:rtl/>
        </w:rPr>
        <w:t>, כפי ש</w:t>
      </w:r>
      <w:r w:rsidRPr="00B66F2D">
        <w:rPr>
          <w:rFonts w:hint="eastAsia"/>
          <w:rtl/>
        </w:rPr>
        <w:t>המליצה</w:t>
      </w:r>
      <w:r w:rsidRPr="00B66F2D">
        <w:rPr>
          <w:rtl/>
        </w:rPr>
        <w:t xml:space="preserve"> </w:t>
      </w:r>
      <w:r w:rsidRPr="00B66F2D">
        <w:rPr>
          <w:rFonts w:hint="eastAsia"/>
          <w:rtl/>
        </w:rPr>
        <w:t>ועדת</w:t>
      </w:r>
      <w:r w:rsidRPr="00B66F2D">
        <w:rPr>
          <w:rtl/>
        </w:rPr>
        <w:t xml:space="preserve"> </w:t>
      </w:r>
      <w:r w:rsidRPr="00B66F2D">
        <w:rPr>
          <w:rFonts w:hint="eastAsia"/>
          <w:rtl/>
        </w:rPr>
        <w:t>טירקל</w:t>
      </w:r>
      <w:r w:rsidRPr="00B66F2D">
        <w:rPr>
          <w:rtl/>
        </w:rPr>
        <w:t xml:space="preserve">. </w:t>
      </w:r>
      <w:r w:rsidRPr="00B66F2D">
        <w:rPr>
          <w:rFonts w:hint="eastAsia"/>
          <w:rtl/>
        </w:rPr>
        <w:t>ואולם</w:t>
      </w:r>
      <w:r w:rsidRPr="00B66F2D">
        <w:rPr>
          <w:rtl/>
        </w:rPr>
        <w:t xml:space="preserve"> </w:t>
      </w:r>
      <w:r w:rsidRPr="00B66F2D">
        <w:rPr>
          <w:rFonts w:hint="eastAsia"/>
          <w:rtl/>
        </w:rPr>
        <w:t>המלצתה</w:t>
      </w:r>
      <w:r w:rsidRPr="00B66F2D">
        <w:rPr>
          <w:rtl/>
        </w:rPr>
        <w:t xml:space="preserve"> </w:t>
      </w:r>
      <w:r w:rsidRPr="00B66F2D">
        <w:rPr>
          <w:rFonts w:hint="eastAsia"/>
          <w:rtl/>
        </w:rPr>
        <w:t>כי</w:t>
      </w:r>
      <w:r w:rsidRPr="00B66F2D">
        <w:rPr>
          <w:rtl/>
        </w:rPr>
        <w:t xml:space="preserve"> </w:t>
      </w:r>
      <w:r w:rsidRPr="00B66F2D">
        <w:rPr>
          <w:rFonts w:hint="eastAsia"/>
          <w:rtl/>
        </w:rPr>
        <w:t>בצוות</w:t>
      </w:r>
      <w:r w:rsidRPr="00B66F2D">
        <w:rPr>
          <w:rtl/>
        </w:rPr>
        <w:t xml:space="preserve"> </w:t>
      </w:r>
      <w:r w:rsidRPr="00B66F2D">
        <w:rPr>
          <w:rFonts w:hint="eastAsia"/>
          <w:rtl/>
        </w:rPr>
        <w:t>יהיו</w:t>
      </w:r>
      <w:r w:rsidRPr="00B66F2D">
        <w:rPr>
          <w:rtl/>
        </w:rPr>
        <w:t xml:space="preserve"> </w:t>
      </w:r>
      <w:r w:rsidRPr="00B66F2D">
        <w:rPr>
          <w:rFonts w:hint="eastAsia"/>
          <w:rtl/>
        </w:rPr>
        <w:t>חברים</w:t>
      </w:r>
      <w:r w:rsidRPr="00B66F2D">
        <w:rPr>
          <w:rtl/>
        </w:rPr>
        <w:t xml:space="preserve"> </w:t>
      </w:r>
      <w:r w:rsidRPr="00B66F2D">
        <w:rPr>
          <w:rFonts w:hint="eastAsia"/>
          <w:rtl/>
        </w:rPr>
        <w:t>מומחים</w:t>
      </w:r>
      <w:r w:rsidRPr="00B66F2D">
        <w:rPr>
          <w:rtl/>
        </w:rPr>
        <w:t xml:space="preserve"> </w:t>
      </w:r>
      <w:r w:rsidRPr="00B66F2D">
        <w:rPr>
          <w:rFonts w:hint="eastAsia"/>
          <w:rtl/>
        </w:rPr>
        <w:t>בדין</w:t>
      </w:r>
      <w:r w:rsidRPr="00B66F2D">
        <w:rPr>
          <w:rtl/>
        </w:rPr>
        <w:t xml:space="preserve"> </w:t>
      </w:r>
      <w:r w:rsidRPr="00B66F2D">
        <w:rPr>
          <w:rFonts w:hint="eastAsia"/>
          <w:rtl/>
        </w:rPr>
        <w:t>הבינ</w:t>
      </w:r>
      <w:r w:rsidRPr="00B66F2D">
        <w:rPr>
          <w:rtl/>
        </w:rPr>
        <w:t>"</w:t>
      </w:r>
      <w:r w:rsidRPr="00B66F2D">
        <w:rPr>
          <w:rFonts w:hint="eastAsia"/>
          <w:rtl/>
        </w:rPr>
        <w:t>ל</w:t>
      </w:r>
      <w:r w:rsidRPr="00B66F2D">
        <w:rPr>
          <w:rtl/>
        </w:rPr>
        <w:t xml:space="preserve"> ובתחום החקירות לא יושמה במלואה. יועצים משפטיים </w:t>
      </w:r>
      <w:r w:rsidRPr="00B66F2D">
        <w:rPr>
          <w:rFonts w:hint="eastAsia"/>
          <w:rtl/>
        </w:rPr>
        <w:t>לא</w:t>
      </w:r>
      <w:r w:rsidRPr="00B66F2D">
        <w:rPr>
          <w:rtl/>
        </w:rPr>
        <w:t xml:space="preserve"> שולבו </w:t>
      </w:r>
      <w:r w:rsidRPr="00B66F2D">
        <w:rPr>
          <w:rFonts w:hint="eastAsia"/>
          <w:rtl/>
        </w:rPr>
        <w:t>בעבודת</w:t>
      </w:r>
      <w:r w:rsidRPr="00B66F2D">
        <w:rPr>
          <w:rtl/>
        </w:rPr>
        <w:t xml:space="preserve"> </w:t>
      </w:r>
      <w:r w:rsidRPr="00B66F2D">
        <w:rPr>
          <w:rFonts w:hint="eastAsia"/>
          <w:rtl/>
        </w:rPr>
        <w:t>צוותי</w:t>
      </w:r>
      <w:r w:rsidRPr="00B66F2D">
        <w:rPr>
          <w:rtl/>
        </w:rPr>
        <w:t xml:space="preserve"> </w:t>
      </w:r>
      <w:r w:rsidRPr="00B66F2D">
        <w:rPr>
          <w:rFonts w:hint="eastAsia"/>
          <w:rtl/>
        </w:rPr>
        <w:t>התחקור</w:t>
      </w:r>
      <w:r w:rsidRPr="00B66F2D">
        <w:rPr>
          <w:rtl/>
        </w:rPr>
        <w:t xml:space="preserve"> </w:t>
      </w:r>
      <w:r w:rsidRPr="00B66F2D">
        <w:rPr>
          <w:rFonts w:hint="eastAsia"/>
          <w:rtl/>
        </w:rPr>
        <w:t>בשטח</w:t>
      </w:r>
      <w:r w:rsidRPr="00B66F2D">
        <w:rPr>
          <w:rtl/>
        </w:rPr>
        <w:t xml:space="preserve">. </w:t>
      </w:r>
      <w:r w:rsidRPr="00B66F2D">
        <w:rPr>
          <w:rFonts w:hint="eastAsia"/>
          <w:rtl/>
        </w:rPr>
        <w:t>היועצים</w:t>
      </w:r>
      <w:r w:rsidRPr="00B66F2D">
        <w:rPr>
          <w:rtl/>
        </w:rPr>
        <w:t xml:space="preserve"> המשפטיים השתתפו </w:t>
      </w:r>
      <w:r w:rsidRPr="00B66F2D">
        <w:rPr>
          <w:rFonts w:hint="eastAsia"/>
          <w:rtl/>
        </w:rPr>
        <w:t>רק</w:t>
      </w:r>
      <w:r w:rsidRPr="00B66F2D">
        <w:rPr>
          <w:rtl/>
        </w:rPr>
        <w:t xml:space="preserve"> בדיונים שבהם </w:t>
      </w:r>
      <w:r w:rsidRPr="00B66F2D">
        <w:rPr>
          <w:rFonts w:hint="eastAsia"/>
          <w:rtl/>
        </w:rPr>
        <w:t>הציגו</w:t>
      </w:r>
      <w:r w:rsidRPr="00B66F2D">
        <w:rPr>
          <w:rtl/>
        </w:rPr>
        <w:t xml:space="preserve"> </w:t>
      </w:r>
      <w:r w:rsidRPr="00B66F2D">
        <w:rPr>
          <w:rFonts w:hint="eastAsia"/>
          <w:rtl/>
        </w:rPr>
        <w:t>צוותי</w:t>
      </w:r>
      <w:r w:rsidRPr="00B66F2D">
        <w:rPr>
          <w:rtl/>
        </w:rPr>
        <w:t xml:space="preserve"> </w:t>
      </w:r>
      <w:r w:rsidRPr="00B66F2D">
        <w:rPr>
          <w:rFonts w:hint="eastAsia"/>
          <w:rtl/>
        </w:rPr>
        <w:t>התחקור</w:t>
      </w:r>
      <w:r w:rsidRPr="00B66F2D">
        <w:rPr>
          <w:rtl/>
        </w:rPr>
        <w:t xml:space="preserve"> </w:t>
      </w:r>
      <w:r w:rsidRPr="00B66F2D">
        <w:rPr>
          <w:rFonts w:hint="eastAsia"/>
          <w:rtl/>
        </w:rPr>
        <w:t>את</w:t>
      </w:r>
      <w:r w:rsidRPr="00B66F2D">
        <w:rPr>
          <w:rtl/>
        </w:rPr>
        <w:t xml:space="preserve"> </w:t>
      </w:r>
      <w:r w:rsidRPr="00B66F2D">
        <w:rPr>
          <w:rFonts w:hint="eastAsia"/>
          <w:rtl/>
        </w:rPr>
        <w:t>ממצאיהם</w:t>
      </w:r>
      <w:r w:rsidRPr="00B66F2D">
        <w:rPr>
          <w:rFonts w:hint="cs"/>
          <w:rtl/>
        </w:rPr>
        <w:t xml:space="preserve">. </w:t>
      </w:r>
      <w:r w:rsidRPr="00B66F2D">
        <w:rPr>
          <w:rFonts w:hint="eastAsia"/>
          <w:rtl/>
        </w:rPr>
        <w:t>נוסף</w:t>
      </w:r>
      <w:r w:rsidRPr="00B66F2D">
        <w:rPr>
          <w:rtl/>
        </w:rPr>
        <w:t xml:space="preserve"> </w:t>
      </w:r>
      <w:r w:rsidRPr="00B66F2D">
        <w:rPr>
          <w:rFonts w:hint="eastAsia"/>
          <w:rtl/>
        </w:rPr>
        <w:t>על</w:t>
      </w:r>
      <w:r w:rsidRPr="00B66F2D">
        <w:rPr>
          <w:rtl/>
        </w:rPr>
        <w:t xml:space="preserve"> </w:t>
      </w:r>
      <w:r w:rsidRPr="00B66F2D">
        <w:rPr>
          <w:rFonts w:hint="eastAsia"/>
          <w:rtl/>
        </w:rPr>
        <w:t>כך</w:t>
      </w:r>
      <w:r w:rsidRPr="00B66F2D">
        <w:rPr>
          <w:rtl/>
        </w:rPr>
        <w:t xml:space="preserve">, בשונה מהמלצת ועדת </w:t>
      </w:r>
      <w:r w:rsidRPr="00B66F2D">
        <w:rPr>
          <w:rFonts w:hint="eastAsia"/>
          <w:rtl/>
        </w:rPr>
        <w:t>טירקל</w:t>
      </w:r>
      <w:r w:rsidRPr="00B66F2D">
        <w:rPr>
          <w:rtl/>
        </w:rPr>
        <w:t xml:space="preserve">, רק בחלק מהצוותים הראשונים שובצו חוקרים ממצ"ח, </w:t>
      </w:r>
      <w:r w:rsidRPr="00B66F2D">
        <w:rPr>
          <w:rFonts w:hint="eastAsia"/>
          <w:rtl/>
        </w:rPr>
        <w:t>כפי</w:t>
      </w:r>
      <w:r w:rsidRPr="00B66F2D">
        <w:rPr>
          <w:rtl/>
        </w:rPr>
        <w:t xml:space="preserve"> שעלה בביקורת שילובם בתחקור היה חלקי ומצומצם.</w:t>
      </w:r>
      <w:r w:rsidRPr="00B66F2D">
        <w:rPr>
          <w:rFonts w:hint="cs"/>
          <w:rtl/>
        </w:rPr>
        <w:t xml:space="preserve"> להלן הפרטים:</w:t>
      </w:r>
      <w:r w:rsidR="00A0260D">
        <w:rPr>
          <w:rFonts w:hint="cs"/>
          <w:rtl/>
        </w:rPr>
        <w:t xml:space="preserve"> </w:t>
      </w:r>
    </w:p>
    <w:p w:rsidR="00A639C9" w:rsidRPr="00B66F2D" w:rsidP="004E3F41">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 xml:space="preserve">תא"ל (במיל') אילן פרץ מסר באוגוסט 2015 לצוות הביקורת, כי בצוותים שלו אמנם שולבו חוקרים ממצ"ח, אולם הם במתכוון לא שולבו בעבודת התחקור בשטח: "נציג מצ"ח ששובץ בצוותים הראשונים של אילן שולב רק בישיבות הביניים והסיכום של עבודת חברי הצוות", וזאת מאחר ש"בשום מקרה ובשום נקודת זמן לא הייתה כוונה או דרישה שצוותי התחקור יפעלו במתכונת של חקירה, אלא במתכונת של תחקיר מבצעי". </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עוד מסר תא"ל (במיל') אילן פרץ כי "צוותי התחקור הקפידו להיפגש בהתאם לצורך בכל אירוע שתוחקר, גם עם מפקדים וגם עם חיילים, לעיתים ביחידות ולעיתים יחדיו לפי הנסיבות, נושא התחקיר ומטרותיו... לא היו ניסיונות של </w:t>
      </w:r>
      <w:r w:rsidRPr="00B66F2D">
        <w:rPr>
          <w:rFonts w:ascii="Tahoma" w:hAnsi="Tahoma" w:cs="Tahoma" w:hint="cs"/>
          <w:sz w:val="18"/>
          <w:szCs w:val="18"/>
          <w:rtl/>
        </w:rPr>
        <w:t>תיאום גרסאות או תיאום עדויות... אם הדבר היה קורה הרי שהצוותים מספיק מיומנים כדי להבחין בכך".</w:t>
      </w:r>
      <w:r w:rsidRPr="0012789B" w:rsidR="00F647AF">
        <w:rPr>
          <w:noProof/>
          <w:szCs w:val="17"/>
          <w:rtl/>
        </w:rPr>
        <mc:AlternateContent>
          <mc:Choice Requires="wps">
            <w:drawing>
              <wp:anchor distT="0" distB="0" distL="114300" distR="114300" simplePos="0" relativeHeight="251729920" behindDoc="1" locked="0" layoutInCell="1" allowOverlap="1">
                <wp:simplePos x="0" y="0"/>
                <wp:positionH relativeFrom="margin">
                  <wp:posOffset>-431800</wp:posOffset>
                </wp:positionH>
                <wp:positionV relativeFrom="margin">
                  <wp:align>top</wp:align>
                </wp:positionV>
                <wp:extent cx="1620000" cy="4140000"/>
                <wp:effectExtent l="0" t="0" r="0" b="0"/>
                <wp:wrapNone/>
                <wp:docPr id="9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647AF" w:rsidRPr="00373C5D" w:rsidP="00F647A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886062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8674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647AF" w:rsidRPr="00881D99" w:rsidP="00F647AF">
                            <w:pPr>
                              <w:spacing w:after="0" w:line="240" w:lineRule="auto"/>
                              <w:rPr>
                                <w:color w:val="0B5294"/>
                                <w:spacing w:val="-4"/>
                                <w:sz w:val="24"/>
                                <w:szCs w:val="24"/>
                                <w:rtl/>
                                <w:cs/>
                              </w:rPr>
                            </w:pPr>
                            <w:r w:rsidRPr="00396CF6">
                              <w:rPr>
                                <w:rFonts w:cs="Tahoma" w:hint="eastAsia"/>
                                <w:color w:val="0B5294"/>
                                <w:spacing w:val="-4"/>
                                <w:sz w:val="24"/>
                                <w:szCs w:val="24"/>
                                <w:rtl/>
                              </w:rPr>
                              <w:t>המלצת</w:t>
                            </w:r>
                            <w:r w:rsidRPr="00396CF6">
                              <w:rPr>
                                <w:rFonts w:cs="Tahoma"/>
                                <w:color w:val="0B5294"/>
                                <w:spacing w:val="-4"/>
                                <w:sz w:val="24"/>
                                <w:szCs w:val="24"/>
                                <w:rtl/>
                              </w:rPr>
                              <w:t xml:space="preserve"> </w:t>
                            </w:r>
                            <w:r w:rsidRPr="00396CF6">
                              <w:rPr>
                                <w:rFonts w:cs="Tahoma" w:hint="eastAsia"/>
                                <w:color w:val="0B5294"/>
                                <w:spacing w:val="-4"/>
                                <w:sz w:val="24"/>
                                <w:szCs w:val="24"/>
                                <w:rtl/>
                              </w:rPr>
                              <w:t>ועדת</w:t>
                            </w:r>
                            <w:r w:rsidRPr="00396CF6">
                              <w:rPr>
                                <w:rFonts w:cs="Tahoma"/>
                                <w:color w:val="0B5294"/>
                                <w:spacing w:val="-4"/>
                                <w:sz w:val="24"/>
                                <w:szCs w:val="24"/>
                                <w:rtl/>
                              </w:rPr>
                              <w:t xml:space="preserve"> </w:t>
                            </w:r>
                            <w:r w:rsidRPr="00396CF6">
                              <w:rPr>
                                <w:rFonts w:cs="Tahoma" w:hint="eastAsia"/>
                                <w:color w:val="0B5294"/>
                                <w:spacing w:val="-4"/>
                                <w:sz w:val="24"/>
                                <w:szCs w:val="24"/>
                                <w:rtl/>
                              </w:rPr>
                              <w:t>טירקל</w:t>
                            </w:r>
                            <w:r w:rsidRPr="00396CF6">
                              <w:rPr>
                                <w:rFonts w:cs="Tahoma"/>
                                <w:color w:val="0B5294"/>
                                <w:spacing w:val="-4"/>
                                <w:sz w:val="24"/>
                                <w:szCs w:val="24"/>
                                <w:rtl/>
                              </w:rPr>
                              <w:t xml:space="preserve"> </w:t>
                            </w:r>
                            <w:r w:rsidRPr="00396CF6">
                              <w:rPr>
                                <w:rFonts w:cs="Tahoma" w:hint="eastAsia"/>
                                <w:color w:val="0B5294"/>
                                <w:spacing w:val="-4"/>
                                <w:sz w:val="24"/>
                                <w:szCs w:val="24"/>
                                <w:rtl/>
                              </w:rPr>
                              <w:t>כי</w:t>
                            </w:r>
                            <w:r w:rsidRPr="00396CF6">
                              <w:rPr>
                                <w:rFonts w:cs="Tahoma"/>
                                <w:color w:val="0B5294"/>
                                <w:spacing w:val="-4"/>
                                <w:sz w:val="24"/>
                                <w:szCs w:val="24"/>
                                <w:rtl/>
                              </w:rPr>
                              <w:t xml:space="preserve"> </w:t>
                            </w:r>
                            <w:r w:rsidRPr="00396CF6">
                              <w:rPr>
                                <w:rFonts w:cs="Tahoma" w:hint="eastAsia"/>
                                <w:color w:val="0B5294"/>
                                <w:spacing w:val="-4"/>
                                <w:sz w:val="24"/>
                                <w:szCs w:val="24"/>
                                <w:rtl/>
                              </w:rPr>
                              <w:t>בצוות</w:t>
                            </w:r>
                            <w:r w:rsidRPr="00396CF6">
                              <w:rPr>
                                <w:rFonts w:cs="Tahoma"/>
                                <w:color w:val="0B5294"/>
                                <w:spacing w:val="-4"/>
                                <w:sz w:val="24"/>
                                <w:szCs w:val="24"/>
                                <w:rtl/>
                              </w:rPr>
                              <w:t xml:space="preserve"> </w:t>
                            </w:r>
                            <w:r w:rsidRPr="00396CF6">
                              <w:rPr>
                                <w:rFonts w:cs="Tahoma" w:hint="eastAsia"/>
                                <w:color w:val="0B5294"/>
                                <w:spacing w:val="-4"/>
                                <w:sz w:val="24"/>
                                <w:szCs w:val="24"/>
                                <w:rtl/>
                              </w:rPr>
                              <w:t>יהיו</w:t>
                            </w:r>
                            <w:r w:rsidRPr="00396CF6">
                              <w:rPr>
                                <w:rFonts w:cs="Tahoma"/>
                                <w:color w:val="0B5294"/>
                                <w:spacing w:val="-4"/>
                                <w:sz w:val="24"/>
                                <w:szCs w:val="24"/>
                                <w:rtl/>
                              </w:rPr>
                              <w:t xml:space="preserve"> </w:t>
                            </w:r>
                            <w:r w:rsidRPr="00396CF6">
                              <w:rPr>
                                <w:rFonts w:cs="Tahoma" w:hint="eastAsia"/>
                                <w:color w:val="0B5294"/>
                                <w:spacing w:val="-4"/>
                                <w:sz w:val="24"/>
                                <w:szCs w:val="24"/>
                                <w:rtl/>
                              </w:rPr>
                              <w:t>חברים</w:t>
                            </w:r>
                            <w:r w:rsidRPr="00396CF6">
                              <w:rPr>
                                <w:rFonts w:cs="Tahoma"/>
                                <w:color w:val="0B5294"/>
                                <w:spacing w:val="-4"/>
                                <w:sz w:val="24"/>
                                <w:szCs w:val="24"/>
                                <w:rtl/>
                              </w:rPr>
                              <w:t xml:space="preserve"> </w:t>
                            </w:r>
                            <w:r w:rsidRPr="00396CF6">
                              <w:rPr>
                                <w:rFonts w:cs="Tahoma" w:hint="eastAsia"/>
                                <w:color w:val="0B5294"/>
                                <w:spacing w:val="-4"/>
                                <w:sz w:val="24"/>
                                <w:szCs w:val="24"/>
                                <w:rtl/>
                              </w:rPr>
                              <w:t>מומחים</w:t>
                            </w:r>
                            <w:r w:rsidRPr="00396CF6">
                              <w:rPr>
                                <w:rFonts w:cs="Tahoma"/>
                                <w:color w:val="0B5294"/>
                                <w:spacing w:val="-4"/>
                                <w:sz w:val="24"/>
                                <w:szCs w:val="24"/>
                                <w:rtl/>
                              </w:rPr>
                              <w:t xml:space="preserve"> </w:t>
                            </w:r>
                            <w:r w:rsidRPr="00396CF6">
                              <w:rPr>
                                <w:rFonts w:cs="Tahoma" w:hint="eastAsia"/>
                                <w:color w:val="0B5294"/>
                                <w:spacing w:val="-4"/>
                                <w:sz w:val="24"/>
                                <w:szCs w:val="24"/>
                                <w:rtl/>
                              </w:rPr>
                              <w:t>בדין</w:t>
                            </w:r>
                            <w:r w:rsidRPr="00396CF6">
                              <w:rPr>
                                <w:rFonts w:cs="Tahoma"/>
                                <w:color w:val="0B5294"/>
                                <w:spacing w:val="-4"/>
                                <w:sz w:val="24"/>
                                <w:szCs w:val="24"/>
                                <w:rtl/>
                              </w:rPr>
                              <w:t xml:space="preserve"> </w:t>
                            </w:r>
                            <w:r w:rsidRPr="00396CF6">
                              <w:rPr>
                                <w:rFonts w:cs="Tahoma" w:hint="eastAsia"/>
                                <w:color w:val="0B5294"/>
                                <w:spacing w:val="-4"/>
                                <w:sz w:val="24"/>
                                <w:szCs w:val="24"/>
                                <w:rtl/>
                              </w:rPr>
                              <w:t>הבינ</w:t>
                            </w:r>
                            <w:r w:rsidRPr="00396CF6">
                              <w:rPr>
                                <w:rFonts w:cs="Tahoma"/>
                                <w:color w:val="0B5294"/>
                                <w:spacing w:val="-4"/>
                                <w:sz w:val="24"/>
                                <w:szCs w:val="24"/>
                                <w:rtl/>
                              </w:rPr>
                              <w:t>"</w:t>
                            </w:r>
                            <w:r w:rsidRPr="00396CF6">
                              <w:rPr>
                                <w:rFonts w:cs="Tahoma" w:hint="eastAsia"/>
                                <w:color w:val="0B5294"/>
                                <w:spacing w:val="-4"/>
                                <w:sz w:val="24"/>
                                <w:szCs w:val="24"/>
                                <w:rtl/>
                              </w:rPr>
                              <w:t>ל</w:t>
                            </w:r>
                            <w:r w:rsidRPr="00396CF6">
                              <w:rPr>
                                <w:rFonts w:cs="Tahoma"/>
                                <w:color w:val="0B5294"/>
                                <w:spacing w:val="-4"/>
                                <w:sz w:val="24"/>
                                <w:szCs w:val="24"/>
                                <w:rtl/>
                              </w:rPr>
                              <w:t xml:space="preserve"> </w:t>
                            </w:r>
                            <w:r w:rsidRPr="00396CF6">
                              <w:rPr>
                                <w:rFonts w:cs="Tahoma" w:hint="eastAsia"/>
                                <w:color w:val="0B5294"/>
                                <w:spacing w:val="-4"/>
                                <w:sz w:val="24"/>
                                <w:szCs w:val="24"/>
                                <w:rtl/>
                              </w:rPr>
                              <w:t>ובתחום</w:t>
                            </w:r>
                            <w:r w:rsidRPr="00396CF6">
                              <w:rPr>
                                <w:rFonts w:cs="Tahoma"/>
                                <w:color w:val="0B5294"/>
                                <w:spacing w:val="-4"/>
                                <w:sz w:val="24"/>
                                <w:szCs w:val="24"/>
                                <w:rtl/>
                              </w:rPr>
                              <w:t xml:space="preserve"> </w:t>
                            </w:r>
                            <w:r w:rsidRPr="00396CF6">
                              <w:rPr>
                                <w:rFonts w:cs="Tahoma" w:hint="eastAsia"/>
                                <w:color w:val="0B5294"/>
                                <w:spacing w:val="-4"/>
                                <w:sz w:val="24"/>
                                <w:szCs w:val="24"/>
                                <w:rtl/>
                              </w:rPr>
                              <w:t>החקירות</w:t>
                            </w:r>
                            <w:r w:rsidRPr="00396CF6">
                              <w:rPr>
                                <w:rFonts w:cs="Tahoma"/>
                                <w:color w:val="0B5294"/>
                                <w:spacing w:val="-4"/>
                                <w:sz w:val="24"/>
                                <w:szCs w:val="24"/>
                                <w:rtl/>
                              </w:rPr>
                              <w:t xml:space="preserve"> </w:t>
                            </w:r>
                            <w:r w:rsidRPr="00396CF6">
                              <w:rPr>
                                <w:rFonts w:cs="Tahoma" w:hint="eastAsia"/>
                                <w:color w:val="0B5294"/>
                                <w:spacing w:val="-4"/>
                                <w:sz w:val="24"/>
                                <w:szCs w:val="24"/>
                                <w:rtl/>
                              </w:rPr>
                              <w:t>לא</w:t>
                            </w:r>
                            <w:r w:rsidRPr="00396CF6">
                              <w:rPr>
                                <w:rFonts w:cs="Tahoma"/>
                                <w:color w:val="0B5294"/>
                                <w:spacing w:val="-4"/>
                                <w:sz w:val="24"/>
                                <w:szCs w:val="24"/>
                                <w:rtl/>
                              </w:rPr>
                              <w:t xml:space="preserve"> </w:t>
                            </w:r>
                            <w:r w:rsidRPr="00396CF6">
                              <w:rPr>
                                <w:rFonts w:cs="Tahoma" w:hint="eastAsia"/>
                                <w:color w:val="0B5294"/>
                                <w:spacing w:val="-4"/>
                                <w:sz w:val="24"/>
                                <w:szCs w:val="24"/>
                                <w:rtl/>
                              </w:rPr>
                              <w:t>יושמה</w:t>
                            </w:r>
                            <w:r w:rsidRPr="00396CF6">
                              <w:rPr>
                                <w:rFonts w:cs="Tahoma"/>
                                <w:color w:val="0B5294"/>
                                <w:spacing w:val="-4"/>
                                <w:sz w:val="24"/>
                                <w:szCs w:val="24"/>
                                <w:rtl/>
                              </w:rPr>
                              <w:t xml:space="preserve"> </w:t>
                            </w:r>
                            <w:r w:rsidRPr="00396CF6">
                              <w:rPr>
                                <w:rFonts w:cs="Tahoma" w:hint="eastAsia"/>
                                <w:color w:val="0B5294"/>
                                <w:spacing w:val="-4"/>
                                <w:sz w:val="24"/>
                                <w:szCs w:val="24"/>
                                <w:rtl/>
                              </w:rPr>
                              <w:t>במלואה</w:t>
                            </w:r>
                          </w:p>
                          <w:p w:rsidR="00F647AF" w:rsidRPr="00373C5D" w:rsidP="00F647A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596123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7760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5536" filled="f" stroked="f">
                <v:textbox>
                  <w:txbxContent>
                    <w:p w:rsidR="00F647AF" w:rsidRPr="00373C5D" w:rsidP="00F647AF">
                      <w:pPr>
                        <w:spacing w:line="240" w:lineRule="atLeast"/>
                        <w:rPr>
                          <w:rFonts w:cs="Tahoma"/>
                          <w:b/>
                          <w:bCs/>
                          <w:color w:val="0B5294"/>
                          <w:sz w:val="48"/>
                          <w:szCs w:val="48"/>
                          <w:rtl/>
                        </w:rPr>
                      </w:pPr>
                      <w:drawing>
                        <wp:inline distT="0" distB="0" distL="0" distR="0">
                          <wp:extent cx="311150" cy="256800"/>
                          <wp:effectExtent l="0" t="0" r="0" b="0"/>
                          <wp:docPr id="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5409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647AF" w:rsidRPr="00881D99" w:rsidP="00F647AF">
                      <w:pPr>
                        <w:spacing w:after="0" w:line="240" w:lineRule="auto"/>
                        <w:rPr>
                          <w:color w:val="0B5294"/>
                          <w:spacing w:val="-4"/>
                          <w:sz w:val="24"/>
                          <w:szCs w:val="24"/>
                          <w:rtl/>
                          <w:cs/>
                        </w:rPr>
                      </w:pPr>
                      <w:r w:rsidRPr="00396CF6">
                        <w:rPr>
                          <w:rFonts w:cs="Tahoma" w:hint="eastAsia"/>
                          <w:color w:val="0B5294"/>
                          <w:spacing w:val="-4"/>
                          <w:sz w:val="24"/>
                          <w:szCs w:val="24"/>
                          <w:rtl/>
                        </w:rPr>
                        <w:t>המלצת</w:t>
                      </w:r>
                      <w:r w:rsidRPr="00396CF6">
                        <w:rPr>
                          <w:rFonts w:cs="Tahoma"/>
                          <w:color w:val="0B5294"/>
                          <w:spacing w:val="-4"/>
                          <w:sz w:val="24"/>
                          <w:szCs w:val="24"/>
                          <w:rtl/>
                        </w:rPr>
                        <w:t xml:space="preserve"> </w:t>
                      </w:r>
                      <w:r w:rsidRPr="00396CF6">
                        <w:rPr>
                          <w:rFonts w:cs="Tahoma" w:hint="eastAsia"/>
                          <w:color w:val="0B5294"/>
                          <w:spacing w:val="-4"/>
                          <w:sz w:val="24"/>
                          <w:szCs w:val="24"/>
                          <w:rtl/>
                        </w:rPr>
                        <w:t>ועדת</w:t>
                      </w:r>
                      <w:r w:rsidRPr="00396CF6">
                        <w:rPr>
                          <w:rFonts w:cs="Tahoma"/>
                          <w:color w:val="0B5294"/>
                          <w:spacing w:val="-4"/>
                          <w:sz w:val="24"/>
                          <w:szCs w:val="24"/>
                          <w:rtl/>
                        </w:rPr>
                        <w:t xml:space="preserve"> </w:t>
                      </w:r>
                      <w:r w:rsidRPr="00396CF6">
                        <w:rPr>
                          <w:rFonts w:cs="Tahoma" w:hint="eastAsia"/>
                          <w:color w:val="0B5294"/>
                          <w:spacing w:val="-4"/>
                          <w:sz w:val="24"/>
                          <w:szCs w:val="24"/>
                          <w:rtl/>
                        </w:rPr>
                        <w:t>טירקל</w:t>
                      </w:r>
                      <w:r w:rsidRPr="00396CF6">
                        <w:rPr>
                          <w:rFonts w:cs="Tahoma"/>
                          <w:color w:val="0B5294"/>
                          <w:spacing w:val="-4"/>
                          <w:sz w:val="24"/>
                          <w:szCs w:val="24"/>
                          <w:rtl/>
                        </w:rPr>
                        <w:t xml:space="preserve"> </w:t>
                      </w:r>
                      <w:r w:rsidRPr="00396CF6">
                        <w:rPr>
                          <w:rFonts w:cs="Tahoma" w:hint="eastAsia"/>
                          <w:color w:val="0B5294"/>
                          <w:spacing w:val="-4"/>
                          <w:sz w:val="24"/>
                          <w:szCs w:val="24"/>
                          <w:rtl/>
                        </w:rPr>
                        <w:t>כי</w:t>
                      </w:r>
                      <w:r w:rsidRPr="00396CF6">
                        <w:rPr>
                          <w:rFonts w:cs="Tahoma"/>
                          <w:color w:val="0B5294"/>
                          <w:spacing w:val="-4"/>
                          <w:sz w:val="24"/>
                          <w:szCs w:val="24"/>
                          <w:rtl/>
                        </w:rPr>
                        <w:t xml:space="preserve"> </w:t>
                      </w:r>
                      <w:r w:rsidRPr="00396CF6">
                        <w:rPr>
                          <w:rFonts w:cs="Tahoma" w:hint="eastAsia"/>
                          <w:color w:val="0B5294"/>
                          <w:spacing w:val="-4"/>
                          <w:sz w:val="24"/>
                          <w:szCs w:val="24"/>
                          <w:rtl/>
                        </w:rPr>
                        <w:t>בצוות</w:t>
                      </w:r>
                      <w:r w:rsidRPr="00396CF6">
                        <w:rPr>
                          <w:rFonts w:cs="Tahoma"/>
                          <w:color w:val="0B5294"/>
                          <w:spacing w:val="-4"/>
                          <w:sz w:val="24"/>
                          <w:szCs w:val="24"/>
                          <w:rtl/>
                        </w:rPr>
                        <w:t xml:space="preserve"> </w:t>
                      </w:r>
                      <w:r w:rsidRPr="00396CF6">
                        <w:rPr>
                          <w:rFonts w:cs="Tahoma" w:hint="eastAsia"/>
                          <w:color w:val="0B5294"/>
                          <w:spacing w:val="-4"/>
                          <w:sz w:val="24"/>
                          <w:szCs w:val="24"/>
                          <w:rtl/>
                        </w:rPr>
                        <w:t>יהיו</w:t>
                      </w:r>
                      <w:r w:rsidRPr="00396CF6">
                        <w:rPr>
                          <w:rFonts w:cs="Tahoma"/>
                          <w:color w:val="0B5294"/>
                          <w:spacing w:val="-4"/>
                          <w:sz w:val="24"/>
                          <w:szCs w:val="24"/>
                          <w:rtl/>
                        </w:rPr>
                        <w:t xml:space="preserve"> </w:t>
                      </w:r>
                      <w:r w:rsidRPr="00396CF6">
                        <w:rPr>
                          <w:rFonts w:cs="Tahoma" w:hint="eastAsia"/>
                          <w:color w:val="0B5294"/>
                          <w:spacing w:val="-4"/>
                          <w:sz w:val="24"/>
                          <w:szCs w:val="24"/>
                          <w:rtl/>
                        </w:rPr>
                        <w:t>חברים</w:t>
                      </w:r>
                      <w:r w:rsidRPr="00396CF6">
                        <w:rPr>
                          <w:rFonts w:cs="Tahoma"/>
                          <w:color w:val="0B5294"/>
                          <w:spacing w:val="-4"/>
                          <w:sz w:val="24"/>
                          <w:szCs w:val="24"/>
                          <w:rtl/>
                        </w:rPr>
                        <w:t xml:space="preserve"> </w:t>
                      </w:r>
                      <w:r w:rsidRPr="00396CF6">
                        <w:rPr>
                          <w:rFonts w:cs="Tahoma" w:hint="eastAsia"/>
                          <w:color w:val="0B5294"/>
                          <w:spacing w:val="-4"/>
                          <w:sz w:val="24"/>
                          <w:szCs w:val="24"/>
                          <w:rtl/>
                        </w:rPr>
                        <w:t>מומחים</w:t>
                      </w:r>
                      <w:r w:rsidRPr="00396CF6">
                        <w:rPr>
                          <w:rFonts w:cs="Tahoma"/>
                          <w:color w:val="0B5294"/>
                          <w:spacing w:val="-4"/>
                          <w:sz w:val="24"/>
                          <w:szCs w:val="24"/>
                          <w:rtl/>
                        </w:rPr>
                        <w:t xml:space="preserve"> </w:t>
                      </w:r>
                      <w:r w:rsidRPr="00396CF6">
                        <w:rPr>
                          <w:rFonts w:cs="Tahoma" w:hint="eastAsia"/>
                          <w:color w:val="0B5294"/>
                          <w:spacing w:val="-4"/>
                          <w:sz w:val="24"/>
                          <w:szCs w:val="24"/>
                          <w:rtl/>
                        </w:rPr>
                        <w:t>בדין</w:t>
                      </w:r>
                      <w:r w:rsidRPr="00396CF6">
                        <w:rPr>
                          <w:rFonts w:cs="Tahoma"/>
                          <w:color w:val="0B5294"/>
                          <w:spacing w:val="-4"/>
                          <w:sz w:val="24"/>
                          <w:szCs w:val="24"/>
                          <w:rtl/>
                        </w:rPr>
                        <w:t xml:space="preserve"> </w:t>
                      </w:r>
                      <w:r w:rsidRPr="00396CF6">
                        <w:rPr>
                          <w:rFonts w:cs="Tahoma" w:hint="eastAsia"/>
                          <w:color w:val="0B5294"/>
                          <w:spacing w:val="-4"/>
                          <w:sz w:val="24"/>
                          <w:szCs w:val="24"/>
                          <w:rtl/>
                        </w:rPr>
                        <w:t>הבינ</w:t>
                      </w:r>
                      <w:r w:rsidRPr="00396CF6">
                        <w:rPr>
                          <w:rFonts w:cs="Tahoma"/>
                          <w:color w:val="0B5294"/>
                          <w:spacing w:val="-4"/>
                          <w:sz w:val="24"/>
                          <w:szCs w:val="24"/>
                          <w:rtl/>
                        </w:rPr>
                        <w:t>"</w:t>
                      </w:r>
                      <w:r w:rsidRPr="00396CF6">
                        <w:rPr>
                          <w:rFonts w:cs="Tahoma" w:hint="eastAsia"/>
                          <w:color w:val="0B5294"/>
                          <w:spacing w:val="-4"/>
                          <w:sz w:val="24"/>
                          <w:szCs w:val="24"/>
                          <w:rtl/>
                        </w:rPr>
                        <w:t>ל</w:t>
                      </w:r>
                      <w:r w:rsidRPr="00396CF6">
                        <w:rPr>
                          <w:rFonts w:cs="Tahoma"/>
                          <w:color w:val="0B5294"/>
                          <w:spacing w:val="-4"/>
                          <w:sz w:val="24"/>
                          <w:szCs w:val="24"/>
                          <w:rtl/>
                        </w:rPr>
                        <w:t xml:space="preserve"> </w:t>
                      </w:r>
                      <w:r w:rsidRPr="00396CF6">
                        <w:rPr>
                          <w:rFonts w:cs="Tahoma" w:hint="eastAsia"/>
                          <w:color w:val="0B5294"/>
                          <w:spacing w:val="-4"/>
                          <w:sz w:val="24"/>
                          <w:szCs w:val="24"/>
                          <w:rtl/>
                        </w:rPr>
                        <w:t>ובתחום</w:t>
                      </w:r>
                      <w:r w:rsidRPr="00396CF6">
                        <w:rPr>
                          <w:rFonts w:cs="Tahoma"/>
                          <w:color w:val="0B5294"/>
                          <w:spacing w:val="-4"/>
                          <w:sz w:val="24"/>
                          <w:szCs w:val="24"/>
                          <w:rtl/>
                        </w:rPr>
                        <w:t xml:space="preserve"> </w:t>
                      </w:r>
                      <w:r w:rsidRPr="00396CF6">
                        <w:rPr>
                          <w:rFonts w:cs="Tahoma" w:hint="eastAsia"/>
                          <w:color w:val="0B5294"/>
                          <w:spacing w:val="-4"/>
                          <w:sz w:val="24"/>
                          <w:szCs w:val="24"/>
                          <w:rtl/>
                        </w:rPr>
                        <w:t>החקירות</w:t>
                      </w:r>
                      <w:r w:rsidRPr="00396CF6">
                        <w:rPr>
                          <w:rFonts w:cs="Tahoma"/>
                          <w:color w:val="0B5294"/>
                          <w:spacing w:val="-4"/>
                          <w:sz w:val="24"/>
                          <w:szCs w:val="24"/>
                          <w:rtl/>
                        </w:rPr>
                        <w:t xml:space="preserve"> </w:t>
                      </w:r>
                      <w:r w:rsidRPr="00396CF6">
                        <w:rPr>
                          <w:rFonts w:cs="Tahoma" w:hint="eastAsia"/>
                          <w:color w:val="0B5294"/>
                          <w:spacing w:val="-4"/>
                          <w:sz w:val="24"/>
                          <w:szCs w:val="24"/>
                          <w:rtl/>
                        </w:rPr>
                        <w:t>לא</w:t>
                      </w:r>
                      <w:r w:rsidRPr="00396CF6">
                        <w:rPr>
                          <w:rFonts w:cs="Tahoma"/>
                          <w:color w:val="0B5294"/>
                          <w:spacing w:val="-4"/>
                          <w:sz w:val="24"/>
                          <w:szCs w:val="24"/>
                          <w:rtl/>
                        </w:rPr>
                        <w:t xml:space="preserve"> </w:t>
                      </w:r>
                      <w:r w:rsidRPr="00396CF6">
                        <w:rPr>
                          <w:rFonts w:cs="Tahoma" w:hint="eastAsia"/>
                          <w:color w:val="0B5294"/>
                          <w:spacing w:val="-4"/>
                          <w:sz w:val="24"/>
                          <w:szCs w:val="24"/>
                          <w:rtl/>
                        </w:rPr>
                        <w:t>יושמה</w:t>
                      </w:r>
                      <w:r w:rsidRPr="00396CF6">
                        <w:rPr>
                          <w:rFonts w:cs="Tahoma"/>
                          <w:color w:val="0B5294"/>
                          <w:spacing w:val="-4"/>
                          <w:sz w:val="24"/>
                          <w:szCs w:val="24"/>
                          <w:rtl/>
                        </w:rPr>
                        <w:t xml:space="preserve"> </w:t>
                      </w:r>
                      <w:r w:rsidRPr="00396CF6">
                        <w:rPr>
                          <w:rFonts w:cs="Tahoma" w:hint="eastAsia"/>
                          <w:color w:val="0B5294"/>
                          <w:spacing w:val="-4"/>
                          <w:sz w:val="24"/>
                          <w:szCs w:val="24"/>
                          <w:rtl/>
                        </w:rPr>
                        <w:t>במלואה</w:t>
                      </w:r>
                    </w:p>
                    <w:p w:rsidR="00F647AF" w:rsidRPr="00373C5D" w:rsidP="00F647AF">
                      <w:pPr>
                        <w:spacing w:before="120" w:after="0" w:line="240" w:lineRule="atLeast"/>
                        <w:rPr>
                          <w:rFonts w:cs="Tahoma"/>
                          <w:b/>
                          <w:bCs/>
                          <w:color w:val="0B5294"/>
                          <w:sz w:val="48"/>
                          <w:szCs w:val="48"/>
                          <w:rtl/>
                        </w:rPr>
                      </w:pPr>
                      <w:drawing>
                        <wp:inline distT="0" distB="0" distL="0" distR="0">
                          <wp:extent cx="288000" cy="31337"/>
                          <wp:effectExtent l="0" t="0" r="0" b="6985"/>
                          <wp:docPr id="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7703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באוקטובר 2015 מסר הפצ"ר למבקר המדינה בתגובתו על ממצאי טיוטת הביניים: "אף אנו סבורים כי ראוי לשבץ באופן קבוע במנגנון קצין בעל ניסיון בחקירות".</w:t>
      </w:r>
    </w:p>
    <w:p w:rsidR="00A639C9" w:rsidRPr="00B66F2D" w:rsidP="004E3F41">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בנובמבר 2015 מסר צה"ל בתגובה על טיוטת הביניים, כי "חשיבות צירופו של גורם חקירתי נעוצה, ראשית, בניסיון שנצבר על ידי גורמי החקירה בתהליכים (אחרים), שתכליתם בירור עובדות, ושנית, בניסיונם בתשאול גורמים אזרחיים".</w:t>
      </w:r>
    </w:p>
    <w:p w:rsidR="00A639C9" w:rsidRPr="00B66F2D" w:rsidP="004E3F41">
      <w:pPr>
        <w:pStyle w:val="RESHET"/>
        <w:rPr>
          <w:rtl/>
        </w:rPr>
      </w:pPr>
      <w:r>
        <w:rPr>
          <w:rFonts w:hint="cs"/>
          <w:rtl/>
        </w:rPr>
        <w:t>משרד מבקר המדינה מעיר לצה"ל</w:t>
      </w:r>
      <w:r w:rsidRPr="00B66F2D">
        <w:rPr>
          <w:rFonts w:hint="cs"/>
          <w:rtl/>
        </w:rPr>
        <w:t xml:space="preserve"> כי שילובם של חוקרים בתחקור נחוץ כדי להבטיח ששאלות שישאל צוות הבירור לא יפגעו בהליך חקירה עתידי אפשרי וכדי להבטיח טיפול מיומן בבירור סתירות אפשריות בין גרסאות ותיעוד הולם של הודעות המתוחקרים. כל זאת, כדי לוודא שהבירור העובדתי יסייע לחקירה פלילית אם תיפתח, ולא יזיק לה. שילובם המלא של חוקרים בעבודת צוותי התחקור יביא להגברת המקצועיות של פעולת הבירור העובדתי, ויסייע לפצ"ר בהחלטה אם יש מקום לפתוח בחקירה פלילית.</w:t>
      </w:r>
    </w:p>
    <w:p w:rsidR="00A639C9" w:rsidRPr="00B66F2D" w:rsidP="004E3F41">
      <w:pPr>
        <w:spacing w:before="180" w:after="240" w:line="240" w:lineRule="exact"/>
        <w:ind w:right="2268"/>
        <w:jc w:val="both"/>
        <w:rPr>
          <w:rFonts w:ascii="Tahoma" w:hAnsi="Tahoma" w:cs="Tahoma"/>
          <w:sz w:val="18"/>
          <w:szCs w:val="18"/>
          <w:rtl/>
        </w:rPr>
      </w:pPr>
      <w:r w:rsidRPr="00B66F2D">
        <w:rPr>
          <w:rFonts w:ascii="Tahoma" w:hAnsi="Tahoma" w:cs="Tahoma" w:hint="eastAsia"/>
          <w:sz w:val="18"/>
          <w:szCs w:val="18"/>
          <w:rtl/>
        </w:rPr>
        <w:t>בנובמבר</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sz w:val="18"/>
          <w:szCs w:val="18"/>
          <w:rtl/>
        </w:rPr>
        <w:t xml:space="preserve"> "</w:t>
      </w:r>
      <w:r w:rsidRPr="00B66F2D">
        <w:rPr>
          <w:rFonts w:ascii="Tahoma" w:hAnsi="Tahoma" w:cs="Tahoma" w:hint="cs"/>
          <w:sz w:val="18"/>
          <w:szCs w:val="18"/>
          <w:rtl/>
        </w:rPr>
        <w:t>בפק"ל המנגנון המטכ"לי לתחקור אירועים חריגים אשר יאושר ביום 14 בנובמבר... נקבע כי רע"ן [ראש ענף] חקירות במבק"א [מחלקת בטיחות ובקרת איכות] ז"י [זרוע היבשה] יהיה חלק מהצוות הקבוע של המנגנון".</w:t>
      </w:r>
    </w:p>
    <w:p w:rsidR="00A639C9" w:rsidRPr="00B66F2D" w:rsidP="004E3F41">
      <w:pPr>
        <w:pStyle w:val="RESHET"/>
        <w:rPr>
          <w:rtl/>
        </w:rPr>
      </w:pPr>
      <w:r>
        <w:rPr>
          <w:rFonts w:hint="cs"/>
          <w:rtl/>
        </w:rPr>
        <w:t>משרד מבקר המדינה מעיר עוד</w:t>
      </w:r>
      <w:r w:rsidRPr="00B66F2D">
        <w:rPr>
          <w:rFonts w:hint="cs"/>
          <w:rtl/>
        </w:rPr>
        <w:t xml:space="preserve"> כי כדי שתהליך התחקור ישיג את מטרתו - מתן המידע הנחוץ לפרקליטות הצבאית לקבלת החלטה אם לפתוח בחקירה - יש צורך בשילובם של מומחים בדין הבינ"ל בצוותי הבירור לרבות בעבודת השטח. </w:t>
      </w:r>
    </w:p>
    <w:p w:rsidR="00A639C9" w:rsidRPr="00B66F2D" w:rsidP="004E3F41">
      <w:pPr>
        <w:spacing w:before="180" w:after="240" w:line="240" w:lineRule="exact"/>
        <w:ind w:right="2268"/>
        <w:jc w:val="both"/>
        <w:rPr>
          <w:rFonts w:ascii="Tahoma" w:hAnsi="Tahoma" w:cs="Tahoma"/>
          <w:sz w:val="18"/>
          <w:szCs w:val="18"/>
          <w:rtl/>
        </w:rPr>
      </w:pPr>
      <w:r w:rsidRPr="00B66F2D">
        <w:rPr>
          <w:rFonts w:ascii="Tahoma" w:hAnsi="Tahoma" w:cs="Tahoma" w:hint="eastAsia"/>
          <w:sz w:val="18"/>
          <w:szCs w:val="18"/>
          <w:rtl/>
        </w:rPr>
        <w:t>בנובמבר</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w:t>
      </w:r>
      <w:r w:rsidRPr="00B66F2D">
        <w:rPr>
          <w:rFonts w:ascii="Tahoma" w:hAnsi="Tahoma" w:cs="Tahoma" w:hint="eastAsia"/>
          <w:sz w:val="18"/>
          <w:szCs w:val="18"/>
          <w:rtl/>
        </w:rPr>
        <w:t>ל</w:t>
      </w:r>
      <w:r w:rsidRPr="00B66F2D">
        <w:rPr>
          <w:rFonts w:ascii="Tahoma" w:hAnsi="Tahoma" w:cs="Tahoma"/>
          <w:sz w:val="18"/>
          <w:szCs w:val="18"/>
          <w:rtl/>
        </w:rPr>
        <w:t xml:space="preserve"> </w:t>
      </w:r>
      <w:r w:rsidRPr="00B66F2D">
        <w:rPr>
          <w:rFonts w:ascii="Tahoma" w:hAnsi="Tahoma" w:cs="Tahoma" w:hint="eastAsia"/>
          <w:sz w:val="18"/>
          <w:szCs w:val="18"/>
          <w:rtl/>
        </w:rPr>
        <w:t>עוד</w:t>
      </w:r>
      <w:r w:rsidRPr="00B66F2D">
        <w:rPr>
          <w:rFonts w:ascii="Tahoma" w:hAnsi="Tahoma" w:cs="Tahoma"/>
          <w:sz w:val="18"/>
          <w:szCs w:val="18"/>
          <w:rtl/>
        </w:rPr>
        <w:t xml:space="preserve"> למשרד מבקר המדינה, כי "בפק"ל המנגנון המטכ"לי לתחקור אירועים חריגים...</w:t>
      </w:r>
      <w:r w:rsidRPr="00B66F2D">
        <w:rPr>
          <w:rFonts w:ascii="Tahoma" w:hAnsi="Tahoma" w:cs="Tahoma" w:hint="cs"/>
          <w:sz w:val="18"/>
          <w:szCs w:val="18"/>
          <w:rtl/>
        </w:rPr>
        <w:t xml:space="preserve"> </w:t>
      </w:r>
      <w:r w:rsidRPr="00B66F2D">
        <w:rPr>
          <w:rFonts w:ascii="Tahoma" w:hAnsi="Tahoma" w:cs="Tahoma"/>
          <w:sz w:val="18"/>
          <w:szCs w:val="18"/>
          <w:rtl/>
        </w:rPr>
        <w:t>עוגן שילובם של יועצים משפטיים בעלי רקע בתחום הייעוץ האופרטיבי, כיועצים למפקד המנגנון ולכל אחד ממפקדי צוות</w:t>
      </w:r>
      <w:r w:rsidRPr="00B66F2D">
        <w:rPr>
          <w:rFonts w:ascii="Tahoma" w:hAnsi="Tahoma" w:cs="Tahoma" w:hint="cs"/>
          <w:sz w:val="18"/>
          <w:szCs w:val="18"/>
          <w:rtl/>
        </w:rPr>
        <w:t>י</w:t>
      </w:r>
      <w:r w:rsidRPr="00B66F2D">
        <w:rPr>
          <w:rFonts w:ascii="Tahoma" w:hAnsi="Tahoma" w:cs="Tahoma"/>
          <w:sz w:val="18"/>
          <w:szCs w:val="18"/>
          <w:rtl/>
        </w:rPr>
        <w:t xml:space="preserve"> המנגנון</w:t>
      </w:r>
      <w:r w:rsidRPr="00B66F2D">
        <w:rPr>
          <w:rFonts w:ascii="Tahoma" w:hAnsi="Tahoma" w:cs="Tahoma" w:hint="cs"/>
          <w:sz w:val="18"/>
          <w:szCs w:val="18"/>
          <w:rtl/>
        </w:rPr>
        <w:t xml:space="preserve"> [צוותי התחקור]</w:t>
      </w:r>
      <w:r w:rsidRPr="00B66F2D">
        <w:rPr>
          <w:rFonts w:ascii="Tahoma" w:hAnsi="Tahoma" w:cs="Tahoma"/>
          <w:sz w:val="18"/>
          <w:szCs w:val="18"/>
          <w:rtl/>
        </w:rPr>
        <w:t xml:space="preserve">". </w:t>
      </w:r>
    </w:p>
    <w:p w:rsidR="00A639C9" w:rsidRPr="00B66F2D" w:rsidP="004E3F41">
      <w:pPr>
        <w:pStyle w:val="RESHET"/>
      </w:pPr>
      <w:r>
        <w:rPr>
          <w:rFonts w:hint="cs"/>
          <w:rtl/>
        </w:rPr>
        <w:t>משרד מבקר המדינה מעיר לצה"ל</w:t>
      </w:r>
      <w:r w:rsidRPr="00B66F2D">
        <w:rPr>
          <w:rFonts w:hint="cs"/>
          <w:rtl/>
        </w:rPr>
        <w:t xml:space="preserve"> כי השגת מטרת המנגנון וייעודו תלויה בהכשרה מתאימה של כוח האדם ובשימוש נכון בכישוריו. כל זאת, כדי להבטיח שהפצ"ר יקבל את המידע המיטבי הדרוש לו לשם קבלת החלטה בנוגע לצורך בפתיחת חקירה פלילית. לפיכך על אמ"ץ והפרקליטות הצבאית לפעול להטמעת הפק"ל המסדירה את עבודת המנגנון ולוודא את יישומה כדי להבטיח שבצוותי התחקור במנגנון ישולבו חוקרים ומומחים בדין הבינ</w:t>
      </w:r>
      <w:r w:rsidRPr="00B66F2D">
        <w:rPr>
          <w:rtl/>
        </w:rPr>
        <w:t>"</w:t>
      </w:r>
      <w:r w:rsidRPr="00B66F2D">
        <w:rPr>
          <w:rFonts w:hint="cs"/>
          <w:rtl/>
        </w:rPr>
        <w:t xml:space="preserve">ל במספר מספק. </w:t>
      </w:r>
    </w:p>
    <w:p w:rsidR="00A639C9" w:rsidP="00D00C84">
      <w:pPr>
        <w:pStyle w:val="KOT5"/>
        <w:rPr>
          <w:rtl/>
        </w:rPr>
      </w:pPr>
      <w:bookmarkStart w:id="73" w:name="_Toc503955224"/>
      <w:r w:rsidRPr="005A22D2">
        <w:rPr>
          <w:rFonts w:hint="cs"/>
          <w:rtl/>
        </w:rPr>
        <w:t xml:space="preserve">פעילות המנגנון בהתאם לעקרונות </w:t>
      </w:r>
      <w:r>
        <w:rPr>
          <w:rFonts w:hint="cs"/>
          <w:rtl/>
        </w:rPr>
        <w:t>המשפט הב</w:t>
      </w:r>
      <w:r w:rsidRPr="005A22D2">
        <w:rPr>
          <w:rFonts w:hint="cs"/>
          <w:rtl/>
        </w:rPr>
        <w:t>ינ</w:t>
      </w:r>
      <w:r w:rsidRPr="005A22D2">
        <w:rPr>
          <w:rtl/>
        </w:rPr>
        <w:t>"</w:t>
      </w:r>
      <w:r w:rsidRPr="005A22D2">
        <w:rPr>
          <w:rFonts w:hint="cs"/>
          <w:rtl/>
        </w:rPr>
        <w:t>ל</w:t>
      </w:r>
      <w:bookmarkEnd w:id="73"/>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כאמור, דוח טירקל ב' קבע כי "הערכה עובדתית חייבת להיערך בדרך שלא תפגום בחקירה", ולכן "על ההערכה העובדתית להיערך במקצועיות, במומחיות ובמהירות, כך שתסייע לחקירה פוטנציאלית ולא תפגע בה".</w:t>
      </w:r>
    </w:p>
    <w:p w:rsidR="00A639C9" w:rsidRPr="00B66F2D" w:rsidP="004E3F41">
      <w:pPr>
        <w:spacing w:line="240" w:lineRule="exact"/>
        <w:ind w:right="2268"/>
        <w:jc w:val="both"/>
        <w:rPr>
          <w:rFonts w:ascii="Tahoma" w:hAnsi="Tahoma" w:cs="Tahoma"/>
          <w:b/>
          <w:bCs/>
          <w:sz w:val="18"/>
          <w:szCs w:val="18"/>
          <w:rtl/>
        </w:rPr>
      </w:pPr>
      <w:r w:rsidRPr="00B66F2D">
        <w:rPr>
          <w:rFonts w:ascii="Tahoma" w:hAnsi="Tahoma" w:cs="Tahoma" w:hint="cs"/>
          <w:sz w:val="18"/>
          <w:szCs w:val="18"/>
          <w:rtl/>
        </w:rPr>
        <w:t>בדוח טירקל ב' נכתב עוד כי כדי להבטיח שההערכה העובדתית תגשים את מטרתה ותצדיק, גם בעיני גורמים בין-לאומיים, החלטה של הפצ"ר שלא לפתוח בחקירה פלילית, ראוי להחיל על המנגנון לבירור עובדתי את העקרונות הכלליים שנקבעו בדין הבינ</w:t>
      </w:r>
      <w:r w:rsidRPr="00B66F2D">
        <w:rPr>
          <w:rFonts w:ascii="Tahoma" w:hAnsi="Tahoma" w:cs="Tahoma"/>
          <w:sz w:val="18"/>
          <w:szCs w:val="18"/>
          <w:rtl/>
        </w:rPr>
        <w:t>"</w:t>
      </w:r>
      <w:r w:rsidRPr="00B66F2D">
        <w:rPr>
          <w:rFonts w:ascii="Tahoma" w:hAnsi="Tahoma" w:cs="Tahoma" w:hint="cs"/>
          <w:sz w:val="18"/>
          <w:szCs w:val="18"/>
          <w:rtl/>
        </w:rPr>
        <w:t>ל כדרישות מהותיות לשם קיום חקירה שתיחשב אפקטיבית. אמנם מנגנון זה אינו עוסק בחקירה, ואולם אם ההערכה העובדתית לא תהיה "אפקטיבית", הרי שהדבר עלול לסכן את החקירה, אם תידרש. זאת, בפרט נוכח מרכזיותו, מורכבותו וחשיבותו הרבה של תהליך הבירור העובדתי, שנודעות לו השלכות במישור הבינ</w:t>
      </w:r>
      <w:r w:rsidRPr="00B66F2D">
        <w:rPr>
          <w:rFonts w:ascii="Tahoma" w:hAnsi="Tahoma" w:cs="Tahoma"/>
          <w:sz w:val="18"/>
          <w:szCs w:val="18"/>
          <w:rtl/>
        </w:rPr>
        <w:t>"</w:t>
      </w:r>
      <w:r w:rsidRPr="00B66F2D">
        <w:rPr>
          <w:rFonts w:ascii="Tahoma" w:hAnsi="Tahoma" w:cs="Tahoma" w:hint="cs"/>
          <w:sz w:val="18"/>
          <w:szCs w:val="18"/>
          <w:rtl/>
        </w:rPr>
        <w:t xml:space="preserve">ל. בהקשר זה יצוין כי צוות צ'חנובר קבע כי "על המנגנון הקבוע וצוותי הבדיקה הפועלים מטעמו לפעול בהתאם לעקרונות שפורטו בהמלצה מס' 5 של ועדת טירקל, ולערוך בדיקה עצמאית, אפקטיבית, נעדרת משוא פנים, יסודית ומהירה". </w:t>
      </w:r>
    </w:p>
    <w:p w:rsidR="00A639C9" w:rsidP="004E3F41">
      <w:pPr>
        <w:spacing w:line="240" w:lineRule="exact"/>
        <w:ind w:right="2268"/>
        <w:jc w:val="both"/>
        <w:rPr>
          <w:rFonts w:ascii="Tahoma" w:hAnsi="Tahoma" w:cs="Tahoma"/>
          <w:sz w:val="18"/>
          <w:szCs w:val="18"/>
          <w:rtl/>
        </w:rPr>
      </w:pPr>
      <w:r w:rsidRPr="00B66F2D">
        <w:rPr>
          <w:rFonts w:ascii="Tahoma" w:hAnsi="Tahoma" w:cs="Tahoma" w:hint="eastAsia"/>
          <w:sz w:val="18"/>
          <w:szCs w:val="18"/>
          <w:rtl/>
        </w:rPr>
        <w:t>בביקורת</w:t>
      </w:r>
      <w:r w:rsidRPr="00B66F2D">
        <w:rPr>
          <w:rFonts w:ascii="Tahoma" w:hAnsi="Tahoma" w:cs="Tahoma"/>
          <w:sz w:val="18"/>
          <w:szCs w:val="18"/>
          <w:rtl/>
        </w:rPr>
        <w:t xml:space="preserve"> </w:t>
      </w:r>
      <w:r w:rsidRPr="00B66F2D">
        <w:rPr>
          <w:rFonts w:ascii="Tahoma" w:hAnsi="Tahoma" w:cs="Tahoma" w:hint="eastAsia"/>
          <w:sz w:val="18"/>
          <w:szCs w:val="18"/>
          <w:rtl/>
        </w:rPr>
        <w:t>נבדק</w:t>
      </w:r>
      <w:r w:rsidRPr="00B66F2D">
        <w:rPr>
          <w:rFonts w:ascii="Tahoma" w:hAnsi="Tahoma" w:cs="Tahoma"/>
          <w:sz w:val="18"/>
          <w:szCs w:val="18"/>
          <w:rtl/>
        </w:rPr>
        <w:t xml:space="preserve"> </w:t>
      </w:r>
      <w:r w:rsidRPr="00B66F2D">
        <w:rPr>
          <w:rFonts w:ascii="Tahoma" w:hAnsi="Tahoma" w:cs="Tahoma" w:hint="eastAsia"/>
          <w:sz w:val="18"/>
          <w:szCs w:val="18"/>
          <w:rtl/>
        </w:rPr>
        <w:t>אם</w:t>
      </w:r>
      <w:r w:rsidRPr="00B66F2D">
        <w:rPr>
          <w:rFonts w:ascii="Tahoma" w:hAnsi="Tahoma" w:cs="Tahoma"/>
          <w:sz w:val="18"/>
          <w:szCs w:val="18"/>
          <w:rtl/>
        </w:rPr>
        <w:t xml:space="preserve"> </w:t>
      </w:r>
      <w:r w:rsidRPr="00B66F2D">
        <w:rPr>
          <w:rFonts w:ascii="Tahoma" w:hAnsi="Tahoma" w:cs="Tahoma" w:hint="eastAsia"/>
          <w:sz w:val="18"/>
          <w:szCs w:val="18"/>
          <w:rtl/>
        </w:rPr>
        <w:t>פעילות</w:t>
      </w:r>
      <w:r w:rsidRPr="00B66F2D">
        <w:rPr>
          <w:rFonts w:ascii="Tahoma" w:hAnsi="Tahoma" w:cs="Tahoma"/>
          <w:sz w:val="18"/>
          <w:szCs w:val="18"/>
          <w:rtl/>
        </w:rPr>
        <w:t xml:space="preserve"> </w:t>
      </w:r>
      <w:r w:rsidRPr="00B66F2D">
        <w:rPr>
          <w:rFonts w:ascii="Tahoma" w:hAnsi="Tahoma" w:cs="Tahoma" w:hint="eastAsia"/>
          <w:sz w:val="18"/>
          <w:szCs w:val="18"/>
          <w:rtl/>
        </w:rPr>
        <w:t>המנגנון</w:t>
      </w:r>
      <w:r w:rsidRPr="00B66F2D">
        <w:rPr>
          <w:rFonts w:ascii="Tahoma" w:hAnsi="Tahoma" w:cs="Tahoma"/>
          <w:sz w:val="18"/>
          <w:szCs w:val="18"/>
          <w:rtl/>
        </w:rPr>
        <w:t xml:space="preserve"> לבירור עובדתי </w:t>
      </w:r>
      <w:r w:rsidRPr="00B66F2D">
        <w:rPr>
          <w:rFonts w:ascii="Tahoma" w:hAnsi="Tahoma" w:cs="Tahoma" w:hint="eastAsia"/>
          <w:sz w:val="18"/>
          <w:szCs w:val="18"/>
          <w:rtl/>
        </w:rPr>
        <w:t>עלתה</w:t>
      </w:r>
      <w:r w:rsidRPr="00B66F2D">
        <w:rPr>
          <w:rFonts w:ascii="Tahoma" w:hAnsi="Tahoma" w:cs="Tahoma"/>
          <w:sz w:val="18"/>
          <w:szCs w:val="18"/>
          <w:rtl/>
        </w:rPr>
        <w:t xml:space="preserve"> </w:t>
      </w:r>
      <w:r w:rsidRPr="00B66F2D">
        <w:rPr>
          <w:rFonts w:ascii="Tahoma" w:hAnsi="Tahoma" w:cs="Tahoma" w:hint="eastAsia"/>
          <w:sz w:val="18"/>
          <w:szCs w:val="18"/>
          <w:rtl/>
        </w:rPr>
        <w:t>בקנה</w:t>
      </w:r>
      <w:r w:rsidRPr="00B66F2D">
        <w:rPr>
          <w:rFonts w:ascii="Tahoma" w:hAnsi="Tahoma" w:cs="Tahoma"/>
          <w:sz w:val="18"/>
          <w:szCs w:val="18"/>
          <w:rtl/>
        </w:rPr>
        <w:t xml:space="preserve"> </w:t>
      </w:r>
      <w:r w:rsidRPr="00B66F2D">
        <w:rPr>
          <w:rFonts w:ascii="Tahoma" w:hAnsi="Tahoma" w:cs="Tahoma" w:hint="eastAsia"/>
          <w:sz w:val="18"/>
          <w:szCs w:val="18"/>
          <w:rtl/>
        </w:rPr>
        <w:t>אחד</w:t>
      </w:r>
      <w:r w:rsidRPr="00B66F2D">
        <w:rPr>
          <w:rFonts w:ascii="Tahoma" w:hAnsi="Tahoma" w:cs="Tahoma"/>
          <w:sz w:val="18"/>
          <w:szCs w:val="18"/>
          <w:rtl/>
        </w:rPr>
        <w:t xml:space="preserve"> </w:t>
      </w:r>
      <w:r w:rsidRPr="00B66F2D">
        <w:rPr>
          <w:rFonts w:ascii="Tahoma" w:hAnsi="Tahoma" w:cs="Tahoma" w:hint="eastAsia"/>
          <w:sz w:val="18"/>
          <w:szCs w:val="18"/>
          <w:rtl/>
        </w:rPr>
        <w:t>עם</w:t>
      </w:r>
      <w:r w:rsidRPr="00B66F2D">
        <w:rPr>
          <w:rFonts w:ascii="Tahoma" w:hAnsi="Tahoma" w:cs="Tahoma"/>
          <w:sz w:val="18"/>
          <w:szCs w:val="18"/>
          <w:rtl/>
        </w:rPr>
        <w:t xml:space="preserve"> </w:t>
      </w:r>
      <w:r w:rsidRPr="00B66F2D">
        <w:rPr>
          <w:rFonts w:ascii="Tahoma" w:hAnsi="Tahoma" w:cs="Tahoma" w:hint="eastAsia"/>
          <w:sz w:val="18"/>
          <w:szCs w:val="18"/>
          <w:rtl/>
        </w:rPr>
        <w:t>עקרונות</w:t>
      </w:r>
      <w:r w:rsidRPr="00B66F2D">
        <w:rPr>
          <w:rFonts w:ascii="Tahoma" w:hAnsi="Tahoma" w:cs="Tahoma"/>
          <w:sz w:val="18"/>
          <w:szCs w:val="18"/>
          <w:rtl/>
        </w:rPr>
        <w:t xml:space="preserve"> </w:t>
      </w:r>
      <w:r w:rsidRPr="00B66F2D">
        <w:rPr>
          <w:rFonts w:ascii="Tahoma" w:hAnsi="Tahoma" w:cs="Tahoma" w:hint="eastAsia"/>
          <w:sz w:val="18"/>
          <w:szCs w:val="18"/>
          <w:rtl/>
        </w:rPr>
        <w:t>אלה</w:t>
      </w:r>
      <w:r w:rsidRPr="00B66F2D">
        <w:rPr>
          <w:rFonts w:ascii="Tahoma" w:hAnsi="Tahoma" w:cs="Tahoma"/>
          <w:sz w:val="18"/>
          <w:szCs w:val="18"/>
          <w:rtl/>
        </w:rPr>
        <w:t xml:space="preserve">. </w:t>
      </w:r>
      <w:r w:rsidRPr="00B66F2D">
        <w:rPr>
          <w:rFonts w:ascii="Tahoma" w:hAnsi="Tahoma" w:cs="Tahoma" w:hint="eastAsia"/>
          <w:sz w:val="18"/>
          <w:szCs w:val="18"/>
          <w:rtl/>
        </w:rPr>
        <w:t>להלן</w:t>
      </w:r>
      <w:r w:rsidRPr="00B66F2D">
        <w:rPr>
          <w:rFonts w:ascii="Tahoma" w:hAnsi="Tahoma" w:cs="Tahoma"/>
          <w:sz w:val="18"/>
          <w:szCs w:val="18"/>
          <w:rtl/>
        </w:rPr>
        <w:t xml:space="preserve"> </w:t>
      </w:r>
      <w:r w:rsidRPr="00B66F2D">
        <w:rPr>
          <w:rFonts w:ascii="Tahoma" w:hAnsi="Tahoma" w:cs="Tahoma" w:hint="eastAsia"/>
          <w:sz w:val="18"/>
          <w:szCs w:val="18"/>
          <w:rtl/>
        </w:rPr>
        <w:t>הממצאים</w:t>
      </w:r>
      <w:r w:rsidRPr="00B66F2D">
        <w:rPr>
          <w:rFonts w:ascii="Tahoma" w:hAnsi="Tahoma" w:cs="Tahoma"/>
          <w:sz w:val="18"/>
          <w:szCs w:val="18"/>
          <w:rtl/>
        </w:rPr>
        <w:t>:</w:t>
      </w:r>
    </w:p>
    <w:p w:rsidR="004E3F41" w:rsidRPr="00B66F2D" w:rsidP="004E3F41">
      <w:pPr>
        <w:spacing w:line="240" w:lineRule="exact"/>
        <w:ind w:right="2268"/>
        <w:jc w:val="both"/>
        <w:rPr>
          <w:rFonts w:ascii="Tahoma" w:hAnsi="Tahoma" w:cs="Tahoma"/>
          <w:sz w:val="18"/>
          <w:szCs w:val="18"/>
          <w:rtl/>
        </w:rPr>
      </w:pPr>
    </w:p>
    <w:p w:rsidR="00A639C9" w:rsidRPr="005A22D2" w:rsidP="00D00C84">
      <w:pPr>
        <w:pStyle w:val="KOT6"/>
        <w:rPr>
          <w:rtl/>
        </w:rPr>
      </w:pPr>
      <w:r w:rsidRPr="005A22D2">
        <w:rPr>
          <w:rFonts w:hint="cs"/>
          <w:rtl/>
        </w:rPr>
        <w:t>עצמאות המנגנון לבירור עובדתי</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בדוח טירקל ב' נקבע, כי חקירה אפקטיבית צריך שתתנהל עצמאית בהתאם לגוף, למוסד, או לבעל התפקיד העורך את החקירה. עיקרון זה מורכב הן מעצמאות מוסדית (למשל, התביעה נפרדת מן הרשות השופטת) והן מעצמאות פרקטית (למשל, החוקרים אינם קשורים בשום דרך לאירוע הנבדק). מערכת המשפט הצבאית יכולה להיות עצמאית דייה כדי לקיים חקירה אפקטיבית. </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eastAsia"/>
          <w:sz w:val="18"/>
          <w:szCs w:val="18"/>
          <w:rtl/>
        </w:rPr>
        <w:t>עוד</w:t>
      </w:r>
      <w:r w:rsidRPr="00B66F2D">
        <w:rPr>
          <w:rFonts w:ascii="Tahoma" w:hAnsi="Tahoma" w:cs="Tahoma"/>
          <w:sz w:val="18"/>
          <w:szCs w:val="18"/>
          <w:rtl/>
        </w:rPr>
        <w:t xml:space="preserve"> נקבע </w:t>
      </w:r>
      <w:r w:rsidRPr="00B66F2D">
        <w:rPr>
          <w:rFonts w:ascii="Tahoma" w:hAnsi="Tahoma" w:cs="Tahoma" w:hint="eastAsia"/>
          <w:sz w:val="18"/>
          <w:szCs w:val="18"/>
          <w:rtl/>
        </w:rPr>
        <w:t>בדוח</w:t>
      </w:r>
      <w:r w:rsidRPr="00B66F2D">
        <w:rPr>
          <w:rFonts w:ascii="Tahoma" w:hAnsi="Tahoma" w:cs="Tahoma"/>
          <w:sz w:val="18"/>
          <w:szCs w:val="18"/>
          <w:rtl/>
        </w:rPr>
        <w:t xml:space="preserve"> </w:t>
      </w:r>
      <w:r w:rsidRPr="00B66F2D">
        <w:rPr>
          <w:rFonts w:ascii="Tahoma" w:hAnsi="Tahoma" w:cs="Tahoma" w:hint="eastAsia"/>
          <w:sz w:val="18"/>
          <w:szCs w:val="18"/>
          <w:rtl/>
        </w:rPr>
        <w:t>טירקל</w:t>
      </w:r>
      <w:r w:rsidRPr="00B66F2D">
        <w:rPr>
          <w:rFonts w:ascii="Tahoma" w:hAnsi="Tahoma" w:cs="Tahoma" w:hint="cs"/>
          <w:sz w:val="18"/>
          <w:szCs w:val="18"/>
          <w:rtl/>
        </w:rPr>
        <w:t xml:space="preserve"> ב'</w:t>
      </w:r>
      <w:r w:rsidRPr="00B66F2D">
        <w:rPr>
          <w:rFonts w:ascii="Tahoma" w:hAnsi="Tahoma" w:cs="Tahoma"/>
          <w:sz w:val="18"/>
          <w:szCs w:val="18"/>
          <w:rtl/>
        </w:rPr>
        <w:t xml:space="preserve">, כי </w:t>
      </w:r>
      <w:r w:rsidRPr="00B66F2D">
        <w:rPr>
          <w:rFonts w:ascii="Tahoma" w:hAnsi="Tahoma" w:cs="Tahoma" w:hint="cs"/>
          <w:sz w:val="18"/>
          <w:szCs w:val="18"/>
          <w:rtl/>
        </w:rPr>
        <w:t>מאחר ש</w:t>
      </w:r>
      <w:r w:rsidRPr="00B66F2D">
        <w:rPr>
          <w:rFonts w:ascii="Tahoma" w:hAnsi="Tahoma" w:cs="Tahoma" w:hint="eastAsia"/>
          <w:sz w:val="18"/>
          <w:szCs w:val="18"/>
          <w:rtl/>
        </w:rPr>
        <w:t>המנגנון</w:t>
      </w:r>
      <w:r w:rsidRPr="00B66F2D">
        <w:rPr>
          <w:rFonts w:ascii="Tahoma" w:hAnsi="Tahoma" w:cs="Tahoma" w:hint="cs"/>
          <w:sz w:val="18"/>
          <w:szCs w:val="18"/>
          <w:rtl/>
        </w:rPr>
        <w:t xml:space="preserve"> אמור להיות כלי עזר בידי הפצ"ר לשם החלטה בדבר פתיחת חקירה פלילית במקרה מסוים, הפצ"ר הוא שצריך לקבוע את האירועים שיתוחקרו: "אם יחליט הפצ"ר שדרוש מידע נוסף [כדי להחליט על פתיחה בחקירה פלילית] יורה לצוות מיוחד שיוקם לשם כך [צוות הערכה עובדתית, קרי המנגנון לבירור עובדתי] לבדוק את נסיבות האירוע".</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יצוין כי ב-20.3.14 כתב הפצ"ר לראש צוות צ'חנובר, בין היתר, כי "אם הצוות המטכ"לי לא יופעל על ידי הרמטכ"ל, לא יברר את עובדות הדרושות, או לא יעמוד במסגרת הזמנים שתקבע - יורה הפצ"ר על פתיחת חקירת מצ"ח".</w:t>
      </w:r>
    </w:p>
    <w:p w:rsidR="00A639C9" w:rsidRPr="00B66F2D" w:rsidP="004E3F41">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על פי הוראת אמ"ץ, המנגנון לבירור עובדתי כפוף לרמטכ"ל, פעילותו מתואמת על ידי חטיבת תוה"ד באמ"ץ, והוא מוכוון מקצועית על ידי אמ"ץ והפרקליטות הצבאית. הרמטכ"ל קובע מי יהיו חברי המנגנון, אילו אירועים הוא יתחקר, ואת הקווים המנחים בדבר מוקדי התחקיר והעובדות המרכזיות הנדרשות לבירור. עוד נקבע בהוראה, כי אם החליט הרמטכ"ל על תחקור מטכ"לי של אירוע כלשהו, ימונה צוות התחקור מקרב חברי המנגנון.</w:t>
      </w:r>
    </w:p>
    <w:p w:rsidR="00A639C9" w:rsidRPr="00B66F2D" w:rsidP="004E3F41">
      <w:pPr>
        <w:pStyle w:val="RESHET"/>
        <w:rPr>
          <w:rtl/>
        </w:rPr>
      </w:pPr>
      <w:r w:rsidRPr="00B66F2D">
        <w:rPr>
          <w:rFonts w:hint="eastAsia"/>
          <w:rtl/>
        </w:rPr>
        <w:t>בביקורת</w:t>
      </w:r>
      <w:r w:rsidRPr="00B66F2D">
        <w:rPr>
          <w:rtl/>
        </w:rPr>
        <w:t xml:space="preserve"> </w:t>
      </w:r>
      <w:r w:rsidRPr="00B66F2D">
        <w:rPr>
          <w:rFonts w:hint="eastAsia"/>
          <w:rtl/>
        </w:rPr>
        <w:t>עלה</w:t>
      </w:r>
      <w:r w:rsidRPr="00B66F2D">
        <w:rPr>
          <w:rtl/>
        </w:rPr>
        <w:t xml:space="preserve">, </w:t>
      </w:r>
      <w:r w:rsidRPr="00B66F2D">
        <w:rPr>
          <w:rFonts w:hint="eastAsia"/>
          <w:rtl/>
        </w:rPr>
        <w:t>כי</w:t>
      </w:r>
      <w:r w:rsidRPr="00B66F2D">
        <w:rPr>
          <w:rtl/>
        </w:rPr>
        <w:t xml:space="preserve"> </w:t>
      </w:r>
      <w:r w:rsidRPr="00B66F2D">
        <w:rPr>
          <w:rFonts w:hint="eastAsia"/>
          <w:rtl/>
        </w:rPr>
        <w:t>גם</w:t>
      </w:r>
      <w:r w:rsidRPr="00B66F2D">
        <w:rPr>
          <w:rtl/>
        </w:rPr>
        <w:t xml:space="preserve"> </w:t>
      </w:r>
      <w:r w:rsidRPr="00B66F2D">
        <w:rPr>
          <w:rFonts w:hint="eastAsia"/>
          <w:rtl/>
        </w:rPr>
        <w:t>על</w:t>
      </w:r>
      <w:r w:rsidRPr="00B66F2D">
        <w:rPr>
          <w:rtl/>
        </w:rPr>
        <w:t xml:space="preserve"> </w:t>
      </w:r>
      <w:r w:rsidRPr="00B66F2D">
        <w:rPr>
          <w:rFonts w:hint="eastAsia"/>
          <w:rtl/>
        </w:rPr>
        <w:t>פי</w:t>
      </w:r>
      <w:r w:rsidRPr="00B66F2D">
        <w:rPr>
          <w:rtl/>
        </w:rPr>
        <w:t xml:space="preserve"> </w:t>
      </w:r>
      <w:r w:rsidRPr="00B66F2D">
        <w:rPr>
          <w:rFonts w:hint="eastAsia"/>
          <w:rtl/>
        </w:rPr>
        <w:t>כתבי</w:t>
      </w:r>
      <w:r w:rsidRPr="00B66F2D">
        <w:rPr>
          <w:rtl/>
        </w:rPr>
        <w:t xml:space="preserve"> </w:t>
      </w:r>
      <w:r w:rsidRPr="00B66F2D">
        <w:rPr>
          <w:rFonts w:hint="eastAsia"/>
          <w:rtl/>
        </w:rPr>
        <w:t>המינוי</w:t>
      </w:r>
      <w:r w:rsidRPr="00B66F2D">
        <w:rPr>
          <w:rtl/>
        </w:rPr>
        <w:t xml:space="preserve"> </w:t>
      </w:r>
      <w:r w:rsidRPr="00B66F2D">
        <w:rPr>
          <w:rFonts w:hint="eastAsia"/>
          <w:rtl/>
        </w:rPr>
        <w:t>של</w:t>
      </w:r>
      <w:r w:rsidRPr="00B66F2D">
        <w:rPr>
          <w:rtl/>
        </w:rPr>
        <w:t xml:space="preserve"> </w:t>
      </w:r>
      <w:r w:rsidRPr="00B66F2D">
        <w:rPr>
          <w:rFonts w:hint="eastAsia"/>
          <w:rtl/>
        </w:rPr>
        <w:t>ראשי</w:t>
      </w:r>
      <w:r w:rsidRPr="00B66F2D">
        <w:rPr>
          <w:rtl/>
        </w:rPr>
        <w:t xml:space="preserve"> </w:t>
      </w:r>
      <w:r w:rsidRPr="00B66F2D">
        <w:rPr>
          <w:rFonts w:hint="eastAsia"/>
          <w:rtl/>
        </w:rPr>
        <w:t>המנגנון</w:t>
      </w:r>
      <w:r w:rsidRPr="00B66F2D">
        <w:rPr>
          <w:rtl/>
        </w:rPr>
        <w:t xml:space="preserve"> </w:t>
      </w:r>
      <w:r w:rsidRPr="00B66F2D">
        <w:rPr>
          <w:rFonts w:hint="eastAsia"/>
          <w:rtl/>
        </w:rPr>
        <w:t>לבירור</w:t>
      </w:r>
      <w:r w:rsidRPr="00B66F2D">
        <w:rPr>
          <w:rtl/>
        </w:rPr>
        <w:t xml:space="preserve"> </w:t>
      </w:r>
      <w:r w:rsidRPr="00B66F2D">
        <w:rPr>
          <w:rFonts w:hint="eastAsia"/>
          <w:rtl/>
        </w:rPr>
        <w:t>עובדתי</w:t>
      </w:r>
      <w:r w:rsidRPr="00B66F2D">
        <w:rPr>
          <w:rtl/>
        </w:rPr>
        <w:t xml:space="preserve">, </w:t>
      </w:r>
      <w:r w:rsidRPr="00B66F2D">
        <w:rPr>
          <w:rFonts w:hint="eastAsia"/>
          <w:rtl/>
        </w:rPr>
        <w:t>הרמטכ</w:t>
      </w:r>
      <w:r w:rsidRPr="00B66F2D">
        <w:rPr>
          <w:rtl/>
        </w:rPr>
        <w:t xml:space="preserve">"ל </w:t>
      </w:r>
      <w:r w:rsidRPr="00B66F2D">
        <w:rPr>
          <w:rFonts w:hint="eastAsia"/>
          <w:rtl/>
        </w:rPr>
        <w:t>הוא</w:t>
      </w:r>
      <w:r w:rsidRPr="00B66F2D">
        <w:rPr>
          <w:rtl/>
        </w:rPr>
        <w:t xml:space="preserve"> </w:t>
      </w:r>
      <w:r w:rsidRPr="00B66F2D">
        <w:rPr>
          <w:rFonts w:hint="eastAsia"/>
          <w:rtl/>
        </w:rPr>
        <w:t>שקובע</w:t>
      </w:r>
      <w:r w:rsidRPr="00B66F2D">
        <w:rPr>
          <w:rtl/>
        </w:rPr>
        <w:t xml:space="preserve"> </w:t>
      </w:r>
      <w:r w:rsidRPr="00B66F2D">
        <w:rPr>
          <w:rFonts w:hint="eastAsia"/>
          <w:rtl/>
        </w:rPr>
        <w:t>את</w:t>
      </w:r>
      <w:r w:rsidRPr="00B66F2D">
        <w:rPr>
          <w:rtl/>
        </w:rPr>
        <w:t xml:space="preserve"> </w:t>
      </w:r>
      <w:r w:rsidRPr="00B66F2D">
        <w:rPr>
          <w:rFonts w:hint="eastAsia"/>
          <w:rtl/>
        </w:rPr>
        <w:t>האירועים</w:t>
      </w:r>
      <w:r w:rsidRPr="00B66F2D">
        <w:rPr>
          <w:rtl/>
        </w:rPr>
        <w:t xml:space="preserve"> </w:t>
      </w:r>
      <w:r w:rsidRPr="00B66F2D">
        <w:rPr>
          <w:rFonts w:hint="eastAsia"/>
          <w:rtl/>
        </w:rPr>
        <w:t>שעל</w:t>
      </w:r>
      <w:r w:rsidRPr="00B66F2D">
        <w:rPr>
          <w:rtl/>
        </w:rPr>
        <w:t xml:space="preserve"> </w:t>
      </w:r>
      <w:r w:rsidRPr="00B66F2D">
        <w:rPr>
          <w:rFonts w:hint="eastAsia"/>
          <w:rtl/>
        </w:rPr>
        <w:t>מנגנון</w:t>
      </w:r>
      <w:r w:rsidRPr="00B66F2D">
        <w:rPr>
          <w:rtl/>
        </w:rPr>
        <w:t xml:space="preserve"> </w:t>
      </w:r>
      <w:r w:rsidRPr="00B66F2D">
        <w:rPr>
          <w:rFonts w:hint="eastAsia"/>
          <w:rtl/>
        </w:rPr>
        <w:t>התחקור</w:t>
      </w:r>
      <w:r w:rsidRPr="00B66F2D">
        <w:rPr>
          <w:rtl/>
        </w:rPr>
        <w:t xml:space="preserve"> </w:t>
      </w:r>
      <w:r w:rsidRPr="00B66F2D">
        <w:rPr>
          <w:rFonts w:hint="eastAsia"/>
          <w:rtl/>
        </w:rPr>
        <w:t>לברר</w:t>
      </w:r>
      <w:r w:rsidRPr="00B66F2D">
        <w:rPr>
          <w:rtl/>
        </w:rPr>
        <w:t xml:space="preserve">. </w:t>
      </w:r>
      <w:r w:rsidRPr="00B66F2D">
        <w:rPr>
          <w:rFonts w:hint="eastAsia"/>
          <w:rtl/>
        </w:rPr>
        <w:t>עוד</w:t>
      </w:r>
      <w:r w:rsidRPr="00B66F2D">
        <w:rPr>
          <w:rtl/>
        </w:rPr>
        <w:t xml:space="preserve"> </w:t>
      </w:r>
      <w:r w:rsidRPr="00B66F2D">
        <w:rPr>
          <w:rFonts w:hint="eastAsia"/>
          <w:rtl/>
        </w:rPr>
        <w:t>עלה</w:t>
      </w:r>
      <w:r w:rsidRPr="00B66F2D">
        <w:rPr>
          <w:rtl/>
        </w:rPr>
        <w:t xml:space="preserve"> </w:t>
      </w:r>
      <w:r w:rsidRPr="00B66F2D">
        <w:rPr>
          <w:rFonts w:hint="eastAsia"/>
          <w:rtl/>
        </w:rPr>
        <w:t>בביקורת</w:t>
      </w:r>
      <w:r w:rsidRPr="00B66F2D">
        <w:rPr>
          <w:rtl/>
        </w:rPr>
        <w:t xml:space="preserve">, </w:t>
      </w:r>
      <w:r w:rsidRPr="00B66F2D">
        <w:rPr>
          <w:rFonts w:hint="eastAsia"/>
          <w:rtl/>
        </w:rPr>
        <w:t>כי</w:t>
      </w:r>
      <w:r w:rsidRPr="00B66F2D">
        <w:rPr>
          <w:rtl/>
        </w:rPr>
        <w:t xml:space="preserve"> </w:t>
      </w:r>
      <w:r w:rsidRPr="00B66F2D">
        <w:rPr>
          <w:rFonts w:hint="eastAsia"/>
          <w:rtl/>
        </w:rPr>
        <w:t>אף</w:t>
      </w:r>
      <w:r w:rsidRPr="00B66F2D">
        <w:rPr>
          <w:rtl/>
        </w:rPr>
        <w:t xml:space="preserve"> </w:t>
      </w:r>
      <w:r w:rsidRPr="00B66F2D">
        <w:rPr>
          <w:rFonts w:hint="eastAsia"/>
          <w:rtl/>
        </w:rPr>
        <w:t>שצוין</w:t>
      </w:r>
      <w:r w:rsidRPr="00B66F2D">
        <w:rPr>
          <w:rtl/>
        </w:rPr>
        <w:t xml:space="preserve"> </w:t>
      </w:r>
      <w:r w:rsidRPr="00B66F2D">
        <w:rPr>
          <w:rFonts w:hint="eastAsia"/>
          <w:rtl/>
        </w:rPr>
        <w:t>בכתב</w:t>
      </w:r>
      <w:r w:rsidRPr="00B66F2D">
        <w:rPr>
          <w:rtl/>
        </w:rPr>
        <w:t xml:space="preserve"> המינוי של </w:t>
      </w:r>
      <w:r w:rsidRPr="00B66F2D">
        <w:rPr>
          <w:rFonts w:hint="eastAsia"/>
          <w:rtl/>
        </w:rPr>
        <w:t>ראש</w:t>
      </w:r>
      <w:r w:rsidRPr="00B66F2D">
        <w:rPr>
          <w:rtl/>
        </w:rPr>
        <w:t xml:space="preserve"> המנגנון </w:t>
      </w:r>
      <w:r w:rsidRPr="00B66F2D">
        <w:rPr>
          <w:rFonts w:hint="eastAsia"/>
          <w:rtl/>
        </w:rPr>
        <w:t>דאז</w:t>
      </w:r>
      <w:r w:rsidRPr="00B66F2D">
        <w:rPr>
          <w:rtl/>
        </w:rPr>
        <w:t xml:space="preserve">, אלוף נעם </w:t>
      </w:r>
      <w:r w:rsidRPr="00B66F2D">
        <w:rPr>
          <w:rFonts w:hint="eastAsia"/>
          <w:rtl/>
        </w:rPr>
        <w:t>תיבון</w:t>
      </w:r>
      <w:r w:rsidRPr="00B66F2D">
        <w:rPr>
          <w:rtl/>
        </w:rPr>
        <w:t xml:space="preserve">, </w:t>
      </w:r>
      <w:r w:rsidRPr="00B66F2D">
        <w:rPr>
          <w:rFonts w:hint="eastAsia"/>
          <w:rtl/>
        </w:rPr>
        <w:t>כי</w:t>
      </w:r>
      <w:r w:rsidRPr="00B66F2D">
        <w:rPr>
          <w:rtl/>
        </w:rPr>
        <w:t xml:space="preserve"> </w:t>
      </w:r>
      <w:r w:rsidRPr="00B66F2D">
        <w:rPr>
          <w:rFonts w:hint="eastAsia"/>
          <w:rtl/>
        </w:rPr>
        <w:t>עליו</w:t>
      </w:r>
      <w:r w:rsidRPr="00B66F2D">
        <w:rPr>
          <w:rtl/>
        </w:rPr>
        <w:t xml:space="preserve"> "למנות חברי צוות נוספים לביצוע התחקיר", הפיץ </w:t>
      </w:r>
      <w:r w:rsidRPr="00B66F2D">
        <w:rPr>
          <w:rFonts w:hint="eastAsia"/>
          <w:rtl/>
        </w:rPr>
        <w:t>ראש</w:t>
      </w:r>
      <w:r w:rsidRPr="00B66F2D">
        <w:rPr>
          <w:rtl/>
        </w:rPr>
        <w:t xml:space="preserve"> </w:t>
      </w:r>
      <w:r w:rsidRPr="00B66F2D">
        <w:rPr>
          <w:rFonts w:hint="eastAsia"/>
          <w:rtl/>
        </w:rPr>
        <w:t>לשכת</w:t>
      </w:r>
      <w:r w:rsidRPr="00B66F2D">
        <w:rPr>
          <w:rtl/>
        </w:rPr>
        <w:t xml:space="preserve"> סגן הרמטכ"ל ב-1.8.14 ליחידות צה"ל מסמך שאליו צורפה פקודה של ראש </w:t>
      </w:r>
      <w:r w:rsidRPr="00B66F2D">
        <w:rPr>
          <w:rFonts w:hint="eastAsia"/>
          <w:rtl/>
        </w:rPr>
        <w:t>חטיבת</w:t>
      </w:r>
      <w:r w:rsidRPr="00B66F2D">
        <w:rPr>
          <w:rtl/>
        </w:rPr>
        <w:t xml:space="preserve"> </w:t>
      </w:r>
      <w:r w:rsidRPr="00B66F2D">
        <w:rPr>
          <w:rFonts w:hint="eastAsia"/>
          <w:rtl/>
        </w:rPr>
        <w:t>תוה</w:t>
      </w:r>
      <w:r w:rsidRPr="00B66F2D">
        <w:rPr>
          <w:rtl/>
        </w:rPr>
        <w:t xml:space="preserve">"ד מאותו התאריך, שכותרתה "מינוי בעלי תפקידים במנגנון התחקור המטכ"לי - פקודה", </w:t>
      </w:r>
      <w:r w:rsidRPr="00B66F2D">
        <w:rPr>
          <w:rFonts w:hint="eastAsia"/>
          <w:rtl/>
        </w:rPr>
        <w:t>ובה</w:t>
      </w:r>
      <w:r w:rsidRPr="00B66F2D">
        <w:rPr>
          <w:rtl/>
        </w:rPr>
        <w:t xml:space="preserve"> </w:t>
      </w:r>
      <w:r w:rsidRPr="00B66F2D">
        <w:rPr>
          <w:rFonts w:hint="eastAsia"/>
          <w:rtl/>
        </w:rPr>
        <w:t>כתב</w:t>
      </w:r>
      <w:r w:rsidRPr="00B66F2D">
        <w:rPr>
          <w:rtl/>
        </w:rPr>
        <w:t xml:space="preserve"> כי "שמות חברי הצוותים [בעלי תפקידים במנגנון התחקור המטכ"לי] יועלו לאישורו של הרמטכ"ל לשם הוצאת כתבי מינוי בתאריך 5.8.14". </w:t>
      </w:r>
    </w:p>
    <w:p w:rsidR="00A639C9" w:rsidRPr="00B66F2D" w:rsidP="004E3F41">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בהקשר זה יצוין כי במכתבו של הפצ"ר לעוזר הרמטכ"ל מ-18.9.14 בעניין "הפניית אירועים חריגים שהתרחשו במהלך מבצע 'צוק איתן' לבדיקה על ידי צוות הבירור והתחקור המטכ"לי" נכתב: "נוכח העובדה שבימים אלו מסיימים צוותי התחקור השונים, אשר מורכבים ברובם מאנשי מילואים, את עבודתם בנוגע לקבוצת האירועים אשר הופנתה לבדיקתם, עולה הצורך להמשיך ולקיים את המנגנון". בהתייחס למכתבו של הפצ"ר, כתב ב-29.9.14 הרמטכ"ל לראש המנגנון, כי הוא ימנה "אלוף במילואים שיצטרף אליך [אל ראש המנגנון] ויהווה בהמשך מפקדו הקבוע של צוות התחקור המטכ"לי". כאמור, ב-28.1.15 מינה הרמטכ"ל את האלוף (במיל') יצחק איתן למפקד המנגנון לבירור עובדתי במקומו של האלוף נעם תיבון.</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כאמור, על פי כתבי המינוי של ראשי המנגנון והוראת אמ"ץ, הרמטכ"ל הוא שצריך להחליט אילו אירועים יברר המנגנון. עם זאת התברר בביקורת, כי סמוך לאחר הלחימה במבצע "צוק איתן" התגבשה פרקטיקה שלפיה לשכת הפצ"ר העבירה למנגנון את המידע על האירועים שבעניינם החליט הפצ"ר שהמנגנון יקיים בירור, ובמקביל היא מסרה הודעה על כך לעוזר הרמטכ"ל. </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למרות האמור לעיל, בביקורת עלה כי במכתבו האמור של הפצ"ר לעוזר הרמטכ"ל מ-18.9.14 נכתב: "בטבלה המצורפת למכתבי מפורטת רשימה של אירועים חריגים נוספים שאבקש לבדוק באמצעות מנגנון הבירור המטכ"לי". בתשובת הרמטכ"ל לראש המנגנון מ-29.9.14 נכתב: "הרמטכ"ל מנחה כי תמשיך ותוביל תחקיר של אירועים אלה".</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תא"ל (במיל') אילן פרץ ציין בהקשר זה לפני צוות הביקורת באוגוסט 2015 כי "ראש צוות התחקור או ראש המנגנון לבירור עובדתי נפגשים אחת לשבועיים לדיון סטטוס בראשות סגן הרמטכ"ל... בפגישות אלה נוכח גם הפצ"ר או נציגו", וכי "בשום שלב של עבודת צוותי התחקור, לרבות בדיוני הסטטוס הנ"ל, לא פעל סגן הרמטכ"ל או מי מהמטכ"ל כדי להשפיע על עבודת צוותי התחקור".</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בפברואר 2016 מסר בעניין זה עוזר הפצ"ר לצוות הביקורת כי "המנגנון לא הוכפף לפצ"ר מתוך תפיסה כי תפקידו לבצע הערכה עובדתית באופן מקצועי, בהובלת מפקד בעל ידע צבאי רלוונטי, ומתוך כפיפות לדרג הפיקודי הבכיר ביותר. בהתאם לתפיסה זו, למנגנון אמנם זיקה לפצ"ר ולפרקליטות הצבאית, אך לא כפיפות פיקודית. כפי שניתן להתרשם מדו"ח צוות צ'חנובר, המנגנון והתפיסה ביסודו הוצגו לצוות והיו מקובלים, בכפוף לקבוע בהמלצה מספר 5".</w:t>
      </w:r>
    </w:p>
    <w:p w:rsidR="00A639C9" w:rsidRPr="00B66F2D" w:rsidP="004E3F41">
      <w:pPr>
        <w:spacing w:after="240" w:line="240" w:lineRule="exact"/>
        <w:ind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hint="cs"/>
          <w:b/>
          <w:bCs/>
          <w:sz w:val="18"/>
          <w:szCs w:val="18"/>
          <w:rtl/>
        </w:rPr>
        <w:t xml:space="preserve"> </w:t>
      </w:r>
      <w:r w:rsidRPr="00B66F2D">
        <w:rPr>
          <w:rFonts w:ascii="Tahoma" w:hAnsi="Tahoma" w:cs="Tahoma" w:hint="cs"/>
          <w:sz w:val="18"/>
          <w:szCs w:val="18"/>
          <w:rtl/>
        </w:rPr>
        <w:t>"הכלל הלכה למעשה הוא שהפצ"ר מפנה אירועים לבחינת המנגנון כעניין שבשגרה, שולח מקרים להשלמת בירור, והמנגנון מטפל בכל המקרים האמורים באופן שוטף וללא מחלוקת".</w:t>
      </w:r>
    </w:p>
    <w:p w:rsidR="00A639C9" w:rsidRPr="00B66F2D" w:rsidP="00396CF6">
      <w:pPr>
        <w:pStyle w:val="RESHET"/>
        <w:rPr>
          <w:rtl/>
        </w:rPr>
      </w:pPr>
      <w:r w:rsidRPr="00B66F2D">
        <w:rPr>
          <w:rFonts w:hint="cs"/>
          <w:rtl/>
        </w:rPr>
        <w:t>משרד מבקר המדינה מעיר לצה"ל,</w:t>
      </w:r>
      <w:r w:rsidRPr="00B66F2D">
        <w:rPr>
          <w:rFonts w:hint="cs"/>
          <w:color w:val="00B0F0"/>
          <w:rtl/>
        </w:rPr>
        <w:t xml:space="preserve"> </w:t>
      </w:r>
      <w:r w:rsidRPr="00B66F2D">
        <w:rPr>
          <w:rFonts w:hint="cs"/>
          <w:rtl/>
        </w:rPr>
        <w:t xml:space="preserve">כי מהוראת אמ"ץ ומהבנת הפרקליטות הצבאית את עקרון עבודת המנגנון עולה, שהמנגנון פועל עבור הרמטכ"ל ובכפיפות אליו. הדבר אינו מתיישב במלואו עם המלצת ועדת טירקל, ולכן על הרמטכ"ל והפצ"ר לפעול לעיגון מעמדו העצמאי של הפצ"ר, כך שמינוי ראש המנגנון ואיוש צוותי הבירור ייעשו על ידי הרמטכ"ל בתיאום עם הפצ"ר ובהסכמתו, והפעלת המנגנון בפועל תהיה בידי הפצ"ר. </w:t>
      </w:r>
      <w:r w:rsidRPr="0012789B" w:rsidR="00A0260D">
        <w:rPr>
          <w:noProof/>
          <w:szCs w:val="17"/>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9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23308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2036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396CF6">
                              <w:rPr>
                                <w:rFonts w:cs="Tahoma" w:hint="eastAsia"/>
                                <w:color w:val="0B5294"/>
                                <w:spacing w:val="-4"/>
                                <w:sz w:val="24"/>
                                <w:szCs w:val="24"/>
                                <w:rtl/>
                              </w:rPr>
                              <w:t>על</w:t>
                            </w:r>
                            <w:r w:rsidRPr="00396CF6">
                              <w:rPr>
                                <w:rFonts w:cs="Tahoma"/>
                                <w:color w:val="0B5294"/>
                                <w:spacing w:val="-4"/>
                                <w:sz w:val="24"/>
                                <w:szCs w:val="24"/>
                                <w:rtl/>
                              </w:rPr>
                              <w:t xml:space="preserve"> </w:t>
                            </w:r>
                            <w:r w:rsidRPr="00396CF6">
                              <w:rPr>
                                <w:rFonts w:cs="Tahoma" w:hint="eastAsia"/>
                                <w:color w:val="0B5294"/>
                                <w:spacing w:val="-4"/>
                                <w:sz w:val="24"/>
                                <w:szCs w:val="24"/>
                                <w:rtl/>
                              </w:rPr>
                              <w:t>הרמטכ</w:t>
                            </w:r>
                            <w:r w:rsidRPr="00396CF6">
                              <w:rPr>
                                <w:rFonts w:cs="Tahoma"/>
                                <w:color w:val="0B5294"/>
                                <w:spacing w:val="-4"/>
                                <w:sz w:val="24"/>
                                <w:szCs w:val="24"/>
                                <w:rtl/>
                              </w:rPr>
                              <w:t>"</w:t>
                            </w:r>
                            <w:r w:rsidRPr="00396CF6">
                              <w:rPr>
                                <w:rFonts w:cs="Tahoma" w:hint="eastAsia"/>
                                <w:color w:val="0B5294"/>
                                <w:spacing w:val="-4"/>
                                <w:sz w:val="24"/>
                                <w:szCs w:val="24"/>
                                <w:rtl/>
                              </w:rPr>
                              <w:t>ל</w:t>
                            </w:r>
                            <w:r w:rsidRPr="00396CF6">
                              <w:rPr>
                                <w:rFonts w:cs="Tahoma"/>
                                <w:color w:val="0B5294"/>
                                <w:spacing w:val="-4"/>
                                <w:sz w:val="24"/>
                                <w:szCs w:val="24"/>
                                <w:rtl/>
                              </w:rPr>
                              <w:t xml:space="preserve"> </w:t>
                            </w:r>
                            <w:r w:rsidRPr="00396CF6">
                              <w:rPr>
                                <w:rFonts w:cs="Tahoma" w:hint="eastAsia"/>
                                <w:color w:val="0B5294"/>
                                <w:spacing w:val="-4"/>
                                <w:sz w:val="24"/>
                                <w:szCs w:val="24"/>
                                <w:rtl/>
                              </w:rPr>
                              <w:t>והפצ</w:t>
                            </w:r>
                            <w:r w:rsidRPr="00396CF6">
                              <w:rPr>
                                <w:rFonts w:cs="Tahoma"/>
                                <w:color w:val="0B5294"/>
                                <w:spacing w:val="-4"/>
                                <w:sz w:val="24"/>
                                <w:szCs w:val="24"/>
                                <w:rtl/>
                              </w:rPr>
                              <w:t>"</w:t>
                            </w:r>
                            <w:r w:rsidRPr="00396CF6">
                              <w:rPr>
                                <w:rFonts w:cs="Tahoma" w:hint="eastAsia"/>
                                <w:color w:val="0B5294"/>
                                <w:spacing w:val="-4"/>
                                <w:sz w:val="24"/>
                                <w:szCs w:val="24"/>
                                <w:rtl/>
                              </w:rPr>
                              <w:t>ר</w:t>
                            </w:r>
                            <w:r w:rsidRPr="00396CF6">
                              <w:rPr>
                                <w:rFonts w:cs="Tahoma"/>
                                <w:color w:val="0B5294"/>
                                <w:spacing w:val="-4"/>
                                <w:sz w:val="24"/>
                                <w:szCs w:val="24"/>
                                <w:rtl/>
                              </w:rPr>
                              <w:t xml:space="preserve"> </w:t>
                            </w:r>
                            <w:r w:rsidRPr="00396CF6">
                              <w:rPr>
                                <w:rFonts w:cs="Tahoma" w:hint="eastAsia"/>
                                <w:color w:val="0B5294"/>
                                <w:spacing w:val="-4"/>
                                <w:sz w:val="24"/>
                                <w:szCs w:val="24"/>
                                <w:rtl/>
                              </w:rPr>
                              <w:t>לפעול</w:t>
                            </w:r>
                            <w:r w:rsidRPr="00396CF6">
                              <w:rPr>
                                <w:rFonts w:cs="Tahoma"/>
                                <w:color w:val="0B5294"/>
                                <w:spacing w:val="-4"/>
                                <w:sz w:val="24"/>
                                <w:szCs w:val="24"/>
                                <w:rtl/>
                              </w:rPr>
                              <w:t xml:space="preserve"> </w:t>
                            </w:r>
                            <w:r w:rsidRPr="00396CF6">
                              <w:rPr>
                                <w:rFonts w:cs="Tahoma" w:hint="eastAsia"/>
                                <w:color w:val="0B5294"/>
                                <w:spacing w:val="-4"/>
                                <w:sz w:val="24"/>
                                <w:szCs w:val="24"/>
                                <w:rtl/>
                              </w:rPr>
                              <w:t>לעיגון</w:t>
                            </w:r>
                            <w:r w:rsidRPr="00396CF6">
                              <w:rPr>
                                <w:rFonts w:cs="Tahoma"/>
                                <w:color w:val="0B5294"/>
                                <w:spacing w:val="-4"/>
                                <w:sz w:val="24"/>
                                <w:szCs w:val="24"/>
                                <w:rtl/>
                              </w:rPr>
                              <w:t xml:space="preserve"> </w:t>
                            </w:r>
                            <w:r w:rsidRPr="00396CF6">
                              <w:rPr>
                                <w:rFonts w:cs="Tahoma" w:hint="eastAsia"/>
                                <w:color w:val="0B5294"/>
                                <w:spacing w:val="-4"/>
                                <w:sz w:val="24"/>
                                <w:szCs w:val="24"/>
                                <w:rtl/>
                              </w:rPr>
                              <w:t>מעמדו</w:t>
                            </w:r>
                            <w:r w:rsidRPr="00396CF6">
                              <w:rPr>
                                <w:rFonts w:cs="Tahoma"/>
                                <w:color w:val="0B5294"/>
                                <w:spacing w:val="-4"/>
                                <w:sz w:val="24"/>
                                <w:szCs w:val="24"/>
                                <w:rtl/>
                              </w:rPr>
                              <w:t xml:space="preserve"> </w:t>
                            </w:r>
                            <w:r w:rsidRPr="00396CF6">
                              <w:rPr>
                                <w:rFonts w:cs="Tahoma" w:hint="eastAsia"/>
                                <w:color w:val="0B5294"/>
                                <w:spacing w:val="-4"/>
                                <w:sz w:val="24"/>
                                <w:szCs w:val="24"/>
                                <w:rtl/>
                              </w:rPr>
                              <w:t>העצמאי</w:t>
                            </w:r>
                            <w:r w:rsidRPr="00396CF6">
                              <w:rPr>
                                <w:rFonts w:cs="Tahoma"/>
                                <w:color w:val="0B5294"/>
                                <w:spacing w:val="-4"/>
                                <w:sz w:val="24"/>
                                <w:szCs w:val="24"/>
                                <w:rtl/>
                              </w:rPr>
                              <w:t xml:space="preserve"> </w:t>
                            </w:r>
                            <w:r w:rsidRPr="00396CF6">
                              <w:rPr>
                                <w:rFonts w:cs="Tahoma" w:hint="eastAsia"/>
                                <w:color w:val="0B5294"/>
                                <w:spacing w:val="-4"/>
                                <w:sz w:val="24"/>
                                <w:szCs w:val="24"/>
                                <w:rtl/>
                              </w:rPr>
                              <w:t>של</w:t>
                            </w:r>
                            <w:r w:rsidRPr="00396CF6">
                              <w:rPr>
                                <w:rFonts w:cs="Tahoma"/>
                                <w:color w:val="0B5294"/>
                                <w:spacing w:val="-4"/>
                                <w:sz w:val="24"/>
                                <w:szCs w:val="24"/>
                                <w:rtl/>
                              </w:rPr>
                              <w:t xml:space="preserve"> </w:t>
                            </w:r>
                            <w:r w:rsidRPr="00396CF6">
                              <w:rPr>
                                <w:rFonts w:cs="Tahoma" w:hint="eastAsia"/>
                                <w:color w:val="0B5294"/>
                                <w:spacing w:val="-4"/>
                                <w:sz w:val="24"/>
                                <w:szCs w:val="24"/>
                                <w:rtl/>
                              </w:rPr>
                              <w:t>הפצ</w:t>
                            </w:r>
                            <w:r w:rsidRPr="00396CF6">
                              <w:rPr>
                                <w:rFonts w:cs="Tahoma"/>
                                <w:color w:val="0B5294"/>
                                <w:spacing w:val="-4"/>
                                <w:sz w:val="24"/>
                                <w:szCs w:val="24"/>
                                <w:rtl/>
                              </w:rPr>
                              <w:t>"</w:t>
                            </w:r>
                            <w:r w:rsidRPr="00396CF6">
                              <w:rPr>
                                <w:rFonts w:cs="Tahoma" w:hint="eastAsia"/>
                                <w:color w:val="0B5294"/>
                                <w:spacing w:val="-4"/>
                                <w:sz w:val="24"/>
                                <w:szCs w:val="24"/>
                                <w:rtl/>
                              </w:rPr>
                              <w:t>ר</w:t>
                            </w:r>
                            <w:r w:rsidRPr="00396CF6">
                              <w:rPr>
                                <w:rFonts w:cs="Tahoma"/>
                                <w:color w:val="0B5294"/>
                                <w:spacing w:val="-4"/>
                                <w:sz w:val="24"/>
                                <w:szCs w:val="24"/>
                                <w:rtl/>
                              </w:rPr>
                              <w:t xml:space="preserve">, </w:t>
                            </w:r>
                            <w:r w:rsidRPr="00396CF6">
                              <w:rPr>
                                <w:rFonts w:cs="Tahoma" w:hint="eastAsia"/>
                                <w:color w:val="0B5294"/>
                                <w:spacing w:val="-4"/>
                                <w:sz w:val="24"/>
                                <w:szCs w:val="24"/>
                                <w:rtl/>
                              </w:rPr>
                              <w:t>כך</w:t>
                            </w:r>
                            <w:r w:rsidRPr="00396CF6">
                              <w:rPr>
                                <w:rFonts w:cs="Tahoma"/>
                                <w:color w:val="0B5294"/>
                                <w:spacing w:val="-4"/>
                                <w:sz w:val="24"/>
                                <w:szCs w:val="24"/>
                                <w:rtl/>
                              </w:rPr>
                              <w:t xml:space="preserve"> </w:t>
                            </w:r>
                            <w:r w:rsidRPr="00396CF6">
                              <w:rPr>
                                <w:rFonts w:cs="Tahoma" w:hint="eastAsia"/>
                                <w:color w:val="0B5294"/>
                                <w:spacing w:val="-4"/>
                                <w:sz w:val="24"/>
                                <w:szCs w:val="24"/>
                                <w:rtl/>
                              </w:rPr>
                              <w:t>שמינוי</w:t>
                            </w:r>
                            <w:r w:rsidRPr="00396CF6">
                              <w:rPr>
                                <w:rFonts w:cs="Tahoma"/>
                                <w:color w:val="0B5294"/>
                                <w:spacing w:val="-4"/>
                                <w:sz w:val="24"/>
                                <w:szCs w:val="24"/>
                                <w:rtl/>
                              </w:rPr>
                              <w:t xml:space="preserve"> </w:t>
                            </w:r>
                            <w:r w:rsidRPr="00396CF6">
                              <w:rPr>
                                <w:rFonts w:cs="Tahoma" w:hint="eastAsia"/>
                                <w:color w:val="0B5294"/>
                                <w:spacing w:val="-4"/>
                                <w:sz w:val="24"/>
                                <w:szCs w:val="24"/>
                                <w:rtl/>
                              </w:rPr>
                              <w:t>ראש</w:t>
                            </w:r>
                            <w:r w:rsidRPr="00396CF6">
                              <w:rPr>
                                <w:rFonts w:cs="Tahoma"/>
                                <w:color w:val="0B5294"/>
                                <w:spacing w:val="-4"/>
                                <w:sz w:val="24"/>
                                <w:szCs w:val="24"/>
                                <w:rtl/>
                              </w:rPr>
                              <w:t xml:space="preserve"> </w:t>
                            </w:r>
                            <w:r w:rsidRPr="00396CF6">
                              <w:rPr>
                                <w:rFonts w:cs="Tahoma" w:hint="eastAsia"/>
                                <w:color w:val="0B5294"/>
                                <w:spacing w:val="-4"/>
                                <w:sz w:val="24"/>
                                <w:szCs w:val="24"/>
                                <w:rtl/>
                              </w:rPr>
                              <w:t>המנגנון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ואיוש</w:t>
                            </w:r>
                            <w:r w:rsidRPr="00396CF6">
                              <w:rPr>
                                <w:rFonts w:cs="Tahoma"/>
                                <w:color w:val="0B5294"/>
                                <w:spacing w:val="-4"/>
                                <w:sz w:val="24"/>
                                <w:szCs w:val="24"/>
                                <w:rtl/>
                              </w:rPr>
                              <w:t xml:space="preserve"> </w:t>
                            </w:r>
                            <w:r w:rsidRPr="00396CF6">
                              <w:rPr>
                                <w:rFonts w:cs="Tahoma" w:hint="eastAsia"/>
                                <w:color w:val="0B5294"/>
                                <w:spacing w:val="-4"/>
                                <w:sz w:val="24"/>
                                <w:szCs w:val="24"/>
                                <w:rtl/>
                              </w:rPr>
                              <w:t>צוותי</w:t>
                            </w:r>
                            <w:r w:rsidRPr="00396CF6">
                              <w:rPr>
                                <w:rFonts w:cs="Tahoma"/>
                                <w:color w:val="0B5294"/>
                                <w:spacing w:val="-4"/>
                                <w:sz w:val="24"/>
                                <w:szCs w:val="24"/>
                                <w:rtl/>
                              </w:rPr>
                              <w:t xml:space="preserve"> </w:t>
                            </w:r>
                            <w:r w:rsidRPr="00396CF6">
                              <w:rPr>
                                <w:rFonts w:cs="Tahoma" w:hint="eastAsia"/>
                                <w:color w:val="0B5294"/>
                                <w:spacing w:val="-4"/>
                                <w:sz w:val="24"/>
                                <w:szCs w:val="24"/>
                                <w:rtl/>
                              </w:rPr>
                              <w:t>הבירור</w:t>
                            </w:r>
                            <w:r w:rsidRPr="00396CF6">
                              <w:rPr>
                                <w:rFonts w:cs="Tahoma"/>
                                <w:color w:val="0B5294"/>
                                <w:spacing w:val="-4"/>
                                <w:sz w:val="24"/>
                                <w:szCs w:val="24"/>
                                <w:rtl/>
                              </w:rPr>
                              <w:t xml:space="preserve"> </w:t>
                            </w:r>
                            <w:r w:rsidRPr="00396CF6">
                              <w:rPr>
                                <w:rFonts w:cs="Tahoma" w:hint="eastAsia"/>
                                <w:color w:val="0B5294"/>
                                <w:spacing w:val="-4"/>
                                <w:sz w:val="24"/>
                                <w:szCs w:val="24"/>
                                <w:rtl/>
                              </w:rPr>
                              <w:t>ייעשו</w:t>
                            </w:r>
                            <w:r w:rsidRPr="00396CF6">
                              <w:rPr>
                                <w:rFonts w:cs="Tahoma"/>
                                <w:color w:val="0B5294"/>
                                <w:spacing w:val="-4"/>
                                <w:sz w:val="24"/>
                                <w:szCs w:val="24"/>
                                <w:rtl/>
                              </w:rPr>
                              <w:t xml:space="preserve"> </w:t>
                            </w:r>
                            <w:r w:rsidRPr="00396CF6">
                              <w:rPr>
                                <w:rFonts w:cs="Tahoma" w:hint="eastAsia"/>
                                <w:color w:val="0B5294"/>
                                <w:spacing w:val="-4"/>
                                <w:sz w:val="24"/>
                                <w:szCs w:val="24"/>
                                <w:rtl/>
                              </w:rPr>
                              <w:t>על</w:t>
                            </w:r>
                            <w:r w:rsidRPr="00396CF6">
                              <w:rPr>
                                <w:rFonts w:cs="Tahoma"/>
                                <w:color w:val="0B5294"/>
                                <w:spacing w:val="-4"/>
                                <w:sz w:val="24"/>
                                <w:szCs w:val="24"/>
                                <w:rtl/>
                              </w:rPr>
                              <w:t xml:space="preserve"> </w:t>
                            </w:r>
                            <w:r w:rsidRPr="00396CF6">
                              <w:rPr>
                                <w:rFonts w:cs="Tahoma" w:hint="eastAsia"/>
                                <w:color w:val="0B5294"/>
                                <w:spacing w:val="-4"/>
                                <w:sz w:val="24"/>
                                <w:szCs w:val="24"/>
                                <w:rtl/>
                              </w:rPr>
                              <w:t>ידי</w:t>
                            </w:r>
                            <w:r w:rsidRPr="00396CF6">
                              <w:rPr>
                                <w:rFonts w:cs="Tahoma"/>
                                <w:color w:val="0B5294"/>
                                <w:spacing w:val="-4"/>
                                <w:sz w:val="24"/>
                                <w:szCs w:val="24"/>
                                <w:rtl/>
                              </w:rPr>
                              <w:t xml:space="preserve"> </w:t>
                            </w:r>
                            <w:r w:rsidRPr="00396CF6">
                              <w:rPr>
                                <w:rFonts w:cs="Tahoma" w:hint="eastAsia"/>
                                <w:color w:val="0B5294"/>
                                <w:spacing w:val="-4"/>
                                <w:sz w:val="24"/>
                                <w:szCs w:val="24"/>
                                <w:rtl/>
                              </w:rPr>
                              <w:t>הרמטכ</w:t>
                            </w:r>
                            <w:r w:rsidRPr="00396CF6">
                              <w:rPr>
                                <w:rFonts w:cs="Tahoma"/>
                                <w:color w:val="0B5294"/>
                                <w:spacing w:val="-4"/>
                                <w:sz w:val="24"/>
                                <w:szCs w:val="24"/>
                                <w:rtl/>
                              </w:rPr>
                              <w:t>"</w:t>
                            </w:r>
                            <w:r w:rsidRPr="00396CF6">
                              <w:rPr>
                                <w:rFonts w:cs="Tahoma" w:hint="eastAsia"/>
                                <w:color w:val="0B5294"/>
                                <w:spacing w:val="-4"/>
                                <w:sz w:val="24"/>
                                <w:szCs w:val="24"/>
                                <w:rtl/>
                              </w:rPr>
                              <w:t>ל</w:t>
                            </w:r>
                            <w:r w:rsidRPr="00396CF6">
                              <w:rPr>
                                <w:rFonts w:cs="Tahoma"/>
                                <w:color w:val="0B5294"/>
                                <w:spacing w:val="-4"/>
                                <w:sz w:val="24"/>
                                <w:szCs w:val="24"/>
                                <w:rtl/>
                              </w:rPr>
                              <w:t xml:space="preserve"> </w:t>
                            </w:r>
                            <w:r w:rsidRPr="00396CF6">
                              <w:rPr>
                                <w:rFonts w:cs="Tahoma" w:hint="eastAsia"/>
                                <w:color w:val="0B5294"/>
                                <w:spacing w:val="-4"/>
                                <w:sz w:val="24"/>
                                <w:szCs w:val="24"/>
                                <w:rtl/>
                              </w:rPr>
                              <w:t>בתיאום</w:t>
                            </w:r>
                            <w:r w:rsidRPr="00396CF6">
                              <w:rPr>
                                <w:rFonts w:cs="Tahoma"/>
                                <w:color w:val="0B5294"/>
                                <w:spacing w:val="-4"/>
                                <w:sz w:val="24"/>
                                <w:szCs w:val="24"/>
                                <w:rtl/>
                              </w:rPr>
                              <w:t xml:space="preserve"> </w:t>
                            </w:r>
                            <w:r w:rsidRPr="00396CF6">
                              <w:rPr>
                                <w:rFonts w:cs="Tahoma" w:hint="eastAsia"/>
                                <w:color w:val="0B5294"/>
                                <w:spacing w:val="-4"/>
                                <w:sz w:val="24"/>
                                <w:szCs w:val="24"/>
                                <w:rtl/>
                              </w:rPr>
                              <w:t>עם</w:t>
                            </w:r>
                            <w:r w:rsidRPr="00396CF6">
                              <w:rPr>
                                <w:rFonts w:cs="Tahoma"/>
                                <w:color w:val="0B5294"/>
                                <w:spacing w:val="-4"/>
                                <w:sz w:val="24"/>
                                <w:szCs w:val="24"/>
                                <w:rtl/>
                              </w:rPr>
                              <w:t xml:space="preserve"> </w:t>
                            </w:r>
                            <w:r w:rsidRPr="00396CF6">
                              <w:rPr>
                                <w:rFonts w:cs="Tahoma" w:hint="eastAsia"/>
                                <w:color w:val="0B5294"/>
                                <w:spacing w:val="-4"/>
                                <w:sz w:val="24"/>
                                <w:szCs w:val="24"/>
                                <w:rtl/>
                              </w:rPr>
                              <w:t>הפצ</w:t>
                            </w:r>
                            <w:r w:rsidRPr="00396CF6">
                              <w:rPr>
                                <w:rFonts w:cs="Tahoma"/>
                                <w:color w:val="0B5294"/>
                                <w:spacing w:val="-4"/>
                                <w:sz w:val="24"/>
                                <w:szCs w:val="24"/>
                                <w:rtl/>
                              </w:rPr>
                              <w:t>"</w:t>
                            </w:r>
                            <w:r w:rsidRPr="00396CF6">
                              <w:rPr>
                                <w:rFonts w:cs="Tahoma" w:hint="eastAsia"/>
                                <w:color w:val="0B5294"/>
                                <w:spacing w:val="-4"/>
                                <w:sz w:val="24"/>
                                <w:szCs w:val="24"/>
                                <w:rtl/>
                              </w:rPr>
                              <w:t>ר</w:t>
                            </w:r>
                            <w:r w:rsidRPr="00396CF6">
                              <w:rPr>
                                <w:rFonts w:cs="Tahoma"/>
                                <w:color w:val="0B5294"/>
                                <w:spacing w:val="-4"/>
                                <w:sz w:val="24"/>
                                <w:szCs w:val="24"/>
                                <w:rtl/>
                              </w:rPr>
                              <w:t xml:space="preserve"> </w:t>
                            </w:r>
                            <w:r w:rsidRPr="00396CF6">
                              <w:rPr>
                                <w:rFonts w:cs="Tahoma" w:hint="eastAsia"/>
                                <w:color w:val="0B5294"/>
                                <w:spacing w:val="-4"/>
                                <w:sz w:val="24"/>
                                <w:szCs w:val="24"/>
                                <w:rtl/>
                              </w:rPr>
                              <w:t>ובהסכמתו</w:t>
                            </w:r>
                            <w:r w:rsidRPr="00396CF6">
                              <w:rPr>
                                <w:rFonts w:cs="Tahoma"/>
                                <w:color w:val="0B5294"/>
                                <w:spacing w:val="-4"/>
                                <w:sz w:val="24"/>
                                <w:szCs w:val="24"/>
                                <w:rtl/>
                              </w:rPr>
                              <w:t xml:space="preserve">, </w:t>
                            </w:r>
                            <w:r w:rsidRPr="00396CF6">
                              <w:rPr>
                                <w:rFonts w:cs="Tahoma" w:hint="eastAsia"/>
                                <w:color w:val="0B5294"/>
                                <w:spacing w:val="-4"/>
                                <w:sz w:val="24"/>
                                <w:szCs w:val="24"/>
                                <w:rtl/>
                              </w:rPr>
                              <w:t>והפעלת</w:t>
                            </w:r>
                            <w:r w:rsidRPr="00396CF6">
                              <w:rPr>
                                <w:rFonts w:cs="Tahoma"/>
                                <w:color w:val="0B5294"/>
                                <w:spacing w:val="-4"/>
                                <w:sz w:val="24"/>
                                <w:szCs w:val="24"/>
                                <w:rtl/>
                              </w:rPr>
                              <w:t xml:space="preserve"> </w:t>
                            </w:r>
                            <w:r w:rsidRPr="00396CF6">
                              <w:rPr>
                                <w:rFonts w:cs="Tahoma" w:hint="eastAsia"/>
                                <w:color w:val="0B5294"/>
                                <w:spacing w:val="-4"/>
                                <w:sz w:val="24"/>
                                <w:szCs w:val="24"/>
                                <w:rtl/>
                              </w:rPr>
                              <w:t>המנגנון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בפועל</w:t>
                            </w:r>
                            <w:r w:rsidRPr="00396CF6">
                              <w:rPr>
                                <w:rFonts w:cs="Tahoma"/>
                                <w:color w:val="0B5294"/>
                                <w:spacing w:val="-4"/>
                                <w:sz w:val="24"/>
                                <w:szCs w:val="24"/>
                                <w:rtl/>
                              </w:rPr>
                              <w:t xml:space="preserve"> </w:t>
                            </w:r>
                            <w:r w:rsidRPr="00396CF6">
                              <w:rPr>
                                <w:rFonts w:cs="Tahoma" w:hint="eastAsia"/>
                                <w:color w:val="0B5294"/>
                                <w:spacing w:val="-4"/>
                                <w:sz w:val="24"/>
                                <w:szCs w:val="24"/>
                                <w:rtl/>
                              </w:rPr>
                              <w:t>תהיה</w:t>
                            </w:r>
                            <w:r w:rsidRPr="00396CF6">
                              <w:rPr>
                                <w:rFonts w:cs="Tahoma"/>
                                <w:color w:val="0B5294"/>
                                <w:spacing w:val="-4"/>
                                <w:sz w:val="24"/>
                                <w:szCs w:val="24"/>
                                <w:rtl/>
                              </w:rPr>
                              <w:t xml:space="preserve"> </w:t>
                            </w:r>
                            <w:r w:rsidRPr="00396CF6">
                              <w:rPr>
                                <w:rFonts w:cs="Tahoma" w:hint="eastAsia"/>
                                <w:color w:val="0B5294"/>
                                <w:spacing w:val="-4"/>
                                <w:sz w:val="24"/>
                                <w:szCs w:val="24"/>
                                <w:rtl/>
                              </w:rPr>
                              <w:t>בידי</w:t>
                            </w:r>
                            <w:r w:rsidRPr="00396CF6">
                              <w:rPr>
                                <w:rFonts w:cs="Tahoma"/>
                                <w:color w:val="0B5294"/>
                                <w:spacing w:val="-4"/>
                                <w:sz w:val="24"/>
                                <w:szCs w:val="24"/>
                                <w:rtl/>
                              </w:rPr>
                              <w:t xml:space="preserve"> </w:t>
                            </w:r>
                            <w:r w:rsidRPr="00396CF6">
                              <w:rPr>
                                <w:rFonts w:cs="Tahoma" w:hint="eastAsia"/>
                                <w:color w:val="0B5294"/>
                                <w:spacing w:val="-4"/>
                                <w:sz w:val="24"/>
                                <w:szCs w:val="24"/>
                                <w:rtl/>
                              </w:rPr>
                              <w:t>הפצ</w:t>
                            </w:r>
                            <w:r w:rsidRPr="00396CF6">
                              <w:rPr>
                                <w:rFonts w:cs="Tahoma"/>
                                <w:color w:val="0B5294"/>
                                <w:spacing w:val="-4"/>
                                <w:sz w:val="24"/>
                                <w:szCs w:val="24"/>
                                <w:rtl/>
                              </w:rPr>
                              <w:t>"</w:t>
                            </w:r>
                            <w:r w:rsidRPr="00396CF6">
                              <w:rPr>
                                <w:rFonts w:cs="Tahoma" w:hint="eastAsia"/>
                                <w:color w:val="0B5294"/>
                                <w:spacing w:val="-4"/>
                                <w:sz w:val="24"/>
                                <w:szCs w:val="24"/>
                                <w:rtl/>
                              </w:rPr>
                              <w:t>ר</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21110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169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1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9186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396CF6">
                        <w:rPr>
                          <w:rFonts w:cs="Tahoma" w:hint="eastAsia"/>
                          <w:color w:val="0B5294"/>
                          <w:spacing w:val="-4"/>
                          <w:sz w:val="24"/>
                          <w:szCs w:val="24"/>
                          <w:rtl/>
                        </w:rPr>
                        <w:t>על</w:t>
                      </w:r>
                      <w:r w:rsidRPr="00396CF6">
                        <w:rPr>
                          <w:rFonts w:cs="Tahoma"/>
                          <w:color w:val="0B5294"/>
                          <w:spacing w:val="-4"/>
                          <w:sz w:val="24"/>
                          <w:szCs w:val="24"/>
                          <w:rtl/>
                        </w:rPr>
                        <w:t xml:space="preserve"> </w:t>
                      </w:r>
                      <w:r w:rsidRPr="00396CF6">
                        <w:rPr>
                          <w:rFonts w:cs="Tahoma" w:hint="eastAsia"/>
                          <w:color w:val="0B5294"/>
                          <w:spacing w:val="-4"/>
                          <w:sz w:val="24"/>
                          <w:szCs w:val="24"/>
                          <w:rtl/>
                        </w:rPr>
                        <w:t>הרמטכ</w:t>
                      </w:r>
                      <w:r w:rsidRPr="00396CF6">
                        <w:rPr>
                          <w:rFonts w:cs="Tahoma"/>
                          <w:color w:val="0B5294"/>
                          <w:spacing w:val="-4"/>
                          <w:sz w:val="24"/>
                          <w:szCs w:val="24"/>
                          <w:rtl/>
                        </w:rPr>
                        <w:t>"</w:t>
                      </w:r>
                      <w:r w:rsidRPr="00396CF6">
                        <w:rPr>
                          <w:rFonts w:cs="Tahoma" w:hint="eastAsia"/>
                          <w:color w:val="0B5294"/>
                          <w:spacing w:val="-4"/>
                          <w:sz w:val="24"/>
                          <w:szCs w:val="24"/>
                          <w:rtl/>
                        </w:rPr>
                        <w:t>ל</w:t>
                      </w:r>
                      <w:r w:rsidRPr="00396CF6">
                        <w:rPr>
                          <w:rFonts w:cs="Tahoma"/>
                          <w:color w:val="0B5294"/>
                          <w:spacing w:val="-4"/>
                          <w:sz w:val="24"/>
                          <w:szCs w:val="24"/>
                          <w:rtl/>
                        </w:rPr>
                        <w:t xml:space="preserve"> </w:t>
                      </w:r>
                      <w:r w:rsidRPr="00396CF6">
                        <w:rPr>
                          <w:rFonts w:cs="Tahoma" w:hint="eastAsia"/>
                          <w:color w:val="0B5294"/>
                          <w:spacing w:val="-4"/>
                          <w:sz w:val="24"/>
                          <w:szCs w:val="24"/>
                          <w:rtl/>
                        </w:rPr>
                        <w:t>והפצ</w:t>
                      </w:r>
                      <w:r w:rsidRPr="00396CF6">
                        <w:rPr>
                          <w:rFonts w:cs="Tahoma"/>
                          <w:color w:val="0B5294"/>
                          <w:spacing w:val="-4"/>
                          <w:sz w:val="24"/>
                          <w:szCs w:val="24"/>
                          <w:rtl/>
                        </w:rPr>
                        <w:t>"</w:t>
                      </w:r>
                      <w:r w:rsidRPr="00396CF6">
                        <w:rPr>
                          <w:rFonts w:cs="Tahoma" w:hint="eastAsia"/>
                          <w:color w:val="0B5294"/>
                          <w:spacing w:val="-4"/>
                          <w:sz w:val="24"/>
                          <w:szCs w:val="24"/>
                          <w:rtl/>
                        </w:rPr>
                        <w:t>ר</w:t>
                      </w:r>
                      <w:r w:rsidRPr="00396CF6">
                        <w:rPr>
                          <w:rFonts w:cs="Tahoma"/>
                          <w:color w:val="0B5294"/>
                          <w:spacing w:val="-4"/>
                          <w:sz w:val="24"/>
                          <w:szCs w:val="24"/>
                          <w:rtl/>
                        </w:rPr>
                        <w:t xml:space="preserve"> </w:t>
                      </w:r>
                      <w:r w:rsidRPr="00396CF6">
                        <w:rPr>
                          <w:rFonts w:cs="Tahoma" w:hint="eastAsia"/>
                          <w:color w:val="0B5294"/>
                          <w:spacing w:val="-4"/>
                          <w:sz w:val="24"/>
                          <w:szCs w:val="24"/>
                          <w:rtl/>
                        </w:rPr>
                        <w:t>לפעול</w:t>
                      </w:r>
                      <w:r w:rsidRPr="00396CF6">
                        <w:rPr>
                          <w:rFonts w:cs="Tahoma"/>
                          <w:color w:val="0B5294"/>
                          <w:spacing w:val="-4"/>
                          <w:sz w:val="24"/>
                          <w:szCs w:val="24"/>
                          <w:rtl/>
                        </w:rPr>
                        <w:t xml:space="preserve"> </w:t>
                      </w:r>
                      <w:r w:rsidRPr="00396CF6">
                        <w:rPr>
                          <w:rFonts w:cs="Tahoma" w:hint="eastAsia"/>
                          <w:color w:val="0B5294"/>
                          <w:spacing w:val="-4"/>
                          <w:sz w:val="24"/>
                          <w:szCs w:val="24"/>
                          <w:rtl/>
                        </w:rPr>
                        <w:t>לעיגון</w:t>
                      </w:r>
                      <w:r w:rsidRPr="00396CF6">
                        <w:rPr>
                          <w:rFonts w:cs="Tahoma"/>
                          <w:color w:val="0B5294"/>
                          <w:spacing w:val="-4"/>
                          <w:sz w:val="24"/>
                          <w:szCs w:val="24"/>
                          <w:rtl/>
                        </w:rPr>
                        <w:t xml:space="preserve"> </w:t>
                      </w:r>
                      <w:r w:rsidRPr="00396CF6">
                        <w:rPr>
                          <w:rFonts w:cs="Tahoma" w:hint="eastAsia"/>
                          <w:color w:val="0B5294"/>
                          <w:spacing w:val="-4"/>
                          <w:sz w:val="24"/>
                          <w:szCs w:val="24"/>
                          <w:rtl/>
                        </w:rPr>
                        <w:t>מעמדו</w:t>
                      </w:r>
                      <w:r w:rsidRPr="00396CF6">
                        <w:rPr>
                          <w:rFonts w:cs="Tahoma"/>
                          <w:color w:val="0B5294"/>
                          <w:spacing w:val="-4"/>
                          <w:sz w:val="24"/>
                          <w:szCs w:val="24"/>
                          <w:rtl/>
                        </w:rPr>
                        <w:t xml:space="preserve"> </w:t>
                      </w:r>
                      <w:r w:rsidRPr="00396CF6">
                        <w:rPr>
                          <w:rFonts w:cs="Tahoma" w:hint="eastAsia"/>
                          <w:color w:val="0B5294"/>
                          <w:spacing w:val="-4"/>
                          <w:sz w:val="24"/>
                          <w:szCs w:val="24"/>
                          <w:rtl/>
                        </w:rPr>
                        <w:t>העצמאי</w:t>
                      </w:r>
                      <w:r w:rsidRPr="00396CF6">
                        <w:rPr>
                          <w:rFonts w:cs="Tahoma"/>
                          <w:color w:val="0B5294"/>
                          <w:spacing w:val="-4"/>
                          <w:sz w:val="24"/>
                          <w:szCs w:val="24"/>
                          <w:rtl/>
                        </w:rPr>
                        <w:t xml:space="preserve"> </w:t>
                      </w:r>
                      <w:r w:rsidRPr="00396CF6">
                        <w:rPr>
                          <w:rFonts w:cs="Tahoma" w:hint="eastAsia"/>
                          <w:color w:val="0B5294"/>
                          <w:spacing w:val="-4"/>
                          <w:sz w:val="24"/>
                          <w:szCs w:val="24"/>
                          <w:rtl/>
                        </w:rPr>
                        <w:t>של</w:t>
                      </w:r>
                      <w:r w:rsidRPr="00396CF6">
                        <w:rPr>
                          <w:rFonts w:cs="Tahoma"/>
                          <w:color w:val="0B5294"/>
                          <w:spacing w:val="-4"/>
                          <w:sz w:val="24"/>
                          <w:szCs w:val="24"/>
                          <w:rtl/>
                        </w:rPr>
                        <w:t xml:space="preserve"> </w:t>
                      </w:r>
                      <w:r w:rsidRPr="00396CF6">
                        <w:rPr>
                          <w:rFonts w:cs="Tahoma" w:hint="eastAsia"/>
                          <w:color w:val="0B5294"/>
                          <w:spacing w:val="-4"/>
                          <w:sz w:val="24"/>
                          <w:szCs w:val="24"/>
                          <w:rtl/>
                        </w:rPr>
                        <w:t>הפצ</w:t>
                      </w:r>
                      <w:r w:rsidRPr="00396CF6">
                        <w:rPr>
                          <w:rFonts w:cs="Tahoma"/>
                          <w:color w:val="0B5294"/>
                          <w:spacing w:val="-4"/>
                          <w:sz w:val="24"/>
                          <w:szCs w:val="24"/>
                          <w:rtl/>
                        </w:rPr>
                        <w:t>"</w:t>
                      </w:r>
                      <w:r w:rsidRPr="00396CF6">
                        <w:rPr>
                          <w:rFonts w:cs="Tahoma" w:hint="eastAsia"/>
                          <w:color w:val="0B5294"/>
                          <w:spacing w:val="-4"/>
                          <w:sz w:val="24"/>
                          <w:szCs w:val="24"/>
                          <w:rtl/>
                        </w:rPr>
                        <w:t>ר</w:t>
                      </w:r>
                      <w:r w:rsidRPr="00396CF6">
                        <w:rPr>
                          <w:rFonts w:cs="Tahoma"/>
                          <w:color w:val="0B5294"/>
                          <w:spacing w:val="-4"/>
                          <w:sz w:val="24"/>
                          <w:szCs w:val="24"/>
                          <w:rtl/>
                        </w:rPr>
                        <w:t xml:space="preserve">, </w:t>
                      </w:r>
                      <w:r w:rsidRPr="00396CF6">
                        <w:rPr>
                          <w:rFonts w:cs="Tahoma" w:hint="eastAsia"/>
                          <w:color w:val="0B5294"/>
                          <w:spacing w:val="-4"/>
                          <w:sz w:val="24"/>
                          <w:szCs w:val="24"/>
                          <w:rtl/>
                        </w:rPr>
                        <w:t>כך</w:t>
                      </w:r>
                      <w:r w:rsidRPr="00396CF6">
                        <w:rPr>
                          <w:rFonts w:cs="Tahoma"/>
                          <w:color w:val="0B5294"/>
                          <w:spacing w:val="-4"/>
                          <w:sz w:val="24"/>
                          <w:szCs w:val="24"/>
                          <w:rtl/>
                        </w:rPr>
                        <w:t xml:space="preserve"> </w:t>
                      </w:r>
                      <w:r w:rsidRPr="00396CF6">
                        <w:rPr>
                          <w:rFonts w:cs="Tahoma" w:hint="eastAsia"/>
                          <w:color w:val="0B5294"/>
                          <w:spacing w:val="-4"/>
                          <w:sz w:val="24"/>
                          <w:szCs w:val="24"/>
                          <w:rtl/>
                        </w:rPr>
                        <w:t>שמינוי</w:t>
                      </w:r>
                      <w:r w:rsidRPr="00396CF6">
                        <w:rPr>
                          <w:rFonts w:cs="Tahoma"/>
                          <w:color w:val="0B5294"/>
                          <w:spacing w:val="-4"/>
                          <w:sz w:val="24"/>
                          <w:szCs w:val="24"/>
                          <w:rtl/>
                        </w:rPr>
                        <w:t xml:space="preserve"> </w:t>
                      </w:r>
                      <w:r w:rsidRPr="00396CF6">
                        <w:rPr>
                          <w:rFonts w:cs="Tahoma" w:hint="eastAsia"/>
                          <w:color w:val="0B5294"/>
                          <w:spacing w:val="-4"/>
                          <w:sz w:val="24"/>
                          <w:szCs w:val="24"/>
                          <w:rtl/>
                        </w:rPr>
                        <w:t>ראש</w:t>
                      </w:r>
                      <w:r w:rsidRPr="00396CF6">
                        <w:rPr>
                          <w:rFonts w:cs="Tahoma"/>
                          <w:color w:val="0B5294"/>
                          <w:spacing w:val="-4"/>
                          <w:sz w:val="24"/>
                          <w:szCs w:val="24"/>
                          <w:rtl/>
                        </w:rPr>
                        <w:t xml:space="preserve"> </w:t>
                      </w:r>
                      <w:r w:rsidRPr="00396CF6">
                        <w:rPr>
                          <w:rFonts w:cs="Tahoma" w:hint="eastAsia"/>
                          <w:color w:val="0B5294"/>
                          <w:spacing w:val="-4"/>
                          <w:sz w:val="24"/>
                          <w:szCs w:val="24"/>
                          <w:rtl/>
                        </w:rPr>
                        <w:t>המנגנון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ואיוש</w:t>
                      </w:r>
                      <w:r w:rsidRPr="00396CF6">
                        <w:rPr>
                          <w:rFonts w:cs="Tahoma"/>
                          <w:color w:val="0B5294"/>
                          <w:spacing w:val="-4"/>
                          <w:sz w:val="24"/>
                          <w:szCs w:val="24"/>
                          <w:rtl/>
                        </w:rPr>
                        <w:t xml:space="preserve"> </w:t>
                      </w:r>
                      <w:r w:rsidRPr="00396CF6">
                        <w:rPr>
                          <w:rFonts w:cs="Tahoma" w:hint="eastAsia"/>
                          <w:color w:val="0B5294"/>
                          <w:spacing w:val="-4"/>
                          <w:sz w:val="24"/>
                          <w:szCs w:val="24"/>
                          <w:rtl/>
                        </w:rPr>
                        <w:t>צוותי</w:t>
                      </w:r>
                      <w:r w:rsidRPr="00396CF6">
                        <w:rPr>
                          <w:rFonts w:cs="Tahoma"/>
                          <w:color w:val="0B5294"/>
                          <w:spacing w:val="-4"/>
                          <w:sz w:val="24"/>
                          <w:szCs w:val="24"/>
                          <w:rtl/>
                        </w:rPr>
                        <w:t xml:space="preserve"> </w:t>
                      </w:r>
                      <w:r w:rsidRPr="00396CF6">
                        <w:rPr>
                          <w:rFonts w:cs="Tahoma" w:hint="eastAsia"/>
                          <w:color w:val="0B5294"/>
                          <w:spacing w:val="-4"/>
                          <w:sz w:val="24"/>
                          <w:szCs w:val="24"/>
                          <w:rtl/>
                        </w:rPr>
                        <w:t>הבירור</w:t>
                      </w:r>
                      <w:r w:rsidRPr="00396CF6">
                        <w:rPr>
                          <w:rFonts w:cs="Tahoma"/>
                          <w:color w:val="0B5294"/>
                          <w:spacing w:val="-4"/>
                          <w:sz w:val="24"/>
                          <w:szCs w:val="24"/>
                          <w:rtl/>
                        </w:rPr>
                        <w:t xml:space="preserve"> </w:t>
                      </w:r>
                      <w:r w:rsidRPr="00396CF6">
                        <w:rPr>
                          <w:rFonts w:cs="Tahoma" w:hint="eastAsia"/>
                          <w:color w:val="0B5294"/>
                          <w:spacing w:val="-4"/>
                          <w:sz w:val="24"/>
                          <w:szCs w:val="24"/>
                          <w:rtl/>
                        </w:rPr>
                        <w:t>ייעשו</w:t>
                      </w:r>
                      <w:r w:rsidRPr="00396CF6">
                        <w:rPr>
                          <w:rFonts w:cs="Tahoma"/>
                          <w:color w:val="0B5294"/>
                          <w:spacing w:val="-4"/>
                          <w:sz w:val="24"/>
                          <w:szCs w:val="24"/>
                          <w:rtl/>
                        </w:rPr>
                        <w:t xml:space="preserve"> </w:t>
                      </w:r>
                      <w:r w:rsidRPr="00396CF6">
                        <w:rPr>
                          <w:rFonts w:cs="Tahoma" w:hint="eastAsia"/>
                          <w:color w:val="0B5294"/>
                          <w:spacing w:val="-4"/>
                          <w:sz w:val="24"/>
                          <w:szCs w:val="24"/>
                          <w:rtl/>
                        </w:rPr>
                        <w:t>על</w:t>
                      </w:r>
                      <w:r w:rsidRPr="00396CF6">
                        <w:rPr>
                          <w:rFonts w:cs="Tahoma"/>
                          <w:color w:val="0B5294"/>
                          <w:spacing w:val="-4"/>
                          <w:sz w:val="24"/>
                          <w:szCs w:val="24"/>
                          <w:rtl/>
                        </w:rPr>
                        <w:t xml:space="preserve"> </w:t>
                      </w:r>
                      <w:r w:rsidRPr="00396CF6">
                        <w:rPr>
                          <w:rFonts w:cs="Tahoma" w:hint="eastAsia"/>
                          <w:color w:val="0B5294"/>
                          <w:spacing w:val="-4"/>
                          <w:sz w:val="24"/>
                          <w:szCs w:val="24"/>
                          <w:rtl/>
                        </w:rPr>
                        <w:t>ידי</w:t>
                      </w:r>
                      <w:r w:rsidRPr="00396CF6">
                        <w:rPr>
                          <w:rFonts w:cs="Tahoma"/>
                          <w:color w:val="0B5294"/>
                          <w:spacing w:val="-4"/>
                          <w:sz w:val="24"/>
                          <w:szCs w:val="24"/>
                          <w:rtl/>
                        </w:rPr>
                        <w:t xml:space="preserve"> </w:t>
                      </w:r>
                      <w:r w:rsidRPr="00396CF6">
                        <w:rPr>
                          <w:rFonts w:cs="Tahoma" w:hint="eastAsia"/>
                          <w:color w:val="0B5294"/>
                          <w:spacing w:val="-4"/>
                          <w:sz w:val="24"/>
                          <w:szCs w:val="24"/>
                          <w:rtl/>
                        </w:rPr>
                        <w:t>הרמטכ</w:t>
                      </w:r>
                      <w:r w:rsidRPr="00396CF6">
                        <w:rPr>
                          <w:rFonts w:cs="Tahoma"/>
                          <w:color w:val="0B5294"/>
                          <w:spacing w:val="-4"/>
                          <w:sz w:val="24"/>
                          <w:szCs w:val="24"/>
                          <w:rtl/>
                        </w:rPr>
                        <w:t>"</w:t>
                      </w:r>
                      <w:r w:rsidRPr="00396CF6">
                        <w:rPr>
                          <w:rFonts w:cs="Tahoma" w:hint="eastAsia"/>
                          <w:color w:val="0B5294"/>
                          <w:spacing w:val="-4"/>
                          <w:sz w:val="24"/>
                          <w:szCs w:val="24"/>
                          <w:rtl/>
                        </w:rPr>
                        <w:t>ל</w:t>
                      </w:r>
                      <w:r w:rsidRPr="00396CF6">
                        <w:rPr>
                          <w:rFonts w:cs="Tahoma"/>
                          <w:color w:val="0B5294"/>
                          <w:spacing w:val="-4"/>
                          <w:sz w:val="24"/>
                          <w:szCs w:val="24"/>
                          <w:rtl/>
                        </w:rPr>
                        <w:t xml:space="preserve"> </w:t>
                      </w:r>
                      <w:r w:rsidRPr="00396CF6">
                        <w:rPr>
                          <w:rFonts w:cs="Tahoma" w:hint="eastAsia"/>
                          <w:color w:val="0B5294"/>
                          <w:spacing w:val="-4"/>
                          <w:sz w:val="24"/>
                          <w:szCs w:val="24"/>
                          <w:rtl/>
                        </w:rPr>
                        <w:t>בתיאום</w:t>
                      </w:r>
                      <w:r w:rsidRPr="00396CF6">
                        <w:rPr>
                          <w:rFonts w:cs="Tahoma"/>
                          <w:color w:val="0B5294"/>
                          <w:spacing w:val="-4"/>
                          <w:sz w:val="24"/>
                          <w:szCs w:val="24"/>
                          <w:rtl/>
                        </w:rPr>
                        <w:t xml:space="preserve"> </w:t>
                      </w:r>
                      <w:r w:rsidRPr="00396CF6">
                        <w:rPr>
                          <w:rFonts w:cs="Tahoma" w:hint="eastAsia"/>
                          <w:color w:val="0B5294"/>
                          <w:spacing w:val="-4"/>
                          <w:sz w:val="24"/>
                          <w:szCs w:val="24"/>
                          <w:rtl/>
                        </w:rPr>
                        <w:t>עם</w:t>
                      </w:r>
                      <w:r w:rsidRPr="00396CF6">
                        <w:rPr>
                          <w:rFonts w:cs="Tahoma"/>
                          <w:color w:val="0B5294"/>
                          <w:spacing w:val="-4"/>
                          <w:sz w:val="24"/>
                          <w:szCs w:val="24"/>
                          <w:rtl/>
                        </w:rPr>
                        <w:t xml:space="preserve"> </w:t>
                      </w:r>
                      <w:r w:rsidRPr="00396CF6">
                        <w:rPr>
                          <w:rFonts w:cs="Tahoma" w:hint="eastAsia"/>
                          <w:color w:val="0B5294"/>
                          <w:spacing w:val="-4"/>
                          <w:sz w:val="24"/>
                          <w:szCs w:val="24"/>
                          <w:rtl/>
                        </w:rPr>
                        <w:t>הפצ</w:t>
                      </w:r>
                      <w:r w:rsidRPr="00396CF6">
                        <w:rPr>
                          <w:rFonts w:cs="Tahoma"/>
                          <w:color w:val="0B5294"/>
                          <w:spacing w:val="-4"/>
                          <w:sz w:val="24"/>
                          <w:szCs w:val="24"/>
                          <w:rtl/>
                        </w:rPr>
                        <w:t>"</w:t>
                      </w:r>
                      <w:r w:rsidRPr="00396CF6">
                        <w:rPr>
                          <w:rFonts w:cs="Tahoma" w:hint="eastAsia"/>
                          <w:color w:val="0B5294"/>
                          <w:spacing w:val="-4"/>
                          <w:sz w:val="24"/>
                          <w:szCs w:val="24"/>
                          <w:rtl/>
                        </w:rPr>
                        <w:t>ר</w:t>
                      </w:r>
                      <w:r w:rsidRPr="00396CF6">
                        <w:rPr>
                          <w:rFonts w:cs="Tahoma"/>
                          <w:color w:val="0B5294"/>
                          <w:spacing w:val="-4"/>
                          <w:sz w:val="24"/>
                          <w:szCs w:val="24"/>
                          <w:rtl/>
                        </w:rPr>
                        <w:t xml:space="preserve"> </w:t>
                      </w:r>
                      <w:r w:rsidRPr="00396CF6">
                        <w:rPr>
                          <w:rFonts w:cs="Tahoma" w:hint="eastAsia"/>
                          <w:color w:val="0B5294"/>
                          <w:spacing w:val="-4"/>
                          <w:sz w:val="24"/>
                          <w:szCs w:val="24"/>
                          <w:rtl/>
                        </w:rPr>
                        <w:t>ובהסכמתו</w:t>
                      </w:r>
                      <w:r w:rsidRPr="00396CF6">
                        <w:rPr>
                          <w:rFonts w:cs="Tahoma"/>
                          <w:color w:val="0B5294"/>
                          <w:spacing w:val="-4"/>
                          <w:sz w:val="24"/>
                          <w:szCs w:val="24"/>
                          <w:rtl/>
                        </w:rPr>
                        <w:t xml:space="preserve">, </w:t>
                      </w:r>
                      <w:r w:rsidRPr="00396CF6">
                        <w:rPr>
                          <w:rFonts w:cs="Tahoma" w:hint="eastAsia"/>
                          <w:color w:val="0B5294"/>
                          <w:spacing w:val="-4"/>
                          <w:sz w:val="24"/>
                          <w:szCs w:val="24"/>
                          <w:rtl/>
                        </w:rPr>
                        <w:t>והפעלת</w:t>
                      </w:r>
                      <w:r w:rsidRPr="00396CF6">
                        <w:rPr>
                          <w:rFonts w:cs="Tahoma"/>
                          <w:color w:val="0B5294"/>
                          <w:spacing w:val="-4"/>
                          <w:sz w:val="24"/>
                          <w:szCs w:val="24"/>
                          <w:rtl/>
                        </w:rPr>
                        <w:t xml:space="preserve"> </w:t>
                      </w:r>
                      <w:r w:rsidRPr="00396CF6">
                        <w:rPr>
                          <w:rFonts w:cs="Tahoma" w:hint="eastAsia"/>
                          <w:color w:val="0B5294"/>
                          <w:spacing w:val="-4"/>
                          <w:sz w:val="24"/>
                          <w:szCs w:val="24"/>
                          <w:rtl/>
                        </w:rPr>
                        <w:t>המנגנון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בפועל</w:t>
                      </w:r>
                      <w:r w:rsidRPr="00396CF6">
                        <w:rPr>
                          <w:rFonts w:cs="Tahoma"/>
                          <w:color w:val="0B5294"/>
                          <w:spacing w:val="-4"/>
                          <w:sz w:val="24"/>
                          <w:szCs w:val="24"/>
                          <w:rtl/>
                        </w:rPr>
                        <w:t xml:space="preserve"> </w:t>
                      </w:r>
                      <w:r w:rsidRPr="00396CF6">
                        <w:rPr>
                          <w:rFonts w:cs="Tahoma" w:hint="eastAsia"/>
                          <w:color w:val="0B5294"/>
                          <w:spacing w:val="-4"/>
                          <w:sz w:val="24"/>
                          <w:szCs w:val="24"/>
                          <w:rtl/>
                        </w:rPr>
                        <w:t>תהיה</w:t>
                      </w:r>
                      <w:r w:rsidRPr="00396CF6">
                        <w:rPr>
                          <w:rFonts w:cs="Tahoma"/>
                          <w:color w:val="0B5294"/>
                          <w:spacing w:val="-4"/>
                          <w:sz w:val="24"/>
                          <w:szCs w:val="24"/>
                          <w:rtl/>
                        </w:rPr>
                        <w:t xml:space="preserve"> </w:t>
                      </w:r>
                      <w:r w:rsidRPr="00396CF6">
                        <w:rPr>
                          <w:rFonts w:cs="Tahoma" w:hint="eastAsia"/>
                          <w:color w:val="0B5294"/>
                          <w:spacing w:val="-4"/>
                          <w:sz w:val="24"/>
                          <w:szCs w:val="24"/>
                          <w:rtl/>
                        </w:rPr>
                        <w:t>בידי</w:t>
                      </w:r>
                      <w:r w:rsidRPr="00396CF6">
                        <w:rPr>
                          <w:rFonts w:cs="Tahoma"/>
                          <w:color w:val="0B5294"/>
                          <w:spacing w:val="-4"/>
                          <w:sz w:val="24"/>
                          <w:szCs w:val="24"/>
                          <w:rtl/>
                        </w:rPr>
                        <w:t xml:space="preserve"> </w:t>
                      </w:r>
                      <w:r w:rsidRPr="00396CF6">
                        <w:rPr>
                          <w:rFonts w:cs="Tahoma" w:hint="eastAsia"/>
                          <w:color w:val="0B5294"/>
                          <w:spacing w:val="-4"/>
                          <w:sz w:val="24"/>
                          <w:szCs w:val="24"/>
                          <w:rtl/>
                        </w:rPr>
                        <w:t>הפצ</w:t>
                      </w:r>
                      <w:r w:rsidRPr="00396CF6">
                        <w:rPr>
                          <w:rFonts w:cs="Tahoma"/>
                          <w:color w:val="0B5294"/>
                          <w:spacing w:val="-4"/>
                          <w:sz w:val="24"/>
                          <w:szCs w:val="24"/>
                          <w:rtl/>
                        </w:rPr>
                        <w:t>"</w:t>
                      </w:r>
                      <w:r w:rsidRPr="00396CF6">
                        <w:rPr>
                          <w:rFonts w:cs="Tahoma" w:hint="eastAsia"/>
                          <w:color w:val="0B5294"/>
                          <w:spacing w:val="-4"/>
                          <w:sz w:val="24"/>
                          <w:szCs w:val="24"/>
                          <w:rtl/>
                        </w:rPr>
                        <w:t>ר</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1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4545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4E3F41">
      <w:pPr>
        <w:spacing w:before="180" w:line="240" w:lineRule="exact"/>
        <w:ind w:right="2268"/>
        <w:jc w:val="both"/>
        <w:rPr>
          <w:rFonts w:ascii="Tahoma" w:hAnsi="Tahoma" w:cs="Tahoma"/>
          <w:sz w:val="18"/>
          <w:szCs w:val="18"/>
        </w:rPr>
      </w:pPr>
      <w:r w:rsidRPr="00B66F2D">
        <w:rPr>
          <w:rFonts w:ascii="Tahoma" w:hAnsi="Tahoma" w:cs="Tahoma" w:hint="cs"/>
          <w:sz w:val="18"/>
          <w:szCs w:val="18"/>
          <w:rtl/>
        </w:rPr>
        <w:t>בנובמבר 2016 מסר צה"ל למשרד מבקר המדינה בהקשר זה כי "בפועל כל האירועים אשר בעניינם סבר הפצ"ר כי יש מקום לפתוח בבדיקה, הועברו לבחינת המנגנון ונבדקו על ידו בפועל. במסגרת פק"ל המנגנון עוגן מעמדו המיוחד של הפצ"ר כלפי המנגנון ונקבע כי הפצ"ר או מי שיוסמך על ידו לעניין זה מוסמך לזמן אליו את ראש הצוות הרלוונטי, ולהכווינו לגבי העובדות המרכזיות הנדרשות לבירור לשם גיבוש מענה עובדתי לשאלה האם מתעורר חשד להתנהגות אסורה של חיילי צה"ל במסגרת האירוע המתוחקר".</w:t>
      </w:r>
    </w:p>
    <w:p w:rsidR="00A639C9" w:rsidRPr="00B66F2D" w:rsidP="00B66F2D">
      <w:pPr>
        <w:spacing w:line="240" w:lineRule="exact"/>
        <w:ind w:right="2268"/>
        <w:jc w:val="both"/>
        <w:rPr>
          <w:rFonts w:ascii="Tahoma" w:hAnsi="Tahoma" w:cs="Tahoma"/>
          <w:sz w:val="18"/>
          <w:szCs w:val="18"/>
          <w:rtl/>
        </w:rPr>
      </w:pPr>
    </w:p>
    <w:p w:rsidR="00A639C9" w:rsidRPr="005A22D2" w:rsidP="00D00C84">
      <w:pPr>
        <w:pStyle w:val="KOT6"/>
        <w:rPr>
          <w:rtl/>
        </w:rPr>
      </w:pPr>
      <w:r w:rsidRPr="005A22D2">
        <w:rPr>
          <w:rFonts w:hint="cs"/>
          <w:rtl/>
        </w:rPr>
        <w:t>היעדר משוא פנים</w:t>
      </w:r>
    </w:p>
    <w:p w:rsidR="00A639C9" w:rsidRPr="00B66F2D" w:rsidP="004E3F41">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עיקרון זה נועד להבטיח שחקירה תתנהל באובייקטיביות וללא הטיה אישית של החוקר או הטיה של הראיות שעליהן מתבססת החקירה, וללא חשש לניגוד עניינים העלול לפגוע בקיומה של חקירה אפקטיבית. בדוח טירקל ב' נקבע, כי יישום עיקרון זה ועקרון העצמאות צריך לבוא לידי ביטוי בכך שתהיה הפרדה של החוקר משרשרת הפיקוד, כדי להבטיח שאין לו כל מעורבות פוטנציאלית באירועים, ולכן אינו נמצא במצב של ניגוד עניינים או מראית עין של ניגוד עניינים בבדיקת האירוע. כל זאת בלי לגרוע מהדרישה שהחוקר יהיה בעל ידע מבצעי מספיק כדי לממש את המטרה של חקירה אפקטיבית. גם הערכה עובדתית, כמו חקירה פלילית, אין מקום שתיערך באופן המעלה חשד למשוא פנים.</w:t>
      </w:r>
    </w:p>
    <w:p w:rsidR="00A639C9" w:rsidRPr="00B66F2D" w:rsidP="004E3F41">
      <w:pPr>
        <w:pStyle w:val="RESHET"/>
        <w:rPr>
          <w:rtl/>
        </w:rPr>
      </w:pPr>
      <w:r w:rsidRPr="00B66F2D">
        <w:rPr>
          <w:rFonts w:hint="eastAsia"/>
          <w:rtl/>
        </w:rPr>
        <w:t>בביקורת</w:t>
      </w:r>
      <w:r w:rsidRPr="00B66F2D">
        <w:rPr>
          <w:rtl/>
        </w:rPr>
        <w:t xml:space="preserve"> עלה כי בהוראת </w:t>
      </w:r>
      <w:r w:rsidRPr="00B66F2D">
        <w:rPr>
          <w:rFonts w:hint="eastAsia"/>
          <w:rtl/>
        </w:rPr>
        <w:t>אמ</w:t>
      </w:r>
      <w:r w:rsidRPr="00B66F2D">
        <w:rPr>
          <w:rtl/>
        </w:rPr>
        <w:t xml:space="preserve">"ץ </w:t>
      </w:r>
      <w:r w:rsidRPr="00B66F2D">
        <w:rPr>
          <w:rFonts w:hint="eastAsia"/>
          <w:rtl/>
        </w:rPr>
        <w:t>אין</w:t>
      </w:r>
      <w:r w:rsidRPr="00B66F2D">
        <w:rPr>
          <w:rtl/>
        </w:rPr>
        <w:t xml:space="preserve"> </w:t>
      </w:r>
      <w:r w:rsidRPr="00B66F2D">
        <w:rPr>
          <w:rFonts w:hint="eastAsia"/>
          <w:rtl/>
        </w:rPr>
        <w:t>הנחיה</w:t>
      </w:r>
      <w:r w:rsidRPr="00B66F2D">
        <w:rPr>
          <w:rtl/>
        </w:rPr>
        <w:t xml:space="preserve"> </w:t>
      </w:r>
      <w:r w:rsidRPr="00B66F2D">
        <w:rPr>
          <w:rFonts w:hint="eastAsia"/>
          <w:rtl/>
        </w:rPr>
        <w:t>שלפיה</w:t>
      </w:r>
      <w:r w:rsidRPr="00B66F2D">
        <w:rPr>
          <w:rtl/>
        </w:rPr>
        <w:t xml:space="preserve"> </w:t>
      </w:r>
      <w:r w:rsidRPr="00B66F2D">
        <w:rPr>
          <w:rFonts w:hint="eastAsia"/>
          <w:rtl/>
        </w:rPr>
        <w:t>לא</w:t>
      </w:r>
      <w:r w:rsidRPr="00B66F2D">
        <w:rPr>
          <w:rtl/>
        </w:rPr>
        <w:t xml:space="preserve"> </w:t>
      </w:r>
      <w:r w:rsidRPr="00B66F2D">
        <w:rPr>
          <w:rFonts w:hint="eastAsia"/>
          <w:rtl/>
        </w:rPr>
        <w:t>ימונו</w:t>
      </w:r>
      <w:r w:rsidRPr="00B66F2D">
        <w:rPr>
          <w:rtl/>
        </w:rPr>
        <w:t xml:space="preserve"> </w:t>
      </w:r>
      <w:r w:rsidRPr="00B66F2D">
        <w:rPr>
          <w:rFonts w:hint="eastAsia"/>
          <w:rtl/>
        </w:rPr>
        <w:t>לצוותי</w:t>
      </w:r>
      <w:r w:rsidRPr="00B66F2D">
        <w:rPr>
          <w:rtl/>
        </w:rPr>
        <w:t xml:space="preserve"> </w:t>
      </w:r>
      <w:r w:rsidRPr="00B66F2D">
        <w:rPr>
          <w:rFonts w:hint="eastAsia"/>
          <w:rtl/>
        </w:rPr>
        <w:t>התחקור</w:t>
      </w:r>
      <w:r w:rsidRPr="00B66F2D">
        <w:rPr>
          <w:rtl/>
        </w:rPr>
        <w:t xml:space="preserve"> מתחקרים אשר היו חלק משרשרת הפיקוד בזמן הלחימה </w:t>
      </w:r>
      <w:r w:rsidRPr="00B66F2D">
        <w:rPr>
          <w:rFonts w:hint="eastAsia"/>
          <w:rtl/>
        </w:rPr>
        <w:t>שבה</w:t>
      </w:r>
      <w:r w:rsidRPr="00B66F2D">
        <w:rPr>
          <w:rtl/>
        </w:rPr>
        <w:t xml:space="preserve"> אירעו </w:t>
      </w:r>
      <w:r w:rsidRPr="00B66F2D">
        <w:rPr>
          <w:rFonts w:hint="eastAsia"/>
          <w:rtl/>
        </w:rPr>
        <w:t>האירועים</w:t>
      </w:r>
      <w:r w:rsidRPr="00B66F2D">
        <w:rPr>
          <w:rtl/>
        </w:rPr>
        <w:t xml:space="preserve"> המתוחקרים. עם זאת, בפקודה שהוציא </w:t>
      </w:r>
      <w:r w:rsidRPr="00B66F2D">
        <w:rPr>
          <w:rFonts w:hint="eastAsia"/>
          <w:rtl/>
        </w:rPr>
        <w:t>ב</w:t>
      </w:r>
      <w:r w:rsidRPr="00B66F2D">
        <w:rPr>
          <w:rtl/>
        </w:rPr>
        <w:t xml:space="preserve">-22.1.15 </w:t>
      </w:r>
      <w:r w:rsidRPr="00B66F2D">
        <w:rPr>
          <w:rFonts w:hint="eastAsia"/>
          <w:rtl/>
        </w:rPr>
        <w:t>ראש</w:t>
      </w:r>
      <w:r w:rsidRPr="00B66F2D">
        <w:rPr>
          <w:rtl/>
        </w:rPr>
        <w:t xml:space="preserve"> מנגנון הבירור </w:t>
      </w:r>
      <w:r w:rsidRPr="00B66F2D">
        <w:rPr>
          <w:rFonts w:hint="eastAsia"/>
          <w:rtl/>
        </w:rPr>
        <w:t>דאז</w:t>
      </w:r>
      <w:r w:rsidRPr="00B66F2D">
        <w:rPr>
          <w:rtl/>
        </w:rPr>
        <w:t xml:space="preserve"> </w:t>
      </w:r>
      <w:r w:rsidRPr="00B66F2D">
        <w:rPr>
          <w:rFonts w:hint="eastAsia"/>
          <w:rtl/>
        </w:rPr>
        <w:t>אלוף</w:t>
      </w:r>
      <w:r w:rsidRPr="00B66F2D">
        <w:rPr>
          <w:rtl/>
        </w:rPr>
        <w:t xml:space="preserve"> נעם </w:t>
      </w:r>
      <w:r w:rsidRPr="00B66F2D">
        <w:rPr>
          <w:rFonts w:hint="eastAsia"/>
          <w:rtl/>
        </w:rPr>
        <w:t>תיבון</w:t>
      </w:r>
      <w:r w:rsidRPr="00B66F2D">
        <w:rPr>
          <w:rtl/>
        </w:rPr>
        <w:t xml:space="preserve">, </w:t>
      </w:r>
      <w:r w:rsidRPr="00B66F2D">
        <w:rPr>
          <w:rFonts w:hint="eastAsia"/>
          <w:rtl/>
        </w:rPr>
        <w:t>שכותרתה</w:t>
      </w:r>
      <w:r w:rsidRPr="00B66F2D">
        <w:rPr>
          <w:rtl/>
        </w:rPr>
        <w:t xml:space="preserve"> "הקמת </w:t>
      </w:r>
      <w:r w:rsidRPr="00B66F2D">
        <w:rPr>
          <w:rFonts w:hint="eastAsia"/>
          <w:rtl/>
        </w:rPr>
        <w:t>צוותי</w:t>
      </w:r>
      <w:r w:rsidRPr="00B66F2D">
        <w:rPr>
          <w:rtl/>
        </w:rPr>
        <w:t xml:space="preserve"> </w:t>
      </w:r>
      <w:r w:rsidRPr="00B66F2D">
        <w:rPr>
          <w:rFonts w:hint="eastAsia"/>
          <w:rtl/>
        </w:rPr>
        <w:t>תחקור</w:t>
      </w:r>
      <w:r w:rsidRPr="00B66F2D">
        <w:rPr>
          <w:rtl/>
        </w:rPr>
        <w:t xml:space="preserve"> </w:t>
      </w:r>
      <w:r w:rsidRPr="00B66F2D">
        <w:rPr>
          <w:rFonts w:hint="eastAsia"/>
          <w:rtl/>
        </w:rPr>
        <w:t>זמניים</w:t>
      </w:r>
      <w:r w:rsidRPr="00B66F2D">
        <w:rPr>
          <w:rtl/>
        </w:rPr>
        <w:t xml:space="preserve"> </w:t>
      </w:r>
      <w:r w:rsidRPr="00B66F2D">
        <w:rPr>
          <w:rFonts w:hint="eastAsia"/>
          <w:rtl/>
        </w:rPr>
        <w:t>בסדיר</w:t>
      </w:r>
      <w:r w:rsidRPr="00B66F2D">
        <w:rPr>
          <w:rtl/>
        </w:rPr>
        <w:t xml:space="preserve"> </w:t>
      </w:r>
      <w:r w:rsidRPr="00B66F2D">
        <w:rPr>
          <w:rFonts w:hint="eastAsia"/>
          <w:rtl/>
        </w:rPr>
        <w:t>להשלמת</w:t>
      </w:r>
      <w:r w:rsidRPr="00B66F2D">
        <w:rPr>
          <w:rtl/>
        </w:rPr>
        <w:t xml:space="preserve"> </w:t>
      </w:r>
      <w:r w:rsidRPr="00B66F2D">
        <w:rPr>
          <w:rFonts w:hint="eastAsia"/>
          <w:rtl/>
        </w:rPr>
        <w:t>תחקור</w:t>
      </w:r>
      <w:r w:rsidRPr="00B66F2D">
        <w:rPr>
          <w:rtl/>
        </w:rPr>
        <w:t xml:space="preserve"> 'צוק </w:t>
      </w:r>
      <w:r w:rsidRPr="00B66F2D">
        <w:rPr>
          <w:rFonts w:hint="eastAsia"/>
          <w:rtl/>
        </w:rPr>
        <w:t>איתן</w:t>
      </w:r>
      <w:r w:rsidRPr="00B66F2D">
        <w:rPr>
          <w:rtl/>
        </w:rPr>
        <w:t xml:space="preserve">' - </w:t>
      </w:r>
      <w:r w:rsidRPr="00B66F2D">
        <w:rPr>
          <w:rFonts w:hint="eastAsia"/>
          <w:rtl/>
        </w:rPr>
        <w:t>פקודה</w:t>
      </w:r>
      <w:r w:rsidRPr="00B66F2D">
        <w:rPr>
          <w:rtl/>
        </w:rPr>
        <w:t xml:space="preserve">", </w:t>
      </w:r>
      <w:r w:rsidRPr="00B66F2D">
        <w:rPr>
          <w:rFonts w:hint="eastAsia"/>
          <w:rtl/>
        </w:rPr>
        <w:t>הוא</w:t>
      </w:r>
      <w:r w:rsidRPr="00B66F2D">
        <w:rPr>
          <w:rtl/>
        </w:rPr>
        <w:t xml:space="preserve"> </w:t>
      </w:r>
      <w:r w:rsidRPr="00B66F2D">
        <w:rPr>
          <w:rFonts w:hint="eastAsia"/>
          <w:rtl/>
        </w:rPr>
        <w:t>כתב</w:t>
      </w:r>
      <w:r w:rsidRPr="00B66F2D">
        <w:rPr>
          <w:rtl/>
        </w:rPr>
        <w:t xml:space="preserve"> </w:t>
      </w:r>
      <w:r w:rsidRPr="00B66F2D">
        <w:rPr>
          <w:rFonts w:hint="eastAsia"/>
          <w:rtl/>
        </w:rPr>
        <w:t>כי</w:t>
      </w:r>
      <w:r w:rsidRPr="00B66F2D">
        <w:rPr>
          <w:rtl/>
        </w:rPr>
        <w:t xml:space="preserve"> "יש </w:t>
      </w:r>
      <w:r w:rsidRPr="00B66F2D">
        <w:rPr>
          <w:rFonts w:hint="eastAsia"/>
          <w:rtl/>
        </w:rPr>
        <w:t>לוודא</w:t>
      </w:r>
      <w:r w:rsidRPr="00B66F2D">
        <w:rPr>
          <w:rtl/>
        </w:rPr>
        <w:t xml:space="preserve"> </w:t>
      </w:r>
      <w:r w:rsidRPr="00B66F2D">
        <w:rPr>
          <w:rFonts w:hint="eastAsia"/>
          <w:rtl/>
        </w:rPr>
        <w:t>כי</w:t>
      </w:r>
      <w:r w:rsidRPr="00B66F2D">
        <w:rPr>
          <w:rtl/>
        </w:rPr>
        <w:t xml:space="preserve"> </w:t>
      </w:r>
      <w:r w:rsidRPr="00B66F2D">
        <w:rPr>
          <w:rFonts w:hint="eastAsia"/>
          <w:rtl/>
        </w:rPr>
        <w:t>הקצינים</w:t>
      </w:r>
      <w:r w:rsidRPr="00B66F2D">
        <w:rPr>
          <w:rtl/>
        </w:rPr>
        <w:t xml:space="preserve"> </w:t>
      </w:r>
      <w:r w:rsidRPr="00B66F2D">
        <w:rPr>
          <w:rFonts w:hint="eastAsia"/>
          <w:rtl/>
        </w:rPr>
        <w:t>שיאיישו</w:t>
      </w:r>
      <w:r w:rsidRPr="00B66F2D">
        <w:rPr>
          <w:rtl/>
        </w:rPr>
        <w:t xml:space="preserve"> </w:t>
      </w:r>
      <w:r w:rsidRPr="00B66F2D">
        <w:rPr>
          <w:rFonts w:hint="eastAsia"/>
          <w:rtl/>
        </w:rPr>
        <w:t>את</w:t>
      </w:r>
      <w:r w:rsidRPr="00B66F2D">
        <w:rPr>
          <w:rtl/>
        </w:rPr>
        <w:t xml:space="preserve"> </w:t>
      </w:r>
      <w:r w:rsidRPr="00B66F2D">
        <w:rPr>
          <w:rFonts w:hint="eastAsia"/>
          <w:rtl/>
        </w:rPr>
        <w:t>צוותי</w:t>
      </w:r>
      <w:r w:rsidRPr="00B66F2D">
        <w:rPr>
          <w:rtl/>
        </w:rPr>
        <w:t xml:space="preserve"> </w:t>
      </w:r>
      <w:r w:rsidRPr="00B66F2D">
        <w:rPr>
          <w:rFonts w:hint="eastAsia"/>
          <w:rtl/>
        </w:rPr>
        <w:t>התחקור</w:t>
      </w:r>
      <w:r w:rsidRPr="00B66F2D">
        <w:rPr>
          <w:rtl/>
        </w:rPr>
        <w:t xml:space="preserve"> </w:t>
      </w:r>
      <w:r w:rsidRPr="00B66F2D">
        <w:rPr>
          <w:rFonts w:hint="eastAsia"/>
          <w:rtl/>
        </w:rPr>
        <w:t>לא</w:t>
      </w:r>
      <w:r w:rsidRPr="00B66F2D">
        <w:rPr>
          <w:rtl/>
        </w:rPr>
        <w:t xml:space="preserve"> </w:t>
      </w:r>
      <w:r w:rsidRPr="00B66F2D">
        <w:rPr>
          <w:rFonts w:hint="eastAsia"/>
          <w:rtl/>
        </w:rPr>
        <w:t>היו</w:t>
      </w:r>
      <w:r w:rsidRPr="00B66F2D">
        <w:rPr>
          <w:rtl/>
        </w:rPr>
        <w:t xml:space="preserve"> </w:t>
      </w:r>
      <w:r w:rsidRPr="00B66F2D">
        <w:rPr>
          <w:rFonts w:hint="eastAsia"/>
          <w:rtl/>
        </w:rPr>
        <w:t>חלק</w:t>
      </w:r>
      <w:r w:rsidRPr="00B66F2D">
        <w:rPr>
          <w:rtl/>
        </w:rPr>
        <w:t xml:space="preserve"> </w:t>
      </w:r>
      <w:r w:rsidRPr="00B66F2D">
        <w:rPr>
          <w:rFonts w:hint="eastAsia"/>
          <w:rtl/>
        </w:rPr>
        <w:t>משרשרת</w:t>
      </w:r>
      <w:r w:rsidRPr="00B66F2D">
        <w:rPr>
          <w:rtl/>
        </w:rPr>
        <w:t xml:space="preserve"> </w:t>
      </w:r>
      <w:r w:rsidRPr="00B66F2D">
        <w:rPr>
          <w:rFonts w:hint="eastAsia"/>
          <w:rtl/>
        </w:rPr>
        <w:t>הפיקוד</w:t>
      </w:r>
      <w:r w:rsidRPr="00B66F2D">
        <w:rPr>
          <w:rtl/>
        </w:rPr>
        <w:t xml:space="preserve"> </w:t>
      </w:r>
      <w:r w:rsidRPr="00B66F2D">
        <w:rPr>
          <w:rFonts w:hint="eastAsia"/>
          <w:rtl/>
        </w:rPr>
        <w:t>בזמן</w:t>
      </w:r>
      <w:r w:rsidRPr="00B66F2D">
        <w:rPr>
          <w:rtl/>
        </w:rPr>
        <w:t xml:space="preserve"> </w:t>
      </w:r>
      <w:r w:rsidRPr="00B66F2D">
        <w:rPr>
          <w:rFonts w:hint="eastAsia"/>
          <w:rtl/>
        </w:rPr>
        <w:t>הלחימה</w:t>
      </w:r>
      <w:r w:rsidRPr="00B66F2D">
        <w:rPr>
          <w:rtl/>
        </w:rPr>
        <w:t xml:space="preserve"> </w:t>
      </w:r>
      <w:r w:rsidRPr="00B66F2D">
        <w:rPr>
          <w:rFonts w:hint="eastAsia"/>
          <w:rtl/>
        </w:rPr>
        <w:t>במסגרת</w:t>
      </w:r>
      <w:r w:rsidRPr="00B66F2D">
        <w:rPr>
          <w:rtl/>
        </w:rPr>
        <w:t xml:space="preserve"> 'צוק </w:t>
      </w:r>
      <w:r w:rsidRPr="00B66F2D">
        <w:rPr>
          <w:rFonts w:hint="eastAsia"/>
          <w:rtl/>
        </w:rPr>
        <w:t>איתן</w:t>
      </w:r>
      <w:r w:rsidRPr="00B66F2D">
        <w:rPr>
          <w:rtl/>
        </w:rPr>
        <w:t xml:space="preserve">' </w:t>
      </w:r>
      <w:r w:rsidRPr="00B66F2D">
        <w:rPr>
          <w:rFonts w:hint="eastAsia"/>
          <w:rtl/>
        </w:rPr>
        <w:t>וכל</w:t>
      </w:r>
      <w:r w:rsidRPr="00B66F2D">
        <w:rPr>
          <w:rtl/>
        </w:rPr>
        <w:t xml:space="preserve"> </w:t>
      </w:r>
      <w:r w:rsidRPr="00B66F2D">
        <w:rPr>
          <w:rFonts w:hint="eastAsia"/>
          <w:rtl/>
        </w:rPr>
        <w:t>שכן</w:t>
      </w:r>
      <w:r w:rsidRPr="00B66F2D">
        <w:rPr>
          <w:rtl/>
        </w:rPr>
        <w:t xml:space="preserve"> </w:t>
      </w:r>
      <w:r w:rsidRPr="00B66F2D">
        <w:rPr>
          <w:rFonts w:hint="eastAsia"/>
          <w:rtl/>
        </w:rPr>
        <w:t>לא</w:t>
      </w:r>
      <w:r w:rsidRPr="00B66F2D">
        <w:rPr>
          <w:rtl/>
        </w:rPr>
        <w:t xml:space="preserve"> </w:t>
      </w:r>
      <w:r w:rsidRPr="00B66F2D">
        <w:rPr>
          <w:rFonts w:hint="eastAsia"/>
          <w:rtl/>
        </w:rPr>
        <w:t>לקחו</w:t>
      </w:r>
      <w:r w:rsidRPr="00B66F2D">
        <w:rPr>
          <w:rtl/>
        </w:rPr>
        <w:t xml:space="preserve"> </w:t>
      </w:r>
      <w:r w:rsidRPr="00B66F2D">
        <w:rPr>
          <w:rFonts w:hint="eastAsia"/>
          <w:rtl/>
        </w:rPr>
        <w:t>חלק</w:t>
      </w:r>
      <w:r w:rsidRPr="00B66F2D">
        <w:rPr>
          <w:rtl/>
        </w:rPr>
        <w:t xml:space="preserve"> </w:t>
      </w:r>
      <w:r w:rsidRPr="00B66F2D">
        <w:rPr>
          <w:rFonts w:hint="eastAsia"/>
          <w:rtl/>
        </w:rPr>
        <w:t>פעיל</w:t>
      </w:r>
      <w:r w:rsidRPr="00B66F2D">
        <w:rPr>
          <w:rtl/>
        </w:rPr>
        <w:t xml:space="preserve"> </w:t>
      </w:r>
      <w:r w:rsidRPr="00B66F2D">
        <w:rPr>
          <w:rFonts w:hint="eastAsia"/>
          <w:rtl/>
        </w:rPr>
        <w:t>בלחימה</w:t>
      </w:r>
      <w:r w:rsidRPr="00B66F2D">
        <w:rPr>
          <w:rtl/>
        </w:rPr>
        <w:t xml:space="preserve"> </w:t>
      </w:r>
      <w:r w:rsidRPr="00B66F2D">
        <w:rPr>
          <w:rFonts w:hint="eastAsia"/>
          <w:rtl/>
        </w:rPr>
        <w:t>עצמה</w:t>
      </w:r>
      <w:r w:rsidRPr="00B66F2D">
        <w:rPr>
          <w:rtl/>
        </w:rPr>
        <w:t>".</w:t>
      </w:r>
    </w:p>
    <w:p w:rsidR="00A639C9" w:rsidRPr="00B66F2D" w:rsidP="004E3F41">
      <w:pPr>
        <w:spacing w:before="180" w:after="240" w:line="240" w:lineRule="exact"/>
        <w:ind w:right="2268"/>
        <w:jc w:val="both"/>
        <w:rPr>
          <w:rFonts w:ascii="Tahoma" w:hAnsi="Tahoma" w:cs="Tahoma"/>
          <w:sz w:val="18"/>
          <w:szCs w:val="18"/>
          <w:rtl/>
        </w:rPr>
      </w:pPr>
      <w:r w:rsidRPr="00B66F2D">
        <w:rPr>
          <w:rFonts w:ascii="Tahoma" w:hAnsi="Tahoma" w:cs="Tahoma" w:hint="cs"/>
          <w:sz w:val="18"/>
          <w:szCs w:val="18"/>
          <w:rtl/>
        </w:rPr>
        <w:t xml:space="preserve">בעניין זה מסר הפצ"ר באפריל 2015, כי "מנגנון הבדיקה שהופעל גם במבצע 'צוק איתן' בראשות אלוף נעם תיבון... נותן מענה לשאלות שהועלו בעניין זה בנוגע לסוגיות האובייקטיביות, ניגוד העניינים והנראות, וזאת מאחר שהתחקיר מתקיים על ידי גורם פיקודי אובייקטיבי, שאינו חלק משרשרת גורמי הפיקוד האחראים לאירועים ולגופים הנחקרים". </w:t>
      </w:r>
    </w:p>
    <w:p w:rsidR="00A639C9" w:rsidRPr="00B66F2D" w:rsidP="00396CF6">
      <w:pPr>
        <w:pStyle w:val="RESHET"/>
        <w:rPr>
          <w:rtl/>
        </w:rPr>
      </w:pPr>
      <w:r w:rsidRPr="00B66F2D">
        <w:rPr>
          <w:rFonts w:hint="cs"/>
          <w:rtl/>
        </w:rPr>
        <w:t>בביקורת עלה עוד כי למרות הפקודה של ראש המנגנון דאז, אחד מחברי צוות התחקור של המנגנון שבראשותו השתתף בפעילות מבצעית במבצע "צוק איתן" במסגרת תפקידו הצבאי כטייס בחיל האוויר והחלל.</w:t>
      </w:r>
      <w:r w:rsidR="00A0260D">
        <w:rPr>
          <w:rFonts w:hint="cs"/>
          <w:rtl/>
        </w:rPr>
        <w:t xml:space="preserve"> </w:t>
      </w:r>
      <w:r w:rsidRPr="0012789B" w:rsidR="00A0260D">
        <w:rPr>
          <w:noProof/>
          <w:szCs w:val="17"/>
          <w:rtl/>
          <w:lang w:eastAsia="en-US"/>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10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595013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8577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Pr>
                                <w:rFonts w:cs="Tahoma" w:hint="cs"/>
                                <w:color w:val="0B5294"/>
                                <w:spacing w:val="-4"/>
                                <w:sz w:val="24"/>
                                <w:szCs w:val="24"/>
                                <w:rtl/>
                              </w:rPr>
                              <w:t xml:space="preserve">עלה כי </w:t>
                            </w:r>
                            <w:r w:rsidRPr="00396CF6">
                              <w:rPr>
                                <w:rFonts w:cs="Tahoma" w:hint="eastAsia"/>
                                <w:color w:val="0B5294"/>
                                <w:spacing w:val="-4"/>
                                <w:sz w:val="24"/>
                                <w:szCs w:val="24"/>
                                <w:rtl/>
                              </w:rPr>
                              <w:t>אחד</w:t>
                            </w:r>
                            <w:r w:rsidRPr="00396CF6">
                              <w:rPr>
                                <w:rFonts w:cs="Tahoma"/>
                                <w:color w:val="0B5294"/>
                                <w:spacing w:val="-4"/>
                                <w:sz w:val="24"/>
                                <w:szCs w:val="24"/>
                                <w:rtl/>
                              </w:rPr>
                              <w:t xml:space="preserve"> </w:t>
                            </w:r>
                            <w:r w:rsidRPr="00396CF6">
                              <w:rPr>
                                <w:rFonts w:cs="Tahoma" w:hint="eastAsia"/>
                                <w:color w:val="0B5294"/>
                                <w:spacing w:val="-4"/>
                                <w:sz w:val="24"/>
                                <w:szCs w:val="24"/>
                                <w:rtl/>
                              </w:rPr>
                              <w:t>מחברי</w:t>
                            </w:r>
                            <w:r w:rsidRPr="00396CF6">
                              <w:rPr>
                                <w:rFonts w:cs="Tahoma"/>
                                <w:color w:val="0B5294"/>
                                <w:spacing w:val="-4"/>
                                <w:sz w:val="24"/>
                                <w:szCs w:val="24"/>
                                <w:rtl/>
                              </w:rPr>
                              <w:t xml:space="preserve"> </w:t>
                            </w:r>
                            <w:r w:rsidRPr="00396CF6">
                              <w:rPr>
                                <w:rFonts w:cs="Tahoma" w:hint="eastAsia"/>
                                <w:color w:val="0B5294"/>
                                <w:spacing w:val="-4"/>
                                <w:sz w:val="24"/>
                                <w:szCs w:val="24"/>
                                <w:rtl/>
                              </w:rPr>
                              <w:t>צוות</w:t>
                            </w:r>
                            <w:r w:rsidRPr="00396CF6">
                              <w:rPr>
                                <w:rFonts w:cs="Tahoma"/>
                                <w:color w:val="0B5294"/>
                                <w:spacing w:val="-4"/>
                                <w:sz w:val="24"/>
                                <w:szCs w:val="24"/>
                                <w:rtl/>
                              </w:rPr>
                              <w:t xml:space="preserve"> </w:t>
                            </w:r>
                            <w:r w:rsidRPr="00396CF6">
                              <w:rPr>
                                <w:rFonts w:cs="Tahoma" w:hint="eastAsia"/>
                                <w:color w:val="0B5294"/>
                                <w:spacing w:val="-4"/>
                                <w:sz w:val="24"/>
                                <w:szCs w:val="24"/>
                                <w:rtl/>
                              </w:rPr>
                              <w:t>התחקור</w:t>
                            </w:r>
                            <w:r w:rsidRPr="00396CF6">
                              <w:rPr>
                                <w:rFonts w:cs="Tahoma"/>
                                <w:color w:val="0B5294"/>
                                <w:spacing w:val="-4"/>
                                <w:sz w:val="24"/>
                                <w:szCs w:val="24"/>
                                <w:rtl/>
                              </w:rPr>
                              <w:t xml:space="preserve"> </w:t>
                            </w:r>
                            <w:r w:rsidRPr="00396CF6">
                              <w:rPr>
                                <w:rFonts w:cs="Tahoma" w:hint="eastAsia"/>
                                <w:color w:val="0B5294"/>
                                <w:spacing w:val="-4"/>
                                <w:sz w:val="24"/>
                                <w:szCs w:val="24"/>
                                <w:rtl/>
                              </w:rPr>
                              <w:t>של</w:t>
                            </w:r>
                            <w:r w:rsidRPr="00396CF6">
                              <w:rPr>
                                <w:rFonts w:cs="Tahoma"/>
                                <w:color w:val="0B5294"/>
                                <w:spacing w:val="-4"/>
                                <w:sz w:val="24"/>
                                <w:szCs w:val="24"/>
                                <w:rtl/>
                              </w:rPr>
                              <w:t xml:space="preserve"> </w:t>
                            </w:r>
                            <w:r w:rsidRPr="00396CF6">
                              <w:rPr>
                                <w:rFonts w:cs="Tahoma" w:hint="eastAsia"/>
                                <w:color w:val="0B5294"/>
                                <w:spacing w:val="-4"/>
                                <w:sz w:val="24"/>
                                <w:szCs w:val="24"/>
                                <w:rtl/>
                              </w:rPr>
                              <w:t>המנגנון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השתתף</w:t>
                            </w:r>
                            <w:r w:rsidRPr="00396CF6">
                              <w:rPr>
                                <w:rFonts w:cs="Tahoma"/>
                                <w:color w:val="0B5294"/>
                                <w:spacing w:val="-4"/>
                                <w:sz w:val="24"/>
                                <w:szCs w:val="24"/>
                                <w:rtl/>
                              </w:rPr>
                              <w:t xml:space="preserve"> </w:t>
                            </w:r>
                            <w:r w:rsidRPr="00396CF6">
                              <w:rPr>
                                <w:rFonts w:cs="Tahoma" w:hint="eastAsia"/>
                                <w:color w:val="0B5294"/>
                                <w:spacing w:val="-4"/>
                                <w:sz w:val="24"/>
                                <w:szCs w:val="24"/>
                                <w:rtl/>
                              </w:rPr>
                              <w:t>בפעילות</w:t>
                            </w:r>
                            <w:r w:rsidRPr="00396CF6">
                              <w:rPr>
                                <w:rFonts w:cs="Tahoma"/>
                                <w:color w:val="0B5294"/>
                                <w:spacing w:val="-4"/>
                                <w:sz w:val="24"/>
                                <w:szCs w:val="24"/>
                                <w:rtl/>
                              </w:rPr>
                              <w:t xml:space="preserve"> </w:t>
                            </w:r>
                            <w:r w:rsidRPr="00396CF6">
                              <w:rPr>
                                <w:rFonts w:cs="Tahoma" w:hint="eastAsia"/>
                                <w:color w:val="0B5294"/>
                                <w:spacing w:val="-4"/>
                                <w:sz w:val="24"/>
                                <w:szCs w:val="24"/>
                                <w:rtl/>
                              </w:rPr>
                              <w:t>מבצעית</w:t>
                            </w:r>
                            <w:r w:rsidRPr="00396CF6">
                              <w:rPr>
                                <w:rFonts w:cs="Tahoma"/>
                                <w:color w:val="0B5294"/>
                                <w:spacing w:val="-4"/>
                                <w:sz w:val="24"/>
                                <w:szCs w:val="24"/>
                                <w:rtl/>
                              </w:rPr>
                              <w:t xml:space="preserve"> </w:t>
                            </w:r>
                            <w:r w:rsidRPr="00396CF6">
                              <w:rPr>
                                <w:rFonts w:cs="Tahoma" w:hint="eastAsia"/>
                                <w:color w:val="0B5294"/>
                                <w:spacing w:val="-4"/>
                                <w:sz w:val="24"/>
                                <w:szCs w:val="24"/>
                                <w:rtl/>
                              </w:rPr>
                              <w:t>במבצע</w:t>
                            </w:r>
                            <w:r w:rsidRPr="00396CF6">
                              <w:rPr>
                                <w:rFonts w:cs="Tahoma"/>
                                <w:color w:val="0B5294"/>
                                <w:spacing w:val="-4"/>
                                <w:sz w:val="24"/>
                                <w:szCs w:val="24"/>
                                <w:rtl/>
                              </w:rPr>
                              <w:t xml:space="preserve"> "</w:t>
                            </w:r>
                            <w:r w:rsidRPr="00396CF6">
                              <w:rPr>
                                <w:rFonts w:cs="Tahoma" w:hint="eastAsia"/>
                                <w:color w:val="0B5294"/>
                                <w:spacing w:val="-4"/>
                                <w:sz w:val="24"/>
                                <w:szCs w:val="24"/>
                                <w:rtl/>
                              </w:rPr>
                              <w:t>צוק</w:t>
                            </w:r>
                            <w:r w:rsidRPr="00396CF6">
                              <w:rPr>
                                <w:rFonts w:cs="Tahoma"/>
                                <w:color w:val="0B5294"/>
                                <w:spacing w:val="-4"/>
                                <w:sz w:val="24"/>
                                <w:szCs w:val="24"/>
                                <w:rtl/>
                              </w:rPr>
                              <w:t xml:space="preserve"> </w:t>
                            </w:r>
                            <w:r w:rsidRPr="00396CF6">
                              <w:rPr>
                                <w:rFonts w:cs="Tahoma" w:hint="eastAsia"/>
                                <w:color w:val="0B5294"/>
                                <w:spacing w:val="-4"/>
                                <w:sz w:val="24"/>
                                <w:szCs w:val="24"/>
                                <w:rtl/>
                              </w:rPr>
                              <w:t>איתן</w:t>
                            </w:r>
                            <w:r w:rsidRPr="00396CF6">
                              <w:rPr>
                                <w:rFonts w:cs="Tahoma"/>
                                <w:color w:val="0B5294"/>
                                <w:spacing w:val="-4"/>
                                <w:sz w:val="24"/>
                                <w:szCs w:val="24"/>
                                <w:rtl/>
                              </w:rPr>
                              <w:t>"</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346750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5456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1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3276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Pr>
                          <w:rFonts w:cs="Tahoma" w:hint="cs"/>
                          <w:color w:val="0B5294"/>
                          <w:spacing w:val="-4"/>
                          <w:sz w:val="24"/>
                          <w:szCs w:val="24"/>
                          <w:rtl/>
                        </w:rPr>
                        <w:t xml:space="preserve">עלה כי </w:t>
                      </w:r>
                      <w:r w:rsidRPr="00396CF6">
                        <w:rPr>
                          <w:rFonts w:cs="Tahoma" w:hint="eastAsia"/>
                          <w:color w:val="0B5294"/>
                          <w:spacing w:val="-4"/>
                          <w:sz w:val="24"/>
                          <w:szCs w:val="24"/>
                          <w:rtl/>
                        </w:rPr>
                        <w:t>אחד</w:t>
                      </w:r>
                      <w:r w:rsidRPr="00396CF6">
                        <w:rPr>
                          <w:rFonts w:cs="Tahoma"/>
                          <w:color w:val="0B5294"/>
                          <w:spacing w:val="-4"/>
                          <w:sz w:val="24"/>
                          <w:szCs w:val="24"/>
                          <w:rtl/>
                        </w:rPr>
                        <w:t xml:space="preserve"> </w:t>
                      </w:r>
                      <w:r w:rsidRPr="00396CF6">
                        <w:rPr>
                          <w:rFonts w:cs="Tahoma" w:hint="eastAsia"/>
                          <w:color w:val="0B5294"/>
                          <w:spacing w:val="-4"/>
                          <w:sz w:val="24"/>
                          <w:szCs w:val="24"/>
                          <w:rtl/>
                        </w:rPr>
                        <w:t>מחברי</w:t>
                      </w:r>
                      <w:r w:rsidRPr="00396CF6">
                        <w:rPr>
                          <w:rFonts w:cs="Tahoma"/>
                          <w:color w:val="0B5294"/>
                          <w:spacing w:val="-4"/>
                          <w:sz w:val="24"/>
                          <w:szCs w:val="24"/>
                          <w:rtl/>
                        </w:rPr>
                        <w:t xml:space="preserve"> </w:t>
                      </w:r>
                      <w:r w:rsidRPr="00396CF6">
                        <w:rPr>
                          <w:rFonts w:cs="Tahoma" w:hint="eastAsia"/>
                          <w:color w:val="0B5294"/>
                          <w:spacing w:val="-4"/>
                          <w:sz w:val="24"/>
                          <w:szCs w:val="24"/>
                          <w:rtl/>
                        </w:rPr>
                        <w:t>צוות</w:t>
                      </w:r>
                      <w:r w:rsidRPr="00396CF6">
                        <w:rPr>
                          <w:rFonts w:cs="Tahoma"/>
                          <w:color w:val="0B5294"/>
                          <w:spacing w:val="-4"/>
                          <w:sz w:val="24"/>
                          <w:szCs w:val="24"/>
                          <w:rtl/>
                        </w:rPr>
                        <w:t xml:space="preserve"> </w:t>
                      </w:r>
                      <w:r w:rsidRPr="00396CF6">
                        <w:rPr>
                          <w:rFonts w:cs="Tahoma" w:hint="eastAsia"/>
                          <w:color w:val="0B5294"/>
                          <w:spacing w:val="-4"/>
                          <w:sz w:val="24"/>
                          <w:szCs w:val="24"/>
                          <w:rtl/>
                        </w:rPr>
                        <w:t>התחקור</w:t>
                      </w:r>
                      <w:r w:rsidRPr="00396CF6">
                        <w:rPr>
                          <w:rFonts w:cs="Tahoma"/>
                          <w:color w:val="0B5294"/>
                          <w:spacing w:val="-4"/>
                          <w:sz w:val="24"/>
                          <w:szCs w:val="24"/>
                          <w:rtl/>
                        </w:rPr>
                        <w:t xml:space="preserve"> </w:t>
                      </w:r>
                      <w:r w:rsidRPr="00396CF6">
                        <w:rPr>
                          <w:rFonts w:cs="Tahoma" w:hint="eastAsia"/>
                          <w:color w:val="0B5294"/>
                          <w:spacing w:val="-4"/>
                          <w:sz w:val="24"/>
                          <w:szCs w:val="24"/>
                          <w:rtl/>
                        </w:rPr>
                        <w:t>של</w:t>
                      </w:r>
                      <w:r w:rsidRPr="00396CF6">
                        <w:rPr>
                          <w:rFonts w:cs="Tahoma"/>
                          <w:color w:val="0B5294"/>
                          <w:spacing w:val="-4"/>
                          <w:sz w:val="24"/>
                          <w:szCs w:val="24"/>
                          <w:rtl/>
                        </w:rPr>
                        <w:t xml:space="preserve"> </w:t>
                      </w:r>
                      <w:r w:rsidRPr="00396CF6">
                        <w:rPr>
                          <w:rFonts w:cs="Tahoma" w:hint="eastAsia"/>
                          <w:color w:val="0B5294"/>
                          <w:spacing w:val="-4"/>
                          <w:sz w:val="24"/>
                          <w:szCs w:val="24"/>
                          <w:rtl/>
                        </w:rPr>
                        <w:t>המנגנון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השתתף</w:t>
                      </w:r>
                      <w:r w:rsidRPr="00396CF6">
                        <w:rPr>
                          <w:rFonts w:cs="Tahoma"/>
                          <w:color w:val="0B5294"/>
                          <w:spacing w:val="-4"/>
                          <w:sz w:val="24"/>
                          <w:szCs w:val="24"/>
                          <w:rtl/>
                        </w:rPr>
                        <w:t xml:space="preserve"> </w:t>
                      </w:r>
                      <w:r w:rsidRPr="00396CF6">
                        <w:rPr>
                          <w:rFonts w:cs="Tahoma" w:hint="eastAsia"/>
                          <w:color w:val="0B5294"/>
                          <w:spacing w:val="-4"/>
                          <w:sz w:val="24"/>
                          <w:szCs w:val="24"/>
                          <w:rtl/>
                        </w:rPr>
                        <w:t>בפעילות</w:t>
                      </w:r>
                      <w:r w:rsidRPr="00396CF6">
                        <w:rPr>
                          <w:rFonts w:cs="Tahoma"/>
                          <w:color w:val="0B5294"/>
                          <w:spacing w:val="-4"/>
                          <w:sz w:val="24"/>
                          <w:szCs w:val="24"/>
                          <w:rtl/>
                        </w:rPr>
                        <w:t xml:space="preserve"> </w:t>
                      </w:r>
                      <w:r w:rsidRPr="00396CF6">
                        <w:rPr>
                          <w:rFonts w:cs="Tahoma" w:hint="eastAsia"/>
                          <w:color w:val="0B5294"/>
                          <w:spacing w:val="-4"/>
                          <w:sz w:val="24"/>
                          <w:szCs w:val="24"/>
                          <w:rtl/>
                        </w:rPr>
                        <w:t>מבצעית</w:t>
                      </w:r>
                      <w:r w:rsidRPr="00396CF6">
                        <w:rPr>
                          <w:rFonts w:cs="Tahoma"/>
                          <w:color w:val="0B5294"/>
                          <w:spacing w:val="-4"/>
                          <w:sz w:val="24"/>
                          <w:szCs w:val="24"/>
                          <w:rtl/>
                        </w:rPr>
                        <w:t xml:space="preserve"> </w:t>
                      </w:r>
                      <w:r w:rsidRPr="00396CF6">
                        <w:rPr>
                          <w:rFonts w:cs="Tahoma" w:hint="eastAsia"/>
                          <w:color w:val="0B5294"/>
                          <w:spacing w:val="-4"/>
                          <w:sz w:val="24"/>
                          <w:szCs w:val="24"/>
                          <w:rtl/>
                        </w:rPr>
                        <w:t>במבצע</w:t>
                      </w:r>
                      <w:r w:rsidRPr="00396CF6">
                        <w:rPr>
                          <w:rFonts w:cs="Tahoma"/>
                          <w:color w:val="0B5294"/>
                          <w:spacing w:val="-4"/>
                          <w:sz w:val="24"/>
                          <w:szCs w:val="24"/>
                          <w:rtl/>
                        </w:rPr>
                        <w:t xml:space="preserve"> "</w:t>
                      </w:r>
                      <w:r w:rsidRPr="00396CF6">
                        <w:rPr>
                          <w:rFonts w:cs="Tahoma" w:hint="eastAsia"/>
                          <w:color w:val="0B5294"/>
                          <w:spacing w:val="-4"/>
                          <w:sz w:val="24"/>
                          <w:szCs w:val="24"/>
                          <w:rtl/>
                        </w:rPr>
                        <w:t>צוק</w:t>
                      </w:r>
                      <w:r w:rsidRPr="00396CF6">
                        <w:rPr>
                          <w:rFonts w:cs="Tahoma"/>
                          <w:color w:val="0B5294"/>
                          <w:spacing w:val="-4"/>
                          <w:sz w:val="24"/>
                          <w:szCs w:val="24"/>
                          <w:rtl/>
                        </w:rPr>
                        <w:t xml:space="preserve"> </w:t>
                      </w:r>
                      <w:r w:rsidRPr="00396CF6">
                        <w:rPr>
                          <w:rFonts w:cs="Tahoma" w:hint="eastAsia"/>
                          <w:color w:val="0B5294"/>
                          <w:spacing w:val="-4"/>
                          <w:sz w:val="24"/>
                          <w:szCs w:val="24"/>
                          <w:rtl/>
                        </w:rPr>
                        <w:t>איתן</w:t>
                      </w:r>
                      <w:r w:rsidRPr="00396CF6">
                        <w:rPr>
                          <w:rFonts w:cs="Tahoma"/>
                          <w:color w:val="0B5294"/>
                          <w:spacing w:val="-4"/>
                          <w:sz w:val="24"/>
                          <w:szCs w:val="24"/>
                          <w:rtl/>
                        </w:rPr>
                        <w:t>"</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1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2704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4E3F41">
      <w:pPr>
        <w:spacing w:before="180" w:line="240" w:lineRule="exact"/>
        <w:ind w:right="2268"/>
        <w:jc w:val="both"/>
        <w:rPr>
          <w:rFonts w:ascii="Tahoma" w:hAnsi="Tahoma" w:cs="Tahoma"/>
          <w:sz w:val="18"/>
          <w:szCs w:val="18"/>
          <w:rtl/>
        </w:rPr>
      </w:pPr>
      <w:r w:rsidRPr="00B66F2D">
        <w:rPr>
          <w:rFonts w:ascii="Tahoma" w:hAnsi="Tahoma" w:cs="Tahoma" w:hint="cs"/>
          <w:sz w:val="18"/>
          <w:szCs w:val="18"/>
          <w:rtl/>
        </w:rPr>
        <w:t>תא"ל (במיל') אילן פרץ ציין לפני צוות הביקורת באוגוסט 2015, כי "למעט שני מקרים נפרדים בהם התברר... [לו] שקצין (ממערך הסדיר של צה"ל), נבחר לשמש כחבר בצוות התחקור על אף שלקח חלק במבצע, כל שאר חברי הצוות שעבדו... [עמו] לא לקחו חלק במבצע 'צוק איתן'... משהתבררו פני הדברים באותם שני מקרים חריגים החליט... מיידית על הוצאה ועל אי-שיתופם של אותם קצינים בעבודת צוות התחקור".</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באוקטובר 2015 מסר הפצ"ר למבקר המדינה בתגובתו על ממצאי טיוטת הביניים: "להערכתי, אחת הסיבות המרכזיות להצלחת מנגנון הבירור והבדיקה שהוקם להגשים את ייעודו הוא כינונו כמנגנון... שחברים בו גורמים מקצועיים בתחומם, שלא היו חלק משרשרת הפיקוד באירועים הנבדקים... כי יש להבטיח שבצוותים לא יימנו חברים שהיו חלק משרשרת הפיקוד הרלבנטית לאירועים הנבדקים על ידם".</w:t>
      </w:r>
    </w:p>
    <w:p w:rsidR="00A639C9" w:rsidRPr="00B66F2D" w:rsidP="004E3F41">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בנובמבר 2015 מסר צה"ל בתגובתו על ממצאי טיוטת הביניים, כי "ככלל, עדיף שקצינים שנטלו חלק בלחימה לא יהיו חברים במנגנון בירור מטכ"לי... יחד עם זאת, כאשר קיים הכרח בשילוב קצינים במנגנון הבירור בעלי רקע מתאים שנטלו חלק בלחימה, אין מניעה משפטית לעשות כן, </w:t>
      </w:r>
      <w:r w:rsidRPr="00B66F2D">
        <w:rPr>
          <w:rFonts w:ascii="Tahoma" w:hAnsi="Tahoma" w:cs="Tahoma" w:hint="cs"/>
          <w:sz w:val="18"/>
          <w:szCs w:val="18"/>
          <w:u w:val="single"/>
          <w:rtl/>
        </w:rPr>
        <w:t>ובלבד</w:t>
      </w:r>
      <w:r w:rsidRPr="00B66F2D">
        <w:rPr>
          <w:rFonts w:ascii="Tahoma" w:hAnsi="Tahoma" w:cs="Tahoma" w:hint="cs"/>
          <w:sz w:val="18"/>
          <w:szCs w:val="18"/>
          <w:rtl/>
        </w:rPr>
        <w:t xml:space="preserve"> שאותם קצינים לא יתחקרו אירועים חריגים בהם הם עצמם היו מעורבים או אירועים הנוגעים למפקדיהם או לפיקודיהם".</w:t>
      </w:r>
    </w:p>
    <w:p w:rsidR="00A639C9" w:rsidRPr="00B66F2D" w:rsidP="004E3F41">
      <w:pPr>
        <w:spacing w:after="240" w:line="240" w:lineRule="exact"/>
        <w:ind w:right="2268"/>
        <w:jc w:val="both"/>
        <w:rPr>
          <w:rFonts w:ascii="Tahoma" w:hAnsi="Tahoma" w:cs="Tahoma"/>
          <w:b/>
          <w:bCs/>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hint="cs"/>
          <w:b/>
          <w:bCs/>
          <w:sz w:val="18"/>
          <w:szCs w:val="18"/>
          <w:rtl/>
        </w:rPr>
        <w:t xml:space="preserve"> </w:t>
      </w:r>
      <w:r w:rsidRPr="00B66F2D">
        <w:rPr>
          <w:rFonts w:ascii="Tahoma" w:hAnsi="Tahoma" w:cs="Tahoma" w:hint="cs"/>
          <w:sz w:val="18"/>
          <w:szCs w:val="18"/>
          <w:rtl/>
        </w:rPr>
        <w:t>"צה"ל רואה עין בעין את הדברים המובאים בהמלצה בכל הנוגע למניעת שילובם של מי שנטלו חלק בלחימה או היו חלק משרשרת הפיקוד של האירוע נושא התחקיר, בצוות התחקור... נכון הדבר כי לאחר הקמתו של מנגנון הבירור המטכ"לי במערכת 'צוק איתן' נמצא על ידי מפקדי המנגנון, כי מספר חברי צוות נטלו חלק בלחימה, ואולם כשהדבר נודע הוחלט על סיום תפקידם בצוותי התחקור... הגם שחברי הצוות האמורים נטלו חלק בלחימה במסגרת המבצע, הם לא נטלו חלק באירועים שנחקרו על ידי הצוותים בהם שובצו".</w:t>
      </w:r>
    </w:p>
    <w:p w:rsidR="00A639C9" w:rsidRPr="00B66F2D" w:rsidP="004E3F41">
      <w:pPr>
        <w:pStyle w:val="RESHET"/>
        <w:rPr>
          <w:rtl/>
        </w:rPr>
      </w:pPr>
      <w:r w:rsidRPr="00B66F2D">
        <w:rPr>
          <w:rtl/>
        </w:rPr>
        <w:t xml:space="preserve">משרד מבקר המדינה מעיר לצה"ל, כי שילובם של מי שהיו מעורבים בלחימה במבצע "צוק איתן" כחלק מצוותי </w:t>
      </w:r>
      <w:r w:rsidRPr="00B66F2D">
        <w:rPr>
          <w:rFonts w:hint="cs"/>
          <w:rtl/>
        </w:rPr>
        <w:t>התחקור</w:t>
      </w:r>
      <w:r w:rsidRPr="00B66F2D">
        <w:rPr>
          <w:rtl/>
        </w:rPr>
        <w:t xml:space="preserve"> עלול היה לפגוע מהותית באובייקטיביות הבירור. </w:t>
      </w:r>
      <w:r w:rsidRPr="00B66F2D">
        <w:rPr>
          <w:rFonts w:hint="eastAsia"/>
          <w:rtl/>
        </w:rPr>
        <w:t>משרד</w:t>
      </w:r>
      <w:r w:rsidRPr="00B66F2D">
        <w:rPr>
          <w:rtl/>
        </w:rPr>
        <w:t xml:space="preserve"> </w:t>
      </w:r>
      <w:r w:rsidRPr="00B66F2D">
        <w:rPr>
          <w:rFonts w:hint="eastAsia"/>
          <w:rtl/>
        </w:rPr>
        <w:t>מבקר</w:t>
      </w:r>
      <w:r w:rsidRPr="00B66F2D">
        <w:rPr>
          <w:rtl/>
        </w:rPr>
        <w:t xml:space="preserve"> </w:t>
      </w:r>
      <w:r w:rsidRPr="00B66F2D">
        <w:rPr>
          <w:rFonts w:hint="eastAsia"/>
          <w:rtl/>
        </w:rPr>
        <w:t>המדינה</w:t>
      </w:r>
      <w:r w:rsidRPr="00B66F2D">
        <w:rPr>
          <w:rFonts w:hint="cs"/>
          <w:rtl/>
        </w:rPr>
        <w:t xml:space="preserve"> מעיר עוד</w:t>
      </w:r>
      <w:r w:rsidRPr="00B66F2D">
        <w:rPr>
          <w:rtl/>
        </w:rPr>
        <w:t xml:space="preserve">, </w:t>
      </w:r>
      <w:r w:rsidRPr="00B66F2D">
        <w:rPr>
          <w:rFonts w:hint="cs"/>
          <w:rtl/>
        </w:rPr>
        <w:t xml:space="preserve">כי </w:t>
      </w:r>
      <w:r w:rsidRPr="00B66F2D">
        <w:rPr>
          <w:rFonts w:hint="eastAsia"/>
          <w:rtl/>
        </w:rPr>
        <w:t>הוראת</w:t>
      </w:r>
      <w:r w:rsidRPr="00B66F2D">
        <w:rPr>
          <w:rtl/>
        </w:rPr>
        <w:t xml:space="preserve"> </w:t>
      </w:r>
      <w:r w:rsidRPr="00B66F2D">
        <w:rPr>
          <w:rFonts w:hint="eastAsia"/>
          <w:rtl/>
        </w:rPr>
        <w:t>אמ</w:t>
      </w:r>
      <w:r w:rsidRPr="00B66F2D">
        <w:rPr>
          <w:rtl/>
        </w:rPr>
        <w:t xml:space="preserve">"ץ </w:t>
      </w:r>
      <w:r w:rsidRPr="00B66F2D">
        <w:rPr>
          <w:rFonts w:hint="cs"/>
          <w:rtl/>
        </w:rPr>
        <w:t xml:space="preserve">שהתפרסמה, כאמור, ב-31.8.14 הייתה צריכה </w:t>
      </w:r>
      <w:r w:rsidRPr="00B66F2D">
        <w:rPr>
          <w:rFonts w:hint="eastAsia"/>
          <w:rtl/>
        </w:rPr>
        <w:t>לכלול</w:t>
      </w:r>
      <w:r w:rsidRPr="00B66F2D">
        <w:rPr>
          <w:rtl/>
        </w:rPr>
        <w:t xml:space="preserve"> </w:t>
      </w:r>
      <w:r w:rsidRPr="00B66F2D">
        <w:rPr>
          <w:rFonts w:hint="eastAsia"/>
          <w:rtl/>
        </w:rPr>
        <w:t>הנחיה</w:t>
      </w:r>
      <w:r w:rsidRPr="00B66F2D">
        <w:rPr>
          <w:rtl/>
        </w:rPr>
        <w:t xml:space="preserve"> </w:t>
      </w:r>
      <w:r w:rsidRPr="00B66F2D">
        <w:rPr>
          <w:rFonts w:hint="eastAsia"/>
          <w:rtl/>
        </w:rPr>
        <w:t>מפורשת</w:t>
      </w:r>
      <w:r w:rsidRPr="00B66F2D">
        <w:rPr>
          <w:rtl/>
        </w:rPr>
        <w:t xml:space="preserve"> </w:t>
      </w:r>
      <w:r w:rsidRPr="00B66F2D">
        <w:rPr>
          <w:rFonts w:hint="cs"/>
          <w:rtl/>
        </w:rPr>
        <w:t>ש</w:t>
      </w:r>
      <w:r w:rsidRPr="00B66F2D">
        <w:rPr>
          <w:rFonts w:hint="eastAsia"/>
          <w:rtl/>
        </w:rPr>
        <w:t>לפיה</w:t>
      </w:r>
      <w:r w:rsidRPr="00B66F2D">
        <w:rPr>
          <w:rtl/>
        </w:rPr>
        <w:t xml:space="preserve"> </w:t>
      </w:r>
      <w:r w:rsidRPr="00B66F2D">
        <w:rPr>
          <w:rFonts w:hint="eastAsia"/>
          <w:rtl/>
        </w:rPr>
        <w:t>בצוותים</w:t>
      </w:r>
      <w:r w:rsidRPr="00B66F2D">
        <w:rPr>
          <w:rtl/>
        </w:rPr>
        <w:t xml:space="preserve"> </w:t>
      </w:r>
      <w:r w:rsidRPr="00B66F2D">
        <w:rPr>
          <w:rFonts w:hint="eastAsia"/>
          <w:rtl/>
        </w:rPr>
        <w:t>של</w:t>
      </w:r>
      <w:r w:rsidRPr="00B66F2D">
        <w:rPr>
          <w:rtl/>
        </w:rPr>
        <w:t xml:space="preserve"> </w:t>
      </w:r>
      <w:r w:rsidRPr="00B66F2D">
        <w:rPr>
          <w:rFonts w:hint="eastAsia"/>
          <w:rtl/>
        </w:rPr>
        <w:t>מנגנון</w:t>
      </w:r>
      <w:r w:rsidRPr="00B66F2D">
        <w:rPr>
          <w:rtl/>
        </w:rPr>
        <w:t xml:space="preserve"> </w:t>
      </w:r>
      <w:r w:rsidRPr="00B66F2D">
        <w:rPr>
          <w:rFonts w:hint="eastAsia"/>
          <w:rtl/>
        </w:rPr>
        <w:t>הבירור</w:t>
      </w:r>
      <w:r w:rsidRPr="00B66F2D">
        <w:rPr>
          <w:rtl/>
        </w:rPr>
        <w:t xml:space="preserve"> </w:t>
      </w:r>
      <w:r w:rsidRPr="00B66F2D">
        <w:rPr>
          <w:rFonts w:hint="eastAsia"/>
          <w:rtl/>
        </w:rPr>
        <w:t>העובדתי</w:t>
      </w:r>
      <w:r w:rsidRPr="00B66F2D">
        <w:rPr>
          <w:rtl/>
        </w:rPr>
        <w:t xml:space="preserve"> </w:t>
      </w:r>
      <w:r w:rsidRPr="00B66F2D">
        <w:rPr>
          <w:rFonts w:hint="eastAsia"/>
          <w:rtl/>
        </w:rPr>
        <w:t>לא</w:t>
      </w:r>
      <w:r w:rsidRPr="00B66F2D">
        <w:rPr>
          <w:rtl/>
        </w:rPr>
        <w:t xml:space="preserve"> </w:t>
      </w:r>
      <w:r w:rsidRPr="00B66F2D">
        <w:rPr>
          <w:rFonts w:hint="eastAsia"/>
          <w:rtl/>
        </w:rPr>
        <w:t>יהיו</w:t>
      </w:r>
      <w:r w:rsidRPr="00B66F2D">
        <w:rPr>
          <w:rtl/>
        </w:rPr>
        <w:t xml:space="preserve"> </w:t>
      </w:r>
      <w:r w:rsidRPr="00B66F2D">
        <w:rPr>
          <w:rFonts w:hint="eastAsia"/>
          <w:rtl/>
        </w:rPr>
        <w:t>חברים</w:t>
      </w:r>
      <w:r w:rsidRPr="00B66F2D">
        <w:rPr>
          <w:rtl/>
        </w:rPr>
        <w:t xml:space="preserve"> </w:t>
      </w:r>
      <w:r w:rsidRPr="00B66F2D">
        <w:rPr>
          <w:rFonts w:hint="eastAsia"/>
          <w:rtl/>
        </w:rPr>
        <w:t>מי</w:t>
      </w:r>
      <w:r w:rsidRPr="00B66F2D">
        <w:rPr>
          <w:rtl/>
        </w:rPr>
        <w:t xml:space="preserve"> </w:t>
      </w:r>
      <w:r w:rsidRPr="00B66F2D">
        <w:rPr>
          <w:rFonts w:hint="eastAsia"/>
          <w:rtl/>
        </w:rPr>
        <w:t>שלקחו</w:t>
      </w:r>
      <w:r w:rsidRPr="00B66F2D">
        <w:rPr>
          <w:rtl/>
        </w:rPr>
        <w:t xml:space="preserve"> </w:t>
      </w:r>
      <w:r w:rsidRPr="00B66F2D">
        <w:rPr>
          <w:rFonts w:hint="eastAsia"/>
          <w:rtl/>
        </w:rPr>
        <w:t>חלק</w:t>
      </w:r>
      <w:r w:rsidRPr="00B66F2D">
        <w:rPr>
          <w:rtl/>
        </w:rPr>
        <w:t xml:space="preserve"> </w:t>
      </w:r>
      <w:r w:rsidRPr="00B66F2D">
        <w:rPr>
          <w:rFonts w:hint="eastAsia"/>
          <w:rtl/>
        </w:rPr>
        <w:t>בלחימה</w:t>
      </w:r>
      <w:r w:rsidRPr="00B66F2D">
        <w:rPr>
          <w:rtl/>
        </w:rPr>
        <w:t xml:space="preserve"> </w:t>
      </w:r>
      <w:r w:rsidRPr="00B66F2D">
        <w:rPr>
          <w:rFonts w:hint="eastAsia"/>
          <w:rtl/>
        </w:rPr>
        <w:t>ש</w:t>
      </w:r>
      <w:r w:rsidRPr="00B66F2D">
        <w:rPr>
          <w:rFonts w:hint="cs"/>
          <w:rtl/>
        </w:rPr>
        <w:t>ב</w:t>
      </w:r>
      <w:r w:rsidRPr="00B66F2D">
        <w:rPr>
          <w:rFonts w:hint="eastAsia"/>
          <w:rtl/>
        </w:rPr>
        <w:t>מהלכה</w:t>
      </w:r>
      <w:r w:rsidRPr="00B66F2D">
        <w:rPr>
          <w:rtl/>
        </w:rPr>
        <w:t xml:space="preserve"> </w:t>
      </w:r>
      <w:r w:rsidRPr="00B66F2D">
        <w:rPr>
          <w:rFonts w:hint="eastAsia"/>
          <w:rtl/>
        </w:rPr>
        <w:t>התרחשו</w:t>
      </w:r>
      <w:r w:rsidRPr="00B66F2D">
        <w:rPr>
          <w:rtl/>
        </w:rPr>
        <w:t xml:space="preserve"> </w:t>
      </w:r>
      <w:r w:rsidRPr="00B66F2D">
        <w:rPr>
          <w:rFonts w:hint="eastAsia"/>
          <w:rtl/>
        </w:rPr>
        <w:t>האירועים</w:t>
      </w:r>
      <w:r w:rsidRPr="00B66F2D">
        <w:rPr>
          <w:rtl/>
        </w:rPr>
        <w:t xml:space="preserve"> </w:t>
      </w:r>
      <w:r w:rsidRPr="00B66F2D">
        <w:rPr>
          <w:rFonts w:hint="eastAsia"/>
          <w:rtl/>
        </w:rPr>
        <w:t>החריגים</w:t>
      </w:r>
      <w:r w:rsidRPr="00B66F2D">
        <w:rPr>
          <w:rtl/>
        </w:rPr>
        <w:t xml:space="preserve"> </w:t>
      </w:r>
      <w:r w:rsidRPr="00B66F2D">
        <w:rPr>
          <w:rFonts w:hint="eastAsia"/>
          <w:rtl/>
        </w:rPr>
        <w:t>שאותם</w:t>
      </w:r>
      <w:r w:rsidRPr="00B66F2D">
        <w:rPr>
          <w:rtl/>
        </w:rPr>
        <w:t xml:space="preserve"> </w:t>
      </w:r>
      <w:r w:rsidRPr="00B66F2D">
        <w:rPr>
          <w:rFonts w:hint="eastAsia"/>
          <w:rtl/>
        </w:rPr>
        <w:t>על</w:t>
      </w:r>
      <w:r w:rsidRPr="00B66F2D">
        <w:rPr>
          <w:rtl/>
        </w:rPr>
        <w:t xml:space="preserve"> </w:t>
      </w:r>
      <w:r w:rsidRPr="00B66F2D">
        <w:rPr>
          <w:rFonts w:hint="eastAsia"/>
          <w:rtl/>
        </w:rPr>
        <w:t>המנגנון</w:t>
      </w:r>
      <w:r w:rsidRPr="00B66F2D">
        <w:rPr>
          <w:rtl/>
        </w:rPr>
        <w:t xml:space="preserve"> </w:t>
      </w:r>
      <w:r w:rsidRPr="00B66F2D">
        <w:rPr>
          <w:rFonts w:hint="eastAsia"/>
          <w:rtl/>
        </w:rPr>
        <w:t>לברר</w:t>
      </w:r>
      <w:r w:rsidRPr="00B66F2D">
        <w:rPr>
          <w:rtl/>
        </w:rPr>
        <w:t xml:space="preserve">. </w:t>
      </w:r>
      <w:r w:rsidRPr="00B66F2D">
        <w:rPr>
          <w:rFonts w:hint="cs"/>
          <w:rtl/>
        </w:rPr>
        <w:t>משכך, על ההוראה לכלול הנחיה שלפיה</w:t>
      </w:r>
      <w:r w:rsidRPr="00B66F2D">
        <w:rPr>
          <w:rtl/>
        </w:rPr>
        <w:t xml:space="preserve"> על </w:t>
      </w:r>
      <w:r w:rsidRPr="00B66F2D">
        <w:rPr>
          <w:rFonts w:hint="eastAsia"/>
          <w:rtl/>
        </w:rPr>
        <w:t>ראש</w:t>
      </w:r>
      <w:r w:rsidRPr="00B66F2D">
        <w:rPr>
          <w:rtl/>
        </w:rPr>
        <w:t xml:space="preserve"> </w:t>
      </w:r>
      <w:r w:rsidRPr="00B66F2D">
        <w:rPr>
          <w:rFonts w:hint="eastAsia"/>
          <w:rtl/>
        </w:rPr>
        <w:t>המנגנון</w:t>
      </w:r>
      <w:r w:rsidRPr="00B66F2D">
        <w:rPr>
          <w:rtl/>
        </w:rPr>
        <w:t xml:space="preserve"> לערוך בדיקה מקדימה לגבי כל אחד מחברי צוותי התחקור ולוודא כי הם לא לקחו חלק פעיל בלחימה עצמה ואף לא היו בשרשרת הפיקוד של </w:t>
      </w:r>
      <w:r w:rsidRPr="00B66F2D">
        <w:rPr>
          <w:rFonts w:hint="eastAsia"/>
          <w:rtl/>
        </w:rPr>
        <w:t>הלחימה</w:t>
      </w:r>
      <w:r w:rsidRPr="00B66F2D">
        <w:rPr>
          <w:rtl/>
        </w:rPr>
        <w:t>, וזאת כדי להימנע מחשש להטיה</w:t>
      </w:r>
      <w:r w:rsidRPr="00B66F2D">
        <w:rPr>
          <w:rFonts w:hint="cs"/>
          <w:rtl/>
        </w:rPr>
        <w:t>,</w:t>
      </w:r>
      <w:r w:rsidRPr="00B66F2D">
        <w:rPr>
          <w:rtl/>
        </w:rPr>
        <w:t xml:space="preserve"> ולו למראית עין</w:t>
      </w:r>
      <w:r w:rsidRPr="00B66F2D">
        <w:rPr>
          <w:rFonts w:hint="cs"/>
          <w:rtl/>
        </w:rPr>
        <w:t>,</w:t>
      </w:r>
      <w:r w:rsidRPr="00B66F2D">
        <w:rPr>
          <w:rtl/>
        </w:rPr>
        <w:t xml:space="preserve"> בבדיקתם את האירועים החריגים. </w:t>
      </w:r>
    </w:p>
    <w:p w:rsidR="00A639C9" w:rsidRPr="00B66F2D" w:rsidP="004E3F41">
      <w:pPr>
        <w:spacing w:before="180" w:line="240" w:lineRule="exact"/>
        <w:ind w:right="2268"/>
        <w:jc w:val="both"/>
        <w:rPr>
          <w:rFonts w:ascii="Tahoma" w:hAnsi="Tahoma" w:cs="Tahoma"/>
          <w:sz w:val="18"/>
          <w:szCs w:val="18"/>
        </w:rPr>
      </w:pPr>
      <w:r w:rsidRPr="00B66F2D">
        <w:rPr>
          <w:rFonts w:ascii="Tahoma" w:hAnsi="Tahoma" w:cs="Tahoma" w:hint="eastAsia"/>
          <w:sz w:val="18"/>
          <w:szCs w:val="18"/>
          <w:rtl/>
        </w:rPr>
        <w:t>בנובמבר</w:t>
      </w:r>
      <w:r w:rsidRPr="00B66F2D">
        <w:rPr>
          <w:rFonts w:ascii="Tahoma" w:hAnsi="Tahoma" w:cs="Tahoma"/>
          <w:sz w:val="18"/>
          <w:szCs w:val="18"/>
          <w:rtl/>
        </w:rPr>
        <w:t xml:space="preserve"> 2016 </w:t>
      </w:r>
      <w:r w:rsidRPr="00B66F2D">
        <w:rPr>
          <w:rFonts w:ascii="Tahoma" w:hAnsi="Tahoma" w:cs="Tahoma" w:hint="cs"/>
          <w:sz w:val="18"/>
          <w:szCs w:val="18"/>
          <w:rtl/>
        </w:rPr>
        <w:t>מסר צה"ל למשרד מבקר המדינה בתגובתו על טיוטת הדוח, כי "בפק"ל המנגנון המטכ"לי... עוגנה דרישת אי שילובם של מי שנטלו חלק בלחימה או היו חלק משרשרת הפיקוד בתחקור".</w:t>
      </w:r>
    </w:p>
    <w:p w:rsidR="00A639C9" w:rsidRPr="00B66F2D" w:rsidP="00B66F2D">
      <w:pPr>
        <w:spacing w:line="240" w:lineRule="exact"/>
        <w:ind w:right="2268"/>
        <w:jc w:val="both"/>
        <w:rPr>
          <w:rFonts w:ascii="Tahoma" w:hAnsi="Tahoma" w:cs="Tahoma"/>
          <w:sz w:val="18"/>
          <w:szCs w:val="18"/>
          <w:rtl/>
        </w:rPr>
      </w:pPr>
    </w:p>
    <w:p w:rsidR="00A639C9" w:rsidRPr="005A22D2" w:rsidP="00D00C84">
      <w:pPr>
        <w:pStyle w:val="KOT6"/>
        <w:rPr>
          <w:rtl/>
        </w:rPr>
      </w:pPr>
      <w:r w:rsidRPr="005A22D2">
        <w:rPr>
          <w:rFonts w:hint="cs"/>
          <w:rtl/>
        </w:rPr>
        <w:t>אפקטיביות ויסודיות</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בדוח טירקל ב' נקבע, ש"אפקטיביות ויסודיות הן מהעיקרון הבסיסי שעניינו הגשמת תכלית החקירה, קרי הגעה לחקר האמת". עיקרון זה, הדורש שהחקירה תיערך במקצועיות לשם הגעה לחקר האמת, נוגע לתהליך התחקור הכולל, בין היתר, איסוף, תיעוד ושימור של ראיות, זיהוי ותשאול יסודי של כל העדים הרלוונטיים ותהליך הסקת מסקנות המבוסס על חומרים אלה. בהתבסס על עיקרון זה, על גורמי החקירה לשאוף גם לגבות את עדותם של אזרחים בנוגע לאירוע הרלוונטי, אם יימצא כי הם נוגעים לדברים, וכי עדותם חשובה לעריכת תחקיר אפקטיבי ויסודי במאמץ להגיע לחקר האמת. עוד צוין בדוח טירקל ב', כי במהלך עימות מזוין מתערערת היכולת המעשית לנהל חקירה אפקטיבית ויסודית, ועם זאת "יש לנקוט אמצעים סבירים כדי לאסוף ולשמר ממצאים מדויקים ואמינים לצורך החקירה ועליה להיערך במקצועיות". הגם שהערכה עובדתית אינה חקירה פלילית, ראוי שגם היא תתבצע ביסודיות ובאפקטיביות.</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בהוראת אמ"ץ נקבע בנוגע לסדרי העבודה של המנגנון כי "עם גיבוש תובנות ראשוניות לגבי עובדות האירוע [המתוחקר], ולא יאוחר מהמועד הקבוע להלן, יגיש הצוות לרמטכ"ל דו"ח המפרט את ממצאיו העובדתיים עד כה על אודות האירוע, ואת המלצתו בדבר האופן שבו ראוי להמשיך את התחקיר". </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בביקורת עלה כי בתום הבירור העובדתי מכין המנגנון מסמך המהווה סיכום לתחקיר; מסמך זה מוגש לפרקליטות לעניינים מבצעיים, ועל בסיסו היא מגבשת את המלצתה לפצ"ר אם לפתוח בחקירה פלילית בנוגע לאירוע. עוד עלה בביקורת כי במסגרת ההכשרות שנערכו לחברי המנגנון חילקה הפרקליטות הצבאית דף אשר נוסח על ידי הפרקליטות לעניינים מבצעיים וכותרתו "דגשים לחקירות מבצעיות", ובו דגשים והנחיות לעבודת צוות התחקור </w:t>
      </w:r>
      <w:r w:rsidRPr="00B66F2D">
        <w:rPr>
          <w:rFonts w:ascii="Tahoma" w:hAnsi="Tahoma" w:cs="Tahoma" w:hint="cs"/>
          <w:sz w:val="18"/>
          <w:szCs w:val="18"/>
          <w:rtl/>
        </w:rPr>
        <w:t xml:space="preserve">המטכ"לי. באלה נכללו, בין היתר, הדרישות שלהלן: "יש לוודא כי כלל התחקור מועלה על כתב באופן סדור... חשוב לקבל את המידע </w:t>
      </w:r>
      <w:r w:rsidRPr="00B66F2D">
        <w:rPr>
          <w:rFonts w:ascii="Tahoma" w:hAnsi="Tahoma" w:cs="Tahoma" w:hint="cs"/>
          <w:b/>
          <w:bCs/>
          <w:sz w:val="18"/>
          <w:szCs w:val="18"/>
          <w:rtl/>
        </w:rPr>
        <w:t>המודיעיני המלא</w:t>
      </w:r>
      <w:r w:rsidRPr="00B66F2D">
        <w:rPr>
          <w:rFonts w:ascii="Tahoma" w:hAnsi="Tahoma" w:cs="Tahoma" w:hint="cs"/>
          <w:sz w:val="18"/>
          <w:szCs w:val="18"/>
          <w:rtl/>
        </w:rPr>
        <w:t xml:space="preserve"> (ככל הניתן, הגלמי) עליו התבססה התקיפה... ככל שקיים פער בין המידע שמובא בתלונות לגבי אירוע מסוים לבין פרטים שנאספו בתחקיר </w:t>
      </w:r>
      <w:r w:rsidRPr="00B66F2D">
        <w:rPr>
          <w:rFonts w:ascii="Tahoma" w:hAnsi="Tahoma" w:cs="Tahoma"/>
          <w:sz w:val="18"/>
          <w:szCs w:val="18"/>
          <w:rtl/>
        </w:rPr>
        <w:t>-</w:t>
      </w:r>
      <w:r w:rsidRPr="00B66F2D">
        <w:rPr>
          <w:rFonts w:ascii="Tahoma" w:hAnsi="Tahoma" w:cs="Tahoma" w:hint="cs"/>
          <w:sz w:val="18"/>
          <w:szCs w:val="18"/>
          <w:rtl/>
        </w:rPr>
        <w:t xml:space="preserve"> לנסות לגשר על הפער ולהבין מדוע הוא נוצר" (ההדגשה במקור).</w:t>
      </w:r>
    </w:p>
    <w:p w:rsidR="00A639C9" w:rsidP="0002776A">
      <w:pPr>
        <w:spacing w:line="240" w:lineRule="exact"/>
        <w:ind w:right="2268"/>
        <w:jc w:val="both"/>
        <w:rPr>
          <w:rFonts w:ascii="Tahoma" w:hAnsi="Tahoma" w:cs="Tahoma"/>
          <w:sz w:val="18"/>
          <w:szCs w:val="18"/>
          <w:rtl/>
        </w:rPr>
      </w:pPr>
      <w:r w:rsidRPr="00B66F2D">
        <w:rPr>
          <w:rFonts w:ascii="Tahoma" w:hAnsi="Tahoma" w:cs="Tahoma" w:hint="cs"/>
          <w:sz w:val="18"/>
          <w:szCs w:val="18"/>
          <w:rtl/>
        </w:rPr>
        <w:t>כאמור, בביקורת נבחנו 120 תיקים בפרקליטות לעניינים מבצעיים העוסקים בבדיקת אירועים חריגים שהתרחשו במהלך מבצע "צוק איתן". הביקורת מצאה ליקויים בעבודת המנגנון אשר תיקונם יתרום להגברת היסודיות של עבודתו ולהגברת אפקטיביות הבדיקה. הליקויים אשר יפורטו להלן עלו מ-20 תיקים שנדגמו מקרב התיקים האמורים. להלן הפרטים:</w:t>
      </w:r>
    </w:p>
    <w:p w:rsidR="003052B5" w:rsidRPr="00B66F2D" w:rsidP="003052B5">
      <w:pPr>
        <w:spacing w:line="240" w:lineRule="exact"/>
        <w:ind w:right="2268"/>
        <w:jc w:val="both"/>
        <w:rPr>
          <w:rFonts w:ascii="Tahoma" w:hAnsi="Tahoma" w:cs="Tahoma"/>
          <w:sz w:val="18"/>
          <w:szCs w:val="18"/>
          <w:rtl/>
        </w:rPr>
      </w:pPr>
    </w:p>
    <w:p w:rsidR="00A639C9" w:rsidRPr="0050359A" w:rsidP="00D00C84">
      <w:pPr>
        <w:pStyle w:val="KOT7"/>
        <w:rPr>
          <w:rtl/>
        </w:rPr>
      </w:pPr>
      <w:r w:rsidRPr="0050359A">
        <w:rPr>
          <w:rtl/>
        </w:rPr>
        <w:t>חוסרים בתשתית העובדתית בעבודת המנגנון</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sz w:val="18"/>
          <w:szCs w:val="18"/>
          <w:rtl/>
        </w:rPr>
        <w:t xml:space="preserve">בהוראת אמ"ץ נקבע כי הבירור העובדתי שיערוך המנגנון צריך לכלול מידע עובדתי </w:t>
      </w:r>
      <w:r w:rsidRPr="00B66F2D">
        <w:rPr>
          <w:rFonts w:ascii="Tahoma" w:hAnsi="Tahoma" w:cs="Tahoma" w:hint="cs"/>
          <w:sz w:val="18"/>
          <w:szCs w:val="18"/>
          <w:rtl/>
        </w:rPr>
        <w:t>על ה</w:t>
      </w:r>
      <w:r w:rsidRPr="00B66F2D">
        <w:rPr>
          <w:rFonts w:ascii="Tahoma" w:hAnsi="Tahoma" w:cs="Tahoma"/>
          <w:sz w:val="18"/>
          <w:szCs w:val="18"/>
          <w:rtl/>
        </w:rPr>
        <w:t xml:space="preserve">אירוע, אשר יהיה מספק לצורך גיבוש תשתית עובדתית </w:t>
      </w:r>
      <w:r w:rsidRPr="00B66F2D">
        <w:rPr>
          <w:rFonts w:ascii="Tahoma" w:hAnsi="Tahoma" w:cs="Tahoma" w:hint="cs"/>
          <w:sz w:val="18"/>
          <w:szCs w:val="18"/>
          <w:rtl/>
        </w:rPr>
        <w:t xml:space="preserve">שתאפשר </w:t>
      </w:r>
      <w:r w:rsidRPr="00B66F2D">
        <w:rPr>
          <w:rFonts w:ascii="Tahoma" w:hAnsi="Tahoma" w:cs="Tahoma"/>
          <w:sz w:val="18"/>
          <w:szCs w:val="18"/>
          <w:rtl/>
        </w:rPr>
        <w:t>לפצ"ר לבחון אם מתעורר חשד להתנהגות אסורה של חיילי צה"ל באירוע המתוחקר המצדיק את פתיחתה של חקירה פלילית.</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sz w:val="18"/>
          <w:szCs w:val="18"/>
          <w:rtl/>
        </w:rPr>
        <w:t>בכתבי המינוי של ראשי המנגנון לבירור עובדתי נכתב</w:t>
      </w:r>
      <w:r w:rsidRPr="00B66F2D">
        <w:rPr>
          <w:rFonts w:ascii="Tahoma" w:hAnsi="Tahoma" w:cs="Tahoma" w:hint="cs"/>
          <w:sz w:val="18"/>
          <w:szCs w:val="18"/>
          <w:rtl/>
        </w:rPr>
        <w:t>:</w:t>
      </w:r>
      <w:r w:rsidRPr="00B66F2D">
        <w:rPr>
          <w:rFonts w:ascii="Tahoma" w:hAnsi="Tahoma" w:cs="Tahoma"/>
          <w:sz w:val="18"/>
          <w:szCs w:val="18"/>
          <w:rtl/>
        </w:rPr>
        <w:t xml:space="preserve"> "במסגרת ביצוע התחקיר עליך... לאסוף כל ממצא אשר יש בו כדי לתרום לתחקיר".</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ב</w:t>
      </w:r>
      <w:r w:rsidRPr="00B66F2D">
        <w:rPr>
          <w:rFonts w:ascii="Tahoma" w:hAnsi="Tahoma" w:cs="Tahoma"/>
          <w:sz w:val="18"/>
          <w:szCs w:val="18"/>
          <w:rtl/>
        </w:rPr>
        <w:t xml:space="preserve">ביקורת </w:t>
      </w:r>
      <w:r w:rsidRPr="00B66F2D">
        <w:rPr>
          <w:rFonts w:ascii="Tahoma" w:hAnsi="Tahoma" w:cs="Tahoma" w:hint="cs"/>
          <w:sz w:val="18"/>
          <w:szCs w:val="18"/>
          <w:rtl/>
        </w:rPr>
        <w:t xml:space="preserve">נמצאו </w:t>
      </w:r>
      <w:r w:rsidRPr="00B66F2D">
        <w:rPr>
          <w:rFonts w:ascii="Tahoma" w:hAnsi="Tahoma" w:cs="Tahoma"/>
          <w:sz w:val="18"/>
          <w:szCs w:val="18"/>
          <w:rtl/>
        </w:rPr>
        <w:t xml:space="preserve">מקרים שבהם לא העביר </w:t>
      </w:r>
      <w:r w:rsidRPr="00B66F2D">
        <w:rPr>
          <w:rFonts w:ascii="Tahoma" w:hAnsi="Tahoma" w:cs="Tahoma" w:hint="cs"/>
          <w:sz w:val="18"/>
          <w:szCs w:val="18"/>
          <w:rtl/>
        </w:rPr>
        <w:t xml:space="preserve">המנגנון </w:t>
      </w:r>
      <w:r w:rsidRPr="00B66F2D">
        <w:rPr>
          <w:rFonts w:ascii="Tahoma" w:hAnsi="Tahoma" w:cs="Tahoma"/>
          <w:sz w:val="18"/>
          <w:szCs w:val="18"/>
          <w:rtl/>
        </w:rPr>
        <w:t xml:space="preserve">לפרקליטות לעניינים מבצעיים תשתית עובדתית רלוונטית ומלאה לצורך גיבוש חוות </w:t>
      </w:r>
      <w:r w:rsidRPr="00B66F2D">
        <w:rPr>
          <w:rFonts w:ascii="Tahoma" w:hAnsi="Tahoma" w:cs="Tahoma" w:hint="cs"/>
          <w:sz w:val="18"/>
          <w:szCs w:val="18"/>
          <w:rtl/>
        </w:rPr>
        <w:t>דעתה</w:t>
      </w:r>
      <w:r w:rsidRPr="00B66F2D">
        <w:rPr>
          <w:rFonts w:ascii="Tahoma" w:hAnsi="Tahoma" w:cs="Tahoma"/>
          <w:sz w:val="18"/>
          <w:szCs w:val="18"/>
          <w:rtl/>
        </w:rPr>
        <w:t>. להלן דוגמאות:</w:t>
      </w:r>
    </w:p>
    <w:p w:rsidR="00A639C9" w:rsidRPr="00B66F2D" w:rsidP="00E86690">
      <w:pPr>
        <w:pStyle w:val="ListParagraph"/>
        <w:numPr>
          <w:ilvl w:val="3"/>
          <w:numId w:val="14"/>
        </w:numPr>
        <w:autoSpaceDE/>
        <w:autoSpaceDN/>
        <w:adjustRightInd/>
        <w:spacing w:line="240" w:lineRule="exact"/>
        <w:ind w:left="397" w:right="2268"/>
        <w:rPr>
          <w:sz w:val="18"/>
          <w:szCs w:val="18"/>
          <w:rtl/>
        </w:rPr>
      </w:pPr>
      <w:r w:rsidRPr="00B66F2D">
        <w:rPr>
          <w:sz w:val="18"/>
          <w:szCs w:val="18"/>
          <w:rtl/>
        </w:rPr>
        <w:t>באחד מהתחקירים שביצע המנגנון</w:t>
      </w:r>
      <w:r w:rsidRPr="00B66F2D">
        <w:rPr>
          <w:rFonts w:hint="cs"/>
          <w:sz w:val="18"/>
          <w:szCs w:val="18"/>
          <w:rtl/>
        </w:rPr>
        <w:t xml:space="preserve"> ביקשה ממנו</w:t>
      </w:r>
      <w:r w:rsidRPr="00B66F2D">
        <w:rPr>
          <w:sz w:val="18"/>
          <w:szCs w:val="18"/>
          <w:rtl/>
        </w:rPr>
        <w:t xml:space="preserve"> הפרקליטות </w:t>
      </w:r>
      <w:r w:rsidRPr="00B66F2D">
        <w:rPr>
          <w:rFonts w:hint="cs"/>
          <w:sz w:val="18"/>
          <w:szCs w:val="18"/>
          <w:rtl/>
        </w:rPr>
        <w:t xml:space="preserve">לעניינים מבצעיים </w:t>
      </w:r>
      <w:r w:rsidRPr="00B66F2D">
        <w:rPr>
          <w:sz w:val="18"/>
          <w:szCs w:val="18"/>
          <w:rtl/>
        </w:rPr>
        <w:t xml:space="preserve">השלמות </w:t>
      </w:r>
      <w:r w:rsidRPr="00B66F2D">
        <w:rPr>
          <w:rFonts w:hint="cs"/>
          <w:sz w:val="18"/>
          <w:szCs w:val="18"/>
          <w:rtl/>
        </w:rPr>
        <w:t xml:space="preserve">עובדתיות לצורך גיבוש חוות דעתה. </w:t>
      </w:r>
      <w:r w:rsidRPr="00B66F2D">
        <w:rPr>
          <w:sz w:val="18"/>
          <w:szCs w:val="18"/>
          <w:rtl/>
        </w:rPr>
        <w:t xml:space="preserve">בביקורת עלה שהמנגנון לא הצליח להשלים </w:t>
      </w:r>
      <w:r w:rsidRPr="00B66F2D">
        <w:rPr>
          <w:rFonts w:hint="cs"/>
          <w:sz w:val="18"/>
          <w:szCs w:val="18"/>
          <w:rtl/>
        </w:rPr>
        <w:t>חלק מהפרטים</w:t>
      </w:r>
      <w:r w:rsidRPr="00B66F2D">
        <w:rPr>
          <w:sz w:val="18"/>
          <w:szCs w:val="18"/>
          <w:rtl/>
        </w:rPr>
        <w:t xml:space="preserve"> שהוגדרו הכרחיים ל</w:t>
      </w:r>
      <w:r w:rsidRPr="00B66F2D">
        <w:rPr>
          <w:rFonts w:hint="cs"/>
          <w:sz w:val="18"/>
          <w:szCs w:val="18"/>
          <w:rtl/>
        </w:rPr>
        <w:t xml:space="preserve">הבנת </w:t>
      </w:r>
      <w:r w:rsidRPr="00B66F2D">
        <w:rPr>
          <w:sz w:val="18"/>
          <w:szCs w:val="18"/>
          <w:rtl/>
        </w:rPr>
        <w:t>התמונה</w:t>
      </w:r>
      <w:r w:rsidRPr="00B66F2D">
        <w:rPr>
          <w:rFonts w:hint="cs"/>
          <w:sz w:val="18"/>
          <w:szCs w:val="18"/>
          <w:rtl/>
        </w:rPr>
        <w:t xml:space="preserve"> המלאה</w:t>
      </w:r>
      <w:r w:rsidRPr="00B66F2D">
        <w:rPr>
          <w:sz w:val="18"/>
          <w:szCs w:val="18"/>
          <w:rtl/>
        </w:rPr>
        <w:t>.</w:t>
      </w:r>
    </w:p>
    <w:p w:rsidR="00A639C9" w:rsidRPr="00B66F2D" w:rsidP="00E86690">
      <w:pPr>
        <w:pStyle w:val="ListParagraph"/>
        <w:numPr>
          <w:ilvl w:val="3"/>
          <w:numId w:val="14"/>
        </w:numPr>
        <w:autoSpaceDE/>
        <w:autoSpaceDN/>
        <w:adjustRightInd/>
        <w:spacing w:line="240" w:lineRule="exact"/>
        <w:ind w:left="397" w:right="2268"/>
        <w:rPr>
          <w:sz w:val="18"/>
          <w:szCs w:val="18"/>
        </w:rPr>
      </w:pPr>
      <w:r w:rsidRPr="00B66F2D">
        <w:rPr>
          <w:rFonts w:hint="cs"/>
          <w:sz w:val="18"/>
          <w:szCs w:val="18"/>
          <w:rtl/>
        </w:rPr>
        <w:t>במקרה</w:t>
      </w:r>
      <w:r w:rsidRPr="00B66F2D">
        <w:rPr>
          <w:sz w:val="18"/>
          <w:szCs w:val="18"/>
          <w:rtl/>
        </w:rPr>
        <w:t xml:space="preserve"> אחר פנתה הפרקליטות לעניינים מבצעיים למנגנון בבקשה לקיים </w:t>
      </w:r>
      <w:r w:rsidRPr="00B66F2D">
        <w:rPr>
          <w:rFonts w:hint="cs"/>
          <w:sz w:val="18"/>
          <w:szCs w:val="18"/>
          <w:rtl/>
        </w:rPr>
        <w:t xml:space="preserve">עמה </w:t>
      </w:r>
      <w:r w:rsidRPr="00B66F2D">
        <w:rPr>
          <w:sz w:val="18"/>
          <w:szCs w:val="18"/>
          <w:rtl/>
        </w:rPr>
        <w:t>תחקור משותף של גורמי</w:t>
      </w:r>
      <w:r w:rsidRPr="00B66F2D">
        <w:rPr>
          <w:rFonts w:hint="cs"/>
          <w:sz w:val="18"/>
          <w:szCs w:val="18"/>
          <w:rtl/>
        </w:rPr>
        <w:t>ם האחראים להפעלת</w:t>
      </w:r>
      <w:r w:rsidRPr="00B66F2D">
        <w:rPr>
          <w:sz w:val="18"/>
          <w:szCs w:val="18"/>
          <w:rtl/>
        </w:rPr>
        <w:t xml:space="preserve"> האש המעורבים באירוע "לשם הגעה למסקנה משותפת לגבי הגורם מאשר התקיפה, סיבת התקיפה, והגעה למסקנה לגבי השאלה האם מאשר התקיפה בחן את הנזק האגבי הצפוי". המנגנון השיב לפרקליטות כי "התחקיר המבצעי מיצה את עצמו והוא אינו רואה צורך מבצעי לתחקר מעבר למסקנות ולהמלצות שמופיעות בתחקיר שבוצע". במסמכי הפרקליטות בהקשר זה נרשם כי היא סבורה ש"עדיין נדרש ניסיון לגבש באמצעות הגורמים המעורבים... תמונה עובדתית אחת. דבר זה לא קוים, ובהיעדרו... נידרש לבחון את הצורך בפתיחת חקירת מצ"ח". נכון לפברואר 2016 המנגנון לא ערך את התחקור המשותף, והפצ"ר טרם קיבל החלטה בנוגע לתיק זה.</w:t>
      </w:r>
      <w:r w:rsidRPr="00B66F2D">
        <w:rPr>
          <w:rFonts w:hint="cs"/>
          <w:sz w:val="18"/>
          <w:szCs w:val="18"/>
          <w:rtl/>
        </w:rPr>
        <w:t xml:space="preserve"> </w:t>
      </w:r>
    </w:p>
    <w:p w:rsidR="00A639C9" w:rsidRPr="00B66F2D" w:rsidP="003052B5">
      <w:pPr>
        <w:spacing w:line="240" w:lineRule="exact"/>
        <w:ind w:left="397"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מסר צה"ל למשרד מבקר המדינה </w:t>
      </w:r>
      <w:r w:rsidRPr="00B66F2D">
        <w:rPr>
          <w:rFonts w:ascii="Tahoma" w:hAnsi="Tahoma" w:cs="Tahoma" w:hint="eastAsia"/>
          <w:sz w:val="18"/>
          <w:szCs w:val="18"/>
          <w:rtl/>
        </w:rPr>
        <w:t>במענה</w:t>
      </w:r>
      <w:r w:rsidRPr="00B66F2D">
        <w:rPr>
          <w:rFonts w:ascii="Tahoma" w:hAnsi="Tahoma" w:cs="Tahoma"/>
          <w:sz w:val="18"/>
          <w:szCs w:val="18"/>
          <w:rtl/>
        </w:rPr>
        <w:t xml:space="preserve"> </w:t>
      </w:r>
      <w:r w:rsidRPr="00B66F2D">
        <w:rPr>
          <w:rFonts w:ascii="Tahoma" w:hAnsi="Tahoma" w:cs="Tahoma" w:hint="eastAsia"/>
          <w:sz w:val="18"/>
          <w:szCs w:val="18"/>
          <w:rtl/>
        </w:rPr>
        <w:t>לממצאי</w:t>
      </w:r>
      <w:r w:rsidRPr="00B66F2D">
        <w:rPr>
          <w:rFonts w:ascii="Tahoma" w:hAnsi="Tahoma" w:cs="Tahoma"/>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ח</w:t>
      </w:r>
      <w:r w:rsidRPr="00B66F2D">
        <w:rPr>
          <w:rFonts w:ascii="Tahoma" w:hAnsi="Tahoma" w:cs="Tahoma" w:hint="cs"/>
          <w:b/>
          <w:bCs/>
          <w:sz w:val="18"/>
          <w:szCs w:val="18"/>
          <w:rtl/>
        </w:rPr>
        <w:t xml:space="preserve"> </w:t>
      </w:r>
      <w:r w:rsidRPr="00B66F2D">
        <w:rPr>
          <w:rFonts w:ascii="Tahoma" w:hAnsi="Tahoma" w:cs="Tahoma" w:hint="cs"/>
          <w:sz w:val="18"/>
          <w:szCs w:val="18"/>
          <w:rtl/>
        </w:rPr>
        <w:t xml:space="preserve">כי המנגנון הציע דרך חלופית לבחינת הנושא, ולפיה יבחן הפצ"ר את </w:t>
      </w:r>
      <w:r w:rsidRPr="00B66F2D">
        <w:rPr>
          <w:rFonts w:ascii="Tahoma" w:hAnsi="Tahoma" w:cs="Tahoma" w:hint="cs"/>
          <w:sz w:val="18"/>
          <w:szCs w:val="18"/>
          <w:rtl/>
        </w:rPr>
        <w:t>הדברים עם מפקד החיל הרלוונטי, הואיל וליבת האירוע היא במישור הפיקודי-מקצועי - וכי הצעה זו מקובלת על הפרקליטות הצבאית.</w:t>
      </w:r>
    </w:p>
    <w:p w:rsidR="00A639C9" w:rsidRPr="00B66F2D" w:rsidP="00E86690">
      <w:pPr>
        <w:pStyle w:val="ListParagraph"/>
        <w:numPr>
          <w:ilvl w:val="3"/>
          <w:numId w:val="14"/>
        </w:numPr>
        <w:autoSpaceDE/>
        <w:autoSpaceDN/>
        <w:adjustRightInd/>
        <w:spacing w:line="240" w:lineRule="exact"/>
        <w:ind w:left="397" w:right="2268"/>
        <w:rPr>
          <w:sz w:val="18"/>
          <w:szCs w:val="18"/>
          <w:rtl/>
        </w:rPr>
      </w:pPr>
      <w:r w:rsidRPr="00B66F2D">
        <w:rPr>
          <w:sz w:val="18"/>
          <w:szCs w:val="18"/>
          <w:rtl/>
        </w:rPr>
        <w:t xml:space="preserve">בביקורת נמצא כי הפרקליטות לעניינים מבצעיים הסתייעה במסמכים אשר היא עצמה איתרה ואספה (במרשתת וממקורות נוספים) לצורך גיבוש תשתית עובדתית וכתיבת המלצה. נוסף </w:t>
      </w:r>
      <w:r w:rsidRPr="00B66F2D">
        <w:rPr>
          <w:rFonts w:hint="cs"/>
          <w:sz w:val="18"/>
          <w:szCs w:val="18"/>
          <w:rtl/>
        </w:rPr>
        <w:t>ע</w:t>
      </w:r>
      <w:r w:rsidRPr="00B66F2D">
        <w:rPr>
          <w:sz w:val="18"/>
          <w:szCs w:val="18"/>
          <w:rtl/>
        </w:rPr>
        <w:t>ל</w:t>
      </w:r>
      <w:r w:rsidRPr="00B66F2D">
        <w:rPr>
          <w:rFonts w:hint="cs"/>
          <w:sz w:val="18"/>
          <w:szCs w:val="18"/>
          <w:rtl/>
        </w:rPr>
        <w:t xml:space="preserve"> </w:t>
      </w:r>
      <w:r w:rsidRPr="00B66F2D">
        <w:rPr>
          <w:sz w:val="18"/>
          <w:szCs w:val="18"/>
          <w:rtl/>
        </w:rPr>
        <w:t>כך, נמצאו תיקים שהמנגנון העביר לפרקליטות לעניינים מבצעיים בלי שצירף להם את כל המסמכים הרלוונטיים שעליו נסמך התחקיר</w:t>
      </w:r>
      <w:r w:rsidRPr="00B66F2D">
        <w:rPr>
          <w:rFonts w:hint="cs"/>
          <w:sz w:val="18"/>
          <w:szCs w:val="18"/>
          <w:rtl/>
        </w:rPr>
        <w:t>,</w:t>
      </w:r>
      <w:r w:rsidRPr="00B66F2D">
        <w:rPr>
          <w:sz w:val="18"/>
          <w:szCs w:val="18"/>
          <w:rtl/>
        </w:rPr>
        <w:t xml:space="preserve"> והפרקליטות נדרשה לבקש</w:t>
      </w:r>
      <w:r w:rsidRPr="00B66F2D">
        <w:rPr>
          <w:rFonts w:hint="cs"/>
          <w:sz w:val="18"/>
          <w:szCs w:val="18"/>
          <w:rtl/>
        </w:rPr>
        <w:t>ם</w:t>
      </w:r>
      <w:r w:rsidRPr="00B66F2D">
        <w:rPr>
          <w:sz w:val="18"/>
          <w:szCs w:val="18"/>
          <w:rtl/>
        </w:rPr>
        <w:t xml:space="preserve"> לצורך גיבוש המלצה.</w:t>
      </w:r>
    </w:p>
    <w:p w:rsidR="00A639C9" w:rsidRPr="00B66F2D" w:rsidP="00E86690">
      <w:pPr>
        <w:pStyle w:val="ListParagraph"/>
        <w:numPr>
          <w:ilvl w:val="3"/>
          <w:numId w:val="14"/>
        </w:numPr>
        <w:autoSpaceDE/>
        <w:autoSpaceDN/>
        <w:adjustRightInd/>
        <w:spacing w:line="240" w:lineRule="exact"/>
        <w:ind w:left="397" w:right="2268"/>
        <w:rPr>
          <w:sz w:val="18"/>
          <w:szCs w:val="18"/>
          <w:rtl/>
        </w:rPr>
      </w:pPr>
      <w:r w:rsidRPr="00B66F2D">
        <w:rPr>
          <w:sz w:val="18"/>
          <w:szCs w:val="18"/>
          <w:rtl/>
        </w:rPr>
        <w:t xml:space="preserve">במקרים נוספים, לאחר שהמנגנון העביר לפרקליטות סיכומי תחקירים, ביקשה </w:t>
      </w:r>
      <w:r w:rsidRPr="00B66F2D">
        <w:rPr>
          <w:rFonts w:hint="cs"/>
          <w:sz w:val="18"/>
          <w:szCs w:val="18"/>
          <w:rtl/>
        </w:rPr>
        <w:t xml:space="preserve">ממנו </w:t>
      </w:r>
      <w:r w:rsidRPr="00B66F2D">
        <w:rPr>
          <w:sz w:val="18"/>
          <w:szCs w:val="18"/>
          <w:rtl/>
        </w:rPr>
        <w:t xml:space="preserve">הפרקליטות השלמות. מבחינת בקשת הפרקליטות להשלמות בשמונה תיקים עולה כי הבקשות נסובו בעיקר על פרטים טכניים, כגון סרט </w:t>
      </w:r>
      <w:r w:rsidRPr="00B66F2D">
        <w:rPr>
          <w:rFonts w:hint="cs"/>
          <w:sz w:val="18"/>
          <w:szCs w:val="18"/>
          <w:rtl/>
        </w:rPr>
        <w:t xml:space="preserve">תיעוד </w:t>
      </w:r>
      <w:r w:rsidRPr="00B66F2D">
        <w:rPr>
          <w:sz w:val="18"/>
          <w:szCs w:val="18"/>
          <w:rtl/>
        </w:rPr>
        <w:t>התקיפה, סיכום ראש מבצעי</w:t>
      </w:r>
      <w:r w:rsidRPr="00B66F2D">
        <w:rPr>
          <w:rFonts w:hint="cs"/>
          <w:sz w:val="18"/>
          <w:szCs w:val="18"/>
          <w:rtl/>
        </w:rPr>
        <w:t xml:space="preserve"> </w:t>
      </w:r>
      <w:r w:rsidRPr="00B66F2D">
        <w:rPr>
          <w:sz w:val="18"/>
          <w:szCs w:val="18"/>
          <w:rtl/>
        </w:rPr>
        <w:t xml:space="preserve">אוויר, תצלומי אוויר וכיו"ב. </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sz w:val="18"/>
          <w:szCs w:val="18"/>
          <w:rtl/>
        </w:rPr>
        <w:t>סגן הפרקליט לעניינים מבצעיים מסר בנובמבר 2015 לצוות הביקורת כי "על התיק [שמעביר המנגנון לפרקליטות] לכלול את כל המסמכים הנלווים לתחקיר. זאת, בכדי שתובעי הפרקליטות יוכלו להתרשם ולהסתמך על המסמכים שהביאו את צוות התחקור למסקנה אליה הגיעו בתיק, במהלך גיבוש המלצתם לפצ"ר. חשוב להדגיש, כי אין לפרקליטות רשימה סגורה המגדירה אלו מסמכים צריכים להיות נלווים לכל תיק, כיוון שכל תיק שונה ממשנהו ובכל תיק נדרשים מסמכים שונים... במקרים בהם מעיון בסיכום התחקיר ובחומר הנלווה אליו נמצא כי חסר מסמך החיוני להכרעה אכיפתית בתיק, הפרקליטות לעניינים מבצעיים מבקשת את המסמך החסר מהגורם הרלוונטי בצוות התחקור. (לדוגמה - במקום בו חסר תחקיר של חיל האוויר, הפרקליטות תבקש את התחקיר ישירות מנציג חיל האוויר בצוות התחקור)".</w:t>
      </w:r>
    </w:p>
    <w:p w:rsidR="00A639C9" w:rsidRPr="00B66F2D" w:rsidP="003052B5">
      <w:pPr>
        <w:spacing w:after="240" w:line="240" w:lineRule="exact"/>
        <w:ind w:right="2268"/>
        <w:jc w:val="both"/>
        <w:rPr>
          <w:rFonts w:ascii="Tahoma" w:hAnsi="Tahoma" w:cs="Tahoma"/>
          <w:sz w:val="18"/>
          <w:szCs w:val="18"/>
          <w:rtl/>
        </w:rPr>
      </w:pPr>
      <w:r w:rsidRPr="00B66F2D">
        <w:rPr>
          <w:rFonts w:ascii="Tahoma" w:hAnsi="Tahoma" w:cs="Tahoma"/>
          <w:sz w:val="18"/>
          <w:szCs w:val="18"/>
          <w:rtl/>
        </w:rPr>
        <w:t>באוגוסט 2016 מסר צה"ל למשרד מבקר המדינה במענה לממצאי טיוטת הדוח כי "בבוא הפרקליטות הצבאית לגבש חוות דעתה ביחס לאירוע מסוים, אין היא מוגבלת אך למידע שנאסף על ידי המנגנון, שכן עליה להידרש הן לחומר שנאסף בצה"ל והן לטענות שעולות ממקורות שונים ואחרים... חשוב לציין, כי מקום בו הפרקליטות הצבאית איתרה מידע שאינו עולה בקנה אחד עם הבירור שנערך על ידי צוות המנגנון, הוחזר האירוע לבחינת המנגנון עד למתן מענה שלם לסתירות. לעיתים רבות, אף מפנה הפרקליטות הצבאית את צוות המנגנון למקורות שונים שיכולים לסייע במהלך בדיקתם".</w:t>
      </w:r>
    </w:p>
    <w:p w:rsidR="00A639C9" w:rsidRPr="00B66F2D" w:rsidP="00396CF6">
      <w:pPr>
        <w:pStyle w:val="RESHET"/>
        <w:rPr>
          <w:rtl/>
        </w:rPr>
      </w:pPr>
      <w:r w:rsidRPr="00B66F2D">
        <w:rPr>
          <w:rFonts w:hint="cs"/>
          <w:rtl/>
        </w:rPr>
        <w:t>משרד מבקר המדינה מעיר לצה"ל, כי הגם שבחלק מהמקרים נדרשה השלמה של תשתית ע</w:t>
      </w:r>
      <w:r w:rsidR="00106182">
        <w:rPr>
          <w:rFonts w:hint="cs"/>
          <w:rtl/>
        </w:rPr>
        <w:t>ובדתית הרי שבסופו של דבר הייתה ל</w:t>
      </w:r>
      <w:r w:rsidRPr="00B66F2D">
        <w:rPr>
          <w:rFonts w:hint="cs"/>
          <w:rtl/>
        </w:rPr>
        <w:t xml:space="preserve">פני הפצ"ר תשתית עובדתית מספקת לצורך קבלת החלטה. עם זאת, נפל פגם בכך שהמנגנון העביר לפרקליטות לעניינים מבצעיים חלק מסיכומי התחקירים, בלי שצירף להם את כל המסמכים הנוגעים לאירוע, והפרקליטות לעניינים מבצעיים הייתה צריכה לבקש בשל כך השלמות או להשלים את המידע בעצמה, ובכך היה כדי לגרום לעיכוב בטיפול בתיקים. </w:t>
      </w:r>
      <w:r w:rsidRPr="0012789B" w:rsidR="00A0260D">
        <w:rPr>
          <w:noProof/>
          <w:szCs w:val="17"/>
          <w:rtl/>
          <w:lang w:eastAsia="en-US"/>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10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A0260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078950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6138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A0260D">
                            <w:pPr>
                              <w:spacing w:after="0" w:line="240" w:lineRule="auto"/>
                              <w:rPr>
                                <w:color w:val="0B5294"/>
                                <w:spacing w:val="-4"/>
                                <w:sz w:val="24"/>
                                <w:szCs w:val="24"/>
                                <w:rtl/>
                                <w:cs/>
                              </w:rPr>
                            </w:pPr>
                            <w:r w:rsidRPr="00396CF6">
                              <w:rPr>
                                <w:rFonts w:cs="Tahoma" w:hint="eastAsia"/>
                                <w:color w:val="0B5294"/>
                                <w:spacing w:val="-4"/>
                                <w:sz w:val="24"/>
                                <w:szCs w:val="24"/>
                                <w:rtl/>
                              </w:rPr>
                              <w:t>הגם</w:t>
                            </w:r>
                            <w:r w:rsidRPr="00396CF6">
                              <w:rPr>
                                <w:rFonts w:cs="Tahoma"/>
                                <w:color w:val="0B5294"/>
                                <w:spacing w:val="-4"/>
                                <w:sz w:val="24"/>
                                <w:szCs w:val="24"/>
                                <w:rtl/>
                              </w:rPr>
                              <w:t xml:space="preserve"> </w:t>
                            </w:r>
                            <w:r w:rsidRPr="00396CF6">
                              <w:rPr>
                                <w:rFonts w:cs="Tahoma" w:hint="eastAsia"/>
                                <w:color w:val="0B5294"/>
                                <w:spacing w:val="-4"/>
                                <w:sz w:val="24"/>
                                <w:szCs w:val="24"/>
                                <w:rtl/>
                              </w:rPr>
                              <w:t>שבחלק</w:t>
                            </w:r>
                            <w:r w:rsidRPr="00396CF6">
                              <w:rPr>
                                <w:rFonts w:cs="Tahoma"/>
                                <w:color w:val="0B5294"/>
                                <w:spacing w:val="-4"/>
                                <w:sz w:val="24"/>
                                <w:szCs w:val="24"/>
                                <w:rtl/>
                              </w:rPr>
                              <w:t xml:space="preserve"> </w:t>
                            </w:r>
                            <w:r w:rsidRPr="00396CF6">
                              <w:rPr>
                                <w:rFonts w:cs="Tahoma" w:hint="eastAsia"/>
                                <w:color w:val="0B5294"/>
                                <w:spacing w:val="-4"/>
                                <w:sz w:val="24"/>
                                <w:szCs w:val="24"/>
                                <w:rtl/>
                              </w:rPr>
                              <w:t>מהמקרים</w:t>
                            </w:r>
                            <w:r w:rsidRPr="00396CF6">
                              <w:rPr>
                                <w:rFonts w:cs="Tahoma"/>
                                <w:color w:val="0B5294"/>
                                <w:spacing w:val="-4"/>
                                <w:sz w:val="24"/>
                                <w:szCs w:val="24"/>
                                <w:rtl/>
                              </w:rPr>
                              <w:t xml:space="preserve"> </w:t>
                            </w:r>
                            <w:r w:rsidRPr="00396CF6">
                              <w:rPr>
                                <w:rFonts w:cs="Tahoma" w:hint="eastAsia"/>
                                <w:color w:val="0B5294"/>
                                <w:spacing w:val="-4"/>
                                <w:sz w:val="24"/>
                                <w:szCs w:val="24"/>
                                <w:rtl/>
                              </w:rPr>
                              <w:t>נדרשה</w:t>
                            </w:r>
                            <w:r w:rsidRPr="00396CF6">
                              <w:rPr>
                                <w:rFonts w:cs="Tahoma"/>
                                <w:color w:val="0B5294"/>
                                <w:spacing w:val="-4"/>
                                <w:sz w:val="24"/>
                                <w:szCs w:val="24"/>
                                <w:rtl/>
                              </w:rPr>
                              <w:t xml:space="preserve"> </w:t>
                            </w:r>
                            <w:r w:rsidRPr="00396CF6">
                              <w:rPr>
                                <w:rFonts w:cs="Tahoma" w:hint="eastAsia"/>
                                <w:color w:val="0B5294"/>
                                <w:spacing w:val="-4"/>
                                <w:sz w:val="24"/>
                                <w:szCs w:val="24"/>
                                <w:rtl/>
                              </w:rPr>
                              <w:t>השלמה</w:t>
                            </w:r>
                            <w:r w:rsidRPr="00396CF6">
                              <w:rPr>
                                <w:rFonts w:cs="Tahoma"/>
                                <w:color w:val="0B5294"/>
                                <w:spacing w:val="-4"/>
                                <w:sz w:val="24"/>
                                <w:szCs w:val="24"/>
                                <w:rtl/>
                              </w:rPr>
                              <w:t xml:space="preserve"> </w:t>
                            </w:r>
                            <w:r w:rsidRPr="00396CF6">
                              <w:rPr>
                                <w:rFonts w:cs="Tahoma" w:hint="eastAsia"/>
                                <w:color w:val="0B5294"/>
                                <w:spacing w:val="-4"/>
                                <w:sz w:val="24"/>
                                <w:szCs w:val="24"/>
                                <w:rtl/>
                              </w:rPr>
                              <w:t>של</w:t>
                            </w:r>
                            <w:r w:rsidRPr="00396CF6">
                              <w:rPr>
                                <w:rFonts w:cs="Tahoma"/>
                                <w:color w:val="0B5294"/>
                                <w:spacing w:val="-4"/>
                                <w:sz w:val="24"/>
                                <w:szCs w:val="24"/>
                                <w:rtl/>
                              </w:rPr>
                              <w:t xml:space="preserve"> </w:t>
                            </w:r>
                            <w:r w:rsidRPr="00396CF6">
                              <w:rPr>
                                <w:rFonts w:cs="Tahoma" w:hint="eastAsia"/>
                                <w:color w:val="0B5294"/>
                                <w:spacing w:val="-4"/>
                                <w:sz w:val="24"/>
                                <w:szCs w:val="24"/>
                                <w:rtl/>
                              </w:rPr>
                              <w:t>תשתית</w:t>
                            </w:r>
                            <w:r w:rsidRPr="00396CF6">
                              <w:rPr>
                                <w:rFonts w:cs="Tahoma"/>
                                <w:color w:val="0B5294"/>
                                <w:spacing w:val="-4"/>
                                <w:sz w:val="24"/>
                                <w:szCs w:val="24"/>
                                <w:rtl/>
                              </w:rPr>
                              <w:t xml:space="preserve"> </w:t>
                            </w:r>
                            <w:r w:rsidRPr="00396CF6">
                              <w:rPr>
                                <w:rFonts w:cs="Tahoma" w:hint="eastAsia"/>
                                <w:color w:val="0B5294"/>
                                <w:spacing w:val="-4"/>
                                <w:sz w:val="24"/>
                                <w:szCs w:val="24"/>
                                <w:rtl/>
                              </w:rPr>
                              <w:t>עובדתית</w:t>
                            </w:r>
                            <w:r w:rsidRPr="00396CF6">
                              <w:rPr>
                                <w:rFonts w:cs="Tahoma"/>
                                <w:color w:val="0B5294"/>
                                <w:spacing w:val="-4"/>
                                <w:sz w:val="24"/>
                                <w:szCs w:val="24"/>
                                <w:rtl/>
                              </w:rPr>
                              <w:t xml:space="preserve"> </w:t>
                            </w:r>
                            <w:r w:rsidRPr="00396CF6">
                              <w:rPr>
                                <w:rFonts w:cs="Tahoma" w:hint="eastAsia"/>
                                <w:color w:val="0B5294"/>
                                <w:spacing w:val="-4"/>
                                <w:sz w:val="24"/>
                                <w:szCs w:val="24"/>
                                <w:rtl/>
                              </w:rPr>
                              <w:t>הרי</w:t>
                            </w:r>
                            <w:r w:rsidRPr="00396CF6">
                              <w:rPr>
                                <w:rFonts w:cs="Tahoma"/>
                                <w:color w:val="0B5294"/>
                                <w:spacing w:val="-4"/>
                                <w:sz w:val="24"/>
                                <w:szCs w:val="24"/>
                                <w:rtl/>
                              </w:rPr>
                              <w:t xml:space="preserve"> </w:t>
                            </w:r>
                            <w:r w:rsidRPr="00396CF6">
                              <w:rPr>
                                <w:rFonts w:cs="Tahoma" w:hint="eastAsia"/>
                                <w:color w:val="0B5294"/>
                                <w:spacing w:val="-4"/>
                                <w:sz w:val="24"/>
                                <w:szCs w:val="24"/>
                                <w:rtl/>
                              </w:rPr>
                              <w:t>שבסופו</w:t>
                            </w:r>
                            <w:r w:rsidRPr="00396CF6">
                              <w:rPr>
                                <w:rFonts w:cs="Tahoma"/>
                                <w:color w:val="0B5294"/>
                                <w:spacing w:val="-4"/>
                                <w:sz w:val="24"/>
                                <w:szCs w:val="24"/>
                                <w:rtl/>
                              </w:rPr>
                              <w:t xml:space="preserve"> </w:t>
                            </w:r>
                            <w:r w:rsidRPr="00396CF6">
                              <w:rPr>
                                <w:rFonts w:cs="Tahoma" w:hint="eastAsia"/>
                                <w:color w:val="0B5294"/>
                                <w:spacing w:val="-4"/>
                                <w:sz w:val="24"/>
                                <w:szCs w:val="24"/>
                                <w:rtl/>
                              </w:rPr>
                              <w:t>של</w:t>
                            </w:r>
                            <w:r w:rsidRPr="00396CF6">
                              <w:rPr>
                                <w:rFonts w:cs="Tahoma"/>
                                <w:color w:val="0B5294"/>
                                <w:spacing w:val="-4"/>
                                <w:sz w:val="24"/>
                                <w:szCs w:val="24"/>
                                <w:rtl/>
                              </w:rPr>
                              <w:t xml:space="preserve"> </w:t>
                            </w:r>
                            <w:r w:rsidRPr="00396CF6">
                              <w:rPr>
                                <w:rFonts w:cs="Tahoma" w:hint="eastAsia"/>
                                <w:color w:val="0B5294"/>
                                <w:spacing w:val="-4"/>
                                <w:sz w:val="24"/>
                                <w:szCs w:val="24"/>
                                <w:rtl/>
                              </w:rPr>
                              <w:t>דבר</w:t>
                            </w:r>
                            <w:r w:rsidRPr="00396CF6">
                              <w:rPr>
                                <w:rFonts w:cs="Tahoma"/>
                                <w:color w:val="0B5294"/>
                                <w:spacing w:val="-4"/>
                                <w:sz w:val="24"/>
                                <w:szCs w:val="24"/>
                                <w:rtl/>
                              </w:rPr>
                              <w:t xml:space="preserve"> </w:t>
                            </w:r>
                            <w:r w:rsidRPr="00396CF6">
                              <w:rPr>
                                <w:rFonts w:cs="Tahoma" w:hint="eastAsia"/>
                                <w:color w:val="0B5294"/>
                                <w:spacing w:val="-4"/>
                                <w:sz w:val="24"/>
                                <w:szCs w:val="24"/>
                                <w:rtl/>
                              </w:rPr>
                              <w:t>הייתה</w:t>
                            </w:r>
                            <w:r w:rsidRPr="00396CF6">
                              <w:rPr>
                                <w:rFonts w:cs="Tahoma"/>
                                <w:color w:val="0B5294"/>
                                <w:spacing w:val="-4"/>
                                <w:sz w:val="24"/>
                                <w:szCs w:val="24"/>
                                <w:rtl/>
                              </w:rPr>
                              <w:t xml:space="preserve"> </w:t>
                            </w:r>
                            <w:r>
                              <w:rPr>
                                <w:rFonts w:cs="Tahoma" w:hint="cs"/>
                                <w:color w:val="0B5294"/>
                                <w:spacing w:val="-4"/>
                                <w:sz w:val="24"/>
                                <w:szCs w:val="24"/>
                                <w:rtl/>
                              </w:rPr>
                              <w:t>ל</w:t>
                            </w:r>
                            <w:r w:rsidRPr="00396CF6">
                              <w:rPr>
                                <w:rFonts w:cs="Tahoma" w:hint="eastAsia"/>
                                <w:color w:val="0B5294"/>
                                <w:spacing w:val="-4"/>
                                <w:sz w:val="24"/>
                                <w:szCs w:val="24"/>
                                <w:rtl/>
                              </w:rPr>
                              <w:t>פני</w:t>
                            </w:r>
                            <w:r w:rsidRPr="00396CF6">
                              <w:rPr>
                                <w:rFonts w:cs="Tahoma"/>
                                <w:color w:val="0B5294"/>
                                <w:spacing w:val="-4"/>
                                <w:sz w:val="24"/>
                                <w:szCs w:val="24"/>
                                <w:rtl/>
                              </w:rPr>
                              <w:t xml:space="preserve"> </w:t>
                            </w:r>
                            <w:r w:rsidRPr="00396CF6">
                              <w:rPr>
                                <w:rFonts w:cs="Tahoma" w:hint="eastAsia"/>
                                <w:color w:val="0B5294"/>
                                <w:spacing w:val="-4"/>
                                <w:sz w:val="24"/>
                                <w:szCs w:val="24"/>
                                <w:rtl/>
                              </w:rPr>
                              <w:t>הפצ</w:t>
                            </w:r>
                            <w:r w:rsidRPr="00396CF6">
                              <w:rPr>
                                <w:rFonts w:cs="Tahoma"/>
                                <w:color w:val="0B5294"/>
                                <w:spacing w:val="-4"/>
                                <w:sz w:val="24"/>
                                <w:szCs w:val="24"/>
                                <w:rtl/>
                              </w:rPr>
                              <w:t>"</w:t>
                            </w:r>
                            <w:r w:rsidRPr="00396CF6">
                              <w:rPr>
                                <w:rFonts w:cs="Tahoma" w:hint="eastAsia"/>
                                <w:color w:val="0B5294"/>
                                <w:spacing w:val="-4"/>
                                <w:sz w:val="24"/>
                                <w:szCs w:val="24"/>
                                <w:rtl/>
                              </w:rPr>
                              <w:t>ר</w:t>
                            </w:r>
                            <w:r w:rsidRPr="00396CF6">
                              <w:rPr>
                                <w:rFonts w:cs="Tahoma"/>
                                <w:color w:val="0B5294"/>
                                <w:spacing w:val="-4"/>
                                <w:sz w:val="24"/>
                                <w:szCs w:val="24"/>
                                <w:rtl/>
                              </w:rPr>
                              <w:t xml:space="preserve"> </w:t>
                            </w:r>
                            <w:r w:rsidRPr="00396CF6">
                              <w:rPr>
                                <w:rFonts w:cs="Tahoma" w:hint="eastAsia"/>
                                <w:color w:val="0B5294"/>
                                <w:spacing w:val="-4"/>
                                <w:sz w:val="24"/>
                                <w:szCs w:val="24"/>
                                <w:rtl/>
                              </w:rPr>
                              <w:t>תשתית</w:t>
                            </w:r>
                            <w:r w:rsidRPr="00396CF6">
                              <w:rPr>
                                <w:rFonts w:cs="Tahoma"/>
                                <w:color w:val="0B5294"/>
                                <w:spacing w:val="-4"/>
                                <w:sz w:val="24"/>
                                <w:szCs w:val="24"/>
                                <w:rtl/>
                              </w:rPr>
                              <w:t xml:space="preserve"> </w:t>
                            </w:r>
                            <w:r w:rsidRPr="00396CF6">
                              <w:rPr>
                                <w:rFonts w:cs="Tahoma" w:hint="eastAsia"/>
                                <w:color w:val="0B5294"/>
                                <w:spacing w:val="-4"/>
                                <w:sz w:val="24"/>
                                <w:szCs w:val="24"/>
                                <w:rtl/>
                              </w:rPr>
                              <w:t>עובדתית</w:t>
                            </w:r>
                            <w:r w:rsidRPr="00396CF6">
                              <w:rPr>
                                <w:rFonts w:cs="Tahoma"/>
                                <w:color w:val="0B5294"/>
                                <w:spacing w:val="-4"/>
                                <w:sz w:val="24"/>
                                <w:szCs w:val="24"/>
                                <w:rtl/>
                              </w:rPr>
                              <w:t xml:space="preserve"> </w:t>
                            </w:r>
                            <w:r w:rsidRPr="00396CF6">
                              <w:rPr>
                                <w:rFonts w:cs="Tahoma" w:hint="eastAsia"/>
                                <w:color w:val="0B5294"/>
                                <w:spacing w:val="-4"/>
                                <w:sz w:val="24"/>
                                <w:szCs w:val="24"/>
                                <w:rtl/>
                              </w:rPr>
                              <w:t>מספקת</w:t>
                            </w:r>
                            <w:r w:rsidRPr="00396CF6">
                              <w:rPr>
                                <w:rFonts w:cs="Tahoma"/>
                                <w:color w:val="0B5294"/>
                                <w:spacing w:val="-4"/>
                                <w:sz w:val="24"/>
                                <w:szCs w:val="24"/>
                                <w:rtl/>
                              </w:rPr>
                              <w:t xml:space="preserve"> </w:t>
                            </w:r>
                            <w:r w:rsidRPr="00396CF6">
                              <w:rPr>
                                <w:rFonts w:cs="Tahoma" w:hint="eastAsia"/>
                                <w:color w:val="0B5294"/>
                                <w:spacing w:val="-4"/>
                                <w:sz w:val="24"/>
                                <w:szCs w:val="24"/>
                                <w:rtl/>
                              </w:rPr>
                              <w:t>לצורך</w:t>
                            </w:r>
                            <w:r w:rsidRPr="00396CF6">
                              <w:rPr>
                                <w:rFonts w:cs="Tahoma"/>
                                <w:color w:val="0B5294"/>
                                <w:spacing w:val="-4"/>
                                <w:sz w:val="24"/>
                                <w:szCs w:val="24"/>
                                <w:rtl/>
                              </w:rPr>
                              <w:t xml:space="preserve"> </w:t>
                            </w:r>
                            <w:r w:rsidRPr="00396CF6">
                              <w:rPr>
                                <w:rFonts w:cs="Tahoma" w:hint="eastAsia"/>
                                <w:color w:val="0B5294"/>
                                <w:spacing w:val="-4"/>
                                <w:sz w:val="24"/>
                                <w:szCs w:val="24"/>
                                <w:rtl/>
                              </w:rPr>
                              <w:t>קבלת</w:t>
                            </w:r>
                            <w:r w:rsidRPr="00396CF6">
                              <w:rPr>
                                <w:rFonts w:cs="Tahoma"/>
                                <w:color w:val="0B5294"/>
                                <w:spacing w:val="-4"/>
                                <w:sz w:val="24"/>
                                <w:szCs w:val="24"/>
                                <w:rtl/>
                              </w:rPr>
                              <w:t xml:space="preserve"> </w:t>
                            </w:r>
                            <w:r w:rsidRPr="00396CF6">
                              <w:rPr>
                                <w:rFonts w:cs="Tahoma" w:hint="eastAsia"/>
                                <w:color w:val="0B5294"/>
                                <w:spacing w:val="-4"/>
                                <w:sz w:val="24"/>
                                <w:szCs w:val="24"/>
                                <w:rtl/>
                              </w:rPr>
                              <w:t>החלטה</w:t>
                            </w:r>
                          </w:p>
                          <w:p w:rsidR="005F18A2" w:rsidRPr="00373C5D" w:rsidP="00A0260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412214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989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5F18A2" w:rsidRPr="00373C5D" w:rsidP="00A0260D">
                      <w:pPr>
                        <w:spacing w:line="240" w:lineRule="atLeast"/>
                        <w:rPr>
                          <w:rFonts w:cs="Tahoma"/>
                          <w:b/>
                          <w:bCs/>
                          <w:color w:val="0B5294"/>
                          <w:sz w:val="48"/>
                          <w:szCs w:val="48"/>
                          <w:rtl/>
                        </w:rPr>
                      </w:pPr>
                      <w:drawing>
                        <wp:inline distT="0" distB="0" distL="0" distR="0">
                          <wp:extent cx="311150" cy="256800"/>
                          <wp:effectExtent l="0" t="0" r="0" b="0"/>
                          <wp:docPr id="1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1259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A0260D">
                      <w:pPr>
                        <w:spacing w:after="0" w:line="240" w:lineRule="auto"/>
                        <w:rPr>
                          <w:color w:val="0B5294"/>
                          <w:spacing w:val="-4"/>
                          <w:sz w:val="24"/>
                          <w:szCs w:val="24"/>
                          <w:rtl/>
                          <w:cs/>
                        </w:rPr>
                      </w:pPr>
                      <w:r w:rsidRPr="00396CF6">
                        <w:rPr>
                          <w:rFonts w:cs="Tahoma" w:hint="eastAsia"/>
                          <w:color w:val="0B5294"/>
                          <w:spacing w:val="-4"/>
                          <w:sz w:val="24"/>
                          <w:szCs w:val="24"/>
                          <w:rtl/>
                        </w:rPr>
                        <w:t>הגם</w:t>
                      </w:r>
                      <w:r w:rsidRPr="00396CF6">
                        <w:rPr>
                          <w:rFonts w:cs="Tahoma"/>
                          <w:color w:val="0B5294"/>
                          <w:spacing w:val="-4"/>
                          <w:sz w:val="24"/>
                          <w:szCs w:val="24"/>
                          <w:rtl/>
                        </w:rPr>
                        <w:t xml:space="preserve"> </w:t>
                      </w:r>
                      <w:r w:rsidRPr="00396CF6">
                        <w:rPr>
                          <w:rFonts w:cs="Tahoma" w:hint="eastAsia"/>
                          <w:color w:val="0B5294"/>
                          <w:spacing w:val="-4"/>
                          <w:sz w:val="24"/>
                          <w:szCs w:val="24"/>
                          <w:rtl/>
                        </w:rPr>
                        <w:t>שבחלק</w:t>
                      </w:r>
                      <w:r w:rsidRPr="00396CF6">
                        <w:rPr>
                          <w:rFonts w:cs="Tahoma"/>
                          <w:color w:val="0B5294"/>
                          <w:spacing w:val="-4"/>
                          <w:sz w:val="24"/>
                          <w:szCs w:val="24"/>
                          <w:rtl/>
                        </w:rPr>
                        <w:t xml:space="preserve"> </w:t>
                      </w:r>
                      <w:r w:rsidRPr="00396CF6">
                        <w:rPr>
                          <w:rFonts w:cs="Tahoma" w:hint="eastAsia"/>
                          <w:color w:val="0B5294"/>
                          <w:spacing w:val="-4"/>
                          <w:sz w:val="24"/>
                          <w:szCs w:val="24"/>
                          <w:rtl/>
                        </w:rPr>
                        <w:t>מהמקרים</w:t>
                      </w:r>
                      <w:r w:rsidRPr="00396CF6">
                        <w:rPr>
                          <w:rFonts w:cs="Tahoma"/>
                          <w:color w:val="0B5294"/>
                          <w:spacing w:val="-4"/>
                          <w:sz w:val="24"/>
                          <w:szCs w:val="24"/>
                          <w:rtl/>
                        </w:rPr>
                        <w:t xml:space="preserve"> </w:t>
                      </w:r>
                      <w:r w:rsidRPr="00396CF6">
                        <w:rPr>
                          <w:rFonts w:cs="Tahoma" w:hint="eastAsia"/>
                          <w:color w:val="0B5294"/>
                          <w:spacing w:val="-4"/>
                          <w:sz w:val="24"/>
                          <w:szCs w:val="24"/>
                          <w:rtl/>
                        </w:rPr>
                        <w:t>נדרשה</w:t>
                      </w:r>
                      <w:r w:rsidRPr="00396CF6">
                        <w:rPr>
                          <w:rFonts w:cs="Tahoma"/>
                          <w:color w:val="0B5294"/>
                          <w:spacing w:val="-4"/>
                          <w:sz w:val="24"/>
                          <w:szCs w:val="24"/>
                          <w:rtl/>
                        </w:rPr>
                        <w:t xml:space="preserve"> </w:t>
                      </w:r>
                      <w:r w:rsidRPr="00396CF6">
                        <w:rPr>
                          <w:rFonts w:cs="Tahoma" w:hint="eastAsia"/>
                          <w:color w:val="0B5294"/>
                          <w:spacing w:val="-4"/>
                          <w:sz w:val="24"/>
                          <w:szCs w:val="24"/>
                          <w:rtl/>
                        </w:rPr>
                        <w:t>השלמה</w:t>
                      </w:r>
                      <w:r w:rsidRPr="00396CF6">
                        <w:rPr>
                          <w:rFonts w:cs="Tahoma"/>
                          <w:color w:val="0B5294"/>
                          <w:spacing w:val="-4"/>
                          <w:sz w:val="24"/>
                          <w:szCs w:val="24"/>
                          <w:rtl/>
                        </w:rPr>
                        <w:t xml:space="preserve"> </w:t>
                      </w:r>
                      <w:r w:rsidRPr="00396CF6">
                        <w:rPr>
                          <w:rFonts w:cs="Tahoma" w:hint="eastAsia"/>
                          <w:color w:val="0B5294"/>
                          <w:spacing w:val="-4"/>
                          <w:sz w:val="24"/>
                          <w:szCs w:val="24"/>
                          <w:rtl/>
                        </w:rPr>
                        <w:t>של</w:t>
                      </w:r>
                      <w:r w:rsidRPr="00396CF6">
                        <w:rPr>
                          <w:rFonts w:cs="Tahoma"/>
                          <w:color w:val="0B5294"/>
                          <w:spacing w:val="-4"/>
                          <w:sz w:val="24"/>
                          <w:szCs w:val="24"/>
                          <w:rtl/>
                        </w:rPr>
                        <w:t xml:space="preserve"> </w:t>
                      </w:r>
                      <w:r w:rsidRPr="00396CF6">
                        <w:rPr>
                          <w:rFonts w:cs="Tahoma" w:hint="eastAsia"/>
                          <w:color w:val="0B5294"/>
                          <w:spacing w:val="-4"/>
                          <w:sz w:val="24"/>
                          <w:szCs w:val="24"/>
                          <w:rtl/>
                        </w:rPr>
                        <w:t>תשתית</w:t>
                      </w:r>
                      <w:r w:rsidRPr="00396CF6">
                        <w:rPr>
                          <w:rFonts w:cs="Tahoma"/>
                          <w:color w:val="0B5294"/>
                          <w:spacing w:val="-4"/>
                          <w:sz w:val="24"/>
                          <w:szCs w:val="24"/>
                          <w:rtl/>
                        </w:rPr>
                        <w:t xml:space="preserve"> </w:t>
                      </w:r>
                      <w:r w:rsidRPr="00396CF6">
                        <w:rPr>
                          <w:rFonts w:cs="Tahoma" w:hint="eastAsia"/>
                          <w:color w:val="0B5294"/>
                          <w:spacing w:val="-4"/>
                          <w:sz w:val="24"/>
                          <w:szCs w:val="24"/>
                          <w:rtl/>
                        </w:rPr>
                        <w:t>עובדתית</w:t>
                      </w:r>
                      <w:r w:rsidRPr="00396CF6">
                        <w:rPr>
                          <w:rFonts w:cs="Tahoma"/>
                          <w:color w:val="0B5294"/>
                          <w:spacing w:val="-4"/>
                          <w:sz w:val="24"/>
                          <w:szCs w:val="24"/>
                          <w:rtl/>
                        </w:rPr>
                        <w:t xml:space="preserve"> </w:t>
                      </w:r>
                      <w:r w:rsidRPr="00396CF6">
                        <w:rPr>
                          <w:rFonts w:cs="Tahoma" w:hint="eastAsia"/>
                          <w:color w:val="0B5294"/>
                          <w:spacing w:val="-4"/>
                          <w:sz w:val="24"/>
                          <w:szCs w:val="24"/>
                          <w:rtl/>
                        </w:rPr>
                        <w:t>הרי</w:t>
                      </w:r>
                      <w:r w:rsidRPr="00396CF6">
                        <w:rPr>
                          <w:rFonts w:cs="Tahoma"/>
                          <w:color w:val="0B5294"/>
                          <w:spacing w:val="-4"/>
                          <w:sz w:val="24"/>
                          <w:szCs w:val="24"/>
                          <w:rtl/>
                        </w:rPr>
                        <w:t xml:space="preserve"> </w:t>
                      </w:r>
                      <w:r w:rsidRPr="00396CF6">
                        <w:rPr>
                          <w:rFonts w:cs="Tahoma" w:hint="eastAsia"/>
                          <w:color w:val="0B5294"/>
                          <w:spacing w:val="-4"/>
                          <w:sz w:val="24"/>
                          <w:szCs w:val="24"/>
                          <w:rtl/>
                        </w:rPr>
                        <w:t>שבסופו</w:t>
                      </w:r>
                      <w:r w:rsidRPr="00396CF6">
                        <w:rPr>
                          <w:rFonts w:cs="Tahoma"/>
                          <w:color w:val="0B5294"/>
                          <w:spacing w:val="-4"/>
                          <w:sz w:val="24"/>
                          <w:szCs w:val="24"/>
                          <w:rtl/>
                        </w:rPr>
                        <w:t xml:space="preserve"> </w:t>
                      </w:r>
                      <w:r w:rsidRPr="00396CF6">
                        <w:rPr>
                          <w:rFonts w:cs="Tahoma" w:hint="eastAsia"/>
                          <w:color w:val="0B5294"/>
                          <w:spacing w:val="-4"/>
                          <w:sz w:val="24"/>
                          <w:szCs w:val="24"/>
                          <w:rtl/>
                        </w:rPr>
                        <w:t>של</w:t>
                      </w:r>
                      <w:r w:rsidRPr="00396CF6">
                        <w:rPr>
                          <w:rFonts w:cs="Tahoma"/>
                          <w:color w:val="0B5294"/>
                          <w:spacing w:val="-4"/>
                          <w:sz w:val="24"/>
                          <w:szCs w:val="24"/>
                          <w:rtl/>
                        </w:rPr>
                        <w:t xml:space="preserve"> </w:t>
                      </w:r>
                      <w:r w:rsidRPr="00396CF6">
                        <w:rPr>
                          <w:rFonts w:cs="Tahoma" w:hint="eastAsia"/>
                          <w:color w:val="0B5294"/>
                          <w:spacing w:val="-4"/>
                          <w:sz w:val="24"/>
                          <w:szCs w:val="24"/>
                          <w:rtl/>
                        </w:rPr>
                        <w:t>דבר</w:t>
                      </w:r>
                      <w:r w:rsidRPr="00396CF6">
                        <w:rPr>
                          <w:rFonts w:cs="Tahoma"/>
                          <w:color w:val="0B5294"/>
                          <w:spacing w:val="-4"/>
                          <w:sz w:val="24"/>
                          <w:szCs w:val="24"/>
                          <w:rtl/>
                        </w:rPr>
                        <w:t xml:space="preserve"> </w:t>
                      </w:r>
                      <w:r w:rsidRPr="00396CF6">
                        <w:rPr>
                          <w:rFonts w:cs="Tahoma" w:hint="eastAsia"/>
                          <w:color w:val="0B5294"/>
                          <w:spacing w:val="-4"/>
                          <w:sz w:val="24"/>
                          <w:szCs w:val="24"/>
                          <w:rtl/>
                        </w:rPr>
                        <w:t>הייתה</w:t>
                      </w:r>
                      <w:r w:rsidRPr="00396CF6">
                        <w:rPr>
                          <w:rFonts w:cs="Tahoma"/>
                          <w:color w:val="0B5294"/>
                          <w:spacing w:val="-4"/>
                          <w:sz w:val="24"/>
                          <w:szCs w:val="24"/>
                          <w:rtl/>
                        </w:rPr>
                        <w:t xml:space="preserve"> </w:t>
                      </w:r>
                      <w:r>
                        <w:rPr>
                          <w:rFonts w:cs="Tahoma" w:hint="cs"/>
                          <w:color w:val="0B5294"/>
                          <w:spacing w:val="-4"/>
                          <w:sz w:val="24"/>
                          <w:szCs w:val="24"/>
                          <w:rtl/>
                        </w:rPr>
                        <w:t>ל</w:t>
                      </w:r>
                      <w:r w:rsidRPr="00396CF6">
                        <w:rPr>
                          <w:rFonts w:cs="Tahoma" w:hint="eastAsia"/>
                          <w:color w:val="0B5294"/>
                          <w:spacing w:val="-4"/>
                          <w:sz w:val="24"/>
                          <w:szCs w:val="24"/>
                          <w:rtl/>
                        </w:rPr>
                        <w:t>פני</w:t>
                      </w:r>
                      <w:r w:rsidRPr="00396CF6">
                        <w:rPr>
                          <w:rFonts w:cs="Tahoma"/>
                          <w:color w:val="0B5294"/>
                          <w:spacing w:val="-4"/>
                          <w:sz w:val="24"/>
                          <w:szCs w:val="24"/>
                          <w:rtl/>
                        </w:rPr>
                        <w:t xml:space="preserve"> </w:t>
                      </w:r>
                      <w:r w:rsidRPr="00396CF6">
                        <w:rPr>
                          <w:rFonts w:cs="Tahoma" w:hint="eastAsia"/>
                          <w:color w:val="0B5294"/>
                          <w:spacing w:val="-4"/>
                          <w:sz w:val="24"/>
                          <w:szCs w:val="24"/>
                          <w:rtl/>
                        </w:rPr>
                        <w:t>הפצ</w:t>
                      </w:r>
                      <w:r w:rsidRPr="00396CF6">
                        <w:rPr>
                          <w:rFonts w:cs="Tahoma"/>
                          <w:color w:val="0B5294"/>
                          <w:spacing w:val="-4"/>
                          <w:sz w:val="24"/>
                          <w:szCs w:val="24"/>
                          <w:rtl/>
                        </w:rPr>
                        <w:t>"</w:t>
                      </w:r>
                      <w:r w:rsidRPr="00396CF6">
                        <w:rPr>
                          <w:rFonts w:cs="Tahoma" w:hint="eastAsia"/>
                          <w:color w:val="0B5294"/>
                          <w:spacing w:val="-4"/>
                          <w:sz w:val="24"/>
                          <w:szCs w:val="24"/>
                          <w:rtl/>
                        </w:rPr>
                        <w:t>ר</w:t>
                      </w:r>
                      <w:r w:rsidRPr="00396CF6">
                        <w:rPr>
                          <w:rFonts w:cs="Tahoma"/>
                          <w:color w:val="0B5294"/>
                          <w:spacing w:val="-4"/>
                          <w:sz w:val="24"/>
                          <w:szCs w:val="24"/>
                          <w:rtl/>
                        </w:rPr>
                        <w:t xml:space="preserve"> </w:t>
                      </w:r>
                      <w:r w:rsidRPr="00396CF6">
                        <w:rPr>
                          <w:rFonts w:cs="Tahoma" w:hint="eastAsia"/>
                          <w:color w:val="0B5294"/>
                          <w:spacing w:val="-4"/>
                          <w:sz w:val="24"/>
                          <w:szCs w:val="24"/>
                          <w:rtl/>
                        </w:rPr>
                        <w:t>תשתית</w:t>
                      </w:r>
                      <w:r w:rsidRPr="00396CF6">
                        <w:rPr>
                          <w:rFonts w:cs="Tahoma"/>
                          <w:color w:val="0B5294"/>
                          <w:spacing w:val="-4"/>
                          <w:sz w:val="24"/>
                          <w:szCs w:val="24"/>
                          <w:rtl/>
                        </w:rPr>
                        <w:t xml:space="preserve"> </w:t>
                      </w:r>
                      <w:r w:rsidRPr="00396CF6">
                        <w:rPr>
                          <w:rFonts w:cs="Tahoma" w:hint="eastAsia"/>
                          <w:color w:val="0B5294"/>
                          <w:spacing w:val="-4"/>
                          <w:sz w:val="24"/>
                          <w:szCs w:val="24"/>
                          <w:rtl/>
                        </w:rPr>
                        <w:t>עובדתית</w:t>
                      </w:r>
                      <w:r w:rsidRPr="00396CF6">
                        <w:rPr>
                          <w:rFonts w:cs="Tahoma"/>
                          <w:color w:val="0B5294"/>
                          <w:spacing w:val="-4"/>
                          <w:sz w:val="24"/>
                          <w:szCs w:val="24"/>
                          <w:rtl/>
                        </w:rPr>
                        <w:t xml:space="preserve"> </w:t>
                      </w:r>
                      <w:r w:rsidRPr="00396CF6">
                        <w:rPr>
                          <w:rFonts w:cs="Tahoma" w:hint="eastAsia"/>
                          <w:color w:val="0B5294"/>
                          <w:spacing w:val="-4"/>
                          <w:sz w:val="24"/>
                          <w:szCs w:val="24"/>
                          <w:rtl/>
                        </w:rPr>
                        <w:t>מספקת</w:t>
                      </w:r>
                      <w:r w:rsidRPr="00396CF6">
                        <w:rPr>
                          <w:rFonts w:cs="Tahoma"/>
                          <w:color w:val="0B5294"/>
                          <w:spacing w:val="-4"/>
                          <w:sz w:val="24"/>
                          <w:szCs w:val="24"/>
                          <w:rtl/>
                        </w:rPr>
                        <w:t xml:space="preserve"> </w:t>
                      </w:r>
                      <w:r w:rsidRPr="00396CF6">
                        <w:rPr>
                          <w:rFonts w:cs="Tahoma" w:hint="eastAsia"/>
                          <w:color w:val="0B5294"/>
                          <w:spacing w:val="-4"/>
                          <w:sz w:val="24"/>
                          <w:szCs w:val="24"/>
                          <w:rtl/>
                        </w:rPr>
                        <w:t>לצורך</w:t>
                      </w:r>
                      <w:r w:rsidRPr="00396CF6">
                        <w:rPr>
                          <w:rFonts w:cs="Tahoma"/>
                          <w:color w:val="0B5294"/>
                          <w:spacing w:val="-4"/>
                          <w:sz w:val="24"/>
                          <w:szCs w:val="24"/>
                          <w:rtl/>
                        </w:rPr>
                        <w:t xml:space="preserve"> </w:t>
                      </w:r>
                      <w:r w:rsidRPr="00396CF6">
                        <w:rPr>
                          <w:rFonts w:cs="Tahoma" w:hint="eastAsia"/>
                          <w:color w:val="0B5294"/>
                          <w:spacing w:val="-4"/>
                          <w:sz w:val="24"/>
                          <w:szCs w:val="24"/>
                          <w:rtl/>
                        </w:rPr>
                        <w:t>קבלת</w:t>
                      </w:r>
                      <w:r w:rsidRPr="00396CF6">
                        <w:rPr>
                          <w:rFonts w:cs="Tahoma"/>
                          <w:color w:val="0B5294"/>
                          <w:spacing w:val="-4"/>
                          <w:sz w:val="24"/>
                          <w:szCs w:val="24"/>
                          <w:rtl/>
                        </w:rPr>
                        <w:t xml:space="preserve"> </w:t>
                      </w:r>
                      <w:r w:rsidRPr="00396CF6">
                        <w:rPr>
                          <w:rFonts w:cs="Tahoma" w:hint="eastAsia"/>
                          <w:color w:val="0B5294"/>
                          <w:spacing w:val="-4"/>
                          <w:sz w:val="24"/>
                          <w:szCs w:val="24"/>
                          <w:rtl/>
                        </w:rPr>
                        <w:t>החלטה</w:t>
                      </w:r>
                    </w:p>
                    <w:p w:rsidR="005F18A2" w:rsidRPr="00373C5D" w:rsidP="00A0260D">
                      <w:pPr>
                        <w:spacing w:before="120" w:after="0" w:line="240" w:lineRule="atLeast"/>
                        <w:rPr>
                          <w:rFonts w:cs="Tahoma"/>
                          <w:b/>
                          <w:bCs/>
                          <w:color w:val="0B5294"/>
                          <w:sz w:val="48"/>
                          <w:szCs w:val="48"/>
                          <w:rtl/>
                        </w:rPr>
                      </w:pPr>
                      <w:drawing>
                        <wp:inline distT="0" distB="0" distL="0" distR="0">
                          <wp:extent cx="288000" cy="31337"/>
                          <wp:effectExtent l="0" t="0" r="0" b="6985"/>
                          <wp:docPr id="1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3360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P="003052B5">
      <w:pPr>
        <w:spacing w:before="180" w:line="240" w:lineRule="exact"/>
        <w:ind w:right="2268"/>
        <w:jc w:val="both"/>
        <w:rPr>
          <w:rFonts w:ascii="Tahoma" w:hAnsi="Tahoma" w:cs="Tahoma"/>
          <w:sz w:val="18"/>
          <w:szCs w:val="18"/>
          <w:rtl/>
        </w:rPr>
      </w:pPr>
      <w:r w:rsidRPr="00B66F2D">
        <w:rPr>
          <w:rFonts w:ascii="Tahoma" w:hAnsi="Tahoma" w:cs="Tahoma"/>
          <w:sz w:val="18"/>
          <w:szCs w:val="18"/>
          <w:rtl/>
        </w:rPr>
        <w:t xml:space="preserve">באוגוסט 2016 מסר צה"ל למשרד מבקר המדינה בתגובה </w:t>
      </w:r>
      <w:r w:rsidRPr="00B66F2D">
        <w:rPr>
          <w:rFonts w:ascii="Tahoma" w:hAnsi="Tahoma" w:cs="Tahoma" w:hint="cs"/>
          <w:sz w:val="18"/>
          <w:szCs w:val="18"/>
          <w:rtl/>
        </w:rPr>
        <w:t>ע</w:t>
      </w:r>
      <w:r w:rsidRPr="00B66F2D">
        <w:rPr>
          <w:rFonts w:ascii="Tahoma" w:hAnsi="Tahoma" w:cs="Tahoma"/>
          <w:sz w:val="18"/>
          <w:szCs w:val="18"/>
          <w:rtl/>
        </w:rPr>
        <w:t>ל</w:t>
      </w:r>
      <w:r w:rsidRPr="00B66F2D">
        <w:rPr>
          <w:rFonts w:ascii="Tahoma" w:hAnsi="Tahoma" w:cs="Tahoma" w:hint="cs"/>
          <w:sz w:val="18"/>
          <w:szCs w:val="18"/>
          <w:rtl/>
        </w:rPr>
        <w:t xml:space="preserve"> </w:t>
      </w:r>
      <w:r w:rsidRPr="00B66F2D">
        <w:rPr>
          <w:rFonts w:ascii="Tahoma" w:hAnsi="Tahoma" w:cs="Tahoma"/>
          <w:sz w:val="18"/>
          <w:szCs w:val="18"/>
          <w:rtl/>
        </w:rPr>
        <w:t>ממצאי טיוטת הדוח כי "נוכח ההערה, תישקל הוספת הוראה לפק"ל, אשר תחייב את המנגנון לאסוף חומרים הקשורים לאירוע גם ממקורות גלויים (מתוך אתרים במרשתת הצבאית או האזרחית, דו"חות ארגוני זכויות אדם וכו')".</w:t>
      </w:r>
    </w:p>
    <w:p w:rsidR="003052B5" w:rsidRPr="00B66F2D" w:rsidP="003052B5">
      <w:pPr>
        <w:spacing w:line="240" w:lineRule="exact"/>
        <w:ind w:right="2268"/>
        <w:jc w:val="both"/>
        <w:rPr>
          <w:rFonts w:ascii="Tahoma" w:hAnsi="Tahoma" w:cs="Tahoma"/>
          <w:sz w:val="18"/>
          <w:szCs w:val="18"/>
          <w:rtl/>
        </w:rPr>
      </w:pPr>
    </w:p>
    <w:p w:rsidR="00A639C9" w:rsidRPr="00FE48AD" w:rsidP="00D00C84">
      <w:pPr>
        <w:pStyle w:val="KOT7"/>
        <w:rPr>
          <w:rtl/>
        </w:rPr>
      </w:pPr>
      <w:r w:rsidRPr="007B7441">
        <w:rPr>
          <w:rFonts w:hint="eastAsia"/>
          <w:rtl/>
        </w:rPr>
        <w:t>תיעוד</w:t>
      </w:r>
      <w:r w:rsidRPr="007B7441">
        <w:rPr>
          <w:rtl/>
        </w:rPr>
        <w:t xml:space="preserve"> </w:t>
      </w:r>
      <w:r w:rsidRPr="007B7441">
        <w:rPr>
          <w:rFonts w:hint="eastAsia"/>
          <w:rtl/>
        </w:rPr>
        <w:t>התחקורים</w:t>
      </w:r>
      <w:r w:rsidRPr="007B7441">
        <w:rPr>
          <w:rtl/>
        </w:rPr>
        <w:t xml:space="preserve"> </w:t>
      </w:r>
      <w:r w:rsidRPr="007B7441">
        <w:rPr>
          <w:rFonts w:hint="eastAsia"/>
          <w:rtl/>
        </w:rPr>
        <w:t>שנערכו</w:t>
      </w:r>
      <w:r w:rsidRPr="007B7441">
        <w:rPr>
          <w:rtl/>
        </w:rPr>
        <w:t xml:space="preserve"> </w:t>
      </w:r>
      <w:r w:rsidRPr="007B7441">
        <w:rPr>
          <w:rFonts w:hint="eastAsia"/>
          <w:rtl/>
        </w:rPr>
        <w:t>לבעלי</w:t>
      </w:r>
      <w:r w:rsidRPr="007B7441">
        <w:rPr>
          <w:rtl/>
        </w:rPr>
        <w:t xml:space="preserve"> </w:t>
      </w:r>
      <w:r w:rsidRPr="007B7441">
        <w:rPr>
          <w:rFonts w:hint="eastAsia"/>
          <w:rtl/>
        </w:rPr>
        <w:t>תפקידים</w:t>
      </w:r>
      <w:r w:rsidRPr="007B7441">
        <w:rPr>
          <w:rtl/>
        </w:rPr>
        <w:t xml:space="preserve"> </w:t>
      </w:r>
      <w:r w:rsidRPr="00FE48AD">
        <w:rPr>
          <w:rFonts w:hint="eastAsia"/>
          <w:rtl/>
        </w:rPr>
        <w:t>במסגרת</w:t>
      </w:r>
      <w:r w:rsidRPr="00FE48AD">
        <w:rPr>
          <w:rtl/>
        </w:rPr>
        <w:t xml:space="preserve"> </w:t>
      </w:r>
      <w:r w:rsidRPr="00FE48AD">
        <w:rPr>
          <w:rFonts w:hint="eastAsia"/>
          <w:rtl/>
        </w:rPr>
        <w:t>התחקיר</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כאמור, דוח טירקל ב' קבע כי "הערכה עובדתית חייבת להיערך בדרך שלא תפגום בחקירה".</w:t>
      </w:r>
    </w:p>
    <w:p w:rsidR="00A639C9" w:rsidRPr="00B66F2D" w:rsidP="003052B5">
      <w:pPr>
        <w:spacing w:line="240" w:lineRule="exact"/>
        <w:ind w:right="2268"/>
        <w:jc w:val="both"/>
        <w:rPr>
          <w:rFonts w:ascii="Tahoma" w:hAnsi="Tahoma" w:cs="Tahoma"/>
          <w:sz w:val="18"/>
          <w:szCs w:val="18"/>
          <w:rtl/>
        </w:rPr>
      </w:pPr>
      <w:r>
        <w:rPr>
          <w:rFonts w:ascii="Tahoma" w:hAnsi="Tahoma" w:cs="Tahoma" w:hint="cs"/>
          <w:sz w:val="18"/>
          <w:szCs w:val="18"/>
          <w:rtl/>
        </w:rPr>
        <w:t>בהוראת אמ"ץ נקבע</w:t>
      </w:r>
      <w:r w:rsidRPr="00B66F2D">
        <w:rPr>
          <w:rFonts w:ascii="Tahoma" w:hAnsi="Tahoma" w:cs="Tahoma" w:hint="cs"/>
          <w:sz w:val="18"/>
          <w:szCs w:val="18"/>
          <w:rtl/>
        </w:rPr>
        <w:t xml:space="preserve"> כי "איסוף המידע ותיעודו חיוניים, והם בסיס לממצאי התחקיר". בהוראה נקבע כי יש לשמור את כל המידע שנאסף בכל שלבי התחקיר, וכי "יש לשאוף לאמת את כל המידע. האימות יתבצע לדוגמה, על ידי בדיקת התאמה בין דברי מתוחקרים שונים או מול מסמכים ומערכות מידע". </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בהנחיות בנוגע ל"תחקור הכוחות הרלוונטיים" שמסרה הפרקליטות לעניינים מבצעיים לצוותי התחקור בעת הכשרתם המשפטית בבית הספר למשפט צבאי, נקבע כי "יש לוודא כי כלל התחקור מועלה על הכתב באופן סדור".</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באוגוסט 2015 מסרה בהקשר זה מפקדת בית הספר למשפט לצוות הביקורת כי "בהכשרות אלה לא ניתנו הנחיות על אופן תיעוד המסמכים ושימור הראיות, אם כי הושם דגש על חשיבות תיעוד כלל שלבי התחקור".</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בביקורת נמצאו תיקים שבהם הגיש המנגנון לפרקליטות לעניינים מבצעיים את תחקיריו כשהם אינם כוללים תרשומות של התחקורים שערך המנגנון לבעלי תפקידים רלוונטיים לתחקיר.</w:t>
      </w:r>
    </w:p>
    <w:p w:rsidR="00A639C9" w:rsidRPr="00B66F2D" w:rsidP="003052B5">
      <w:pPr>
        <w:spacing w:after="240" w:line="240" w:lineRule="exact"/>
        <w:ind w:right="2268"/>
        <w:jc w:val="both"/>
        <w:rPr>
          <w:rFonts w:ascii="Tahoma" w:hAnsi="Tahoma" w:cs="Tahoma"/>
          <w:sz w:val="18"/>
          <w:szCs w:val="18"/>
          <w:rtl/>
        </w:rPr>
      </w:pPr>
      <w:r w:rsidRPr="00B66F2D">
        <w:rPr>
          <w:rFonts w:ascii="Tahoma" w:hAnsi="Tahoma" w:cs="Tahoma" w:hint="cs"/>
          <w:sz w:val="18"/>
          <w:szCs w:val="18"/>
          <w:rtl/>
        </w:rPr>
        <w:t xml:space="preserve">בנובמבר 2015 מסר סגן הפרקליט לעניינים </w:t>
      </w:r>
      <w:r w:rsidR="001E4898">
        <w:rPr>
          <w:rFonts w:ascii="Tahoma" w:hAnsi="Tahoma" w:cs="Tahoma" w:hint="cs"/>
          <w:sz w:val="18"/>
          <w:szCs w:val="18"/>
          <w:rtl/>
        </w:rPr>
        <w:t>מבצעיים לצוות הביקורת בעניין זה</w:t>
      </w:r>
      <w:r w:rsidRPr="00B66F2D">
        <w:rPr>
          <w:rFonts w:ascii="Tahoma" w:hAnsi="Tahoma" w:cs="Tahoma" w:hint="cs"/>
          <w:sz w:val="18"/>
          <w:szCs w:val="18"/>
          <w:rtl/>
        </w:rPr>
        <w:t xml:space="preserve"> כי "מספר רב של תיקים מועברים לפרקליטות מבלי שמצורפים אליהם תרשומות של התחקורים עצמם (הראיונות עם גורמים רלוונטיים לתחקור). במקרים מסוימים ביקשה הפרקליטות מצוות התחקור תרשומת של תחקור פרטני. לדעת הפרקליטות ראוי כי ייערכו תרשומות של התחקורים על ידי צוות התחקור ויוגשו כחלק מהתיק. הודגש, כי לדעת הפרקליטות, אף במקרים בהם אין תרשומת של הדברים שנאמרו בעל פה לצוות התחקור, עדיין ניתן </w:t>
      </w:r>
      <w:r w:rsidRPr="00B66F2D">
        <w:rPr>
          <w:rFonts w:ascii="Tahoma" w:hAnsi="Tahoma" w:cs="Tahoma" w:hint="cs"/>
          <w:b/>
          <w:bCs/>
          <w:sz w:val="18"/>
          <w:szCs w:val="18"/>
          <w:rtl/>
        </w:rPr>
        <w:t>לרוב</w:t>
      </w:r>
      <w:r w:rsidRPr="00B66F2D">
        <w:rPr>
          <w:rFonts w:ascii="Tahoma" w:hAnsi="Tahoma" w:cs="Tahoma" w:hint="cs"/>
          <w:sz w:val="18"/>
          <w:szCs w:val="18"/>
          <w:rtl/>
        </w:rPr>
        <w:t xml:space="preserve"> להסתפק בממצאים המובאים בדו"ח התחקור, הנסמכים על תחקיר בעל פה זה, לצורך גיבוש החלטה אכיפתית" (ההדגשה במקור).</w:t>
      </w:r>
    </w:p>
    <w:p w:rsidR="00A639C9" w:rsidRPr="00B66F2D" w:rsidP="003052B5">
      <w:pPr>
        <w:pStyle w:val="RESHET"/>
        <w:rPr>
          <w:rtl/>
        </w:rPr>
      </w:pPr>
      <w:r w:rsidRPr="00B66F2D">
        <w:rPr>
          <w:rFonts w:hint="cs"/>
          <w:rtl/>
        </w:rPr>
        <w:t>משרד מבקר המדינה מעיר לצה"ל</w:t>
      </w:r>
      <w:r w:rsidRPr="00B66F2D">
        <w:rPr>
          <w:rFonts w:hint="cs"/>
          <w:color w:val="00B0F0"/>
          <w:rtl/>
        </w:rPr>
        <w:t xml:space="preserve"> </w:t>
      </w:r>
      <w:r w:rsidRPr="00B66F2D">
        <w:rPr>
          <w:rFonts w:hint="cs"/>
          <w:rtl/>
        </w:rPr>
        <w:t>כי בהיעדר תרשומות בעבודת צוותי התחקור, הליך התחקור אינו מתועד ואין תימוכין לממצאים העולים ממנו המוצאים את ביטוים בסיכום התחקיר. בהיעדר תרשומות גם אין ביכולתו של המנגנון לאמת את המידע שנמסר בתחקירים באמצעות השוואה בין דברי מתוחקרים שונים. עריכת תרשומות מלאות במהלך עבודת צוותי התחקור ותיעוד ממצאי הצוותים נדרשים כדי לסייע לפצ"ר, באמצעות הפרקליטות לעניינים מבצעיים, להתרשם מתהליך התחקור ומיסודיותו.</w:t>
      </w:r>
    </w:p>
    <w:p w:rsidR="00A639C9" w:rsidRPr="00B66F2D" w:rsidP="003052B5">
      <w:pPr>
        <w:pStyle w:val="RESHET"/>
        <w:rPr>
          <w:rtl/>
        </w:rPr>
      </w:pPr>
      <w:r>
        <w:rPr>
          <w:rFonts w:hint="cs"/>
          <w:rtl/>
        </w:rPr>
        <w:t>משרד מבקר המדינה מעיר עוד</w:t>
      </w:r>
      <w:r w:rsidRPr="00B66F2D">
        <w:rPr>
          <w:rFonts w:hint="cs"/>
          <w:rtl/>
        </w:rPr>
        <w:t xml:space="preserve"> כי עריכת תרשומות, כאמור, תסייע בבקרה על האופן שבו נערך התחקור, כדי להבטיח שקיפות כלפי גופי בדיקה אפשריים. נוסף על זאת, יש בכך כדי להגביר את יעילות הבירור העובדתי ולסייע למנוע נזק לחקירה פוטנציאלית, אם תיפתח.</w:t>
      </w:r>
    </w:p>
    <w:p w:rsidR="00A639C9" w:rsidP="003052B5">
      <w:pPr>
        <w:spacing w:before="180" w:line="240" w:lineRule="exact"/>
        <w:ind w:right="2268"/>
        <w:jc w:val="both"/>
        <w:rPr>
          <w:rFonts w:ascii="Tahoma" w:hAnsi="Tahoma" w:cs="Tahoma"/>
          <w:sz w:val="18"/>
          <w:szCs w:val="18"/>
          <w:rtl/>
        </w:rPr>
      </w:pPr>
      <w:r w:rsidRPr="00B66F2D">
        <w:rPr>
          <w:rFonts w:ascii="Tahoma" w:hAnsi="Tahoma" w:cs="Tahoma" w:hint="eastAsia"/>
          <w:sz w:val="18"/>
          <w:szCs w:val="18"/>
          <w:rtl/>
        </w:rPr>
        <w:t>בנובמבר</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cs"/>
          <w:sz w:val="18"/>
          <w:szCs w:val="18"/>
          <w:rtl/>
        </w:rPr>
        <w:t xml:space="preserve">בתגובתו </w:t>
      </w:r>
      <w:r w:rsidR="008A33BB">
        <w:rPr>
          <w:rFonts w:ascii="Tahoma" w:hAnsi="Tahoma" w:cs="Tahoma" w:hint="cs"/>
          <w:sz w:val="18"/>
          <w:szCs w:val="18"/>
          <w:rtl/>
        </w:rPr>
        <w:t>ע</w:t>
      </w:r>
      <w:r w:rsidRPr="00B66F2D">
        <w:rPr>
          <w:rFonts w:ascii="Tahoma" w:hAnsi="Tahoma" w:cs="Tahoma" w:hint="cs"/>
          <w:sz w:val="18"/>
          <w:szCs w:val="18"/>
          <w:rtl/>
        </w:rPr>
        <w:t>ל</w:t>
      </w:r>
      <w:r w:rsidR="008A33BB">
        <w:rPr>
          <w:rFonts w:ascii="Tahoma" w:hAnsi="Tahoma" w:cs="Tahoma" w:hint="cs"/>
          <w:sz w:val="18"/>
          <w:szCs w:val="18"/>
          <w:rtl/>
        </w:rPr>
        <w:t xml:space="preserve"> </w:t>
      </w:r>
      <w:r w:rsidR="001E4898">
        <w:rPr>
          <w:rFonts w:ascii="Tahoma" w:hAnsi="Tahoma" w:cs="Tahoma" w:hint="cs"/>
          <w:sz w:val="18"/>
          <w:szCs w:val="18"/>
          <w:rtl/>
        </w:rPr>
        <w:t>טיוטת ה</w:t>
      </w:r>
      <w:r w:rsidRPr="00B66F2D">
        <w:rPr>
          <w:rFonts w:ascii="Tahoma" w:hAnsi="Tahoma" w:cs="Tahoma" w:hint="cs"/>
          <w:sz w:val="18"/>
          <w:szCs w:val="18"/>
          <w:rtl/>
        </w:rPr>
        <w:t xml:space="preserve">דוח, </w:t>
      </w:r>
      <w:r w:rsidRPr="00B66F2D">
        <w:rPr>
          <w:rFonts w:ascii="Tahoma" w:hAnsi="Tahoma" w:cs="Tahoma" w:hint="eastAsia"/>
          <w:sz w:val="18"/>
          <w:szCs w:val="18"/>
          <w:rtl/>
        </w:rPr>
        <w:t>כי</w:t>
      </w:r>
      <w:r w:rsidRPr="00B66F2D">
        <w:rPr>
          <w:rFonts w:ascii="Tahoma" w:hAnsi="Tahoma" w:cs="Tahoma"/>
          <w:sz w:val="18"/>
          <w:szCs w:val="18"/>
          <w:rtl/>
        </w:rPr>
        <w:t xml:space="preserve"> "בפק"ל </w:t>
      </w:r>
      <w:r w:rsidRPr="00B66F2D">
        <w:rPr>
          <w:rFonts w:ascii="Tahoma" w:hAnsi="Tahoma" w:cs="Tahoma" w:hint="eastAsia"/>
          <w:sz w:val="18"/>
          <w:szCs w:val="18"/>
          <w:rtl/>
        </w:rPr>
        <w:t>המנגנון</w:t>
      </w:r>
      <w:r w:rsidRPr="00B66F2D">
        <w:rPr>
          <w:rFonts w:ascii="Tahoma" w:hAnsi="Tahoma" w:cs="Tahoma"/>
          <w:sz w:val="18"/>
          <w:szCs w:val="18"/>
          <w:rtl/>
        </w:rPr>
        <w:t xml:space="preserve"> </w:t>
      </w:r>
      <w:r w:rsidRPr="00B66F2D">
        <w:rPr>
          <w:rFonts w:ascii="Tahoma" w:hAnsi="Tahoma" w:cs="Tahoma" w:hint="eastAsia"/>
          <w:sz w:val="18"/>
          <w:szCs w:val="18"/>
          <w:rtl/>
        </w:rPr>
        <w:t>המטכ</w:t>
      </w:r>
      <w:r w:rsidRPr="00B66F2D">
        <w:rPr>
          <w:rFonts w:ascii="Tahoma" w:hAnsi="Tahoma" w:cs="Tahoma"/>
          <w:sz w:val="18"/>
          <w:szCs w:val="18"/>
          <w:rtl/>
        </w:rPr>
        <w:t>"לי</w:t>
      </w:r>
      <w:r w:rsidRPr="00B66F2D">
        <w:rPr>
          <w:rFonts w:ascii="Tahoma" w:hAnsi="Tahoma" w:cs="Tahoma" w:hint="cs"/>
          <w:sz w:val="18"/>
          <w:szCs w:val="18"/>
          <w:rtl/>
        </w:rPr>
        <w:t>... הובהר הצורך בביצוע תר</w:t>
      </w:r>
      <w:r w:rsidRPr="00B66F2D">
        <w:rPr>
          <w:rFonts w:ascii="Tahoma" w:hAnsi="Tahoma" w:cs="Tahoma" w:hint="eastAsia"/>
          <w:sz w:val="18"/>
          <w:szCs w:val="18"/>
          <w:rtl/>
        </w:rPr>
        <w:t>ש</w:t>
      </w:r>
      <w:r w:rsidRPr="00B66F2D">
        <w:rPr>
          <w:rFonts w:ascii="Tahoma" w:hAnsi="Tahoma" w:cs="Tahoma" w:hint="cs"/>
          <w:sz w:val="18"/>
          <w:szCs w:val="18"/>
          <w:rtl/>
        </w:rPr>
        <w:t>ו</w:t>
      </w:r>
      <w:r w:rsidRPr="00B66F2D">
        <w:rPr>
          <w:rFonts w:ascii="Tahoma" w:hAnsi="Tahoma" w:cs="Tahoma" w:hint="eastAsia"/>
          <w:sz w:val="18"/>
          <w:szCs w:val="18"/>
          <w:rtl/>
        </w:rPr>
        <w:t>מות</w:t>
      </w:r>
      <w:r w:rsidRPr="00B66F2D">
        <w:rPr>
          <w:rFonts w:ascii="Tahoma" w:hAnsi="Tahoma" w:cs="Tahoma"/>
          <w:sz w:val="18"/>
          <w:szCs w:val="18"/>
          <w:rtl/>
        </w:rPr>
        <w:t xml:space="preserve"> </w:t>
      </w:r>
      <w:r w:rsidRPr="00B66F2D">
        <w:rPr>
          <w:rFonts w:ascii="Tahoma" w:hAnsi="Tahoma" w:cs="Tahoma" w:hint="eastAsia"/>
          <w:sz w:val="18"/>
          <w:szCs w:val="18"/>
          <w:rtl/>
        </w:rPr>
        <w:t>כאמור</w:t>
      </w:r>
      <w:r w:rsidRPr="00B66F2D">
        <w:rPr>
          <w:rFonts w:ascii="Tahoma" w:hAnsi="Tahoma" w:cs="Tahoma"/>
          <w:sz w:val="18"/>
          <w:szCs w:val="18"/>
          <w:rtl/>
        </w:rPr>
        <w:t>".</w:t>
      </w:r>
    </w:p>
    <w:p w:rsidR="003052B5" w:rsidRPr="00B66F2D" w:rsidP="003052B5">
      <w:pPr>
        <w:spacing w:line="240" w:lineRule="exact"/>
        <w:ind w:right="2268"/>
        <w:jc w:val="both"/>
        <w:rPr>
          <w:rFonts w:ascii="Tahoma" w:hAnsi="Tahoma" w:cs="Tahoma"/>
          <w:sz w:val="18"/>
          <w:szCs w:val="18"/>
          <w:rtl/>
        </w:rPr>
      </w:pPr>
    </w:p>
    <w:p w:rsidR="00A639C9" w:rsidRPr="000F50FA" w:rsidP="00D00C84">
      <w:pPr>
        <w:pStyle w:val="KOT7"/>
        <w:rPr>
          <w:rtl/>
        </w:rPr>
      </w:pPr>
      <w:r w:rsidRPr="000F50FA">
        <w:rPr>
          <w:rFonts w:hint="eastAsia"/>
          <w:rtl/>
        </w:rPr>
        <w:t>סיכום</w:t>
      </w:r>
      <w:r w:rsidRPr="000F50FA">
        <w:rPr>
          <w:rtl/>
        </w:rPr>
        <w:t xml:space="preserve"> </w:t>
      </w:r>
      <w:r w:rsidRPr="000F50FA">
        <w:rPr>
          <w:rFonts w:hint="eastAsia"/>
          <w:rtl/>
        </w:rPr>
        <w:t>ממצאי</w:t>
      </w:r>
      <w:r w:rsidRPr="000F50FA">
        <w:rPr>
          <w:rtl/>
        </w:rPr>
        <w:t xml:space="preserve"> </w:t>
      </w:r>
      <w:r w:rsidRPr="000F50FA">
        <w:rPr>
          <w:rFonts w:hint="eastAsia"/>
          <w:rtl/>
        </w:rPr>
        <w:t>התחקיר</w:t>
      </w:r>
    </w:p>
    <w:p w:rsidR="00A639C9" w:rsidRPr="00B66F2D" w:rsidP="003052B5">
      <w:pPr>
        <w:spacing w:line="240" w:lineRule="exact"/>
        <w:ind w:right="2268"/>
        <w:jc w:val="both"/>
        <w:rPr>
          <w:rFonts w:ascii="Tahoma" w:hAnsi="Tahoma" w:cs="Tahoma"/>
          <w:sz w:val="18"/>
          <w:szCs w:val="18"/>
        </w:rPr>
      </w:pPr>
      <w:r w:rsidRPr="00B66F2D">
        <w:rPr>
          <w:rFonts w:ascii="Tahoma" w:hAnsi="Tahoma" w:cs="Tahoma" w:hint="cs"/>
          <w:sz w:val="18"/>
          <w:szCs w:val="18"/>
          <w:rtl/>
        </w:rPr>
        <w:t>כאמור, בתום הבירור העובדתי מכין המנגנון מסמך סיכום של התחקיר, ומסמך זה מוגש לפרקליטות לעניינים מבצעיים.</w:t>
      </w:r>
    </w:p>
    <w:p w:rsidR="00A639C9" w:rsidRPr="00B66F2D" w:rsidP="00396CF6">
      <w:pPr>
        <w:spacing w:line="240" w:lineRule="exact"/>
        <w:ind w:right="2268"/>
        <w:jc w:val="both"/>
        <w:rPr>
          <w:rFonts w:ascii="Tahoma" w:hAnsi="Tahoma" w:cs="Tahoma"/>
          <w:sz w:val="18"/>
          <w:szCs w:val="18"/>
          <w:rtl/>
        </w:rPr>
      </w:pPr>
      <w:r w:rsidRPr="00B66F2D">
        <w:rPr>
          <w:rFonts w:ascii="Tahoma" w:hAnsi="Tahoma" w:cs="Tahoma" w:hint="cs"/>
          <w:sz w:val="18"/>
          <w:szCs w:val="18"/>
          <w:rtl/>
        </w:rPr>
        <w:t>בביקורת נמצאו תיקים ובהם סיכומי תחקיר שאינם נושאים תאריך וסיכומי תחקיר שאינם חתומים.</w:t>
      </w:r>
      <w:r w:rsidR="00396CF6">
        <w:rPr>
          <w:rFonts w:ascii="Tahoma" w:hAnsi="Tahoma" w:cs="Tahoma" w:hint="cs"/>
          <w:sz w:val="18"/>
          <w:szCs w:val="18"/>
          <w:rtl/>
        </w:rPr>
        <w:t xml:space="preserve"> </w:t>
      </w:r>
    </w:p>
    <w:p w:rsidR="00A639C9" w:rsidRPr="00B66F2D" w:rsidP="003052B5">
      <w:pPr>
        <w:spacing w:line="240" w:lineRule="exact"/>
        <w:ind w:right="2268"/>
        <w:jc w:val="both"/>
        <w:rPr>
          <w:rFonts w:ascii="Tahoma" w:hAnsi="Tahoma" w:cs="Tahoma"/>
          <w:sz w:val="18"/>
          <w:szCs w:val="18"/>
          <w:u w:val="single"/>
          <w:rtl/>
        </w:rPr>
      </w:pPr>
      <w:r w:rsidRPr="00B66F2D">
        <w:rPr>
          <w:rFonts w:ascii="Tahoma" w:hAnsi="Tahoma" w:cs="Tahoma" w:hint="cs"/>
          <w:sz w:val="18"/>
          <w:szCs w:val="18"/>
          <w:rtl/>
        </w:rPr>
        <w:t>בעניין זה מסר בנובמבר 2015 סגן הפרקליט לעניינים מבצעיים לצוות הביקורת, כי "אכן חלק נכבד מסיכומי התחקירים אינם נושאים תאריך והם גם אינם חתומים". סגן הפרקליט לעניינים מבצעיים ציין, כי "אין הנחייה המגדירה תבנית קבועה לסיכום התחקיר" והדגיש כי "נכון וראוי שסיכום התחקיר של צוות התחקור יהיה חתום ויישא תאריך. כך גם לגבי סיכומי התחקורים שנערכו על ידי צוות התחקור לבעלי תפקידים שונים".</w:t>
      </w:r>
    </w:p>
    <w:p w:rsidR="00A639C9" w:rsidRPr="00B66F2D" w:rsidP="003052B5">
      <w:pPr>
        <w:spacing w:after="240" w:line="240" w:lineRule="exact"/>
        <w:ind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hint="cs"/>
          <w:b/>
          <w:bCs/>
          <w:sz w:val="18"/>
          <w:szCs w:val="18"/>
          <w:rtl/>
        </w:rPr>
        <w:t xml:space="preserve"> </w:t>
      </w:r>
      <w:r w:rsidRPr="00B66F2D">
        <w:rPr>
          <w:rFonts w:ascii="Tahoma" w:hAnsi="Tahoma" w:cs="Tahoma" w:hint="cs"/>
          <w:sz w:val="18"/>
          <w:szCs w:val="18"/>
          <w:rtl/>
        </w:rPr>
        <w:t>"</w:t>
      </w:r>
      <w:r w:rsidRPr="00B66F2D">
        <w:rPr>
          <w:rFonts w:ascii="Tahoma" w:hAnsi="Tahoma" w:cs="Tahoma" w:hint="cs"/>
          <w:b/>
          <w:bCs/>
          <w:sz w:val="18"/>
          <w:szCs w:val="18"/>
          <w:rtl/>
        </w:rPr>
        <w:t>צה"ל מקבל</w:t>
      </w:r>
      <w:r w:rsidRPr="00B66F2D">
        <w:rPr>
          <w:rFonts w:ascii="Tahoma" w:hAnsi="Tahoma" w:cs="Tahoma" w:hint="cs"/>
          <w:sz w:val="18"/>
          <w:szCs w:val="18"/>
          <w:rtl/>
        </w:rPr>
        <w:t xml:space="preserve"> את ההערה, לפיה יש לערוך תרשומות בזמן אמת לתחקורים הנערכים על-ידי צוותי התחקור. כן מקובלות ההערות הנוגעות להוספת תאריך וחתימה על מסמך סיכום התחקיר.</w:t>
      </w:r>
      <w:r w:rsidRPr="00B66F2D">
        <w:rPr>
          <w:rFonts w:ascii="Tahoma" w:hAnsi="Tahoma" w:cs="Tahoma" w:hint="cs"/>
          <w:b/>
          <w:bCs/>
          <w:sz w:val="18"/>
          <w:szCs w:val="18"/>
          <w:rtl/>
        </w:rPr>
        <w:t xml:space="preserve"> הערות אלה אמורות להיות מוטמעות בפק"ל ש[ת]יסדיר את עבודת המנגנון. </w:t>
      </w:r>
      <w:r w:rsidRPr="00B66F2D">
        <w:rPr>
          <w:rFonts w:ascii="Tahoma" w:hAnsi="Tahoma" w:cs="Tahoma" w:hint="cs"/>
          <w:sz w:val="18"/>
          <w:szCs w:val="18"/>
          <w:rtl/>
        </w:rPr>
        <w:t>בעתיד תהיינה הקפדה על יישומן... לשיטתנו... אין בליקויים אלה משום פגמים היורדים לשורש העשייה של המנגנון. ודאי שאין בהם לגרוע מן העובדה כי בסופו של דבר המנגנון הפיק תשתית עובדתית יסודית ומקיפה, ככל הניתן, ביחס לכל האירועים אשר נבחנו על-ידו ואשר התקבלה לגביהם החלטת פצ"ר" (ההדגשות במקור).</w:t>
      </w:r>
    </w:p>
    <w:p w:rsidR="00A639C9" w:rsidRPr="00B66F2D" w:rsidP="003052B5">
      <w:pPr>
        <w:pStyle w:val="RESHET"/>
        <w:rPr>
          <w:strike/>
          <w:rtl/>
        </w:rPr>
      </w:pPr>
      <w:r w:rsidRPr="00B66F2D">
        <w:rPr>
          <w:rFonts w:hint="cs"/>
          <w:rtl/>
        </w:rPr>
        <w:t xml:space="preserve">משרד מבקר המדינה מעיר לצה"ל, כי הוספת תאריך בסיכום התחקיר תאפשר לפרקליטות הצבאית, הנסמכת על ממצאי התחקיר בבחינת האירוע, לדעת את מועד כתיבת סיכום התחקיר, ובכך תסייע לה לקיים בקרה על משך הזמן שבו תוחקר האירוע על ידי המנגנון, וכן לעקוב אחר השתלשלות המסמכים שבתיק מהבחינה הכרונולוגית. </w:t>
      </w:r>
      <w:r w:rsidRPr="00B66F2D">
        <w:rPr>
          <w:rFonts w:hint="eastAsia"/>
          <w:rtl/>
        </w:rPr>
        <w:t>משרד</w:t>
      </w:r>
      <w:r w:rsidRPr="00B66F2D">
        <w:rPr>
          <w:rtl/>
        </w:rPr>
        <w:t xml:space="preserve"> </w:t>
      </w:r>
      <w:r w:rsidRPr="00B66F2D">
        <w:rPr>
          <w:rFonts w:hint="eastAsia"/>
          <w:rtl/>
        </w:rPr>
        <w:t>מבקר</w:t>
      </w:r>
      <w:r w:rsidRPr="00B66F2D">
        <w:rPr>
          <w:rtl/>
        </w:rPr>
        <w:t xml:space="preserve"> </w:t>
      </w:r>
      <w:r w:rsidRPr="00B66F2D">
        <w:rPr>
          <w:rFonts w:hint="eastAsia"/>
          <w:rtl/>
        </w:rPr>
        <w:t>המדינה</w:t>
      </w:r>
      <w:r w:rsidRPr="00B66F2D">
        <w:rPr>
          <w:rtl/>
        </w:rPr>
        <w:t xml:space="preserve"> </w:t>
      </w:r>
      <w:r w:rsidRPr="00B66F2D">
        <w:rPr>
          <w:rFonts w:hint="eastAsia"/>
          <w:rtl/>
        </w:rPr>
        <w:t>סבור</w:t>
      </w:r>
      <w:r w:rsidRPr="00B66F2D">
        <w:rPr>
          <w:rtl/>
        </w:rPr>
        <w:t xml:space="preserve"> </w:t>
      </w:r>
      <w:r w:rsidRPr="00B66F2D">
        <w:rPr>
          <w:rFonts w:hint="eastAsia"/>
          <w:rtl/>
        </w:rPr>
        <w:t>כי</w:t>
      </w:r>
      <w:r w:rsidRPr="00B66F2D">
        <w:rPr>
          <w:rtl/>
        </w:rPr>
        <w:t xml:space="preserve"> </w:t>
      </w:r>
      <w:r w:rsidRPr="00B66F2D">
        <w:rPr>
          <w:rFonts w:hint="eastAsia"/>
          <w:rtl/>
        </w:rPr>
        <w:t>היעדר</w:t>
      </w:r>
      <w:r w:rsidRPr="00B66F2D">
        <w:rPr>
          <w:rtl/>
        </w:rPr>
        <w:t xml:space="preserve"> </w:t>
      </w:r>
      <w:r w:rsidRPr="00B66F2D">
        <w:rPr>
          <w:rFonts w:hint="eastAsia"/>
          <w:rtl/>
        </w:rPr>
        <w:t>תאריך</w:t>
      </w:r>
      <w:r w:rsidRPr="00B66F2D">
        <w:rPr>
          <w:rtl/>
        </w:rPr>
        <w:t xml:space="preserve"> </w:t>
      </w:r>
      <w:r w:rsidRPr="00B66F2D">
        <w:rPr>
          <w:rFonts w:hint="eastAsia"/>
          <w:rtl/>
        </w:rPr>
        <w:t>וחתימה</w:t>
      </w:r>
      <w:r w:rsidRPr="00B66F2D">
        <w:rPr>
          <w:rtl/>
        </w:rPr>
        <w:t xml:space="preserve"> </w:t>
      </w:r>
      <w:r w:rsidRPr="00B66F2D">
        <w:rPr>
          <w:rFonts w:hint="eastAsia"/>
          <w:rtl/>
        </w:rPr>
        <w:t>רשמיים</w:t>
      </w:r>
      <w:r w:rsidRPr="00B66F2D">
        <w:rPr>
          <w:rtl/>
        </w:rPr>
        <w:t xml:space="preserve"> </w:t>
      </w:r>
      <w:r w:rsidRPr="00B66F2D">
        <w:rPr>
          <w:rFonts w:hint="eastAsia"/>
          <w:rtl/>
        </w:rPr>
        <w:t>בסיכום</w:t>
      </w:r>
      <w:r w:rsidRPr="00B66F2D">
        <w:rPr>
          <w:rtl/>
        </w:rPr>
        <w:t xml:space="preserve"> </w:t>
      </w:r>
      <w:r w:rsidRPr="00B66F2D">
        <w:rPr>
          <w:rFonts w:hint="eastAsia"/>
          <w:rtl/>
        </w:rPr>
        <w:t>התחקיר</w:t>
      </w:r>
      <w:r w:rsidRPr="00B66F2D">
        <w:rPr>
          <w:rtl/>
        </w:rPr>
        <w:t xml:space="preserve"> </w:t>
      </w:r>
      <w:r w:rsidRPr="00B66F2D">
        <w:rPr>
          <w:rFonts w:hint="eastAsia"/>
          <w:rtl/>
        </w:rPr>
        <w:t>אינו</w:t>
      </w:r>
      <w:r w:rsidRPr="00B66F2D">
        <w:rPr>
          <w:rtl/>
        </w:rPr>
        <w:t xml:space="preserve"> </w:t>
      </w:r>
      <w:r w:rsidRPr="00B66F2D">
        <w:rPr>
          <w:rFonts w:hint="eastAsia"/>
          <w:rtl/>
        </w:rPr>
        <w:t>פגם</w:t>
      </w:r>
      <w:r w:rsidRPr="00B66F2D">
        <w:rPr>
          <w:rtl/>
        </w:rPr>
        <w:t xml:space="preserve"> </w:t>
      </w:r>
      <w:r w:rsidRPr="00B66F2D">
        <w:rPr>
          <w:rFonts w:hint="eastAsia"/>
          <w:rtl/>
        </w:rPr>
        <w:t>טכני</w:t>
      </w:r>
      <w:r w:rsidRPr="00B66F2D">
        <w:rPr>
          <w:rtl/>
        </w:rPr>
        <w:t xml:space="preserve"> </w:t>
      </w:r>
      <w:r w:rsidRPr="00B66F2D">
        <w:rPr>
          <w:rFonts w:hint="eastAsia"/>
          <w:rtl/>
        </w:rPr>
        <w:t>בלבד</w:t>
      </w:r>
      <w:r w:rsidRPr="00B66F2D">
        <w:rPr>
          <w:rFonts w:hint="cs"/>
          <w:rtl/>
        </w:rPr>
        <w:t>,</w:t>
      </w:r>
      <w:r w:rsidRPr="00B66F2D">
        <w:rPr>
          <w:rtl/>
        </w:rPr>
        <w:t xml:space="preserve"> </w:t>
      </w:r>
      <w:r w:rsidRPr="00B66F2D">
        <w:rPr>
          <w:rFonts w:hint="eastAsia"/>
          <w:rtl/>
        </w:rPr>
        <w:t>אלא</w:t>
      </w:r>
      <w:r w:rsidRPr="00B66F2D">
        <w:rPr>
          <w:rtl/>
        </w:rPr>
        <w:t xml:space="preserve"> </w:t>
      </w:r>
      <w:r w:rsidRPr="00B66F2D">
        <w:rPr>
          <w:rFonts w:hint="eastAsia"/>
          <w:rtl/>
        </w:rPr>
        <w:t>הדבר</w:t>
      </w:r>
      <w:r w:rsidRPr="00B66F2D">
        <w:rPr>
          <w:rtl/>
        </w:rPr>
        <w:t xml:space="preserve"> </w:t>
      </w:r>
      <w:r w:rsidRPr="00B66F2D">
        <w:rPr>
          <w:rFonts w:hint="cs"/>
          <w:rtl/>
        </w:rPr>
        <w:t xml:space="preserve">יכול להצביע </w:t>
      </w:r>
      <w:r w:rsidRPr="00B66F2D">
        <w:rPr>
          <w:rFonts w:hint="eastAsia"/>
          <w:rtl/>
        </w:rPr>
        <w:t>על</w:t>
      </w:r>
      <w:r w:rsidRPr="00B66F2D">
        <w:rPr>
          <w:rtl/>
        </w:rPr>
        <w:t xml:space="preserve"> </w:t>
      </w:r>
      <w:r w:rsidRPr="00B66F2D">
        <w:rPr>
          <w:rFonts w:hint="eastAsia"/>
          <w:rtl/>
        </w:rPr>
        <w:t>פגם</w:t>
      </w:r>
      <w:r w:rsidRPr="00B66F2D">
        <w:rPr>
          <w:rtl/>
        </w:rPr>
        <w:t xml:space="preserve"> </w:t>
      </w:r>
      <w:r w:rsidRPr="00B66F2D">
        <w:rPr>
          <w:rFonts w:hint="eastAsia"/>
          <w:rtl/>
        </w:rPr>
        <w:t>במקצועיות</w:t>
      </w:r>
      <w:r w:rsidRPr="00B66F2D">
        <w:rPr>
          <w:rtl/>
        </w:rPr>
        <w:t xml:space="preserve"> </w:t>
      </w:r>
      <w:r w:rsidRPr="00B66F2D">
        <w:rPr>
          <w:rFonts w:hint="eastAsia"/>
          <w:rtl/>
        </w:rPr>
        <w:t>וביסודיות</w:t>
      </w:r>
      <w:r w:rsidRPr="00B66F2D">
        <w:rPr>
          <w:rtl/>
        </w:rPr>
        <w:t xml:space="preserve"> </w:t>
      </w:r>
      <w:r w:rsidRPr="00B66F2D">
        <w:rPr>
          <w:rFonts w:hint="eastAsia"/>
          <w:rtl/>
        </w:rPr>
        <w:t>של</w:t>
      </w:r>
      <w:r w:rsidRPr="00B66F2D">
        <w:rPr>
          <w:rtl/>
        </w:rPr>
        <w:t xml:space="preserve"> </w:t>
      </w:r>
      <w:r w:rsidRPr="00B66F2D">
        <w:rPr>
          <w:rFonts w:hint="eastAsia"/>
          <w:rtl/>
        </w:rPr>
        <w:t>עבודת</w:t>
      </w:r>
      <w:r w:rsidRPr="00B66F2D">
        <w:rPr>
          <w:rtl/>
        </w:rPr>
        <w:t xml:space="preserve"> </w:t>
      </w:r>
      <w:r w:rsidRPr="00B66F2D">
        <w:rPr>
          <w:rFonts w:hint="eastAsia"/>
          <w:rtl/>
        </w:rPr>
        <w:t>המנגנון</w:t>
      </w:r>
      <w:r w:rsidRPr="00B66F2D">
        <w:rPr>
          <w:rtl/>
        </w:rPr>
        <w:t xml:space="preserve">. </w:t>
      </w:r>
      <w:r w:rsidRPr="00B66F2D">
        <w:rPr>
          <w:rFonts w:hint="eastAsia"/>
          <w:rtl/>
        </w:rPr>
        <w:t>נוסף</w:t>
      </w:r>
      <w:r w:rsidRPr="00B66F2D">
        <w:rPr>
          <w:rtl/>
        </w:rPr>
        <w:t xml:space="preserve"> </w:t>
      </w:r>
      <w:r w:rsidRPr="00B66F2D">
        <w:rPr>
          <w:rFonts w:hint="cs"/>
          <w:rtl/>
        </w:rPr>
        <w:t>ע</w:t>
      </w:r>
      <w:r w:rsidRPr="00B66F2D">
        <w:rPr>
          <w:rFonts w:hint="eastAsia"/>
          <w:rtl/>
        </w:rPr>
        <w:t>ל</w:t>
      </w:r>
      <w:r w:rsidRPr="00B66F2D">
        <w:rPr>
          <w:rFonts w:hint="cs"/>
          <w:rtl/>
        </w:rPr>
        <w:t xml:space="preserve"> </w:t>
      </w:r>
      <w:r w:rsidRPr="00B66F2D">
        <w:rPr>
          <w:rFonts w:hint="eastAsia"/>
          <w:rtl/>
        </w:rPr>
        <w:t>כך</w:t>
      </w:r>
      <w:r w:rsidRPr="00B66F2D">
        <w:rPr>
          <w:rtl/>
        </w:rPr>
        <w:t xml:space="preserve">, </w:t>
      </w:r>
      <w:r w:rsidRPr="00B66F2D">
        <w:rPr>
          <w:rFonts w:hint="eastAsia"/>
          <w:rtl/>
        </w:rPr>
        <w:t>בהיעדר</w:t>
      </w:r>
      <w:r w:rsidRPr="00B66F2D">
        <w:rPr>
          <w:rtl/>
        </w:rPr>
        <w:t xml:space="preserve"> </w:t>
      </w:r>
      <w:r w:rsidRPr="00B66F2D">
        <w:rPr>
          <w:rFonts w:hint="eastAsia"/>
          <w:rtl/>
        </w:rPr>
        <w:t>חתימה</w:t>
      </w:r>
      <w:r w:rsidRPr="00B66F2D">
        <w:rPr>
          <w:rtl/>
        </w:rPr>
        <w:t xml:space="preserve"> </w:t>
      </w:r>
      <w:r w:rsidRPr="00B66F2D">
        <w:rPr>
          <w:rFonts w:hint="eastAsia"/>
          <w:rtl/>
        </w:rPr>
        <w:t>נפגעת</w:t>
      </w:r>
      <w:r w:rsidRPr="00B66F2D">
        <w:rPr>
          <w:rtl/>
        </w:rPr>
        <w:t xml:space="preserve"> </w:t>
      </w:r>
      <w:r w:rsidRPr="00B66F2D">
        <w:rPr>
          <w:rFonts w:hint="eastAsia"/>
          <w:rtl/>
        </w:rPr>
        <w:t>רשמיותו</w:t>
      </w:r>
      <w:r w:rsidRPr="00B66F2D">
        <w:rPr>
          <w:rtl/>
        </w:rPr>
        <w:t xml:space="preserve"> </w:t>
      </w:r>
      <w:r w:rsidRPr="00B66F2D">
        <w:rPr>
          <w:rFonts w:hint="eastAsia"/>
          <w:rtl/>
        </w:rPr>
        <w:t>של</w:t>
      </w:r>
      <w:r w:rsidRPr="00B66F2D">
        <w:rPr>
          <w:rtl/>
        </w:rPr>
        <w:t xml:space="preserve"> </w:t>
      </w:r>
      <w:r w:rsidRPr="00B66F2D">
        <w:rPr>
          <w:rFonts w:hint="eastAsia"/>
          <w:rtl/>
        </w:rPr>
        <w:t>המסמך</w:t>
      </w:r>
      <w:r w:rsidRPr="00B66F2D">
        <w:rPr>
          <w:rFonts w:hint="cs"/>
          <w:rtl/>
        </w:rPr>
        <w:t xml:space="preserve">. </w:t>
      </w:r>
      <w:r w:rsidRPr="00B66F2D">
        <w:rPr>
          <w:rFonts w:hint="eastAsia"/>
          <w:rtl/>
        </w:rPr>
        <w:t>יש</w:t>
      </w:r>
      <w:r w:rsidRPr="00B66F2D">
        <w:rPr>
          <w:rtl/>
        </w:rPr>
        <w:t xml:space="preserve"> </w:t>
      </w:r>
      <w:r w:rsidRPr="00B66F2D">
        <w:rPr>
          <w:rFonts w:hint="eastAsia"/>
          <w:rtl/>
        </w:rPr>
        <w:t>בכך</w:t>
      </w:r>
      <w:r w:rsidRPr="00B66F2D">
        <w:rPr>
          <w:rtl/>
        </w:rPr>
        <w:t xml:space="preserve"> </w:t>
      </w:r>
      <w:r w:rsidRPr="00B66F2D">
        <w:rPr>
          <w:rFonts w:hint="cs"/>
          <w:rtl/>
        </w:rPr>
        <w:t xml:space="preserve">משום </w:t>
      </w:r>
      <w:r w:rsidRPr="00B66F2D">
        <w:rPr>
          <w:rFonts w:hint="eastAsia"/>
          <w:rtl/>
        </w:rPr>
        <w:t>פגם</w:t>
      </w:r>
      <w:r w:rsidRPr="00B66F2D">
        <w:rPr>
          <w:rtl/>
        </w:rPr>
        <w:t xml:space="preserve"> </w:t>
      </w:r>
      <w:r w:rsidRPr="00B66F2D">
        <w:rPr>
          <w:rFonts w:hint="eastAsia"/>
          <w:rtl/>
        </w:rPr>
        <w:t>בסדרי</w:t>
      </w:r>
      <w:r w:rsidRPr="00B66F2D">
        <w:rPr>
          <w:rtl/>
        </w:rPr>
        <w:t xml:space="preserve"> </w:t>
      </w:r>
      <w:r w:rsidRPr="00B66F2D">
        <w:rPr>
          <w:rFonts w:hint="eastAsia"/>
          <w:rtl/>
        </w:rPr>
        <w:t>מינהל</w:t>
      </w:r>
      <w:r w:rsidRPr="00B66F2D">
        <w:rPr>
          <w:rtl/>
        </w:rPr>
        <w:t xml:space="preserve"> </w:t>
      </w:r>
      <w:r w:rsidRPr="00B66F2D">
        <w:rPr>
          <w:rFonts w:hint="eastAsia"/>
          <w:rtl/>
        </w:rPr>
        <w:t>תקי</w:t>
      </w:r>
      <w:r w:rsidRPr="00B66F2D">
        <w:rPr>
          <w:rFonts w:hint="cs"/>
          <w:rtl/>
        </w:rPr>
        <w:t>ן</w:t>
      </w:r>
      <w:r w:rsidRPr="00B66F2D">
        <w:rPr>
          <w:rtl/>
        </w:rPr>
        <w:t xml:space="preserve"> </w:t>
      </w:r>
      <w:r w:rsidRPr="00B66F2D">
        <w:rPr>
          <w:rFonts w:hint="eastAsia"/>
          <w:rtl/>
        </w:rPr>
        <w:t>בעבודת</w:t>
      </w:r>
      <w:r w:rsidRPr="00B66F2D">
        <w:rPr>
          <w:rtl/>
        </w:rPr>
        <w:t xml:space="preserve"> </w:t>
      </w:r>
      <w:r w:rsidRPr="00B66F2D">
        <w:rPr>
          <w:rFonts w:hint="eastAsia"/>
          <w:rtl/>
        </w:rPr>
        <w:t>המנגנון</w:t>
      </w:r>
      <w:r w:rsidRPr="00B66F2D">
        <w:rPr>
          <w:rFonts w:hint="cs"/>
          <w:rtl/>
        </w:rPr>
        <w:t xml:space="preserve">, </w:t>
      </w:r>
      <w:r w:rsidRPr="00B66F2D">
        <w:rPr>
          <w:rFonts w:hint="eastAsia"/>
          <w:rtl/>
        </w:rPr>
        <w:t>והדבר</w:t>
      </w:r>
      <w:r w:rsidRPr="00B66F2D">
        <w:rPr>
          <w:rtl/>
        </w:rPr>
        <w:t xml:space="preserve"> </w:t>
      </w:r>
      <w:r w:rsidRPr="00B66F2D">
        <w:rPr>
          <w:rFonts w:hint="eastAsia"/>
          <w:rtl/>
        </w:rPr>
        <w:t>אף</w:t>
      </w:r>
      <w:r w:rsidRPr="00B66F2D">
        <w:rPr>
          <w:rtl/>
        </w:rPr>
        <w:t xml:space="preserve"> </w:t>
      </w:r>
      <w:r w:rsidRPr="00B66F2D">
        <w:rPr>
          <w:rFonts w:hint="eastAsia"/>
          <w:rtl/>
        </w:rPr>
        <w:t>עלול</w:t>
      </w:r>
      <w:r w:rsidRPr="00B66F2D">
        <w:rPr>
          <w:rtl/>
        </w:rPr>
        <w:t xml:space="preserve"> </w:t>
      </w:r>
      <w:r w:rsidRPr="00B66F2D">
        <w:rPr>
          <w:rFonts w:hint="eastAsia"/>
          <w:rtl/>
        </w:rPr>
        <w:t>לפגוע</w:t>
      </w:r>
      <w:r w:rsidRPr="00B66F2D">
        <w:rPr>
          <w:rtl/>
        </w:rPr>
        <w:t xml:space="preserve"> </w:t>
      </w:r>
      <w:r w:rsidRPr="00B66F2D">
        <w:rPr>
          <w:rFonts w:hint="eastAsia"/>
          <w:rtl/>
        </w:rPr>
        <w:t>ביכולתו</w:t>
      </w:r>
      <w:r w:rsidRPr="00B66F2D">
        <w:rPr>
          <w:rtl/>
        </w:rPr>
        <w:t xml:space="preserve"> </w:t>
      </w:r>
      <w:r w:rsidRPr="00B66F2D">
        <w:rPr>
          <w:rFonts w:hint="eastAsia"/>
          <w:rtl/>
        </w:rPr>
        <w:t>של</w:t>
      </w:r>
      <w:r w:rsidRPr="00B66F2D">
        <w:rPr>
          <w:rtl/>
        </w:rPr>
        <w:t xml:space="preserve"> </w:t>
      </w:r>
      <w:r w:rsidRPr="00B66F2D">
        <w:rPr>
          <w:rFonts w:hint="eastAsia"/>
          <w:rtl/>
        </w:rPr>
        <w:t>הפצ</w:t>
      </w:r>
      <w:r w:rsidRPr="00B66F2D">
        <w:rPr>
          <w:rtl/>
        </w:rPr>
        <w:t xml:space="preserve">"ר </w:t>
      </w:r>
      <w:r w:rsidRPr="00B66F2D">
        <w:rPr>
          <w:rFonts w:hint="eastAsia"/>
          <w:rtl/>
        </w:rPr>
        <w:t>להשתמש</w:t>
      </w:r>
      <w:r w:rsidRPr="00B66F2D">
        <w:rPr>
          <w:rtl/>
        </w:rPr>
        <w:t xml:space="preserve"> </w:t>
      </w:r>
      <w:r w:rsidRPr="00B66F2D">
        <w:rPr>
          <w:rFonts w:hint="eastAsia"/>
          <w:rtl/>
        </w:rPr>
        <w:t>בחומרים</w:t>
      </w:r>
      <w:r w:rsidRPr="00B66F2D">
        <w:rPr>
          <w:rtl/>
        </w:rPr>
        <w:t xml:space="preserve"> </w:t>
      </w:r>
      <w:r w:rsidRPr="00B66F2D">
        <w:rPr>
          <w:rFonts w:hint="eastAsia"/>
          <w:rtl/>
        </w:rPr>
        <w:t>שמעביר</w:t>
      </w:r>
      <w:r w:rsidRPr="00B66F2D">
        <w:rPr>
          <w:rtl/>
        </w:rPr>
        <w:t xml:space="preserve"> </w:t>
      </w:r>
      <w:r w:rsidRPr="00B66F2D">
        <w:rPr>
          <w:rFonts w:hint="eastAsia"/>
          <w:rtl/>
        </w:rPr>
        <w:t>המנגנון</w:t>
      </w:r>
      <w:r w:rsidRPr="00B66F2D">
        <w:rPr>
          <w:rtl/>
        </w:rPr>
        <w:t xml:space="preserve"> </w:t>
      </w:r>
      <w:r w:rsidRPr="00B66F2D">
        <w:rPr>
          <w:rFonts w:hint="eastAsia"/>
          <w:rtl/>
        </w:rPr>
        <w:t>לצורך</w:t>
      </w:r>
      <w:r w:rsidRPr="00B66F2D">
        <w:rPr>
          <w:rtl/>
        </w:rPr>
        <w:t xml:space="preserve"> </w:t>
      </w:r>
      <w:r w:rsidRPr="00B66F2D">
        <w:rPr>
          <w:rFonts w:hint="eastAsia"/>
          <w:rtl/>
        </w:rPr>
        <w:t>קבלת</w:t>
      </w:r>
      <w:r w:rsidRPr="00B66F2D">
        <w:rPr>
          <w:rtl/>
        </w:rPr>
        <w:t xml:space="preserve"> </w:t>
      </w:r>
      <w:r w:rsidRPr="00B66F2D">
        <w:rPr>
          <w:rFonts w:hint="eastAsia"/>
          <w:rtl/>
        </w:rPr>
        <w:t>החלטה</w:t>
      </w:r>
      <w:r w:rsidRPr="00B66F2D">
        <w:rPr>
          <w:rtl/>
        </w:rPr>
        <w:t xml:space="preserve">. </w:t>
      </w:r>
      <w:r w:rsidRPr="00B66F2D">
        <w:rPr>
          <w:rFonts w:hint="cs"/>
          <w:rtl/>
        </w:rPr>
        <w:t>על הפצ"ר לעגן הוראות עבודה ברורות בהיבטים אלה במסגרת פקודות ההפעלה של המנגנון.</w:t>
      </w:r>
      <w:r w:rsidRPr="00B66F2D">
        <w:rPr>
          <w:strike/>
          <w:rtl/>
        </w:rPr>
        <w:t xml:space="preserve"> </w:t>
      </w:r>
    </w:p>
    <w:p w:rsidR="00A639C9" w:rsidP="003052B5">
      <w:pPr>
        <w:spacing w:before="180" w:line="240" w:lineRule="exact"/>
        <w:ind w:right="2268"/>
        <w:jc w:val="both"/>
        <w:rPr>
          <w:rFonts w:ascii="Tahoma" w:hAnsi="Tahoma" w:cs="Tahoma"/>
          <w:sz w:val="18"/>
          <w:szCs w:val="18"/>
          <w:rtl/>
        </w:rPr>
      </w:pPr>
      <w:r w:rsidRPr="00B66F2D">
        <w:rPr>
          <w:rFonts w:ascii="Tahoma" w:hAnsi="Tahoma" w:cs="Tahoma" w:hint="eastAsia"/>
          <w:sz w:val="18"/>
          <w:szCs w:val="18"/>
          <w:rtl/>
        </w:rPr>
        <w:t>בנובמבר</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hint="cs"/>
          <w:sz w:val="18"/>
          <w:szCs w:val="18"/>
          <w:rtl/>
        </w:rPr>
        <w:t xml:space="preserve">, כי "בפק"ל המנגנון המטכ"לי... הובהר כי כלל מסמכי המנגנון ישאו תאריך או חתימה". עוד נמסר כי "דרישה לעריכת תרשומות כאמור עוגנה בפק"ל המנגנון". </w:t>
      </w:r>
      <w:r w:rsidRPr="0012789B" w:rsidR="00F647AF">
        <w:rPr>
          <w:rFonts w:cs="Tahoma"/>
          <w:noProof/>
          <w:sz w:val="17"/>
          <w:szCs w:val="17"/>
          <w:rtl/>
        </w:rPr>
        <mc:AlternateContent>
          <mc:Choice Requires="wps">
            <w:drawing>
              <wp:anchor distT="0" distB="0" distL="114300" distR="114300" simplePos="0" relativeHeight="251731968" behindDoc="1" locked="0" layoutInCell="1" allowOverlap="1">
                <wp:simplePos x="0" y="0"/>
                <wp:positionH relativeFrom="margin">
                  <wp:posOffset>-431800</wp:posOffset>
                </wp:positionH>
                <wp:positionV relativeFrom="margin">
                  <wp:align>top</wp:align>
                </wp:positionV>
                <wp:extent cx="1620000" cy="4140000"/>
                <wp:effectExtent l="0" t="0" r="0" b="0"/>
                <wp:wrapNone/>
                <wp:docPr id="10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647AF" w:rsidRPr="00373C5D" w:rsidP="00F647A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273034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9545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647AF" w:rsidRPr="00881D99" w:rsidP="00F647AF">
                            <w:pPr>
                              <w:spacing w:after="0" w:line="240" w:lineRule="auto"/>
                              <w:rPr>
                                <w:color w:val="0B5294"/>
                                <w:spacing w:val="-4"/>
                                <w:sz w:val="24"/>
                                <w:szCs w:val="24"/>
                                <w:rtl/>
                                <w:cs/>
                              </w:rPr>
                            </w:pPr>
                            <w:r w:rsidRPr="00396CF6">
                              <w:rPr>
                                <w:rFonts w:cs="Tahoma" w:hint="eastAsia"/>
                                <w:color w:val="0B5294"/>
                                <w:spacing w:val="-4"/>
                                <w:sz w:val="24"/>
                                <w:szCs w:val="24"/>
                                <w:rtl/>
                              </w:rPr>
                              <w:t>בביקורת</w:t>
                            </w:r>
                            <w:r w:rsidRPr="00396CF6">
                              <w:rPr>
                                <w:rFonts w:cs="Tahoma"/>
                                <w:color w:val="0B5294"/>
                                <w:spacing w:val="-4"/>
                                <w:sz w:val="24"/>
                                <w:szCs w:val="24"/>
                                <w:rtl/>
                              </w:rPr>
                              <w:t xml:space="preserve"> </w:t>
                            </w:r>
                            <w:r w:rsidRPr="00396CF6">
                              <w:rPr>
                                <w:rFonts w:cs="Tahoma" w:hint="eastAsia"/>
                                <w:color w:val="0B5294"/>
                                <w:spacing w:val="-4"/>
                                <w:sz w:val="24"/>
                                <w:szCs w:val="24"/>
                                <w:rtl/>
                              </w:rPr>
                              <w:t>נמצאו</w:t>
                            </w:r>
                            <w:r w:rsidRPr="00396CF6">
                              <w:rPr>
                                <w:rFonts w:cs="Tahoma"/>
                                <w:color w:val="0B5294"/>
                                <w:spacing w:val="-4"/>
                                <w:sz w:val="24"/>
                                <w:szCs w:val="24"/>
                                <w:rtl/>
                              </w:rPr>
                              <w:t xml:space="preserve"> </w:t>
                            </w:r>
                            <w:r w:rsidRPr="00396CF6">
                              <w:rPr>
                                <w:rFonts w:cs="Tahoma" w:hint="eastAsia"/>
                                <w:color w:val="0B5294"/>
                                <w:spacing w:val="-4"/>
                                <w:sz w:val="24"/>
                                <w:szCs w:val="24"/>
                                <w:rtl/>
                              </w:rPr>
                              <w:t>תיקים</w:t>
                            </w:r>
                            <w:r w:rsidRPr="00396CF6">
                              <w:rPr>
                                <w:rFonts w:cs="Tahoma"/>
                                <w:color w:val="0B5294"/>
                                <w:spacing w:val="-4"/>
                                <w:sz w:val="24"/>
                                <w:szCs w:val="24"/>
                                <w:rtl/>
                              </w:rPr>
                              <w:t xml:space="preserve"> </w:t>
                            </w:r>
                            <w:r w:rsidRPr="00396CF6">
                              <w:rPr>
                                <w:rFonts w:cs="Tahoma" w:hint="eastAsia"/>
                                <w:color w:val="0B5294"/>
                                <w:spacing w:val="-4"/>
                                <w:sz w:val="24"/>
                                <w:szCs w:val="24"/>
                                <w:rtl/>
                              </w:rPr>
                              <w:t>ובהם</w:t>
                            </w:r>
                            <w:r w:rsidRPr="00396CF6">
                              <w:rPr>
                                <w:rFonts w:cs="Tahoma"/>
                                <w:color w:val="0B5294"/>
                                <w:spacing w:val="-4"/>
                                <w:sz w:val="24"/>
                                <w:szCs w:val="24"/>
                                <w:rtl/>
                              </w:rPr>
                              <w:t xml:space="preserve"> </w:t>
                            </w:r>
                            <w:r w:rsidRPr="00396CF6">
                              <w:rPr>
                                <w:rFonts w:cs="Tahoma" w:hint="eastAsia"/>
                                <w:color w:val="0B5294"/>
                                <w:spacing w:val="-4"/>
                                <w:sz w:val="24"/>
                                <w:szCs w:val="24"/>
                                <w:rtl/>
                              </w:rPr>
                              <w:t>סיכומי</w:t>
                            </w:r>
                            <w:r w:rsidRPr="00396CF6">
                              <w:rPr>
                                <w:rFonts w:cs="Tahoma"/>
                                <w:color w:val="0B5294"/>
                                <w:spacing w:val="-4"/>
                                <w:sz w:val="24"/>
                                <w:szCs w:val="24"/>
                                <w:rtl/>
                              </w:rPr>
                              <w:t xml:space="preserve"> </w:t>
                            </w:r>
                            <w:r w:rsidRPr="00396CF6">
                              <w:rPr>
                                <w:rFonts w:cs="Tahoma" w:hint="eastAsia"/>
                                <w:color w:val="0B5294"/>
                                <w:spacing w:val="-4"/>
                                <w:sz w:val="24"/>
                                <w:szCs w:val="24"/>
                                <w:rtl/>
                              </w:rPr>
                              <w:t>תחקיר</w:t>
                            </w:r>
                            <w:r w:rsidRPr="00396CF6">
                              <w:rPr>
                                <w:rFonts w:cs="Tahoma"/>
                                <w:color w:val="0B5294"/>
                                <w:spacing w:val="-4"/>
                                <w:sz w:val="24"/>
                                <w:szCs w:val="24"/>
                                <w:rtl/>
                              </w:rPr>
                              <w:t xml:space="preserve"> </w:t>
                            </w:r>
                            <w:r w:rsidRPr="00396CF6">
                              <w:rPr>
                                <w:rFonts w:cs="Tahoma" w:hint="eastAsia"/>
                                <w:color w:val="0B5294"/>
                                <w:spacing w:val="-4"/>
                                <w:sz w:val="24"/>
                                <w:szCs w:val="24"/>
                                <w:rtl/>
                              </w:rPr>
                              <w:t>שאינם</w:t>
                            </w:r>
                            <w:r w:rsidRPr="00396CF6">
                              <w:rPr>
                                <w:rFonts w:cs="Tahoma"/>
                                <w:color w:val="0B5294"/>
                                <w:spacing w:val="-4"/>
                                <w:sz w:val="24"/>
                                <w:szCs w:val="24"/>
                                <w:rtl/>
                              </w:rPr>
                              <w:t xml:space="preserve"> </w:t>
                            </w:r>
                            <w:r w:rsidRPr="00396CF6">
                              <w:rPr>
                                <w:rFonts w:cs="Tahoma" w:hint="eastAsia"/>
                                <w:color w:val="0B5294"/>
                                <w:spacing w:val="-4"/>
                                <w:sz w:val="24"/>
                                <w:szCs w:val="24"/>
                                <w:rtl/>
                              </w:rPr>
                              <w:t>נושאים</w:t>
                            </w:r>
                            <w:r w:rsidRPr="00396CF6">
                              <w:rPr>
                                <w:rFonts w:cs="Tahoma"/>
                                <w:color w:val="0B5294"/>
                                <w:spacing w:val="-4"/>
                                <w:sz w:val="24"/>
                                <w:szCs w:val="24"/>
                                <w:rtl/>
                              </w:rPr>
                              <w:t xml:space="preserve"> </w:t>
                            </w:r>
                            <w:r w:rsidRPr="00396CF6">
                              <w:rPr>
                                <w:rFonts w:cs="Tahoma" w:hint="eastAsia"/>
                                <w:color w:val="0B5294"/>
                                <w:spacing w:val="-4"/>
                                <w:sz w:val="24"/>
                                <w:szCs w:val="24"/>
                                <w:rtl/>
                              </w:rPr>
                              <w:t>תאריך</w:t>
                            </w:r>
                            <w:r w:rsidRPr="00396CF6">
                              <w:rPr>
                                <w:rFonts w:cs="Tahoma"/>
                                <w:color w:val="0B5294"/>
                                <w:spacing w:val="-4"/>
                                <w:sz w:val="24"/>
                                <w:szCs w:val="24"/>
                                <w:rtl/>
                              </w:rPr>
                              <w:t xml:space="preserve"> </w:t>
                            </w:r>
                            <w:r w:rsidRPr="00396CF6">
                              <w:rPr>
                                <w:rFonts w:cs="Tahoma" w:hint="eastAsia"/>
                                <w:color w:val="0B5294"/>
                                <w:spacing w:val="-4"/>
                                <w:sz w:val="24"/>
                                <w:szCs w:val="24"/>
                                <w:rtl/>
                              </w:rPr>
                              <w:t>וסיכומי</w:t>
                            </w:r>
                            <w:r w:rsidRPr="00396CF6">
                              <w:rPr>
                                <w:rFonts w:cs="Tahoma"/>
                                <w:color w:val="0B5294"/>
                                <w:spacing w:val="-4"/>
                                <w:sz w:val="24"/>
                                <w:szCs w:val="24"/>
                                <w:rtl/>
                              </w:rPr>
                              <w:t xml:space="preserve"> </w:t>
                            </w:r>
                            <w:r w:rsidRPr="00396CF6">
                              <w:rPr>
                                <w:rFonts w:cs="Tahoma" w:hint="eastAsia"/>
                                <w:color w:val="0B5294"/>
                                <w:spacing w:val="-4"/>
                                <w:sz w:val="24"/>
                                <w:szCs w:val="24"/>
                                <w:rtl/>
                              </w:rPr>
                              <w:t>תחקיר</w:t>
                            </w:r>
                            <w:r w:rsidRPr="00396CF6">
                              <w:rPr>
                                <w:rFonts w:cs="Tahoma"/>
                                <w:color w:val="0B5294"/>
                                <w:spacing w:val="-4"/>
                                <w:sz w:val="24"/>
                                <w:szCs w:val="24"/>
                                <w:rtl/>
                              </w:rPr>
                              <w:t xml:space="preserve"> </w:t>
                            </w:r>
                            <w:r w:rsidRPr="00396CF6">
                              <w:rPr>
                                <w:rFonts w:cs="Tahoma" w:hint="eastAsia"/>
                                <w:color w:val="0B5294"/>
                                <w:spacing w:val="-4"/>
                                <w:sz w:val="24"/>
                                <w:szCs w:val="24"/>
                                <w:rtl/>
                              </w:rPr>
                              <w:t>שאינם</w:t>
                            </w:r>
                            <w:r w:rsidRPr="00396CF6">
                              <w:rPr>
                                <w:rFonts w:cs="Tahoma"/>
                                <w:color w:val="0B5294"/>
                                <w:spacing w:val="-4"/>
                                <w:sz w:val="24"/>
                                <w:szCs w:val="24"/>
                                <w:rtl/>
                              </w:rPr>
                              <w:t xml:space="preserve"> </w:t>
                            </w:r>
                            <w:r w:rsidRPr="00396CF6">
                              <w:rPr>
                                <w:rFonts w:cs="Tahoma" w:hint="eastAsia"/>
                                <w:color w:val="0B5294"/>
                                <w:spacing w:val="-4"/>
                                <w:sz w:val="24"/>
                                <w:szCs w:val="24"/>
                                <w:rtl/>
                              </w:rPr>
                              <w:t>חתומים</w:t>
                            </w:r>
                          </w:p>
                          <w:p w:rsidR="00F647AF" w:rsidRPr="00373C5D" w:rsidP="00F647A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76526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3766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3488" filled="f" stroked="f">
                <v:textbox>
                  <w:txbxContent>
                    <w:p w:rsidR="00F647AF" w:rsidRPr="00373C5D" w:rsidP="00F647AF">
                      <w:pPr>
                        <w:spacing w:line="240" w:lineRule="atLeast"/>
                        <w:rPr>
                          <w:rFonts w:cs="Tahoma"/>
                          <w:b/>
                          <w:bCs/>
                          <w:color w:val="0B5294"/>
                          <w:sz w:val="48"/>
                          <w:szCs w:val="48"/>
                          <w:rtl/>
                        </w:rPr>
                      </w:pPr>
                      <w:drawing>
                        <wp:inline distT="0" distB="0" distL="0" distR="0">
                          <wp:extent cx="311150" cy="256800"/>
                          <wp:effectExtent l="0" t="0" r="0" b="0"/>
                          <wp:docPr id="1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4088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647AF" w:rsidRPr="00881D99" w:rsidP="00F647AF">
                      <w:pPr>
                        <w:spacing w:after="0" w:line="240" w:lineRule="auto"/>
                        <w:rPr>
                          <w:color w:val="0B5294"/>
                          <w:spacing w:val="-4"/>
                          <w:sz w:val="24"/>
                          <w:szCs w:val="24"/>
                          <w:rtl/>
                          <w:cs/>
                        </w:rPr>
                      </w:pPr>
                      <w:r w:rsidRPr="00396CF6">
                        <w:rPr>
                          <w:rFonts w:cs="Tahoma" w:hint="eastAsia"/>
                          <w:color w:val="0B5294"/>
                          <w:spacing w:val="-4"/>
                          <w:sz w:val="24"/>
                          <w:szCs w:val="24"/>
                          <w:rtl/>
                        </w:rPr>
                        <w:t>בביקורת</w:t>
                      </w:r>
                      <w:r w:rsidRPr="00396CF6">
                        <w:rPr>
                          <w:rFonts w:cs="Tahoma"/>
                          <w:color w:val="0B5294"/>
                          <w:spacing w:val="-4"/>
                          <w:sz w:val="24"/>
                          <w:szCs w:val="24"/>
                          <w:rtl/>
                        </w:rPr>
                        <w:t xml:space="preserve"> </w:t>
                      </w:r>
                      <w:r w:rsidRPr="00396CF6">
                        <w:rPr>
                          <w:rFonts w:cs="Tahoma" w:hint="eastAsia"/>
                          <w:color w:val="0B5294"/>
                          <w:spacing w:val="-4"/>
                          <w:sz w:val="24"/>
                          <w:szCs w:val="24"/>
                          <w:rtl/>
                        </w:rPr>
                        <w:t>נמצאו</w:t>
                      </w:r>
                      <w:r w:rsidRPr="00396CF6">
                        <w:rPr>
                          <w:rFonts w:cs="Tahoma"/>
                          <w:color w:val="0B5294"/>
                          <w:spacing w:val="-4"/>
                          <w:sz w:val="24"/>
                          <w:szCs w:val="24"/>
                          <w:rtl/>
                        </w:rPr>
                        <w:t xml:space="preserve"> </w:t>
                      </w:r>
                      <w:r w:rsidRPr="00396CF6">
                        <w:rPr>
                          <w:rFonts w:cs="Tahoma" w:hint="eastAsia"/>
                          <w:color w:val="0B5294"/>
                          <w:spacing w:val="-4"/>
                          <w:sz w:val="24"/>
                          <w:szCs w:val="24"/>
                          <w:rtl/>
                        </w:rPr>
                        <w:t>תיקים</w:t>
                      </w:r>
                      <w:r w:rsidRPr="00396CF6">
                        <w:rPr>
                          <w:rFonts w:cs="Tahoma"/>
                          <w:color w:val="0B5294"/>
                          <w:spacing w:val="-4"/>
                          <w:sz w:val="24"/>
                          <w:szCs w:val="24"/>
                          <w:rtl/>
                        </w:rPr>
                        <w:t xml:space="preserve"> </w:t>
                      </w:r>
                      <w:r w:rsidRPr="00396CF6">
                        <w:rPr>
                          <w:rFonts w:cs="Tahoma" w:hint="eastAsia"/>
                          <w:color w:val="0B5294"/>
                          <w:spacing w:val="-4"/>
                          <w:sz w:val="24"/>
                          <w:szCs w:val="24"/>
                          <w:rtl/>
                        </w:rPr>
                        <w:t>ובהם</w:t>
                      </w:r>
                      <w:r w:rsidRPr="00396CF6">
                        <w:rPr>
                          <w:rFonts w:cs="Tahoma"/>
                          <w:color w:val="0B5294"/>
                          <w:spacing w:val="-4"/>
                          <w:sz w:val="24"/>
                          <w:szCs w:val="24"/>
                          <w:rtl/>
                        </w:rPr>
                        <w:t xml:space="preserve"> </w:t>
                      </w:r>
                      <w:r w:rsidRPr="00396CF6">
                        <w:rPr>
                          <w:rFonts w:cs="Tahoma" w:hint="eastAsia"/>
                          <w:color w:val="0B5294"/>
                          <w:spacing w:val="-4"/>
                          <w:sz w:val="24"/>
                          <w:szCs w:val="24"/>
                          <w:rtl/>
                        </w:rPr>
                        <w:t>סיכומי</w:t>
                      </w:r>
                      <w:r w:rsidRPr="00396CF6">
                        <w:rPr>
                          <w:rFonts w:cs="Tahoma"/>
                          <w:color w:val="0B5294"/>
                          <w:spacing w:val="-4"/>
                          <w:sz w:val="24"/>
                          <w:szCs w:val="24"/>
                          <w:rtl/>
                        </w:rPr>
                        <w:t xml:space="preserve"> </w:t>
                      </w:r>
                      <w:r w:rsidRPr="00396CF6">
                        <w:rPr>
                          <w:rFonts w:cs="Tahoma" w:hint="eastAsia"/>
                          <w:color w:val="0B5294"/>
                          <w:spacing w:val="-4"/>
                          <w:sz w:val="24"/>
                          <w:szCs w:val="24"/>
                          <w:rtl/>
                        </w:rPr>
                        <w:t>תחקיר</w:t>
                      </w:r>
                      <w:r w:rsidRPr="00396CF6">
                        <w:rPr>
                          <w:rFonts w:cs="Tahoma"/>
                          <w:color w:val="0B5294"/>
                          <w:spacing w:val="-4"/>
                          <w:sz w:val="24"/>
                          <w:szCs w:val="24"/>
                          <w:rtl/>
                        </w:rPr>
                        <w:t xml:space="preserve"> </w:t>
                      </w:r>
                      <w:r w:rsidRPr="00396CF6">
                        <w:rPr>
                          <w:rFonts w:cs="Tahoma" w:hint="eastAsia"/>
                          <w:color w:val="0B5294"/>
                          <w:spacing w:val="-4"/>
                          <w:sz w:val="24"/>
                          <w:szCs w:val="24"/>
                          <w:rtl/>
                        </w:rPr>
                        <w:t>שאינם</w:t>
                      </w:r>
                      <w:r w:rsidRPr="00396CF6">
                        <w:rPr>
                          <w:rFonts w:cs="Tahoma"/>
                          <w:color w:val="0B5294"/>
                          <w:spacing w:val="-4"/>
                          <w:sz w:val="24"/>
                          <w:szCs w:val="24"/>
                          <w:rtl/>
                        </w:rPr>
                        <w:t xml:space="preserve"> </w:t>
                      </w:r>
                      <w:r w:rsidRPr="00396CF6">
                        <w:rPr>
                          <w:rFonts w:cs="Tahoma" w:hint="eastAsia"/>
                          <w:color w:val="0B5294"/>
                          <w:spacing w:val="-4"/>
                          <w:sz w:val="24"/>
                          <w:szCs w:val="24"/>
                          <w:rtl/>
                        </w:rPr>
                        <w:t>נושאים</w:t>
                      </w:r>
                      <w:r w:rsidRPr="00396CF6">
                        <w:rPr>
                          <w:rFonts w:cs="Tahoma"/>
                          <w:color w:val="0B5294"/>
                          <w:spacing w:val="-4"/>
                          <w:sz w:val="24"/>
                          <w:szCs w:val="24"/>
                          <w:rtl/>
                        </w:rPr>
                        <w:t xml:space="preserve"> </w:t>
                      </w:r>
                      <w:r w:rsidRPr="00396CF6">
                        <w:rPr>
                          <w:rFonts w:cs="Tahoma" w:hint="eastAsia"/>
                          <w:color w:val="0B5294"/>
                          <w:spacing w:val="-4"/>
                          <w:sz w:val="24"/>
                          <w:szCs w:val="24"/>
                          <w:rtl/>
                        </w:rPr>
                        <w:t>תאריך</w:t>
                      </w:r>
                      <w:r w:rsidRPr="00396CF6">
                        <w:rPr>
                          <w:rFonts w:cs="Tahoma"/>
                          <w:color w:val="0B5294"/>
                          <w:spacing w:val="-4"/>
                          <w:sz w:val="24"/>
                          <w:szCs w:val="24"/>
                          <w:rtl/>
                        </w:rPr>
                        <w:t xml:space="preserve"> </w:t>
                      </w:r>
                      <w:r w:rsidRPr="00396CF6">
                        <w:rPr>
                          <w:rFonts w:cs="Tahoma" w:hint="eastAsia"/>
                          <w:color w:val="0B5294"/>
                          <w:spacing w:val="-4"/>
                          <w:sz w:val="24"/>
                          <w:szCs w:val="24"/>
                          <w:rtl/>
                        </w:rPr>
                        <w:t>וסיכומי</w:t>
                      </w:r>
                      <w:r w:rsidRPr="00396CF6">
                        <w:rPr>
                          <w:rFonts w:cs="Tahoma"/>
                          <w:color w:val="0B5294"/>
                          <w:spacing w:val="-4"/>
                          <w:sz w:val="24"/>
                          <w:szCs w:val="24"/>
                          <w:rtl/>
                        </w:rPr>
                        <w:t xml:space="preserve"> </w:t>
                      </w:r>
                      <w:r w:rsidRPr="00396CF6">
                        <w:rPr>
                          <w:rFonts w:cs="Tahoma" w:hint="eastAsia"/>
                          <w:color w:val="0B5294"/>
                          <w:spacing w:val="-4"/>
                          <w:sz w:val="24"/>
                          <w:szCs w:val="24"/>
                          <w:rtl/>
                        </w:rPr>
                        <w:t>תחקיר</w:t>
                      </w:r>
                      <w:r w:rsidRPr="00396CF6">
                        <w:rPr>
                          <w:rFonts w:cs="Tahoma"/>
                          <w:color w:val="0B5294"/>
                          <w:spacing w:val="-4"/>
                          <w:sz w:val="24"/>
                          <w:szCs w:val="24"/>
                          <w:rtl/>
                        </w:rPr>
                        <w:t xml:space="preserve"> </w:t>
                      </w:r>
                      <w:r w:rsidRPr="00396CF6">
                        <w:rPr>
                          <w:rFonts w:cs="Tahoma" w:hint="eastAsia"/>
                          <w:color w:val="0B5294"/>
                          <w:spacing w:val="-4"/>
                          <w:sz w:val="24"/>
                          <w:szCs w:val="24"/>
                          <w:rtl/>
                        </w:rPr>
                        <w:t>שאינם</w:t>
                      </w:r>
                      <w:r w:rsidRPr="00396CF6">
                        <w:rPr>
                          <w:rFonts w:cs="Tahoma"/>
                          <w:color w:val="0B5294"/>
                          <w:spacing w:val="-4"/>
                          <w:sz w:val="24"/>
                          <w:szCs w:val="24"/>
                          <w:rtl/>
                        </w:rPr>
                        <w:t xml:space="preserve"> </w:t>
                      </w:r>
                      <w:r w:rsidRPr="00396CF6">
                        <w:rPr>
                          <w:rFonts w:cs="Tahoma" w:hint="eastAsia"/>
                          <w:color w:val="0B5294"/>
                          <w:spacing w:val="-4"/>
                          <w:sz w:val="24"/>
                          <w:szCs w:val="24"/>
                          <w:rtl/>
                        </w:rPr>
                        <w:t>חתומים</w:t>
                      </w:r>
                    </w:p>
                    <w:p w:rsidR="00F647AF" w:rsidRPr="00373C5D" w:rsidP="00F647AF">
                      <w:pPr>
                        <w:spacing w:before="120" w:after="0" w:line="240" w:lineRule="atLeast"/>
                        <w:rPr>
                          <w:rFonts w:cs="Tahoma"/>
                          <w:b/>
                          <w:bCs/>
                          <w:color w:val="0B5294"/>
                          <w:sz w:val="48"/>
                          <w:szCs w:val="48"/>
                          <w:rtl/>
                        </w:rPr>
                      </w:pPr>
                      <w:drawing>
                        <wp:inline distT="0" distB="0" distL="0" distR="0">
                          <wp:extent cx="288000" cy="31337"/>
                          <wp:effectExtent l="0" t="0" r="0" b="6985"/>
                          <wp:docPr id="1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9586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052B5" w:rsidRPr="00B66F2D" w:rsidP="003052B5">
      <w:pPr>
        <w:spacing w:line="240" w:lineRule="exact"/>
        <w:ind w:right="2268"/>
        <w:jc w:val="both"/>
        <w:rPr>
          <w:rFonts w:ascii="Tahoma" w:hAnsi="Tahoma" w:cs="Tahoma"/>
          <w:sz w:val="18"/>
          <w:szCs w:val="18"/>
          <w:rtl/>
        </w:rPr>
      </w:pPr>
    </w:p>
    <w:p w:rsidR="00A639C9" w:rsidRPr="00F80569" w:rsidP="00D00C84">
      <w:pPr>
        <w:pStyle w:val="KOT7"/>
        <w:rPr>
          <w:rtl/>
        </w:rPr>
      </w:pPr>
      <w:r w:rsidRPr="00F80569">
        <w:rPr>
          <w:rFonts w:hint="eastAsia"/>
          <w:rtl/>
        </w:rPr>
        <w:t>שימוש</w:t>
      </w:r>
      <w:r w:rsidRPr="00F80569">
        <w:rPr>
          <w:rtl/>
        </w:rPr>
        <w:t xml:space="preserve"> </w:t>
      </w:r>
      <w:r w:rsidRPr="00F80569">
        <w:rPr>
          <w:rFonts w:hint="eastAsia"/>
          <w:rtl/>
        </w:rPr>
        <w:t>במונח</w:t>
      </w:r>
      <w:r w:rsidRPr="00F80569">
        <w:rPr>
          <w:rtl/>
        </w:rPr>
        <w:t xml:space="preserve"> </w:t>
      </w:r>
      <w:r>
        <w:rPr>
          <w:rFonts w:hint="cs"/>
          <w:rtl/>
        </w:rPr>
        <w:t>"</w:t>
      </w:r>
      <w:r w:rsidRPr="00F80569">
        <w:rPr>
          <w:rFonts w:hint="eastAsia"/>
          <w:rtl/>
        </w:rPr>
        <w:t>חקירה</w:t>
      </w:r>
      <w:r>
        <w:rPr>
          <w:rFonts w:hint="cs"/>
          <w:rtl/>
        </w:rPr>
        <w:t>"</w:t>
      </w:r>
      <w:r w:rsidRPr="00F80569">
        <w:rPr>
          <w:rtl/>
        </w:rPr>
        <w:t xml:space="preserve"> </w:t>
      </w:r>
      <w:r w:rsidRPr="00F80569">
        <w:rPr>
          <w:rFonts w:hint="eastAsia"/>
          <w:rtl/>
        </w:rPr>
        <w:t>במסמכי</w:t>
      </w:r>
      <w:r w:rsidRPr="00F80569">
        <w:rPr>
          <w:rtl/>
        </w:rPr>
        <w:t xml:space="preserve"> </w:t>
      </w:r>
      <w:r w:rsidRPr="00F80569">
        <w:rPr>
          <w:rFonts w:hint="eastAsia"/>
          <w:rtl/>
        </w:rPr>
        <w:t>המנגנון</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התחקיר שעורך מנגנון הבירור העובדתי אינו בגדר הליך חקירה, אלא נועד, כאמור בהמלצות ועדת טירקל, לספק לפצ"ר מידע מלא ככל שניתן לצורך החלטה אם לפתוח בחקירה.</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בהוראת אמ"ץ נכתב כי "תכלית התחקיר ויישום הלקחים לשפר את המועילות המבצעית ולמנוע הישנות אירועים בלתי רצויים, ובכך הם צופים לעבר העתיד. זאת בשונה מחקירה, שמטרתה לבדוק חשדות לבצע עבירה פלילית". עוד נקבע בהוראה זו כי "התחקיר המבוצע על ידי צוותי התחקור... הוא תחקיר צבאי שחל עליו חיסיון, והוא יבוצע בהתאם לכללי עריכת התחקיר שפורטו בהא"ת [הוראת אמ"ץ תוה"ד] זו, אלא אם ייקבע באופן מפורש על ידי הרמטכ"ל אחרת". לפיכך נקבע בהוראה גם כי "על פי הדין, חייל המתוחקר על ידי הצוות אינו רשאי לסרב למסור ידיעה או להימנע מלהשיב על שאלות בתחקיר, ועליו לומר את האמת".</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כאמור, הכללים הנוגעים למעמדו המשפטי של התחקיר המבצעי, ובמיוחד חסיון המידע הנאסף במהלכו, נועדו להבטיח את אמינות הנתונים הנאספים במסגרת התחקיר.</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הביקורת מצאה תיקים שבהם במסמכים שערך המנגנון ושהעביר לפרקליטות, הוא עשה לעתים שימוש במונח "חקירה" ולא במונח "תחקיר" או "תחקור". </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בביקורת אף נמצא, כי בהכשרה המשפטית שערך כאמור בית הספר למשפט צבאי לצוות הבדיקה המטכ"לי בדצמבר 2014 קיבלו משתתפי ההכשרה הרצאה של הפרקליטות לעניינים מבצעיים בנושא "לקחים </w:t>
      </w:r>
      <w:r w:rsidRPr="00B66F2D">
        <w:rPr>
          <w:rFonts w:ascii="Tahoma" w:hAnsi="Tahoma" w:cs="Tahoma" w:hint="cs"/>
          <w:b/>
          <w:bCs/>
          <w:sz w:val="18"/>
          <w:szCs w:val="18"/>
          <w:u w:val="single"/>
          <w:rtl/>
        </w:rPr>
        <w:t>מחקירות</w:t>
      </w:r>
      <w:r w:rsidRPr="00B66F2D">
        <w:rPr>
          <w:rFonts w:ascii="Tahoma" w:hAnsi="Tahoma" w:cs="Tahoma" w:hint="cs"/>
          <w:sz w:val="18"/>
          <w:szCs w:val="18"/>
          <w:rtl/>
        </w:rPr>
        <w:t xml:space="preserve"> מבצעיות ודגשים מקצועיים", וחולק דף אשר נוסח על ידי הפרקליטות לעניינים מבצעיים </w:t>
      </w:r>
      <w:r w:rsidRPr="00B66F2D">
        <w:rPr>
          <w:rFonts w:ascii="Tahoma" w:hAnsi="Tahoma" w:cs="Tahoma" w:hint="cs"/>
          <w:sz w:val="18"/>
          <w:szCs w:val="18"/>
          <w:rtl/>
        </w:rPr>
        <w:t xml:space="preserve">ושכותרתו "דגשים </w:t>
      </w:r>
      <w:r w:rsidRPr="00B66F2D">
        <w:rPr>
          <w:rFonts w:ascii="Tahoma" w:hAnsi="Tahoma" w:cs="Tahoma" w:hint="cs"/>
          <w:b/>
          <w:bCs/>
          <w:sz w:val="18"/>
          <w:szCs w:val="18"/>
          <w:u w:val="single"/>
          <w:rtl/>
        </w:rPr>
        <w:t>לחקירות</w:t>
      </w:r>
      <w:r w:rsidRPr="00B66F2D">
        <w:rPr>
          <w:rFonts w:ascii="Tahoma" w:hAnsi="Tahoma" w:cs="Tahoma" w:hint="cs"/>
          <w:sz w:val="18"/>
          <w:szCs w:val="18"/>
          <w:rtl/>
        </w:rPr>
        <w:t xml:space="preserve"> מבצעיות", ובו דגשים והנחיות לעבודת צוות הבדיקה המטכ"לי (ההדגשות אינן במקור).</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האלוף (במיל') יצחק איתן, ראש המנגנון לבירור עובדתי, מסר לצוות הביקורת במרץ 2015, כי "כללי התחקיר המבצעי חלים על הבירור שעורך המנגנון והוא אינו יכול לשמש למטרות חקירה... אם נפתחת חקירת מצ"ח, אזי מצ"ח לא מקבל את התחקיר וחוקרי מצ"ח צריכים לגבות עדויות מחדש. זאת, מכיוון שמטרת התחקיר היא למידה לצורך שיפור ואילו חקירה מטרתה לחפש אשמים. משכך, מפקדים צריכים להרגיש פתוחים בתחקיר, וזאת לעומת חקירה שבמהלכה צריכים להגן על עצמם ולהיזהר מהפללה עצמית".</w:t>
      </w:r>
    </w:p>
    <w:p w:rsidR="00A639C9" w:rsidRPr="00B66F2D" w:rsidP="003052B5">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עוד ציין כי "כבר כעת, אחת מבעיות עבודת המנגנון היא שגורמים בצבא מתייחסים אל חברי המנגנון בצורה מחמירה ורואים בו כנציג של הפצ"ר וכמי שמבצעים חקירה. בשל כך, חברי המנגנון מתקשים להשיג חומרים הרלוונטיים לבדיקות שהם עורכים, והחיילים המשתתפים בבירור ממעטים לשתף פעולה עם חברי המנגנון".</w:t>
      </w:r>
    </w:p>
    <w:p w:rsidR="00A639C9" w:rsidRPr="00B66F2D" w:rsidP="003052B5">
      <w:pPr>
        <w:pStyle w:val="RESHET"/>
        <w:rPr>
          <w:rtl/>
        </w:rPr>
      </w:pPr>
      <w:r w:rsidRPr="00B66F2D">
        <w:rPr>
          <w:rFonts w:hint="cs"/>
          <w:rtl/>
        </w:rPr>
        <w:t xml:space="preserve">משרד מבקר המדינה מעיר, כי על הפצ"ר להנחות את חברי המנגנון להימנע משימוש במונח "חקירה" בעבודתם ולהקפיד להשתמש בביטוי "בירור עובדתי". </w:t>
      </w:r>
    </w:p>
    <w:p w:rsidR="00A639C9" w:rsidP="003052B5">
      <w:pPr>
        <w:spacing w:before="180" w:line="240" w:lineRule="exact"/>
        <w:ind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008A33BB">
        <w:rPr>
          <w:rFonts w:ascii="Tahoma" w:hAnsi="Tahoma" w:cs="Tahoma" w:hint="cs"/>
          <w:sz w:val="18"/>
          <w:szCs w:val="18"/>
          <w:rtl/>
        </w:rPr>
        <w:t>ע</w:t>
      </w:r>
      <w:r w:rsidRPr="00B66F2D">
        <w:rPr>
          <w:rFonts w:ascii="Tahoma" w:hAnsi="Tahoma" w:cs="Tahoma" w:hint="eastAsia"/>
          <w:sz w:val="18"/>
          <w:szCs w:val="18"/>
          <w:rtl/>
        </w:rPr>
        <w:t>ל</w:t>
      </w:r>
      <w:r w:rsidR="008A33BB">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hint="cs"/>
          <w:b/>
          <w:bCs/>
          <w:sz w:val="18"/>
          <w:szCs w:val="18"/>
          <w:rtl/>
        </w:rPr>
        <w:t xml:space="preserve"> </w:t>
      </w:r>
      <w:r w:rsidRPr="00B66F2D">
        <w:rPr>
          <w:rFonts w:ascii="Tahoma" w:hAnsi="Tahoma" w:cs="Tahoma" w:hint="cs"/>
          <w:sz w:val="18"/>
          <w:szCs w:val="18"/>
          <w:rtl/>
        </w:rPr>
        <w:t>"</w:t>
      </w:r>
      <w:r w:rsidRPr="00B66F2D">
        <w:rPr>
          <w:rFonts w:ascii="Tahoma" w:hAnsi="Tahoma" w:cs="Tahoma" w:hint="cs"/>
          <w:b/>
          <w:bCs/>
          <w:sz w:val="18"/>
          <w:szCs w:val="18"/>
          <w:rtl/>
        </w:rPr>
        <w:t>צה"ל מקבל</w:t>
      </w:r>
      <w:r w:rsidRPr="00B66F2D">
        <w:rPr>
          <w:rFonts w:ascii="Tahoma" w:hAnsi="Tahoma" w:cs="Tahoma" w:hint="cs"/>
          <w:sz w:val="18"/>
          <w:szCs w:val="18"/>
          <w:rtl/>
        </w:rPr>
        <w:t xml:space="preserve"> את הערת המבקר בעניין זה והשימוש במושגים המתאימים יחודד בעתיד לצוותי המנגנון, לרבות במסגרת הפק"ל הרלוונטי" (ההדגשה במקור).</w:t>
      </w:r>
    </w:p>
    <w:p w:rsidR="003052B5" w:rsidRPr="00B66F2D" w:rsidP="003052B5">
      <w:pPr>
        <w:spacing w:line="240" w:lineRule="exact"/>
        <w:ind w:right="2268"/>
        <w:jc w:val="both"/>
        <w:rPr>
          <w:rFonts w:ascii="Tahoma" w:hAnsi="Tahoma" w:cs="Tahoma"/>
          <w:b/>
          <w:bCs/>
          <w:sz w:val="18"/>
          <w:szCs w:val="18"/>
          <w:rtl/>
        </w:rPr>
      </w:pPr>
    </w:p>
    <w:p w:rsidR="00A639C9" w:rsidRPr="00F80569" w:rsidP="00D00C84">
      <w:pPr>
        <w:pStyle w:val="KOT7"/>
        <w:rPr>
          <w:rtl/>
        </w:rPr>
      </w:pPr>
      <w:r w:rsidRPr="00F80569">
        <w:rPr>
          <w:rFonts w:hint="eastAsia"/>
          <w:rtl/>
        </w:rPr>
        <w:t>תחקור</w:t>
      </w:r>
      <w:r w:rsidRPr="00F80569">
        <w:rPr>
          <w:rtl/>
        </w:rPr>
        <w:t xml:space="preserve"> </w:t>
      </w:r>
      <w:r w:rsidRPr="00F80569">
        <w:rPr>
          <w:rFonts w:hint="eastAsia"/>
          <w:rtl/>
        </w:rPr>
        <w:t>אזרחים</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בהוראת אמ"ץ נקבע, כי צוות התחקור רשאי לזמן אליו כל חייל וקצין לשם תחקורו. עם זאת, ההוראה אינה מציינת במפורש, כי המנגנון רשאי לתחקר אזרחים, ואינה מציינת כי עליו לשאוף לתשאול של כל העדים הרלוונטיים, לרבות מי שאינם חיילים. יצוין, כי בכתבי המינוי של ראשי המנגנון לבירור עובדתי נכתב כי "במסגרת ביצוע התחקיר עליך לגבות עדויות מכל גורם העשוי לתרום להבנת כלל נסיבות האירוע".</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בעניין זה ראוי לציין כי מפרסום לציבור של הפרקליטות הצבאית מ-10.9.14 עולה, כי לצוותי התחקור מוקנות סמכויות נרחבות המאפשרות להם לאסוף נתונים גם מגורמי חוץ, לרבות גביית עדויות מאזרחים. בפועל, לפי הנתונים שהיו בידי משרד מבקר המדינה במועד סיום טיוטת הביניים, אוגוסט 2015, צוותי התחקור לא תשאלו אזרחים, </w:t>
      </w:r>
      <w:r w:rsidRPr="00B66F2D">
        <w:rPr>
          <w:rFonts w:ascii="Tahoma" w:hAnsi="Tahoma" w:cs="Tahoma" w:hint="eastAsia"/>
          <w:sz w:val="18"/>
          <w:szCs w:val="18"/>
          <w:rtl/>
        </w:rPr>
        <w:t>וייתכן</w:t>
      </w:r>
      <w:r w:rsidRPr="00B66F2D">
        <w:rPr>
          <w:rFonts w:ascii="Tahoma" w:hAnsi="Tahoma" w:cs="Tahoma"/>
          <w:sz w:val="18"/>
          <w:szCs w:val="18"/>
          <w:rtl/>
        </w:rPr>
        <w:t xml:space="preserve"> </w:t>
      </w:r>
      <w:r w:rsidRPr="00B66F2D">
        <w:rPr>
          <w:rFonts w:ascii="Tahoma" w:hAnsi="Tahoma" w:cs="Tahoma" w:hint="cs"/>
          <w:sz w:val="18"/>
          <w:szCs w:val="18"/>
          <w:rtl/>
        </w:rPr>
        <w:t xml:space="preserve">כי בכך לא ניצלו כר נרחב מאוד של עדויות </w:t>
      </w:r>
      <w:r w:rsidRPr="00B66F2D">
        <w:rPr>
          <w:rFonts w:ascii="Tahoma" w:hAnsi="Tahoma" w:cs="Tahoma" w:hint="eastAsia"/>
          <w:sz w:val="18"/>
          <w:szCs w:val="18"/>
          <w:rtl/>
        </w:rPr>
        <w:t>אפשריות</w:t>
      </w:r>
      <w:r w:rsidRPr="00B66F2D">
        <w:rPr>
          <w:rFonts w:ascii="Tahoma" w:hAnsi="Tahoma" w:cs="Tahoma" w:hint="cs"/>
          <w:sz w:val="18"/>
          <w:szCs w:val="18"/>
          <w:rtl/>
        </w:rPr>
        <w:t xml:space="preserve"> שהיו מסייעות בעיבוד התחקור.</w:t>
      </w:r>
    </w:p>
    <w:p w:rsidR="00A639C9" w:rsidRPr="00B66F2D" w:rsidP="003052B5">
      <w:pPr>
        <w:spacing w:line="240" w:lineRule="exact"/>
        <w:ind w:right="2268"/>
        <w:jc w:val="both"/>
        <w:rPr>
          <w:rFonts w:ascii="Tahoma" w:hAnsi="Tahoma" w:cs="Tahoma"/>
          <w:sz w:val="18"/>
          <w:szCs w:val="18"/>
          <w:rtl/>
        </w:rPr>
      </w:pPr>
      <w:r w:rsidRPr="00B66F2D">
        <w:rPr>
          <w:rFonts w:ascii="Tahoma" w:hAnsi="Tahoma" w:cs="Tahoma" w:hint="cs"/>
          <w:sz w:val="18"/>
          <w:szCs w:val="18"/>
          <w:rtl/>
        </w:rPr>
        <w:t>באוקטובר 2015 מסר הפצ"ר כי "יש מקום להבהיר ולחדד את סמכות צוותי הבירור לגבות עדויות מאזרחים".</w:t>
      </w:r>
    </w:p>
    <w:p w:rsidR="00A639C9" w:rsidRPr="00B66F2D" w:rsidP="009E428E">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ב-15.2.16 מסר עוזר הפצ"ר לצוות הביקורת בהקשר זה כי "הדבר [גביית עדות מאזרחים] אינו קבוע במפורש בהוראת תוה"ד [התחקיר ויישום הלקחים] בנוגע למנגנון... אך הצוותים מודעים לאפשרותם לעשות כן באופן מלא. במסגרת עבודת המנגנון אף תוחקרו אזרחים (למשל נציגי אונר"א) [סוכנות הסעד והתעסוקה של האו"ם לפליטים פלסטינים]".</w:t>
      </w:r>
    </w:p>
    <w:p w:rsidR="00A639C9" w:rsidRPr="00B66F2D" w:rsidP="009E428E">
      <w:pPr>
        <w:pStyle w:val="RESHET"/>
        <w:rPr>
          <w:rtl/>
        </w:rPr>
      </w:pPr>
      <w:r w:rsidRPr="00B66F2D">
        <w:rPr>
          <w:rFonts w:hint="cs"/>
          <w:rtl/>
        </w:rPr>
        <w:t>משרד מבקר המדינה מעיר לצה"ל, כי הוספת הוראה מפורשת בנושא תחקור אזרחים תסייע ליעילות עבודת צוותי התחקור ולבירור העובדות לאשורן. לפיכך יש לחדד את ההוראות ולקבוע במפורש את סמכות הצוותים לקבל מידע מאזרחים.</w:t>
      </w:r>
    </w:p>
    <w:p w:rsidR="00A639C9" w:rsidRPr="00B66F2D" w:rsidP="009E428E">
      <w:pPr>
        <w:spacing w:before="180" w:line="240" w:lineRule="exact"/>
        <w:ind w:right="2268"/>
        <w:jc w:val="both"/>
        <w:rPr>
          <w:rFonts w:ascii="Tahoma" w:hAnsi="Tahoma" w:cs="Tahoma"/>
          <w:b/>
          <w:bCs/>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w:t>
      </w:r>
      <w:r w:rsidRPr="00B66F2D">
        <w:rPr>
          <w:rFonts w:ascii="Tahoma" w:hAnsi="Tahoma" w:cs="Tahoma" w:hint="cs"/>
          <w:sz w:val="18"/>
          <w:szCs w:val="18"/>
          <w:rtl/>
        </w:rPr>
        <w:t>2016</w:t>
      </w:r>
      <w:r w:rsidRPr="00B66F2D">
        <w:rPr>
          <w:rFonts w:ascii="Tahoma" w:hAnsi="Tahoma" w:cs="Tahoma"/>
          <w:sz w:val="18"/>
          <w:szCs w:val="18"/>
          <w:rtl/>
        </w:rPr>
        <w:t xml:space="preserve"> מסר צה"ל למשרד מבקר המדינה בתגובתו </w:t>
      </w:r>
      <w:r w:rsidRPr="00B66F2D">
        <w:rPr>
          <w:rFonts w:ascii="Tahoma" w:hAnsi="Tahoma" w:cs="Tahoma" w:hint="cs"/>
          <w:sz w:val="18"/>
          <w:szCs w:val="18"/>
          <w:rtl/>
        </w:rPr>
        <w:t>ע</w:t>
      </w:r>
      <w:r w:rsidRPr="00B66F2D">
        <w:rPr>
          <w:rFonts w:ascii="Tahoma" w:hAnsi="Tahoma" w:cs="Tahoma"/>
          <w:sz w:val="18"/>
          <w:szCs w:val="18"/>
          <w:rtl/>
        </w:rPr>
        <w:t>ל</w:t>
      </w:r>
      <w:r w:rsidRPr="00B66F2D">
        <w:rPr>
          <w:rFonts w:ascii="Tahoma" w:hAnsi="Tahoma" w:cs="Tahoma" w:hint="cs"/>
          <w:sz w:val="18"/>
          <w:szCs w:val="18"/>
          <w:rtl/>
        </w:rPr>
        <w:t xml:space="preserve"> </w:t>
      </w:r>
      <w:r w:rsidRPr="00B66F2D">
        <w:rPr>
          <w:rFonts w:ascii="Tahoma" w:hAnsi="Tahoma" w:cs="Tahoma"/>
          <w:sz w:val="18"/>
          <w:szCs w:val="18"/>
          <w:rtl/>
        </w:rPr>
        <w:t>טיוטת הדוח, כי</w:t>
      </w:r>
      <w:r w:rsidRPr="00B66F2D">
        <w:rPr>
          <w:rFonts w:ascii="Tahoma" w:hAnsi="Tahoma" w:cs="Tahoma" w:hint="cs"/>
          <w:b/>
          <w:bCs/>
          <w:sz w:val="18"/>
          <w:szCs w:val="18"/>
          <w:rtl/>
        </w:rPr>
        <w:t xml:space="preserve"> </w:t>
      </w:r>
      <w:r w:rsidRPr="00B66F2D">
        <w:rPr>
          <w:rFonts w:ascii="Tahoma" w:hAnsi="Tahoma" w:cs="Tahoma" w:hint="cs"/>
          <w:sz w:val="18"/>
          <w:szCs w:val="18"/>
          <w:rtl/>
        </w:rPr>
        <w:t xml:space="preserve">"צוותי המנגנון פונים לאזרחים, כל אימת שהדבר נדרש לשם בירור מלוא העובדות נושא האירוע... </w:t>
      </w:r>
      <w:r w:rsidRPr="00B66F2D">
        <w:rPr>
          <w:rFonts w:ascii="Tahoma" w:hAnsi="Tahoma" w:cs="Tahoma" w:hint="eastAsia"/>
          <w:sz w:val="18"/>
          <w:szCs w:val="18"/>
          <w:rtl/>
        </w:rPr>
        <w:t>סמכות</w:t>
      </w:r>
      <w:r w:rsidRPr="00B66F2D">
        <w:rPr>
          <w:rFonts w:ascii="Tahoma" w:hAnsi="Tahoma" w:cs="Tahoma"/>
          <w:sz w:val="18"/>
          <w:szCs w:val="18"/>
          <w:rtl/>
        </w:rPr>
        <w:t xml:space="preserve"> </w:t>
      </w:r>
      <w:r w:rsidRPr="00B66F2D">
        <w:rPr>
          <w:rFonts w:ascii="Tahoma" w:hAnsi="Tahoma" w:cs="Tahoma" w:hint="eastAsia"/>
          <w:sz w:val="18"/>
          <w:szCs w:val="18"/>
          <w:rtl/>
        </w:rPr>
        <w:t>זו</w:t>
      </w:r>
      <w:r w:rsidRPr="00B66F2D">
        <w:rPr>
          <w:rFonts w:ascii="Tahoma" w:hAnsi="Tahoma" w:cs="Tahoma"/>
          <w:sz w:val="18"/>
          <w:szCs w:val="18"/>
          <w:rtl/>
        </w:rPr>
        <w:t xml:space="preserve"> </w:t>
      </w:r>
      <w:r w:rsidRPr="00B66F2D">
        <w:rPr>
          <w:rFonts w:ascii="Tahoma" w:hAnsi="Tahoma" w:cs="Tahoma" w:hint="eastAsia"/>
          <w:sz w:val="18"/>
          <w:szCs w:val="18"/>
          <w:rtl/>
        </w:rPr>
        <w:t>של</w:t>
      </w:r>
      <w:r w:rsidRPr="00B66F2D">
        <w:rPr>
          <w:rFonts w:ascii="Tahoma" w:hAnsi="Tahoma" w:cs="Tahoma"/>
          <w:sz w:val="18"/>
          <w:szCs w:val="18"/>
          <w:rtl/>
        </w:rPr>
        <w:t xml:space="preserve"> </w:t>
      </w:r>
      <w:r w:rsidRPr="00B66F2D">
        <w:rPr>
          <w:rFonts w:ascii="Tahoma" w:hAnsi="Tahoma" w:cs="Tahoma" w:hint="eastAsia"/>
          <w:sz w:val="18"/>
          <w:szCs w:val="18"/>
          <w:rtl/>
        </w:rPr>
        <w:t>המנגנון</w:t>
      </w:r>
      <w:r w:rsidRPr="00B66F2D">
        <w:rPr>
          <w:rFonts w:ascii="Tahoma" w:hAnsi="Tahoma" w:cs="Tahoma"/>
          <w:sz w:val="18"/>
          <w:szCs w:val="18"/>
          <w:rtl/>
        </w:rPr>
        <w:t xml:space="preserve"> </w:t>
      </w:r>
      <w:r w:rsidRPr="00B66F2D">
        <w:rPr>
          <w:rFonts w:ascii="Tahoma" w:hAnsi="Tahoma" w:cs="Tahoma" w:hint="eastAsia"/>
          <w:sz w:val="18"/>
          <w:szCs w:val="18"/>
          <w:rtl/>
        </w:rPr>
        <w:t>תעוגן</w:t>
      </w:r>
      <w:r w:rsidRPr="00B66F2D">
        <w:rPr>
          <w:rFonts w:ascii="Tahoma" w:hAnsi="Tahoma" w:cs="Tahoma"/>
          <w:sz w:val="18"/>
          <w:szCs w:val="18"/>
          <w:rtl/>
        </w:rPr>
        <w:t xml:space="preserve"> </w:t>
      </w:r>
      <w:r w:rsidRPr="00B66F2D">
        <w:rPr>
          <w:rFonts w:ascii="Tahoma" w:hAnsi="Tahoma" w:cs="Tahoma" w:hint="eastAsia"/>
          <w:sz w:val="18"/>
          <w:szCs w:val="18"/>
          <w:rtl/>
        </w:rPr>
        <w:t>בפק</w:t>
      </w:r>
      <w:r w:rsidRPr="00B66F2D">
        <w:rPr>
          <w:rFonts w:ascii="Tahoma" w:hAnsi="Tahoma" w:cs="Tahoma"/>
          <w:sz w:val="18"/>
          <w:szCs w:val="18"/>
          <w:rtl/>
        </w:rPr>
        <w:t>"ל".</w:t>
      </w:r>
    </w:p>
    <w:p w:rsidR="009E428E" w:rsidRPr="00D43E82" w:rsidP="009E428E">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639C9" w:rsidRPr="00B66F2D" w:rsidP="009E428E">
      <w:pPr>
        <w:pStyle w:val="RESHET"/>
        <w:rPr>
          <w:rtl/>
        </w:rPr>
      </w:pPr>
      <w:r w:rsidRPr="00B66F2D">
        <w:rPr>
          <w:rFonts w:hint="cs"/>
          <w:rtl/>
        </w:rPr>
        <w:t>לסיכום תת-פרק זה מעיר משרד מבקר המדינה לצה"ל, כי הנחיות עבודה מפורטות יסייעו לעבודת המנגנון ולהגברת היסודיות והאפקטיביות שלו, ויבטיחו כי המנגנון ימלא את ייעודו ויספק לפצ"ר מידע מלא ככל שניתן לצורך קבלת החלטה אם לפתוח בחקירה.</w:t>
      </w:r>
    </w:p>
    <w:p w:rsidR="00A639C9" w:rsidRPr="00B66F2D" w:rsidP="009E428E">
      <w:pPr>
        <w:pStyle w:val="RESHET"/>
      </w:pPr>
      <w:r w:rsidRPr="00B66F2D">
        <w:rPr>
          <w:rFonts w:hint="cs"/>
          <w:rtl/>
        </w:rPr>
        <w:t xml:space="preserve">על אמ"ץ ועל הפרקליטות הצבאית להטמיע ללא דיחוי את פק"ל עבודת המנגנון הכוללת הנחיות עבודה לעבודת המנגנון, שיפרטו כיצד יש לערוך את התחקיר, את האופן שבו יש לאסוף את המידע, את הדרכים למנוע פגיעה באיכותן של הראיות, את אופן התיעוד של המידע הנאסף במסגרת התחקיר ואת הדרך הראויה להציג לפרקליטות את ממצאי התחקיר והמידע שנאסף. הנחיות אלה הן הכרחיות כדי להבטיח עבודה מקצועית ויסודית, כדי לאפשר לפצ"ר להחליט אם להורות על פתיחת חקירה פלילית, וזאת בלי לפגוע באפשרות לקיומה של חקירה עתידית. </w:t>
      </w:r>
    </w:p>
    <w:p w:rsidR="00A639C9" w:rsidRPr="00B66F2D" w:rsidP="009E428E">
      <w:pPr>
        <w:spacing w:line="240" w:lineRule="exact"/>
        <w:ind w:right="2268"/>
        <w:jc w:val="both"/>
        <w:rPr>
          <w:rFonts w:ascii="Tahoma" w:hAnsi="Tahoma" w:cs="Tahoma"/>
          <w:sz w:val="18"/>
          <w:szCs w:val="18"/>
          <w:rtl/>
        </w:rPr>
      </w:pPr>
    </w:p>
    <w:p w:rsidR="00A639C9" w:rsidRPr="005A22D2" w:rsidP="00D00C84">
      <w:pPr>
        <w:pStyle w:val="KOT6"/>
        <w:rPr>
          <w:rtl/>
        </w:rPr>
      </w:pPr>
      <w:r w:rsidRPr="005A22D2">
        <w:rPr>
          <w:rFonts w:hint="cs"/>
          <w:rtl/>
        </w:rPr>
        <w:t xml:space="preserve">מהירות הבדיקה </w:t>
      </w:r>
    </w:p>
    <w:p w:rsidR="00A639C9" w:rsidRPr="00B66F2D" w:rsidP="009E428E">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עיקרון זה מחייב שחקירה תיפתח במהירות האפשרית, וכי היא תימשך ללא עיכובים בלתי סבירים העלולים לפגוע באמינות הראיות ולפגוע באמון הציבור בכך שהצדק ייצא לאור. בדוח טירקל ב' צוין, כי "תפקיד הצוות יהיה לספק לפצ"ר מידע מלא ככל הניתן, בתוך פרק זמן שיקבע בנהלים, שיאפשר לפצ"ר להחליט אם לפתוח בחקירה". עוד צוין בדוח, כי "הערכה עובדתית צריכה להיערך במהירות, משום שאי-ביצועה במהירות עלול לגרום לעיכובים בלתי מוצדקים בחקירה מאוחרת יותר, וכך להפוך אותה לבלתי אפקטיבית". הדרישה למהירות מתעוררת מיד כאשר קמה החובה לחקור, אולם בהחלת עיקרון זה </w:t>
      </w:r>
      <w:r w:rsidRPr="00B66F2D">
        <w:rPr>
          <w:rFonts w:ascii="Tahoma" w:hAnsi="Tahoma" w:cs="Tahoma" w:hint="cs"/>
          <w:sz w:val="18"/>
          <w:szCs w:val="18"/>
          <w:rtl/>
        </w:rPr>
        <w:t>בעת עימות מזוין יש לקבוע את סבירות העיכוב בכפוף לנסיבות ולהיקף האלימות ועוצמתה. הקפדה על יישום עיקרון זה אפשר שתסייע ביישום עקרון האפקטיביות והיסודיות. כאשר לא ניתן לערוך חקירה במהירות הראויה, שימור הראיות הזמינוֹת והנגישוֹת הופך לחיוני עוד יותר.</w:t>
      </w:r>
    </w:p>
    <w:p w:rsidR="00A639C9" w:rsidRPr="00B66F2D" w:rsidP="009E428E">
      <w:pPr>
        <w:spacing w:line="240" w:lineRule="exact"/>
        <w:ind w:right="2268"/>
        <w:jc w:val="both"/>
        <w:rPr>
          <w:rFonts w:ascii="Tahoma" w:hAnsi="Tahoma" w:cs="Tahoma"/>
          <w:sz w:val="18"/>
          <w:szCs w:val="18"/>
          <w:rtl/>
        </w:rPr>
      </w:pPr>
      <w:r w:rsidRPr="00B66F2D">
        <w:rPr>
          <w:rFonts w:ascii="Tahoma" w:hAnsi="Tahoma" w:cs="Tahoma" w:hint="cs"/>
          <w:sz w:val="18"/>
          <w:szCs w:val="18"/>
          <w:rtl/>
        </w:rPr>
        <w:t>בהוראת אמ"ץ נקבע, כי הרמטכ"ל יורה על מינוי צוות תחקור (צוות של מנגנון לבירור עובדתי) לא יאוחר משבוע מיום שנודע לו על האירוע, או מהמועד שבו התקבלו תלונה או דיווח או דרישה לבצע חקירה לגבי אותו אירוע. דוח ביניים של צוות התחקור יוגש בתוך שבועיים מיום מינויו. הורה הרמטכ"ל על המשך עבודת הצוות לאחר הגשת טיוטת הביניים, על הצוות להגיש מסקנותיו לרמטכ"ל בתוך 30 יום. במקרים חריגים רשאי הרמטכ"ל, מטעמים מיוחדים שיירשמו, להאריך את תקופת עבודתו של הצוות.</w:t>
      </w:r>
    </w:p>
    <w:p w:rsidR="00A639C9" w:rsidRPr="00B66F2D" w:rsidP="009E428E">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בשונה מלוחות הזמנים לסיום עבודת התחקיר המפורטים בהוראת אמ"ץ שפורסמה ב-31.8.14, כתב הרמטכ"ל דאז רא"ל בני גנץ בכתב המינוי לראש המנגנון שהוציא לאלוף נעם תיבון ב-10.7.14: "עליך לסיים את עבודת התחקיר ולהציגו בפני, וכן להעביר לעיון הפרקליט הצבאי הראשי את חומר החקירה כולו (לרבות ממצאים, מסקנות ולקחים) </w:t>
      </w:r>
      <w:r w:rsidRPr="00B66F2D">
        <w:rPr>
          <w:rFonts w:ascii="Tahoma" w:hAnsi="Tahoma" w:cs="Tahoma" w:hint="cs"/>
          <w:b/>
          <w:bCs/>
          <w:sz w:val="18"/>
          <w:szCs w:val="18"/>
          <w:u w:val="single"/>
          <w:rtl/>
        </w:rPr>
        <w:t>עד שבעה ימים</w:t>
      </w:r>
      <w:r w:rsidRPr="00B66F2D">
        <w:rPr>
          <w:rFonts w:ascii="Tahoma" w:hAnsi="Tahoma" w:cs="Tahoma" w:hint="cs"/>
          <w:sz w:val="18"/>
          <w:szCs w:val="18"/>
          <w:rtl/>
        </w:rPr>
        <w:t xml:space="preserve"> מיום שבו הועבר האירוע לבדיקתך". עוד יצוין, כי בכתב מינוי לראש המנגנון שהוציא הרמטכ"ל לאלוף (במיל') יצחק איתן ב-28.1.15, נכתב: "עליך לסיים את עבודת התחקיר ולהציגו בפני, וכן להעביר לעיון הפרקליט הצבאי הראשי את חומר החקירה כולו (לרבות ממצאים, מסקנות ולקחים) </w:t>
      </w:r>
      <w:r w:rsidRPr="00B66F2D">
        <w:rPr>
          <w:rFonts w:ascii="Tahoma" w:hAnsi="Tahoma" w:cs="Tahoma" w:hint="cs"/>
          <w:b/>
          <w:bCs/>
          <w:sz w:val="18"/>
          <w:szCs w:val="18"/>
          <w:u w:val="single"/>
          <w:rtl/>
        </w:rPr>
        <w:t>עד ארבעה עשר ימים</w:t>
      </w:r>
      <w:r w:rsidRPr="00B66F2D">
        <w:rPr>
          <w:rFonts w:ascii="Tahoma" w:hAnsi="Tahoma" w:cs="Tahoma" w:hint="cs"/>
          <w:sz w:val="18"/>
          <w:szCs w:val="18"/>
          <w:rtl/>
        </w:rPr>
        <w:t xml:space="preserve"> מיום שבו הועבר האירוע לבדיקתך" (ההדגשות אינן במקור).</w:t>
      </w:r>
    </w:p>
    <w:p w:rsidR="00A639C9" w:rsidRPr="00B66F2D" w:rsidP="009E428E">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ב-5.8.14 כתב התצ"ר לפצ"ר מסמך בנושא "מדיניות החקירות והתחקירים בעקבות מבצע 'צוק איתן'", ובו התייחס לעבודת המנגנון וכתב כי "מוסכם על הכל, כי יש למנוע מצב בו אנו ממתינים תקופה ממושכת לממצאי הבדיקה [של המנגנון] באופן הפוגע מאד באפקטיביות החקירה ובמשכי הטיפול". </w:t>
      </w:r>
    </w:p>
    <w:p w:rsidR="00A639C9" w:rsidRPr="00B66F2D" w:rsidP="00396CF6">
      <w:pPr>
        <w:spacing w:after="240" w:line="240" w:lineRule="exact"/>
        <w:ind w:right="2268"/>
        <w:jc w:val="both"/>
        <w:rPr>
          <w:rFonts w:ascii="Tahoma" w:hAnsi="Tahoma" w:cs="Tahoma"/>
          <w:sz w:val="18"/>
          <w:szCs w:val="18"/>
          <w:rtl/>
        </w:rPr>
      </w:pPr>
      <w:r w:rsidRPr="00B66F2D">
        <w:rPr>
          <w:rFonts w:ascii="Tahoma" w:hAnsi="Tahoma" w:cs="Tahoma" w:hint="cs"/>
          <w:sz w:val="18"/>
          <w:szCs w:val="18"/>
          <w:rtl/>
        </w:rPr>
        <w:t xml:space="preserve">בביקורת נמצא כי ביותר מ-80% מהמקרים שהועברו למנגנון משך הזמן שנדרש לצוותי מנגנון הבירור העובדתי להשלים את בדיקת האירועים שהופנו אליו חרג מלוחות הזמנים שנקבעו בהוראת אמ"ץ, ואף משמעותית. </w:t>
      </w:r>
      <w:r w:rsidRPr="0012789B" w:rsidR="00396CF6">
        <w:rPr>
          <w:rFonts w:cs="Tahoma"/>
          <w:noProof/>
          <w:sz w:val="17"/>
          <w:szCs w:val="17"/>
          <w:rtl/>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1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396C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4303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2434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396CF6">
                            <w:pPr>
                              <w:spacing w:after="0" w:line="240" w:lineRule="auto"/>
                              <w:rPr>
                                <w:color w:val="0B5294"/>
                                <w:spacing w:val="-4"/>
                                <w:sz w:val="24"/>
                                <w:szCs w:val="24"/>
                                <w:rtl/>
                                <w:cs/>
                              </w:rPr>
                            </w:pPr>
                            <w:r w:rsidRPr="00396CF6">
                              <w:rPr>
                                <w:rFonts w:cs="Tahoma" w:hint="eastAsia"/>
                                <w:color w:val="0B5294"/>
                                <w:spacing w:val="-4"/>
                                <w:sz w:val="24"/>
                                <w:szCs w:val="24"/>
                                <w:rtl/>
                              </w:rPr>
                              <w:t>ביותר</w:t>
                            </w:r>
                            <w:r w:rsidRPr="00396CF6">
                              <w:rPr>
                                <w:rFonts w:cs="Tahoma"/>
                                <w:color w:val="0B5294"/>
                                <w:spacing w:val="-4"/>
                                <w:sz w:val="24"/>
                                <w:szCs w:val="24"/>
                                <w:rtl/>
                              </w:rPr>
                              <w:t xml:space="preserve"> </w:t>
                            </w:r>
                            <w:r w:rsidRPr="00396CF6">
                              <w:rPr>
                                <w:rFonts w:cs="Tahoma" w:hint="eastAsia"/>
                                <w:color w:val="0B5294"/>
                                <w:spacing w:val="-4"/>
                                <w:sz w:val="24"/>
                                <w:szCs w:val="24"/>
                                <w:rtl/>
                              </w:rPr>
                              <w:t>מ</w:t>
                            </w:r>
                            <w:r w:rsidRPr="00396CF6">
                              <w:rPr>
                                <w:rFonts w:cs="Tahoma"/>
                                <w:color w:val="0B5294"/>
                                <w:spacing w:val="-4"/>
                                <w:sz w:val="24"/>
                                <w:szCs w:val="24"/>
                                <w:rtl/>
                              </w:rPr>
                              <w:t xml:space="preserve">-80% </w:t>
                            </w:r>
                            <w:r w:rsidRPr="00396CF6">
                              <w:rPr>
                                <w:rFonts w:cs="Tahoma" w:hint="eastAsia"/>
                                <w:color w:val="0B5294"/>
                                <w:spacing w:val="-4"/>
                                <w:sz w:val="24"/>
                                <w:szCs w:val="24"/>
                                <w:rtl/>
                              </w:rPr>
                              <w:t>מהמקרים</w:t>
                            </w:r>
                            <w:r w:rsidRPr="00396CF6">
                              <w:rPr>
                                <w:rFonts w:cs="Tahoma"/>
                                <w:color w:val="0B5294"/>
                                <w:spacing w:val="-4"/>
                                <w:sz w:val="24"/>
                                <w:szCs w:val="24"/>
                                <w:rtl/>
                              </w:rPr>
                              <w:t xml:space="preserve"> </w:t>
                            </w:r>
                            <w:r w:rsidRPr="00396CF6">
                              <w:rPr>
                                <w:rFonts w:cs="Tahoma" w:hint="eastAsia"/>
                                <w:color w:val="0B5294"/>
                                <w:spacing w:val="-4"/>
                                <w:sz w:val="24"/>
                                <w:szCs w:val="24"/>
                                <w:rtl/>
                              </w:rPr>
                              <w:t>שהועברו</w:t>
                            </w:r>
                            <w:r w:rsidRPr="00396CF6">
                              <w:rPr>
                                <w:rFonts w:cs="Tahoma"/>
                                <w:color w:val="0B5294"/>
                                <w:spacing w:val="-4"/>
                                <w:sz w:val="24"/>
                                <w:szCs w:val="24"/>
                                <w:rtl/>
                              </w:rPr>
                              <w:t xml:space="preserve"> </w:t>
                            </w:r>
                            <w:r w:rsidRPr="00396CF6">
                              <w:rPr>
                                <w:rFonts w:cs="Tahoma" w:hint="eastAsia"/>
                                <w:color w:val="0B5294"/>
                                <w:spacing w:val="-4"/>
                                <w:sz w:val="24"/>
                                <w:szCs w:val="24"/>
                                <w:rtl/>
                              </w:rPr>
                              <w:t>למנגנון</w:t>
                            </w:r>
                            <w:r>
                              <w:rPr>
                                <w:rFonts w:cs="Tahoma" w:hint="cs"/>
                                <w:color w:val="0B5294"/>
                                <w:spacing w:val="-4"/>
                                <w:sz w:val="24"/>
                                <w:szCs w:val="24"/>
                                <w:rtl/>
                              </w:rPr>
                              <w:t xml:space="preserve"> הבירור העובדתי</w:t>
                            </w:r>
                            <w:r w:rsidRPr="00396CF6">
                              <w:rPr>
                                <w:rFonts w:cs="Tahoma"/>
                                <w:color w:val="0B5294"/>
                                <w:spacing w:val="-4"/>
                                <w:sz w:val="24"/>
                                <w:szCs w:val="24"/>
                                <w:rtl/>
                              </w:rPr>
                              <w:t xml:space="preserve"> </w:t>
                            </w:r>
                            <w:r w:rsidRPr="00396CF6">
                              <w:rPr>
                                <w:rFonts w:cs="Tahoma" w:hint="eastAsia"/>
                                <w:color w:val="0B5294"/>
                                <w:spacing w:val="-4"/>
                                <w:sz w:val="24"/>
                                <w:szCs w:val="24"/>
                                <w:rtl/>
                              </w:rPr>
                              <w:t>משך</w:t>
                            </w:r>
                            <w:r w:rsidRPr="00396CF6">
                              <w:rPr>
                                <w:rFonts w:cs="Tahoma"/>
                                <w:color w:val="0B5294"/>
                                <w:spacing w:val="-4"/>
                                <w:sz w:val="24"/>
                                <w:szCs w:val="24"/>
                                <w:rtl/>
                              </w:rPr>
                              <w:t xml:space="preserve"> </w:t>
                            </w:r>
                            <w:r w:rsidRPr="00396CF6">
                              <w:rPr>
                                <w:rFonts w:cs="Tahoma" w:hint="eastAsia"/>
                                <w:color w:val="0B5294"/>
                                <w:spacing w:val="-4"/>
                                <w:sz w:val="24"/>
                                <w:szCs w:val="24"/>
                                <w:rtl/>
                              </w:rPr>
                              <w:t>הזמן</w:t>
                            </w:r>
                            <w:r w:rsidRPr="00396CF6">
                              <w:rPr>
                                <w:rFonts w:cs="Tahoma"/>
                                <w:color w:val="0B5294"/>
                                <w:spacing w:val="-4"/>
                                <w:sz w:val="24"/>
                                <w:szCs w:val="24"/>
                                <w:rtl/>
                              </w:rPr>
                              <w:t xml:space="preserve"> </w:t>
                            </w:r>
                            <w:r w:rsidRPr="00396CF6">
                              <w:rPr>
                                <w:rFonts w:cs="Tahoma" w:hint="eastAsia"/>
                                <w:color w:val="0B5294"/>
                                <w:spacing w:val="-4"/>
                                <w:sz w:val="24"/>
                                <w:szCs w:val="24"/>
                                <w:rtl/>
                              </w:rPr>
                              <w:t>שנדרש</w:t>
                            </w:r>
                            <w:r w:rsidRPr="00396CF6">
                              <w:rPr>
                                <w:rFonts w:cs="Tahoma"/>
                                <w:color w:val="0B5294"/>
                                <w:spacing w:val="-4"/>
                                <w:sz w:val="24"/>
                                <w:szCs w:val="24"/>
                                <w:rtl/>
                              </w:rPr>
                              <w:t xml:space="preserve"> </w:t>
                            </w:r>
                            <w:r w:rsidRPr="00396CF6">
                              <w:rPr>
                                <w:rFonts w:cs="Tahoma" w:hint="eastAsia"/>
                                <w:color w:val="0B5294"/>
                                <w:spacing w:val="-4"/>
                                <w:sz w:val="24"/>
                                <w:szCs w:val="24"/>
                                <w:rtl/>
                              </w:rPr>
                              <w:t>לצוותי</w:t>
                            </w:r>
                            <w:r>
                              <w:rPr>
                                <w:rFonts w:cs="Tahoma" w:hint="cs"/>
                                <w:color w:val="0B5294"/>
                                <w:spacing w:val="-4"/>
                                <w:sz w:val="24"/>
                                <w:szCs w:val="24"/>
                                <w:rtl/>
                              </w:rPr>
                              <w:t xml:space="preserve">ו </w:t>
                            </w:r>
                            <w:r w:rsidRPr="00396CF6">
                              <w:rPr>
                                <w:rFonts w:cs="Tahoma" w:hint="eastAsia"/>
                                <w:color w:val="0B5294"/>
                                <w:spacing w:val="-4"/>
                                <w:sz w:val="24"/>
                                <w:szCs w:val="24"/>
                                <w:rtl/>
                              </w:rPr>
                              <w:t>להשלים</w:t>
                            </w:r>
                            <w:r w:rsidRPr="00396CF6">
                              <w:rPr>
                                <w:rFonts w:cs="Tahoma"/>
                                <w:color w:val="0B5294"/>
                                <w:spacing w:val="-4"/>
                                <w:sz w:val="24"/>
                                <w:szCs w:val="24"/>
                                <w:rtl/>
                              </w:rPr>
                              <w:t xml:space="preserve"> </w:t>
                            </w:r>
                            <w:r w:rsidRPr="00396CF6">
                              <w:rPr>
                                <w:rFonts w:cs="Tahoma" w:hint="eastAsia"/>
                                <w:color w:val="0B5294"/>
                                <w:spacing w:val="-4"/>
                                <w:sz w:val="24"/>
                                <w:szCs w:val="24"/>
                                <w:rtl/>
                              </w:rPr>
                              <w:t>את</w:t>
                            </w:r>
                            <w:r w:rsidRPr="00396CF6">
                              <w:rPr>
                                <w:rFonts w:cs="Tahoma"/>
                                <w:color w:val="0B5294"/>
                                <w:spacing w:val="-4"/>
                                <w:sz w:val="24"/>
                                <w:szCs w:val="24"/>
                                <w:rtl/>
                              </w:rPr>
                              <w:t xml:space="preserve"> </w:t>
                            </w:r>
                            <w:r w:rsidRPr="00396CF6">
                              <w:rPr>
                                <w:rFonts w:cs="Tahoma" w:hint="eastAsia"/>
                                <w:color w:val="0B5294"/>
                                <w:spacing w:val="-4"/>
                                <w:sz w:val="24"/>
                                <w:szCs w:val="24"/>
                                <w:rtl/>
                              </w:rPr>
                              <w:t>בדיקת</w:t>
                            </w:r>
                            <w:r w:rsidRPr="00396CF6">
                              <w:rPr>
                                <w:rFonts w:cs="Tahoma"/>
                                <w:color w:val="0B5294"/>
                                <w:spacing w:val="-4"/>
                                <w:sz w:val="24"/>
                                <w:szCs w:val="24"/>
                                <w:rtl/>
                              </w:rPr>
                              <w:t xml:space="preserve"> </w:t>
                            </w:r>
                            <w:r w:rsidRPr="00396CF6">
                              <w:rPr>
                                <w:rFonts w:cs="Tahoma" w:hint="eastAsia"/>
                                <w:color w:val="0B5294"/>
                                <w:spacing w:val="-4"/>
                                <w:sz w:val="24"/>
                                <w:szCs w:val="24"/>
                                <w:rtl/>
                              </w:rPr>
                              <w:t>האירועים</w:t>
                            </w:r>
                            <w:r w:rsidRPr="00396CF6">
                              <w:rPr>
                                <w:rFonts w:cs="Tahoma"/>
                                <w:color w:val="0B5294"/>
                                <w:spacing w:val="-4"/>
                                <w:sz w:val="24"/>
                                <w:szCs w:val="24"/>
                                <w:rtl/>
                              </w:rPr>
                              <w:t xml:space="preserve"> </w:t>
                            </w:r>
                            <w:r w:rsidRPr="00396CF6">
                              <w:rPr>
                                <w:rFonts w:cs="Tahoma" w:hint="eastAsia"/>
                                <w:color w:val="0B5294"/>
                                <w:spacing w:val="-4"/>
                                <w:sz w:val="24"/>
                                <w:szCs w:val="24"/>
                                <w:rtl/>
                              </w:rPr>
                              <w:t>שהופנו</w:t>
                            </w:r>
                            <w:r w:rsidRPr="00396CF6">
                              <w:rPr>
                                <w:rFonts w:cs="Tahoma"/>
                                <w:color w:val="0B5294"/>
                                <w:spacing w:val="-4"/>
                                <w:sz w:val="24"/>
                                <w:szCs w:val="24"/>
                                <w:rtl/>
                              </w:rPr>
                              <w:t xml:space="preserve"> </w:t>
                            </w:r>
                            <w:r w:rsidRPr="00396CF6">
                              <w:rPr>
                                <w:rFonts w:cs="Tahoma" w:hint="eastAsia"/>
                                <w:color w:val="0B5294"/>
                                <w:spacing w:val="-4"/>
                                <w:sz w:val="24"/>
                                <w:szCs w:val="24"/>
                                <w:rtl/>
                              </w:rPr>
                              <w:t>אליו</w:t>
                            </w:r>
                            <w:r w:rsidRPr="00396CF6">
                              <w:rPr>
                                <w:rFonts w:cs="Tahoma"/>
                                <w:color w:val="0B5294"/>
                                <w:spacing w:val="-4"/>
                                <w:sz w:val="24"/>
                                <w:szCs w:val="24"/>
                                <w:rtl/>
                              </w:rPr>
                              <w:t xml:space="preserve"> </w:t>
                            </w:r>
                            <w:r w:rsidRPr="00396CF6">
                              <w:rPr>
                                <w:rFonts w:cs="Tahoma" w:hint="eastAsia"/>
                                <w:color w:val="0B5294"/>
                                <w:spacing w:val="-4"/>
                                <w:sz w:val="24"/>
                                <w:szCs w:val="24"/>
                                <w:rtl/>
                              </w:rPr>
                              <w:t>חרג</w:t>
                            </w:r>
                            <w:r w:rsidRPr="00396CF6">
                              <w:rPr>
                                <w:rFonts w:cs="Tahoma"/>
                                <w:color w:val="0B5294"/>
                                <w:spacing w:val="-4"/>
                                <w:sz w:val="24"/>
                                <w:szCs w:val="24"/>
                                <w:rtl/>
                              </w:rPr>
                              <w:t xml:space="preserve"> </w:t>
                            </w:r>
                            <w:r w:rsidRPr="00396CF6">
                              <w:rPr>
                                <w:rFonts w:cs="Tahoma" w:hint="eastAsia"/>
                                <w:color w:val="0B5294"/>
                                <w:spacing w:val="-4"/>
                                <w:sz w:val="24"/>
                                <w:szCs w:val="24"/>
                                <w:rtl/>
                              </w:rPr>
                              <w:t>משמעותית</w:t>
                            </w:r>
                            <w:r w:rsidRPr="00396CF6">
                              <w:rPr>
                                <w:rFonts w:cs="Tahoma"/>
                                <w:color w:val="0B5294"/>
                                <w:spacing w:val="-4"/>
                                <w:sz w:val="24"/>
                                <w:szCs w:val="24"/>
                                <w:rtl/>
                              </w:rPr>
                              <w:t xml:space="preserve"> </w:t>
                            </w:r>
                            <w:r w:rsidRPr="00396CF6">
                              <w:rPr>
                                <w:rFonts w:cs="Tahoma" w:hint="eastAsia"/>
                                <w:color w:val="0B5294"/>
                                <w:spacing w:val="-4"/>
                                <w:sz w:val="24"/>
                                <w:szCs w:val="24"/>
                                <w:rtl/>
                              </w:rPr>
                              <w:t>מלוחות</w:t>
                            </w:r>
                            <w:r w:rsidRPr="00396CF6">
                              <w:rPr>
                                <w:rFonts w:cs="Tahoma"/>
                                <w:color w:val="0B5294"/>
                                <w:spacing w:val="-4"/>
                                <w:sz w:val="24"/>
                                <w:szCs w:val="24"/>
                                <w:rtl/>
                              </w:rPr>
                              <w:t xml:space="preserve"> </w:t>
                            </w:r>
                            <w:r w:rsidRPr="00396CF6">
                              <w:rPr>
                                <w:rFonts w:cs="Tahoma" w:hint="eastAsia"/>
                                <w:color w:val="0B5294"/>
                                <w:spacing w:val="-4"/>
                                <w:sz w:val="24"/>
                                <w:szCs w:val="24"/>
                                <w:rtl/>
                              </w:rPr>
                              <w:t>הזמנים</w:t>
                            </w:r>
                            <w:r w:rsidRPr="00396CF6">
                              <w:rPr>
                                <w:rFonts w:cs="Tahoma"/>
                                <w:color w:val="0B5294"/>
                                <w:spacing w:val="-4"/>
                                <w:sz w:val="24"/>
                                <w:szCs w:val="24"/>
                                <w:rtl/>
                              </w:rPr>
                              <w:t xml:space="preserve"> </w:t>
                            </w:r>
                            <w:r w:rsidRPr="00396CF6">
                              <w:rPr>
                                <w:rFonts w:cs="Tahoma" w:hint="eastAsia"/>
                                <w:color w:val="0B5294"/>
                                <w:spacing w:val="-4"/>
                                <w:sz w:val="24"/>
                                <w:szCs w:val="24"/>
                                <w:rtl/>
                              </w:rPr>
                              <w:t>שנקבעו</w:t>
                            </w:r>
                            <w:r w:rsidRPr="00396CF6">
                              <w:rPr>
                                <w:rFonts w:cs="Tahoma"/>
                                <w:color w:val="0B5294"/>
                                <w:spacing w:val="-4"/>
                                <w:sz w:val="24"/>
                                <w:szCs w:val="24"/>
                                <w:rtl/>
                              </w:rPr>
                              <w:t xml:space="preserve"> </w:t>
                            </w:r>
                            <w:r w:rsidRPr="00396CF6">
                              <w:rPr>
                                <w:rFonts w:cs="Tahoma" w:hint="eastAsia"/>
                                <w:color w:val="0B5294"/>
                                <w:spacing w:val="-4"/>
                                <w:sz w:val="24"/>
                                <w:szCs w:val="24"/>
                                <w:rtl/>
                              </w:rPr>
                              <w:t>בהוראת</w:t>
                            </w:r>
                            <w:r w:rsidRPr="00396CF6">
                              <w:rPr>
                                <w:rFonts w:cs="Tahoma"/>
                                <w:color w:val="0B5294"/>
                                <w:spacing w:val="-4"/>
                                <w:sz w:val="24"/>
                                <w:szCs w:val="24"/>
                                <w:rtl/>
                              </w:rPr>
                              <w:t xml:space="preserve"> </w:t>
                            </w:r>
                            <w:r w:rsidRPr="00396CF6">
                              <w:rPr>
                                <w:rFonts w:cs="Tahoma" w:hint="eastAsia"/>
                                <w:color w:val="0B5294"/>
                                <w:spacing w:val="-4"/>
                                <w:sz w:val="24"/>
                                <w:szCs w:val="24"/>
                                <w:rtl/>
                              </w:rPr>
                              <w:t>אמ</w:t>
                            </w:r>
                            <w:r w:rsidRPr="00396CF6">
                              <w:rPr>
                                <w:rFonts w:cs="Tahoma"/>
                                <w:color w:val="0B5294"/>
                                <w:spacing w:val="-4"/>
                                <w:sz w:val="24"/>
                                <w:szCs w:val="24"/>
                                <w:rtl/>
                              </w:rPr>
                              <w:t>"</w:t>
                            </w:r>
                            <w:r w:rsidRPr="00396CF6">
                              <w:rPr>
                                <w:rFonts w:cs="Tahoma" w:hint="eastAsia"/>
                                <w:color w:val="0B5294"/>
                                <w:spacing w:val="-4"/>
                                <w:sz w:val="24"/>
                                <w:szCs w:val="24"/>
                                <w:rtl/>
                              </w:rPr>
                              <w:t>ץ</w:t>
                            </w:r>
                          </w:p>
                          <w:p w:rsidR="005F18A2" w:rsidRPr="00373C5D" w:rsidP="00396C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221867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5725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5F18A2" w:rsidRPr="00373C5D" w:rsidP="00396CF6">
                      <w:pPr>
                        <w:spacing w:line="240" w:lineRule="atLeast"/>
                        <w:rPr>
                          <w:rFonts w:cs="Tahoma"/>
                          <w:b/>
                          <w:bCs/>
                          <w:color w:val="0B5294"/>
                          <w:sz w:val="48"/>
                          <w:szCs w:val="48"/>
                          <w:rtl/>
                        </w:rPr>
                      </w:pPr>
                      <w:drawing>
                        <wp:inline distT="0" distB="0" distL="0" distR="0">
                          <wp:extent cx="311150" cy="256800"/>
                          <wp:effectExtent l="0" t="0" r="0" b="0"/>
                          <wp:docPr id="1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3537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396CF6">
                      <w:pPr>
                        <w:spacing w:after="0" w:line="240" w:lineRule="auto"/>
                        <w:rPr>
                          <w:color w:val="0B5294"/>
                          <w:spacing w:val="-4"/>
                          <w:sz w:val="24"/>
                          <w:szCs w:val="24"/>
                          <w:rtl/>
                          <w:cs/>
                        </w:rPr>
                      </w:pPr>
                      <w:r w:rsidRPr="00396CF6">
                        <w:rPr>
                          <w:rFonts w:cs="Tahoma" w:hint="eastAsia"/>
                          <w:color w:val="0B5294"/>
                          <w:spacing w:val="-4"/>
                          <w:sz w:val="24"/>
                          <w:szCs w:val="24"/>
                          <w:rtl/>
                        </w:rPr>
                        <w:t>ביותר</w:t>
                      </w:r>
                      <w:r w:rsidRPr="00396CF6">
                        <w:rPr>
                          <w:rFonts w:cs="Tahoma"/>
                          <w:color w:val="0B5294"/>
                          <w:spacing w:val="-4"/>
                          <w:sz w:val="24"/>
                          <w:szCs w:val="24"/>
                          <w:rtl/>
                        </w:rPr>
                        <w:t xml:space="preserve"> </w:t>
                      </w:r>
                      <w:r w:rsidRPr="00396CF6">
                        <w:rPr>
                          <w:rFonts w:cs="Tahoma" w:hint="eastAsia"/>
                          <w:color w:val="0B5294"/>
                          <w:spacing w:val="-4"/>
                          <w:sz w:val="24"/>
                          <w:szCs w:val="24"/>
                          <w:rtl/>
                        </w:rPr>
                        <w:t>מ</w:t>
                      </w:r>
                      <w:r w:rsidRPr="00396CF6">
                        <w:rPr>
                          <w:rFonts w:cs="Tahoma"/>
                          <w:color w:val="0B5294"/>
                          <w:spacing w:val="-4"/>
                          <w:sz w:val="24"/>
                          <w:szCs w:val="24"/>
                          <w:rtl/>
                        </w:rPr>
                        <w:t xml:space="preserve">-80% </w:t>
                      </w:r>
                      <w:r w:rsidRPr="00396CF6">
                        <w:rPr>
                          <w:rFonts w:cs="Tahoma" w:hint="eastAsia"/>
                          <w:color w:val="0B5294"/>
                          <w:spacing w:val="-4"/>
                          <w:sz w:val="24"/>
                          <w:szCs w:val="24"/>
                          <w:rtl/>
                        </w:rPr>
                        <w:t>מהמקרים</w:t>
                      </w:r>
                      <w:r w:rsidRPr="00396CF6">
                        <w:rPr>
                          <w:rFonts w:cs="Tahoma"/>
                          <w:color w:val="0B5294"/>
                          <w:spacing w:val="-4"/>
                          <w:sz w:val="24"/>
                          <w:szCs w:val="24"/>
                          <w:rtl/>
                        </w:rPr>
                        <w:t xml:space="preserve"> </w:t>
                      </w:r>
                      <w:r w:rsidRPr="00396CF6">
                        <w:rPr>
                          <w:rFonts w:cs="Tahoma" w:hint="eastAsia"/>
                          <w:color w:val="0B5294"/>
                          <w:spacing w:val="-4"/>
                          <w:sz w:val="24"/>
                          <w:szCs w:val="24"/>
                          <w:rtl/>
                        </w:rPr>
                        <w:t>שהועברו</w:t>
                      </w:r>
                      <w:r w:rsidRPr="00396CF6">
                        <w:rPr>
                          <w:rFonts w:cs="Tahoma"/>
                          <w:color w:val="0B5294"/>
                          <w:spacing w:val="-4"/>
                          <w:sz w:val="24"/>
                          <w:szCs w:val="24"/>
                          <w:rtl/>
                        </w:rPr>
                        <w:t xml:space="preserve"> </w:t>
                      </w:r>
                      <w:r w:rsidRPr="00396CF6">
                        <w:rPr>
                          <w:rFonts w:cs="Tahoma" w:hint="eastAsia"/>
                          <w:color w:val="0B5294"/>
                          <w:spacing w:val="-4"/>
                          <w:sz w:val="24"/>
                          <w:szCs w:val="24"/>
                          <w:rtl/>
                        </w:rPr>
                        <w:t>למנגנון</w:t>
                      </w:r>
                      <w:r>
                        <w:rPr>
                          <w:rFonts w:cs="Tahoma" w:hint="cs"/>
                          <w:color w:val="0B5294"/>
                          <w:spacing w:val="-4"/>
                          <w:sz w:val="24"/>
                          <w:szCs w:val="24"/>
                          <w:rtl/>
                        </w:rPr>
                        <w:t xml:space="preserve"> הבירור העובדתי</w:t>
                      </w:r>
                      <w:r w:rsidRPr="00396CF6">
                        <w:rPr>
                          <w:rFonts w:cs="Tahoma"/>
                          <w:color w:val="0B5294"/>
                          <w:spacing w:val="-4"/>
                          <w:sz w:val="24"/>
                          <w:szCs w:val="24"/>
                          <w:rtl/>
                        </w:rPr>
                        <w:t xml:space="preserve"> </w:t>
                      </w:r>
                      <w:r w:rsidRPr="00396CF6">
                        <w:rPr>
                          <w:rFonts w:cs="Tahoma" w:hint="eastAsia"/>
                          <w:color w:val="0B5294"/>
                          <w:spacing w:val="-4"/>
                          <w:sz w:val="24"/>
                          <w:szCs w:val="24"/>
                          <w:rtl/>
                        </w:rPr>
                        <w:t>משך</w:t>
                      </w:r>
                      <w:r w:rsidRPr="00396CF6">
                        <w:rPr>
                          <w:rFonts w:cs="Tahoma"/>
                          <w:color w:val="0B5294"/>
                          <w:spacing w:val="-4"/>
                          <w:sz w:val="24"/>
                          <w:szCs w:val="24"/>
                          <w:rtl/>
                        </w:rPr>
                        <w:t xml:space="preserve"> </w:t>
                      </w:r>
                      <w:r w:rsidRPr="00396CF6">
                        <w:rPr>
                          <w:rFonts w:cs="Tahoma" w:hint="eastAsia"/>
                          <w:color w:val="0B5294"/>
                          <w:spacing w:val="-4"/>
                          <w:sz w:val="24"/>
                          <w:szCs w:val="24"/>
                          <w:rtl/>
                        </w:rPr>
                        <w:t>הזמן</w:t>
                      </w:r>
                      <w:r w:rsidRPr="00396CF6">
                        <w:rPr>
                          <w:rFonts w:cs="Tahoma"/>
                          <w:color w:val="0B5294"/>
                          <w:spacing w:val="-4"/>
                          <w:sz w:val="24"/>
                          <w:szCs w:val="24"/>
                          <w:rtl/>
                        </w:rPr>
                        <w:t xml:space="preserve"> </w:t>
                      </w:r>
                      <w:r w:rsidRPr="00396CF6">
                        <w:rPr>
                          <w:rFonts w:cs="Tahoma" w:hint="eastAsia"/>
                          <w:color w:val="0B5294"/>
                          <w:spacing w:val="-4"/>
                          <w:sz w:val="24"/>
                          <w:szCs w:val="24"/>
                          <w:rtl/>
                        </w:rPr>
                        <w:t>שנדרש</w:t>
                      </w:r>
                      <w:r w:rsidRPr="00396CF6">
                        <w:rPr>
                          <w:rFonts w:cs="Tahoma"/>
                          <w:color w:val="0B5294"/>
                          <w:spacing w:val="-4"/>
                          <w:sz w:val="24"/>
                          <w:szCs w:val="24"/>
                          <w:rtl/>
                        </w:rPr>
                        <w:t xml:space="preserve"> </w:t>
                      </w:r>
                      <w:r w:rsidRPr="00396CF6">
                        <w:rPr>
                          <w:rFonts w:cs="Tahoma" w:hint="eastAsia"/>
                          <w:color w:val="0B5294"/>
                          <w:spacing w:val="-4"/>
                          <w:sz w:val="24"/>
                          <w:szCs w:val="24"/>
                          <w:rtl/>
                        </w:rPr>
                        <w:t>לצוותי</w:t>
                      </w:r>
                      <w:r>
                        <w:rPr>
                          <w:rFonts w:cs="Tahoma" w:hint="cs"/>
                          <w:color w:val="0B5294"/>
                          <w:spacing w:val="-4"/>
                          <w:sz w:val="24"/>
                          <w:szCs w:val="24"/>
                          <w:rtl/>
                        </w:rPr>
                        <w:t xml:space="preserve">ו </w:t>
                      </w:r>
                      <w:r w:rsidRPr="00396CF6">
                        <w:rPr>
                          <w:rFonts w:cs="Tahoma" w:hint="eastAsia"/>
                          <w:color w:val="0B5294"/>
                          <w:spacing w:val="-4"/>
                          <w:sz w:val="24"/>
                          <w:szCs w:val="24"/>
                          <w:rtl/>
                        </w:rPr>
                        <w:t>להשלים</w:t>
                      </w:r>
                      <w:r w:rsidRPr="00396CF6">
                        <w:rPr>
                          <w:rFonts w:cs="Tahoma"/>
                          <w:color w:val="0B5294"/>
                          <w:spacing w:val="-4"/>
                          <w:sz w:val="24"/>
                          <w:szCs w:val="24"/>
                          <w:rtl/>
                        </w:rPr>
                        <w:t xml:space="preserve"> </w:t>
                      </w:r>
                      <w:r w:rsidRPr="00396CF6">
                        <w:rPr>
                          <w:rFonts w:cs="Tahoma" w:hint="eastAsia"/>
                          <w:color w:val="0B5294"/>
                          <w:spacing w:val="-4"/>
                          <w:sz w:val="24"/>
                          <w:szCs w:val="24"/>
                          <w:rtl/>
                        </w:rPr>
                        <w:t>את</w:t>
                      </w:r>
                      <w:r w:rsidRPr="00396CF6">
                        <w:rPr>
                          <w:rFonts w:cs="Tahoma"/>
                          <w:color w:val="0B5294"/>
                          <w:spacing w:val="-4"/>
                          <w:sz w:val="24"/>
                          <w:szCs w:val="24"/>
                          <w:rtl/>
                        </w:rPr>
                        <w:t xml:space="preserve"> </w:t>
                      </w:r>
                      <w:r w:rsidRPr="00396CF6">
                        <w:rPr>
                          <w:rFonts w:cs="Tahoma" w:hint="eastAsia"/>
                          <w:color w:val="0B5294"/>
                          <w:spacing w:val="-4"/>
                          <w:sz w:val="24"/>
                          <w:szCs w:val="24"/>
                          <w:rtl/>
                        </w:rPr>
                        <w:t>בדיקת</w:t>
                      </w:r>
                      <w:r w:rsidRPr="00396CF6">
                        <w:rPr>
                          <w:rFonts w:cs="Tahoma"/>
                          <w:color w:val="0B5294"/>
                          <w:spacing w:val="-4"/>
                          <w:sz w:val="24"/>
                          <w:szCs w:val="24"/>
                          <w:rtl/>
                        </w:rPr>
                        <w:t xml:space="preserve"> </w:t>
                      </w:r>
                      <w:r w:rsidRPr="00396CF6">
                        <w:rPr>
                          <w:rFonts w:cs="Tahoma" w:hint="eastAsia"/>
                          <w:color w:val="0B5294"/>
                          <w:spacing w:val="-4"/>
                          <w:sz w:val="24"/>
                          <w:szCs w:val="24"/>
                          <w:rtl/>
                        </w:rPr>
                        <w:t>האירועים</w:t>
                      </w:r>
                      <w:r w:rsidRPr="00396CF6">
                        <w:rPr>
                          <w:rFonts w:cs="Tahoma"/>
                          <w:color w:val="0B5294"/>
                          <w:spacing w:val="-4"/>
                          <w:sz w:val="24"/>
                          <w:szCs w:val="24"/>
                          <w:rtl/>
                        </w:rPr>
                        <w:t xml:space="preserve"> </w:t>
                      </w:r>
                      <w:r w:rsidRPr="00396CF6">
                        <w:rPr>
                          <w:rFonts w:cs="Tahoma" w:hint="eastAsia"/>
                          <w:color w:val="0B5294"/>
                          <w:spacing w:val="-4"/>
                          <w:sz w:val="24"/>
                          <w:szCs w:val="24"/>
                          <w:rtl/>
                        </w:rPr>
                        <w:t>שהופנו</w:t>
                      </w:r>
                      <w:r w:rsidRPr="00396CF6">
                        <w:rPr>
                          <w:rFonts w:cs="Tahoma"/>
                          <w:color w:val="0B5294"/>
                          <w:spacing w:val="-4"/>
                          <w:sz w:val="24"/>
                          <w:szCs w:val="24"/>
                          <w:rtl/>
                        </w:rPr>
                        <w:t xml:space="preserve"> </w:t>
                      </w:r>
                      <w:r w:rsidRPr="00396CF6">
                        <w:rPr>
                          <w:rFonts w:cs="Tahoma" w:hint="eastAsia"/>
                          <w:color w:val="0B5294"/>
                          <w:spacing w:val="-4"/>
                          <w:sz w:val="24"/>
                          <w:szCs w:val="24"/>
                          <w:rtl/>
                        </w:rPr>
                        <w:t>אליו</w:t>
                      </w:r>
                      <w:r w:rsidRPr="00396CF6">
                        <w:rPr>
                          <w:rFonts w:cs="Tahoma"/>
                          <w:color w:val="0B5294"/>
                          <w:spacing w:val="-4"/>
                          <w:sz w:val="24"/>
                          <w:szCs w:val="24"/>
                          <w:rtl/>
                        </w:rPr>
                        <w:t xml:space="preserve"> </w:t>
                      </w:r>
                      <w:r w:rsidRPr="00396CF6">
                        <w:rPr>
                          <w:rFonts w:cs="Tahoma" w:hint="eastAsia"/>
                          <w:color w:val="0B5294"/>
                          <w:spacing w:val="-4"/>
                          <w:sz w:val="24"/>
                          <w:szCs w:val="24"/>
                          <w:rtl/>
                        </w:rPr>
                        <w:t>חרג</w:t>
                      </w:r>
                      <w:r w:rsidRPr="00396CF6">
                        <w:rPr>
                          <w:rFonts w:cs="Tahoma"/>
                          <w:color w:val="0B5294"/>
                          <w:spacing w:val="-4"/>
                          <w:sz w:val="24"/>
                          <w:szCs w:val="24"/>
                          <w:rtl/>
                        </w:rPr>
                        <w:t xml:space="preserve"> </w:t>
                      </w:r>
                      <w:r w:rsidRPr="00396CF6">
                        <w:rPr>
                          <w:rFonts w:cs="Tahoma" w:hint="eastAsia"/>
                          <w:color w:val="0B5294"/>
                          <w:spacing w:val="-4"/>
                          <w:sz w:val="24"/>
                          <w:szCs w:val="24"/>
                          <w:rtl/>
                        </w:rPr>
                        <w:t>משמעותית</w:t>
                      </w:r>
                      <w:r w:rsidRPr="00396CF6">
                        <w:rPr>
                          <w:rFonts w:cs="Tahoma"/>
                          <w:color w:val="0B5294"/>
                          <w:spacing w:val="-4"/>
                          <w:sz w:val="24"/>
                          <w:szCs w:val="24"/>
                          <w:rtl/>
                        </w:rPr>
                        <w:t xml:space="preserve"> </w:t>
                      </w:r>
                      <w:r w:rsidRPr="00396CF6">
                        <w:rPr>
                          <w:rFonts w:cs="Tahoma" w:hint="eastAsia"/>
                          <w:color w:val="0B5294"/>
                          <w:spacing w:val="-4"/>
                          <w:sz w:val="24"/>
                          <w:szCs w:val="24"/>
                          <w:rtl/>
                        </w:rPr>
                        <w:t>מלוחות</w:t>
                      </w:r>
                      <w:r w:rsidRPr="00396CF6">
                        <w:rPr>
                          <w:rFonts w:cs="Tahoma"/>
                          <w:color w:val="0B5294"/>
                          <w:spacing w:val="-4"/>
                          <w:sz w:val="24"/>
                          <w:szCs w:val="24"/>
                          <w:rtl/>
                        </w:rPr>
                        <w:t xml:space="preserve"> </w:t>
                      </w:r>
                      <w:r w:rsidRPr="00396CF6">
                        <w:rPr>
                          <w:rFonts w:cs="Tahoma" w:hint="eastAsia"/>
                          <w:color w:val="0B5294"/>
                          <w:spacing w:val="-4"/>
                          <w:sz w:val="24"/>
                          <w:szCs w:val="24"/>
                          <w:rtl/>
                        </w:rPr>
                        <w:t>הזמנים</w:t>
                      </w:r>
                      <w:r w:rsidRPr="00396CF6">
                        <w:rPr>
                          <w:rFonts w:cs="Tahoma"/>
                          <w:color w:val="0B5294"/>
                          <w:spacing w:val="-4"/>
                          <w:sz w:val="24"/>
                          <w:szCs w:val="24"/>
                          <w:rtl/>
                        </w:rPr>
                        <w:t xml:space="preserve"> </w:t>
                      </w:r>
                      <w:r w:rsidRPr="00396CF6">
                        <w:rPr>
                          <w:rFonts w:cs="Tahoma" w:hint="eastAsia"/>
                          <w:color w:val="0B5294"/>
                          <w:spacing w:val="-4"/>
                          <w:sz w:val="24"/>
                          <w:szCs w:val="24"/>
                          <w:rtl/>
                        </w:rPr>
                        <w:t>שנקבעו</w:t>
                      </w:r>
                      <w:r w:rsidRPr="00396CF6">
                        <w:rPr>
                          <w:rFonts w:cs="Tahoma"/>
                          <w:color w:val="0B5294"/>
                          <w:spacing w:val="-4"/>
                          <w:sz w:val="24"/>
                          <w:szCs w:val="24"/>
                          <w:rtl/>
                        </w:rPr>
                        <w:t xml:space="preserve"> </w:t>
                      </w:r>
                      <w:r w:rsidRPr="00396CF6">
                        <w:rPr>
                          <w:rFonts w:cs="Tahoma" w:hint="eastAsia"/>
                          <w:color w:val="0B5294"/>
                          <w:spacing w:val="-4"/>
                          <w:sz w:val="24"/>
                          <w:szCs w:val="24"/>
                          <w:rtl/>
                        </w:rPr>
                        <w:t>בהוראת</w:t>
                      </w:r>
                      <w:r w:rsidRPr="00396CF6">
                        <w:rPr>
                          <w:rFonts w:cs="Tahoma"/>
                          <w:color w:val="0B5294"/>
                          <w:spacing w:val="-4"/>
                          <w:sz w:val="24"/>
                          <w:szCs w:val="24"/>
                          <w:rtl/>
                        </w:rPr>
                        <w:t xml:space="preserve"> </w:t>
                      </w:r>
                      <w:r w:rsidRPr="00396CF6">
                        <w:rPr>
                          <w:rFonts w:cs="Tahoma" w:hint="eastAsia"/>
                          <w:color w:val="0B5294"/>
                          <w:spacing w:val="-4"/>
                          <w:sz w:val="24"/>
                          <w:szCs w:val="24"/>
                          <w:rtl/>
                        </w:rPr>
                        <w:t>אמ</w:t>
                      </w:r>
                      <w:r w:rsidRPr="00396CF6">
                        <w:rPr>
                          <w:rFonts w:cs="Tahoma"/>
                          <w:color w:val="0B5294"/>
                          <w:spacing w:val="-4"/>
                          <w:sz w:val="24"/>
                          <w:szCs w:val="24"/>
                          <w:rtl/>
                        </w:rPr>
                        <w:t>"</w:t>
                      </w:r>
                      <w:r w:rsidRPr="00396CF6">
                        <w:rPr>
                          <w:rFonts w:cs="Tahoma" w:hint="eastAsia"/>
                          <w:color w:val="0B5294"/>
                          <w:spacing w:val="-4"/>
                          <w:sz w:val="24"/>
                          <w:szCs w:val="24"/>
                          <w:rtl/>
                        </w:rPr>
                        <w:t>ץ</w:t>
                      </w:r>
                    </w:p>
                    <w:p w:rsidR="005F18A2" w:rsidRPr="00373C5D" w:rsidP="00396CF6">
                      <w:pPr>
                        <w:spacing w:before="120" w:after="0" w:line="240" w:lineRule="atLeast"/>
                        <w:rPr>
                          <w:rFonts w:cs="Tahoma"/>
                          <w:b/>
                          <w:bCs/>
                          <w:color w:val="0B5294"/>
                          <w:sz w:val="48"/>
                          <w:szCs w:val="48"/>
                          <w:rtl/>
                        </w:rPr>
                      </w:pPr>
                      <w:drawing>
                        <wp:inline distT="0" distB="0" distL="0" distR="0">
                          <wp:extent cx="288000" cy="31337"/>
                          <wp:effectExtent l="0" t="0" r="0" b="6985"/>
                          <wp:docPr id="1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2369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9E428E">
      <w:pPr>
        <w:pStyle w:val="RESHET"/>
        <w:rPr>
          <w:rtl/>
        </w:rPr>
      </w:pPr>
      <w:r w:rsidRPr="00B66F2D">
        <w:rPr>
          <w:rFonts w:hint="cs"/>
          <w:rtl/>
        </w:rPr>
        <w:t xml:space="preserve">משרד מבקר המדינה מעיר כי קיצור פרקי הזמן הנדרשים למנגנון לביצוע בירור עובדתי יסייע לאיסוף הראיות על ידי חוקרי מצ"ח במקרה שהפצ"ר יחליט בתום הבירור העובדתי לפתוח בחקירה פלילית. שיפור זה מתחייב מהטעם שאם יוחלט לפתוח בחקירה, יהיה על מצ"ח להתחיל בבדיקת האירוע מתחילתו והתמשכות הבדיקה במנגנון עלולה לפגום בראיות ובכך לפגוע בחקירה עתידית, אם תיפתח. </w:t>
      </w:r>
    </w:p>
    <w:p w:rsidR="00A639C9" w:rsidRPr="00B66F2D" w:rsidP="009E428E">
      <w:pPr>
        <w:spacing w:before="180" w:line="240" w:lineRule="exact"/>
        <w:ind w:right="2268"/>
        <w:jc w:val="both"/>
        <w:rPr>
          <w:rFonts w:ascii="Tahoma" w:hAnsi="Tahoma" w:cs="Tahoma"/>
          <w:b/>
          <w:bCs/>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hint="cs"/>
          <w:b/>
          <w:bCs/>
          <w:sz w:val="18"/>
          <w:szCs w:val="18"/>
          <w:rtl/>
        </w:rPr>
        <w:t xml:space="preserve"> </w:t>
      </w:r>
      <w:r w:rsidRPr="00B66F2D">
        <w:rPr>
          <w:rFonts w:ascii="Tahoma" w:hAnsi="Tahoma" w:cs="Tahoma" w:hint="cs"/>
          <w:sz w:val="18"/>
          <w:szCs w:val="18"/>
          <w:rtl/>
        </w:rPr>
        <w:t>"</w:t>
      </w:r>
      <w:r w:rsidRPr="00B66F2D">
        <w:rPr>
          <w:rFonts w:ascii="Tahoma" w:hAnsi="Tahoma" w:cs="Tahoma" w:hint="cs"/>
          <w:b/>
          <w:bCs/>
          <w:sz w:val="18"/>
          <w:szCs w:val="18"/>
          <w:rtl/>
        </w:rPr>
        <w:t>הערת טיוטת הדו"ח בנושא זה מקובלת</w:t>
      </w:r>
      <w:r w:rsidRPr="00B66F2D">
        <w:rPr>
          <w:rFonts w:ascii="Tahoma" w:hAnsi="Tahoma" w:cs="Tahoma" w:hint="cs"/>
          <w:sz w:val="18"/>
          <w:szCs w:val="18"/>
          <w:rtl/>
        </w:rPr>
        <w:t>. לעמדת צה"ל, עיגון מסגרת הזמנים שנקבעה על ידי צוות צ'חנובר, במסגרת המלצה מספר 6, כפי שאושרה בהחלטת הקבינט, ייתן מענה מספק לנושא זה" (ההדגשה במקור).</w:t>
      </w:r>
    </w:p>
    <w:p w:rsidR="00A639C9" w:rsidRPr="00B66F2D" w:rsidP="009E428E">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בדצמבר 2016 מסר צה"ל בנוגע לעבודת המנגנון כי "המנגנון טרם השלים בדיקה של 9 תיקים וכן נדרש להשלים התייחסות ל-25 תיקים נוספים (השלמות בדיקה). בנוסף המנגנון עדיין משלים את בדיקת אירועי הלחימה ברפיח (1 באוגוסט 2014) ושג'עייה (20 ביולי 2014)".</w:t>
      </w:r>
    </w:p>
    <w:p w:rsidR="00A639C9" w:rsidRPr="00B66F2D" w:rsidP="009E428E">
      <w:pPr>
        <w:pStyle w:val="RESHET"/>
        <w:rPr>
          <w:rtl/>
        </w:rPr>
      </w:pPr>
      <w:r w:rsidRPr="00B66F2D">
        <w:rPr>
          <w:rFonts w:hint="cs"/>
          <w:rtl/>
        </w:rPr>
        <w:t>משרד מבקר המדינה מעיר לצה"ל, כי מספר התיקים הפתוחים שהמנגנון טרם השלים את עבודתו לגביהם במשך זמן רב מסיום מבצע "צוק איתן" אינו תקין, ועלול לפגוע באפשרות לחקירה עתידית. על צה"ל לוודא שהמנגנון מסיים את עבודתו בהקדם או לחלופין להעביר את הבדיקה בתיקים אלה לגורמי החקירה כדי לפתוח בחקירה בעניינם.</w:t>
      </w:r>
    </w:p>
    <w:p w:rsidR="00A639C9" w:rsidRPr="00B66F2D" w:rsidP="009E428E">
      <w:pPr>
        <w:pStyle w:val="RESHET"/>
      </w:pPr>
      <w:r w:rsidRPr="00B66F2D">
        <w:rPr>
          <w:rFonts w:hint="cs"/>
          <w:rtl/>
        </w:rPr>
        <w:t xml:space="preserve">משרד מבקר המדינה מעיר עוד, כי על צה"ל להעמיד לרשות המנגנון את כל המשאבים הנדרשים לשם עבודתו. על הפצ"ר לקבוע בהקדם הוראות והנחיות שבהן יעוגנו מסגרות זמנים סבירות ובנות מימוש לעבודת המנגנון, ולהקפיד לאכוף את העמידה בהן. במקרים שבהם הבדיקה מתמשכת יתר על המידה, על הפצ"ר לנמק את העיכוב. במקרים שבהם מתעכבת התחלת הבדיקה, על הפצ"ר לשקול להורות על ביצוע חקירה תוך ויתור על שלב הבדיקה. </w:t>
      </w:r>
    </w:p>
    <w:p w:rsidR="00A639C9" w:rsidRPr="00B66F2D" w:rsidP="009E428E">
      <w:pPr>
        <w:spacing w:line="240" w:lineRule="exact"/>
        <w:ind w:right="2268"/>
        <w:jc w:val="both"/>
        <w:rPr>
          <w:rFonts w:ascii="Tahoma" w:hAnsi="Tahoma" w:cs="Tahoma"/>
          <w:sz w:val="18"/>
          <w:szCs w:val="18"/>
          <w:rtl/>
        </w:rPr>
      </w:pPr>
    </w:p>
    <w:p w:rsidR="00A639C9" w:rsidRPr="00945BFC" w:rsidP="00D00C84">
      <w:pPr>
        <w:pStyle w:val="KOT6"/>
        <w:rPr>
          <w:rtl/>
        </w:rPr>
      </w:pPr>
      <w:r w:rsidRPr="00945BFC">
        <w:rPr>
          <w:rFonts w:hint="eastAsia"/>
          <w:rtl/>
        </w:rPr>
        <w:t>שקיפות</w:t>
      </w:r>
      <w:r w:rsidRPr="00945BFC">
        <w:rPr>
          <w:rtl/>
        </w:rPr>
        <w:t xml:space="preserve"> </w:t>
      </w:r>
      <w:r w:rsidRPr="00945BFC">
        <w:rPr>
          <w:rFonts w:hint="eastAsia"/>
          <w:rtl/>
        </w:rPr>
        <w:t>הבדיקה</w:t>
      </w:r>
    </w:p>
    <w:p w:rsidR="00A639C9" w:rsidRPr="00B66F2D" w:rsidP="009E428E">
      <w:pPr>
        <w:spacing w:line="240" w:lineRule="exact"/>
        <w:ind w:right="2268"/>
        <w:jc w:val="both"/>
        <w:rPr>
          <w:rFonts w:ascii="Tahoma" w:hAnsi="Tahoma" w:cs="Tahoma"/>
          <w:sz w:val="18"/>
          <w:szCs w:val="18"/>
          <w:rtl/>
        </w:rPr>
      </w:pPr>
      <w:r w:rsidRPr="00B66F2D">
        <w:rPr>
          <w:rFonts w:ascii="Tahoma" w:hAnsi="Tahoma" w:cs="Tahoma" w:hint="cs"/>
          <w:sz w:val="18"/>
          <w:szCs w:val="18"/>
          <w:rtl/>
        </w:rPr>
        <w:t>בדוח טירקל ב' צוין, כי עיקרון זה אינו מוכר במשפט הבינ</w:t>
      </w:r>
      <w:r w:rsidRPr="00B66F2D">
        <w:rPr>
          <w:rFonts w:ascii="Tahoma" w:hAnsi="Tahoma" w:cs="Tahoma"/>
          <w:sz w:val="18"/>
          <w:szCs w:val="18"/>
          <w:rtl/>
        </w:rPr>
        <w:t>"</w:t>
      </w:r>
      <w:r w:rsidRPr="00B66F2D">
        <w:rPr>
          <w:rFonts w:ascii="Tahoma" w:hAnsi="Tahoma" w:cs="Tahoma" w:hint="cs"/>
          <w:sz w:val="18"/>
          <w:szCs w:val="18"/>
          <w:rtl/>
        </w:rPr>
        <w:t>ל ההומניטרי, אך הוועדה סברה כי "הקפדה על עיקרון השקיפות היא אכן רצויה". עוד נקבע בדוח, ש"עיקרון זה עניינו בפרסום החלטות ופעולות בתהליך החקירה", כדי "להבטיח תרבות של אחריותיות ושל ביקורת ציבורית על רשויות אכיפת החוק והמשפט, כמו גם אמון הציבור במערכת המשפט ובשלטון החוק". עוד צוין בדוח טירקל ב', כי על פי משפט זכויות האדם הבינ"ל קיימת חובה לשמור על שקיפות בחקירה משני היבטים נפרדים: החובה ליידע נפגעי עבירה או בני משפחותיהם על</w:t>
      </w:r>
      <w:r w:rsidRPr="00B66F2D">
        <w:rPr>
          <w:rFonts w:ascii="Tahoma" w:hAnsi="Tahoma" w:cs="Tahoma" w:hint="cs"/>
          <w:b/>
          <w:bCs/>
          <w:sz w:val="18"/>
          <w:szCs w:val="18"/>
          <w:rtl/>
        </w:rPr>
        <w:t xml:space="preserve"> </w:t>
      </w:r>
      <w:r w:rsidRPr="00B66F2D">
        <w:rPr>
          <w:rFonts w:ascii="Tahoma" w:hAnsi="Tahoma" w:cs="Tahoma" w:hint="cs"/>
          <w:sz w:val="18"/>
          <w:szCs w:val="18"/>
          <w:rtl/>
        </w:rPr>
        <w:t>זכויותיהם לקבל מידע בדבר נסיבות העבירה האמורה, והחובה לפרסם דוח ציבורי מקיף על החקירות וממצאיהן כדי להבטיח את אמינות המערכת או המוסד החוקר ואת אמון הציבור בהם. עם זאת נקבע בדוח, כי יש ליישם עיקרון זה בהתאם לנסיבות, ובכלל זה כאשר עולות שאלות הנוגעות לביטחון המדינה.</w:t>
      </w:r>
    </w:p>
    <w:p w:rsidR="00A639C9" w:rsidRPr="00B66F2D" w:rsidP="009E428E">
      <w:pPr>
        <w:spacing w:line="240" w:lineRule="exact"/>
        <w:ind w:right="2268"/>
        <w:jc w:val="both"/>
        <w:rPr>
          <w:rFonts w:ascii="Tahoma" w:hAnsi="Tahoma" w:cs="Tahoma"/>
          <w:sz w:val="18"/>
          <w:szCs w:val="18"/>
          <w:rtl/>
        </w:rPr>
      </w:pPr>
      <w:r w:rsidRPr="00B66F2D">
        <w:rPr>
          <w:rFonts w:ascii="Tahoma" w:hAnsi="Tahoma" w:cs="Tahoma" w:hint="cs"/>
          <w:sz w:val="18"/>
          <w:szCs w:val="18"/>
          <w:rtl/>
        </w:rPr>
        <w:t xml:space="preserve">בביקורת עלה, כי אף שאין בהוראת אמ"ץ התייחסות לפרסום פומבי של דוח לגבי החלטות הפצ"ר, חקירות וממצאיהן, הפצ"ר מפרסם באתר האינטרנט של הפרקליטות </w:t>
      </w:r>
      <w:r w:rsidRPr="00B66F2D">
        <w:rPr>
          <w:rFonts w:ascii="Tahoma" w:hAnsi="Tahoma" w:cs="Tahoma" w:hint="eastAsia"/>
          <w:sz w:val="18"/>
          <w:szCs w:val="18"/>
          <w:rtl/>
        </w:rPr>
        <w:t>מידע</w:t>
      </w:r>
      <w:r w:rsidRPr="00B66F2D">
        <w:rPr>
          <w:rFonts w:ascii="Tahoma" w:hAnsi="Tahoma" w:cs="Tahoma"/>
          <w:sz w:val="18"/>
          <w:szCs w:val="18"/>
          <w:rtl/>
        </w:rPr>
        <w:t xml:space="preserve"> </w:t>
      </w:r>
      <w:r w:rsidRPr="00B66F2D">
        <w:rPr>
          <w:rFonts w:ascii="Tahoma" w:hAnsi="Tahoma" w:cs="Tahoma" w:hint="eastAsia"/>
          <w:sz w:val="18"/>
          <w:szCs w:val="18"/>
          <w:rtl/>
        </w:rPr>
        <w:t>כללי</w:t>
      </w:r>
      <w:r w:rsidRPr="00B66F2D">
        <w:rPr>
          <w:rFonts w:ascii="Tahoma" w:hAnsi="Tahoma" w:cs="Tahoma"/>
          <w:sz w:val="18"/>
          <w:szCs w:val="18"/>
          <w:rtl/>
        </w:rPr>
        <w:t xml:space="preserve"> </w:t>
      </w:r>
      <w:r w:rsidRPr="00B66F2D">
        <w:rPr>
          <w:rFonts w:ascii="Tahoma" w:hAnsi="Tahoma" w:cs="Tahoma" w:hint="eastAsia"/>
          <w:sz w:val="18"/>
          <w:szCs w:val="18"/>
          <w:rtl/>
        </w:rPr>
        <w:t>בנוגע</w:t>
      </w:r>
      <w:r w:rsidRPr="00B66F2D">
        <w:rPr>
          <w:rFonts w:ascii="Tahoma" w:hAnsi="Tahoma" w:cs="Tahoma"/>
          <w:sz w:val="18"/>
          <w:szCs w:val="18"/>
          <w:rtl/>
        </w:rPr>
        <w:t xml:space="preserve"> </w:t>
      </w:r>
      <w:r w:rsidRPr="00B66F2D">
        <w:rPr>
          <w:rFonts w:ascii="Tahoma" w:hAnsi="Tahoma" w:cs="Tahoma" w:hint="eastAsia"/>
          <w:sz w:val="18"/>
          <w:szCs w:val="18"/>
          <w:rtl/>
        </w:rPr>
        <w:t>לתהליך</w:t>
      </w:r>
      <w:r w:rsidRPr="00B66F2D">
        <w:rPr>
          <w:rFonts w:ascii="Tahoma" w:hAnsi="Tahoma" w:cs="Tahoma"/>
          <w:sz w:val="18"/>
          <w:szCs w:val="18"/>
          <w:rtl/>
        </w:rPr>
        <w:t xml:space="preserve"> </w:t>
      </w:r>
      <w:r w:rsidRPr="00B66F2D">
        <w:rPr>
          <w:rFonts w:ascii="Tahoma" w:hAnsi="Tahoma" w:cs="Tahoma" w:hint="eastAsia"/>
          <w:sz w:val="18"/>
          <w:szCs w:val="18"/>
          <w:rtl/>
        </w:rPr>
        <w:t>הבדיקה</w:t>
      </w:r>
      <w:r w:rsidRPr="00B66F2D">
        <w:rPr>
          <w:rFonts w:ascii="Tahoma" w:hAnsi="Tahoma" w:cs="Tahoma"/>
          <w:sz w:val="18"/>
          <w:szCs w:val="18"/>
          <w:rtl/>
        </w:rPr>
        <w:t xml:space="preserve"> </w:t>
      </w:r>
      <w:r w:rsidRPr="00B66F2D">
        <w:rPr>
          <w:rFonts w:ascii="Tahoma" w:hAnsi="Tahoma" w:cs="Tahoma" w:hint="eastAsia"/>
          <w:sz w:val="18"/>
          <w:szCs w:val="18"/>
          <w:rtl/>
        </w:rPr>
        <w:t>של</w:t>
      </w:r>
      <w:r w:rsidRPr="00B66F2D">
        <w:rPr>
          <w:rFonts w:ascii="Tahoma" w:hAnsi="Tahoma" w:cs="Tahoma"/>
          <w:sz w:val="18"/>
          <w:szCs w:val="18"/>
          <w:rtl/>
        </w:rPr>
        <w:t xml:space="preserve"> </w:t>
      </w:r>
      <w:r w:rsidRPr="00B66F2D">
        <w:rPr>
          <w:rFonts w:ascii="Tahoma" w:hAnsi="Tahoma" w:cs="Tahoma" w:hint="eastAsia"/>
          <w:sz w:val="18"/>
          <w:szCs w:val="18"/>
          <w:rtl/>
        </w:rPr>
        <w:t>האירועים</w:t>
      </w:r>
      <w:r w:rsidRPr="00B66F2D">
        <w:rPr>
          <w:rFonts w:ascii="Tahoma" w:hAnsi="Tahoma" w:cs="Tahoma"/>
          <w:sz w:val="18"/>
          <w:szCs w:val="18"/>
          <w:rtl/>
        </w:rPr>
        <w:t xml:space="preserve"> </w:t>
      </w:r>
      <w:r w:rsidRPr="00B66F2D">
        <w:rPr>
          <w:rFonts w:ascii="Tahoma" w:hAnsi="Tahoma" w:cs="Tahoma" w:hint="eastAsia"/>
          <w:sz w:val="18"/>
          <w:szCs w:val="18"/>
          <w:rtl/>
        </w:rPr>
        <w:t>החריגים</w:t>
      </w:r>
      <w:r w:rsidRPr="00B66F2D">
        <w:rPr>
          <w:rFonts w:ascii="Tahoma" w:hAnsi="Tahoma" w:cs="Tahoma"/>
          <w:sz w:val="18"/>
          <w:szCs w:val="18"/>
          <w:rtl/>
        </w:rPr>
        <w:t xml:space="preserve"> </w:t>
      </w:r>
      <w:r w:rsidRPr="00B66F2D">
        <w:rPr>
          <w:rFonts w:ascii="Tahoma" w:hAnsi="Tahoma" w:cs="Tahoma" w:hint="eastAsia"/>
          <w:sz w:val="18"/>
          <w:szCs w:val="18"/>
          <w:rtl/>
        </w:rPr>
        <w:t>ומספרם</w:t>
      </w:r>
      <w:r w:rsidRPr="00B66F2D">
        <w:rPr>
          <w:rFonts w:ascii="Tahoma" w:hAnsi="Tahoma" w:cs="Tahoma"/>
          <w:sz w:val="18"/>
          <w:szCs w:val="18"/>
          <w:rtl/>
        </w:rPr>
        <w:t xml:space="preserve">. </w:t>
      </w:r>
      <w:r w:rsidRPr="00B66F2D">
        <w:rPr>
          <w:rFonts w:ascii="Tahoma" w:hAnsi="Tahoma" w:cs="Tahoma" w:hint="eastAsia"/>
          <w:sz w:val="18"/>
          <w:szCs w:val="18"/>
          <w:rtl/>
        </w:rPr>
        <w:t>הוא</w:t>
      </w:r>
      <w:r w:rsidRPr="00B66F2D">
        <w:rPr>
          <w:rFonts w:ascii="Tahoma" w:hAnsi="Tahoma" w:cs="Tahoma"/>
          <w:sz w:val="18"/>
          <w:szCs w:val="18"/>
          <w:rtl/>
        </w:rPr>
        <w:t xml:space="preserve"> </w:t>
      </w:r>
      <w:r w:rsidRPr="00B66F2D">
        <w:rPr>
          <w:rFonts w:ascii="Tahoma" w:hAnsi="Tahoma" w:cs="Tahoma" w:hint="eastAsia"/>
          <w:sz w:val="18"/>
          <w:szCs w:val="18"/>
          <w:rtl/>
        </w:rPr>
        <w:t>גם</w:t>
      </w:r>
      <w:r w:rsidRPr="00B66F2D">
        <w:rPr>
          <w:rFonts w:ascii="Tahoma" w:hAnsi="Tahoma" w:cs="Tahoma"/>
          <w:sz w:val="18"/>
          <w:szCs w:val="18"/>
          <w:rtl/>
        </w:rPr>
        <w:t xml:space="preserve"> </w:t>
      </w:r>
      <w:r w:rsidRPr="00B66F2D">
        <w:rPr>
          <w:rFonts w:ascii="Tahoma" w:hAnsi="Tahoma" w:cs="Tahoma" w:hint="eastAsia"/>
          <w:sz w:val="18"/>
          <w:szCs w:val="18"/>
          <w:rtl/>
        </w:rPr>
        <w:t>מפרסם</w:t>
      </w:r>
      <w:r w:rsidRPr="00B66F2D">
        <w:rPr>
          <w:rFonts w:ascii="Tahoma" w:hAnsi="Tahoma" w:cs="Tahoma" w:hint="cs"/>
          <w:sz w:val="18"/>
          <w:szCs w:val="18"/>
          <w:rtl/>
        </w:rPr>
        <w:t xml:space="preserve"> נתונים כלליים בנוגע לאירועים שהועברו לחקירה פלילית, אירועים שהתיק בעניינם נסגר ואירועים שהוחלט להגיש כתבי אישום בעניינם. במגבלות של ביטחון מידע מפרט הפצ"ר פרטים בנוגע להחלטות הנוגעות לאירועים חריגים מסוימים שהוחלט על סגירתם. </w:t>
      </w:r>
    </w:p>
    <w:p w:rsidR="00A639C9" w:rsidRPr="00B66F2D" w:rsidP="009E428E">
      <w:pPr>
        <w:spacing w:after="240" w:line="240" w:lineRule="exact"/>
        <w:ind w:right="2268"/>
        <w:jc w:val="both"/>
        <w:rPr>
          <w:rFonts w:ascii="Tahoma" w:hAnsi="Tahoma" w:cs="Tahoma"/>
          <w:sz w:val="18"/>
          <w:szCs w:val="18"/>
          <w:rtl/>
        </w:rPr>
      </w:pPr>
      <w:r w:rsidRPr="00B66F2D">
        <w:rPr>
          <w:rFonts w:ascii="Tahoma" w:hAnsi="Tahoma" w:cs="Tahoma" w:hint="eastAsia"/>
          <w:sz w:val="18"/>
          <w:szCs w:val="18"/>
          <w:rtl/>
        </w:rPr>
        <w:t>באוגוסט</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hint="cs"/>
          <w:b/>
          <w:bCs/>
          <w:sz w:val="18"/>
          <w:szCs w:val="18"/>
          <w:rtl/>
        </w:rPr>
        <w:t xml:space="preserve"> </w:t>
      </w:r>
      <w:r w:rsidRPr="00B66F2D">
        <w:rPr>
          <w:rFonts w:ascii="Tahoma" w:hAnsi="Tahoma" w:cs="Tahoma" w:hint="cs"/>
          <w:sz w:val="18"/>
          <w:szCs w:val="18"/>
          <w:rtl/>
        </w:rPr>
        <w:t>"לא נכון לקבוע לצה"ל מסמרות בעניין זה [חובת הפרסום] ויש לאפשר לצה"ל שיקול דעת רחב בנושא בהתאם לכלל נסיבות העניין, לרבות אופי האירוע הלחימתי, נסיבותיו, היקפו, מספר האירועים החריגים שאירעו במהלכו וכיו"ב... צה"ל והפרקליטות הצבאית בתוכו, נוהגים לפרסם באופן עיתי נתונים והחלטות פרטניות בי[ח]ס להחלטות שהתקבלו, במטרה... להבטיח שקיפות, שמירה על אמינות המערכת הצבאית ואמון הציבור בה".</w:t>
      </w:r>
    </w:p>
    <w:p w:rsidR="00A639C9" w:rsidRPr="00B66F2D" w:rsidP="009E428E">
      <w:pPr>
        <w:pStyle w:val="RESHET"/>
        <w:rPr>
          <w:rtl/>
        </w:rPr>
      </w:pPr>
      <w:r w:rsidRPr="00B66F2D">
        <w:rPr>
          <w:rFonts w:hint="cs"/>
          <w:rtl/>
        </w:rPr>
        <w:t>משרד מבקר המדינה מעיר, כי משהועלו טענות כנגד צה"ל על עבירה לכאורה על כללי המשפט הבינ</w:t>
      </w:r>
      <w:r w:rsidRPr="00B66F2D">
        <w:rPr>
          <w:rtl/>
        </w:rPr>
        <w:t>"</w:t>
      </w:r>
      <w:r w:rsidRPr="00B66F2D">
        <w:rPr>
          <w:rFonts w:hint="cs"/>
          <w:rtl/>
        </w:rPr>
        <w:t>ל שומה על הפרקליטות לעגן בהוראה את החובה לפרסם ואת האופן שלפיו יפורסם דוח ציבורי על החלטות הפצ"ר ועל חקירות שנעשו בגין תלונות ואירועים חריגים וממצאיהן, כדי להבטיח את אמינות המערכת הצבאית ואת אמון הציבור בה.</w:t>
      </w:r>
    </w:p>
    <w:p w:rsidR="009E428E" w:rsidRPr="00D43E82" w:rsidP="009E428E">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639C9" w:rsidRPr="00B66F2D" w:rsidP="009E428E">
      <w:pPr>
        <w:pStyle w:val="RESHET"/>
        <w:rPr>
          <w:rtl/>
        </w:rPr>
      </w:pPr>
      <w:r w:rsidRPr="00B66F2D">
        <w:rPr>
          <w:rFonts w:hint="cs"/>
          <w:rtl/>
        </w:rPr>
        <w:t>לסיכום פרק זה בנוגע ליישום המלצות ועדת טירקל ועבודת המנגנון במבצע "צוק איתן" מדגיש משרד מבקר המדינה כי הצורך להקפיד על כללי המשפט הבינ</w:t>
      </w:r>
      <w:r w:rsidRPr="00B66F2D">
        <w:rPr>
          <w:rtl/>
        </w:rPr>
        <w:t>"</w:t>
      </w:r>
      <w:r w:rsidRPr="00B66F2D">
        <w:rPr>
          <w:rFonts w:hint="cs"/>
          <w:rtl/>
        </w:rPr>
        <w:t>ל ההומניטרי הוא גורם משפיע חשוב על קבלת החלטות מדיניות וצבאיות, לעתים הרות גורל. נוכח זאת, על מדינת ישראל להיערך באופן יסודי ומיטבי ומבעוד מועד לעמידה בדרישות המשפט הבינ"ל ולמערכה המשפטית בתחום זה, ולא להמתין לשעת משבר. לסוגיה זו חשיבות יתרה גם משום ההשפעות ארוכות הטווח, אף לאחר סיום הלחימה, הנגזרות מהפעילות הצבאית, בעיקר בתחום הפעלת האש.</w:t>
      </w:r>
    </w:p>
    <w:p w:rsidR="00A639C9" w:rsidRPr="00B66F2D" w:rsidP="00396CF6">
      <w:pPr>
        <w:pStyle w:val="RESHET"/>
        <w:rPr>
          <w:rtl/>
        </w:rPr>
      </w:pPr>
      <w:r w:rsidRPr="00B66F2D">
        <w:rPr>
          <w:rtl/>
        </w:rPr>
        <w:t>מ</w:t>
      </w:r>
      <w:r w:rsidRPr="00B66F2D">
        <w:rPr>
          <w:rFonts w:hint="eastAsia"/>
          <w:rtl/>
        </w:rPr>
        <w:t>שרד</w:t>
      </w:r>
      <w:r w:rsidRPr="00B66F2D">
        <w:rPr>
          <w:rtl/>
        </w:rPr>
        <w:t xml:space="preserve"> </w:t>
      </w:r>
      <w:r w:rsidRPr="00B66F2D">
        <w:rPr>
          <w:rFonts w:hint="eastAsia"/>
          <w:rtl/>
        </w:rPr>
        <w:t>מבקר</w:t>
      </w:r>
      <w:r w:rsidRPr="00B66F2D">
        <w:rPr>
          <w:rtl/>
        </w:rPr>
        <w:t xml:space="preserve"> </w:t>
      </w:r>
      <w:r w:rsidRPr="00B66F2D">
        <w:rPr>
          <w:rFonts w:hint="eastAsia"/>
          <w:rtl/>
        </w:rPr>
        <w:t>המדינה</w:t>
      </w:r>
      <w:r w:rsidR="00890B90">
        <w:rPr>
          <w:rtl/>
        </w:rPr>
        <w:t xml:space="preserve"> מעיר כי נמצאו ליקויים</w:t>
      </w:r>
      <w:r w:rsidRPr="00B66F2D">
        <w:rPr>
          <w:rFonts w:hint="cs"/>
          <w:rtl/>
        </w:rPr>
        <w:t xml:space="preserve"> </w:t>
      </w:r>
      <w:r w:rsidRPr="00B66F2D">
        <w:rPr>
          <w:rtl/>
        </w:rPr>
        <w:t xml:space="preserve">בנוגע </w:t>
      </w:r>
      <w:r w:rsidRPr="00B66F2D">
        <w:rPr>
          <w:rFonts w:hint="eastAsia"/>
          <w:rtl/>
        </w:rPr>
        <w:t>ל</w:t>
      </w:r>
      <w:r w:rsidRPr="00B66F2D">
        <w:rPr>
          <w:rFonts w:hint="cs"/>
          <w:rtl/>
        </w:rPr>
        <w:t>יעילות</w:t>
      </w:r>
      <w:r w:rsidRPr="00B66F2D">
        <w:rPr>
          <w:rtl/>
        </w:rPr>
        <w:t xml:space="preserve"> </w:t>
      </w:r>
      <w:r w:rsidRPr="00B66F2D">
        <w:rPr>
          <w:rFonts w:hint="eastAsia"/>
          <w:rtl/>
        </w:rPr>
        <w:t>ו</w:t>
      </w:r>
      <w:r w:rsidRPr="00B66F2D">
        <w:rPr>
          <w:rFonts w:hint="cs"/>
          <w:rtl/>
        </w:rPr>
        <w:t>ל</w:t>
      </w:r>
      <w:r w:rsidRPr="00B66F2D">
        <w:rPr>
          <w:rFonts w:hint="eastAsia"/>
          <w:rtl/>
        </w:rPr>
        <w:t>מהירות</w:t>
      </w:r>
      <w:r w:rsidRPr="00B66F2D">
        <w:rPr>
          <w:rtl/>
        </w:rPr>
        <w:t xml:space="preserve"> </w:t>
      </w:r>
      <w:r w:rsidRPr="00B66F2D">
        <w:rPr>
          <w:rFonts w:hint="eastAsia"/>
          <w:rtl/>
        </w:rPr>
        <w:t>עבודת</w:t>
      </w:r>
      <w:r w:rsidRPr="00B66F2D">
        <w:rPr>
          <w:rtl/>
        </w:rPr>
        <w:t xml:space="preserve"> </w:t>
      </w:r>
      <w:r w:rsidRPr="00B66F2D">
        <w:rPr>
          <w:rFonts w:hint="eastAsia"/>
          <w:rtl/>
        </w:rPr>
        <w:t>המנגנון</w:t>
      </w:r>
      <w:r w:rsidRPr="00B66F2D">
        <w:rPr>
          <w:rtl/>
        </w:rPr>
        <w:t xml:space="preserve"> </w:t>
      </w:r>
      <w:r w:rsidR="00890B90">
        <w:rPr>
          <w:rFonts w:hint="cs"/>
          <w:rtl/>
        </w:rPr>
        <w:t xml:space="preserve">אשר </w:t>
      </w:r>
      <w:r w:rsidRPr="00B66F2D">
        <w:rPr>
          <w:rtl/>
        </w:rPr>
        <w:t>נוגעים הן לאופן אי</w:t>
      </w:r>
      <w:r w:rsidRPr="00B66F2D">
        <w:rPr>
          <w:rFonts w:hint="eastAsia"/>
          <w:rtl/>
        </w:rPr>
        <w:t>סוף</w:t>
      </w:r>
      <w:r w:rsidRPr="00B66F2D">
        <w:rPr>
          <w:rtl/>
        </w:rPr>
        <w:t xml:space="preserve"> </w:t>
      </w:r>
      <w:r w:rsidRPr="00B66F2D">
        <w:rPr>
          <w:rFonts w:hint="eastAsia"/>
          <w:rtl/>
        </w:rPr>
        <w:t>הממצאים</w:t>
      </w:r>
      <w:r w:rsidRPr="00B66F2D">
        <w:rPr>
          <w:rtl/>
        </w:rPr>
        <w:t xml:space="preserve"> </w:t>
      </w:r>
      <w:r w:rsidRPr="00B66F2D">
        <w:rPr>
          <w:rFonts w:hint="cs"/>
          <w:rtl/>
        </w:rPr>
        <w:t xml:space="preserve">והן </w:t>
      </w:r>
      <w:r w:rsidRPr="00B66F2D">
        <w:rPr>
          <w:rFonts w:hint="eastAsia"/>
          <w:rtl/>
        </w:rPr>
        <w:t>לאופן</w:t>
      </w:r>
      <w:r w:rsidRPr="00B66F2D">
        <w:rPr>
          <w:rtl/>
        </w:rPr>
        <w:t xml:space="preserve"> </w:t>
      </w:r>
      <w:r w:rsidRPr="00B66F2D">
        <w:rPr>
          <w:rFonts w:hint="eastAsia"/>
          <w:rtl/>
        </w:rPr>
        <w:t>תיעוד</w:t>
      </w:r>
      <w:r w:rsidRPr="00B66F2D">
        <w:rPr>
          <w:rtl/>
        </w:rPr>
        <w:t xml:space="preserve"> </w:t>
      </w:r>
      <w:r w:rsidRPr="00B66F2D">
        <w:rPr>
          <w:rFonts w:hint="eastAsia"/>
          <w:rtl/>
        </w:rPr>
        <w:t>המידע</w:t>
      </w:r>
      <w:r w:rsidRPr="00B66F2D">
        <w:rPr>
          <w:rtl/>
        </w:rPr>
        <w:t xml:space="preserve"> </w:t>
      </w:r>
      <w:r w:rsidRPr="00B66F2D">
        <w:rPr>
          <w:rFonts w:hint="eastAsia"/>
          <w:rtl/>
        </w:rPr>
        <w:t>שנאסף</w:t>
      </w:r>
      <w:r w:rsidRPr="00B66F2D">
        <w:rPr>
          <w:rFonts w:hint="cs"/>
          <w:rtl/>
        </w:rPr>
        <w:t xml:space="preserve">. עם זאת, הביקורת מצאה כי המנגנון עשה את עבודתו בתום לב ומתוך רצון כן לקיים הערכה עובדתית מלאה ויסודית ולהגיע לחקר האמת. זאת ועוד, הביקורת מצאה כי הפצ"ר פעל למניעת פגיעה מהותית בתשתית העובדתית שעל בסיסה קיבל את החלטותיו האכיפתיות. </w:t>
      </w:r>
      <w:r w:rsidRPr="0012789B" w:rsidR="00396CF6">
        <w:rPr>
          <w:noProof/>
          <w:szCs w:val="17"/>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1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F18A2" w:rsidRPr="00373C5D" w:rsidP="00396C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45578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9840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F18A2" w:rsidRPr="00881D99" w:rsidP="00396CF6">
                            <w:pPr>
                              <w:spacing w:after="0" w:line="240" w:lineRule="auto"/>
                              <w:rPr>
                                <w:color w:val="0B5294"/>
                                <w:spacing w:val="-4"/>
                                <w:sz w:val="24"/>
                                <w:szCs w:val="24"/>
                                <w:rtl/>
                                <w:cs/>
                              </w:rPr>
                            </w:pPr>
                            <w:r w:rsidRPr="00396CF6">
                              <w:rPr>
                                <w:rFonts w:cs="Tahoma" w:hint="eastAsia"/>
                                <w:color w:val="0B5294"/>
                                <w:spacing w:val="-4"/>
                                <w:sz w:val="24"/>
                                <w:szCs w:val="24"/>
                                <w:rtl/>
                              </w:rPr>
                              <w:t>נמצאו</w:t>
                            </w:r>
                            <w:r w:rsidRPr="00396CF6">
                              <w:rPr>
                                <w:rFonts w:cs="Tahoma"/>
                                <w:color w:val="0B5294"/>
                                <w:spacing w:val="-4"/>
                                <w:sz w:val="24"/>
                                <w:szCs w:val="24"/>
                                <w:rtl/>
                              </w:rPr>
                              <w:t xml:space="preserve"> </w:t>
                            </w:r>
                            <w:r w:rsidRPr="00396CF6">
                              <w:rPr>
                                <w:rFonts w:cs="Tahoma" w:hint="eastAsia"/>
                                <w:color w:val="0B5294"/>
                                <w:spacing w:val="-4"/>
                                <w:sz w:val="24"/>
                                <w:szCs w:val="24"/>
                                <w:rtl/>
                              </w:rPr>
                              <w:t>ליקויים</w:t>
                            </w:r>
                            <w:r w:rsidRPr="00396CF6">
                              <w:rPr>
                                <w:rFonts w:cs="Tahoma"/>
                                <w:color w:val="0B5294"/>
                                <w:spacing w:val="-4"/>
                                <w:sz w:val="24"/>
                                <w:szCs w:val="24"/>
                                <w:rtl/>
                              </w:rPr>
                              <w:t xml:space="preserve"> </w:t>
                            </w:r>
                            <w:r w:rsidRPr="00396CF6">
                              <w:rPr>
                                <w:rFonts w:cs="Tahoma" w:hint="eastAsia"/>
                                <w:color w:val="0B5294"/>
                                <w:spacing w:val="-4"/>
                                <w:sz w:val="24"/>
                                <w:szCs w:val="24"/>
                                <w:rtl/>
                              </w:rPr>
                              <w:t>בנוגע</w:t>
                            </w:r>
                            <w:r w:rsidRPr="00396CF6">
                              <w:rPr>
                                <w:rFonts w:cs="Tahoma"/>
                                <w:color w:val="0B5294"/>
                                <w:spacing w:val="-4"/>
                                <w:sz w:val="24"/>
                                <w:szCs w:val="24"/>
                                <w:rtl/>
                              </w:rPr>
                              <w:t xml:space="preserve"> </w:t>
                            </w:r>
                            <w:r w:rsidRPr="00396CF6">
                              <w:rPr>
                                <w:rFonts w:cs="Tahoma" w:hint="eastAsia"/>
                                <w:color w:val="0B5294"/>
                                <w:spacing w:val="-4"/>
                                <w:sz w:val="24"/>
                                <w:szCs w:val="24"/>
                                <w:rtl/>
                              </w:rPr>
                              <w:t>ליעילות</w:t>
                            </w:r>
                            <w:r w:rsidRPr="00396CF6">
                              <w:rPr>
                                <w:rFonts w:cs="Tahoma"/>
                                <w:color w:val="0B5294"/>
                                <w:spacing w:val="-4"/>
                                <w:sz w:val="24"/>
                                <w:szCs w:val="24"/>
                                <w:rtl/>
                              </w:rPr>
                              <w:t xml:space="preserve"> </w:t>
                            </w:r>
                            <w:r w:rsidRPr="00396CF6">
                              <w:rPr>
                                <w:rFonts w:cs="Tahoma" w:hint="eastAsia"/>
                                <w:color w:val="0B5294"/>
                                <w:spacing w:val="-4"/>
                                <w:sz w:val="24"/>
                                <w:szCs w:val="24"/>
                                <w:rtl/>
                              </w:rPr>
                              <w:t>ולמהירות</w:t>
                            </w:r>
                            <w:r w:rsidRPr="00396CF6">
                              <w:rPr>
                                <w:rFonts w:cs="Tahoma"/>
                                <w:color w:val="0B5294"/>
                                <w:spacing w:val="-4"/>
                                <w:sz w:val="24"/>
                                <w:szCs w:val="24"/>
                                <w:rtl/>
                              </w:rPr>
                              <w:t xml:space="preserve"> </w:t>
                            </w:r>
                            <w:r w:rsidRPr="00396CF6">
                              <w:rPr>
                                <w:rFonts w:cs="Tahoma" w:hint="eastAsia"/>
                                <w:color w:val="0B5294"/>
                                <w:spacing w:val="-4"/>
                                <w:sz w:val="24"/>
                                <w:szCs w:val="24"/>
                                <w:rtl/>
                              </w:rPr>
                              <w:t>עבודת</w:t>
                            </w:r>
                            <w:r w:rsidRPr="00396CF6">
                              <w:rPr>
                                <w:rFonts w:cs="Tahoma"/>
                                <w:color w:val="0B5294"/>
                                <w:spacing w:val="-4"/>
                                <w:sz w:val="24"/>
                                <w:szCs w:val="24"/>
                                <w:rtl/>
                              </w:rPr>
                              <w:t xml:space="preserve"> </w:t>
                            </w:r>
                            <w:r w:rsidRPr="00396CF6">
                              <w:rPr>
                                <w:rFonts w:cs="Tahoma" w:hint="eastAsia"/>
                                <w:color w:val="0B5294"/>
                                <w:spacing w:val="-4"/>
                                <w:sz w:val="24"/>
                                <w:szCs w:val="24"/>
                                <w:rtl/>
                              </w:rPr>
                              <w:t>המנגנון</w:t>
                            </w:r>
                            <w:r w:rsidRPr="00396CF6">
                              <w:rPr>
                                <w:rFonts w:cs="Tahoma"/>
                                <w:color w:val="0B5294"/>
                                <w:spacing w:val="-4"/>
                                <w:sz w:val="24"/>
                                <w:szCs w:val="24"/>
                                <w:rtl/>
                              </w:rPr>
                              <w:t xml:space="preserve">. </w:t>
                            </w:r>
                            <w:r>
                              <w:rPr>
                                <w:rFonts w:cs="Tahoma" w:hint="cs"/>
                                <w:color w:val="0B5294"/>
                                <w:spacing w:val="-4"/>
                                <w:sz w:val="24"/>
                                <w:szCs w:val="24"/>
                                <w:rtl/>
                              </w:rPr>
                              <w:t xml:space="preserve">עם זאת נמצא כי </w:t>
                            </w:r>
                            <w:r w:rsidRPr="00396CF6">
                              <w:rPr>
                                <w:rFonts w:cs="Tahoma" w:hint="eastAsia"/>
                                <w:color w:val="0B5294"/>
                                <w:spacing w:val="-4"/>
                                <w:sz w:val="24"/>
                                <w:szCs w:val="24"/>
                                <w:rtl/>
                              </w:rPr>
                              <w:t>המנגנון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עשה</w:t>
                            </w:r>
                            <w:r w:rsidRPr="00396CF6">
                              <w:rPr>
                                <w:rFonts w:cs="Tahoma"/>
                                <w:color w:val="0B5294"/>
                                <w:spacing w:val="-4"/>
                                <w:sz w:val="24"/>
                                <w:szCs w:val="24"/>
                                <w:rtl/>
                              </w:rPr>
                              <w:t xml:space="preserve"> </w:t>
                            </w:r>
                            <w:r w:rsidRPr="00396CF6">
                              <w:rPr>
                                <w:rFonts w:cs="Tahoma" w:hint="eastAsia"/>
                                <w:color w:val="0B5294"/>
                                <w:spacing w:val="-4"/>
                                <w:sz w:val="24"/>
                                <w:szCs w:val="24"/>
                                <w:rtl/>
                              </w:rPr>
                              <w:t>את</w:t>
                            </w:r>
                            <w:r w:rsidRPr="00396CF6">
                              <w:rPr>
                                <w:rFonts w:cs="Tahoma"/>
                                <w:color w:val="0B5294"/>
                                <w:spacing w:val="-4"/>
                                <w:sz w:val="24"/>
                                <w:szCs w:val="24"/>
                                <w:rtl/>
                              </w:rPr>
                              <w:t xml:space="preserve"> </w:t>
                            </w:r>
                            <w:r w:rsidRPr="00396CF6">
                              <w:rPr>
                                <w:rFonts w:cs="Tahoma" w:hint="eastAsia"/>
                                <w:color w:val="0B5294"/>
                                <w:spacing w:val="-4"/>
                                <w:sz w:val="24"/>
                                <w:szCs w:val="24"/>
                                <w:rtl/>
                              </w:rPr>
                              <w:t>עבודתו</w:t>
                            </w:r>
                            <w:r w:rsidRPr="00396CF6">
                              <w:rPr>
                                <w:rFonts w:cs="Tahoma"/>
                                <w:color w:val="0B5294"/>
                                <w:spacing w:val="-4"/>
                                <w:sz w:val="24"/>
                                <w:szCs w:val="24"/>
                                <w:rtl/>
                              </w:rPr>
                              <w:t xml:space="preserve"> </w:t>
                            </w:r>
                            <w:r w:rsidRPr="00396CF6">
                              <w:rPr>
                                <w:rFonts w:cs="Tahoma" w:hint="eastAsia"/>
                                <w:color w:val="0B5294"/>
                                <w:spacing w:val="-4"/>
                                <w:sz w:val="24"/>
                                <w:szCs w:val="24"/>
                                <w:rtl/>
                              </w:rPr>
                              <w:t>בתום</w:t>
                            </w:r>
                            <w:r w:rsidRPr="00396CF6">
                              <w:rPr>
                                <w:rFonts w:cs="Tahoma"/>
                                <w:color w:val="0B5294"/>
                                <w:spacing w:val="-4"/>
                                <w:sz w:val="24"/>
                                <w:szCs w:val="24"/>
                                <w:rtl/>
                              </w:rPr>
                              <w:t xml:space="preserve"> </w:t>
                            </w:r>
                            <w:r w:rsidRPr="00396CF6">
                              <w:rPr>
                                <w:rFonts w:cs="Tahoma" w:hint="eastAsia"/>
                                <w:color w:val="0B5294"/>
                                <w:spacing w:val="-4"/>
                                <w:sz w:val="24"/>
                                <w:szCs w:val="24"/>
                                <w:rtl/>
                              </w:rPr>
                              <w:t>לב</w:t>
                            </w:r>
                            <w:r w:rsidRPr="00396CF6">
                              <w:rPr>
                                <w:rFonts w:cs="Tahoma"/>
                                <w:color w:val="0B5294"/>
                                <w:spacing w:val="-4"/>
                                <w:sz w:val="24"/>
                                <w:szCs w:val="24"/>
                                <w:rtl/>
                              </w:rPr>
                              <w:t xml:space="preserve"> </w:t>
                            </w:r>
                            <w:r w:rsidRPr="00396CF6">
                              <w:rPr>
                                <w:rFonts w:cs="Tahoma" w:hint="eastAsia"/>
                                <w:color w:val="0B5294"/>
                                <w:spacing w:val="-4"/>
                                <w:sz w:val="24"/>
                                <w:szCs w:val="24"/>
                                <w:rtl/>
                              </w:rPr>
                              <w:t>ומתוך</w:t>
                            </w:r>
                            <w:r w:rsidRPr="00396CF6">
                              <w:rPr>
                                <w:rFonts w:cs="Tahoma"/>
                                <w:color w:val="0B5294"/>
                                <w:spacing w:val="-4"/>
                                <w:sz w:val="24"/>
                                <w:szCs w:val="24"/>
                                <w:rtl/>
                              </w:rPr>
                              <w:t xml:space="preserve"> </w:t>
                            </w:r>
                            <w:r w:rsidRPr="00396CF6">
                              <w:rPr>
                                <w:rFonts w:cs="Tahoma" w:hint="eastAsia"/>
                                <w:color w:val="0B5294"/>
                                <w:spacing w:val="-4"/>
                                <w:sz w:val="24"/>
                                <w:szCs w:val="24"/>
                                <w:rtl/>
                              </w:rPr>
                              <w:t>רצון</w:t>
                            </w:r>
                            <w:r w:rsidRPr="00396CF6">
                              <w:rPr>
                                <w:rFonts w:cs="Tahoma"/>
                                <w:color w:val="0B5294"/>
                                <w:spacing w:val="-4"/>
                                <w:sz w:val="24"/>
                                <w:szCs w:val="24"/>
                                <w:rtl/>
                              </w:rPr>
                              <w:t xml:space="preserve"> </w:t>
                            </w:r>
                            <w:r w:rsidRPr="00396CF6">
                              <w:rPr>
                                <w:rFonts w:cs="Tahoma" w:hint="eastAsia"/>
                                <w:color w:val="0B5294"/>
                                <w:spacing w:val="-4"/>
                                <w:sz w:val="24"/>
                                <w:szCs w:val="24"/>
                                <w:rtl/>
                              </w:rPr>
                              <w:t>כן</w:t>
                            </w:r>
                            <w:r w:rsidRPr="00396CF6">
                              <w:rPr>
                                <w:rFonts w:cs="Tahoma"/>
                                <w:color w:val="0B5294"/>
                                <w:spacing w:val="-4"/>
                                <w:sz w:val="24"/>
                                <w:szCs w:val="24"/>
                                <w:rtl/>
                              </w:rPr>
                              <w:t xml:space="preserve"> </w:t>
                            </w:r>
                            <w:r w:rsidRPr="00396CF6">
                              <w:rPr>
                                <w:rFonts w:cs="Tahoma" w:hint="eastAsia"/>
                                <w:color w:val="0B5294"/>
                                <w:spacing w:val="-4"/>
                                <w:sz w:val="24"/>
                                <w:szCs w:val="24"/>
                                <w:rtl/>
                              </w:rPr>
                              <w:t>לקיים</w:t>
                            </w:r>
                            <w:r w:rsidRPr="00396CF6">
                              <w:rPr>
                                <w:rFonts w:cs="Tahoma"/>
                                <w:color w:val="0B5294"/>
                                <w:spacing w:val="-4"/>
                                <w:sz w:val="24"/>
                                <w:szCs w:val="24"/>
                                <w:rtl/>
                              </w:rPr>
                              <w:t xml:space="preserve"> </w:t>
                            </w:r>
                            <w:r w:rsidRPr="00396CF6">
                              <w:rPr>
                                <w:rFonts w:cs="Tahoma" w:hint="eastAsia"/>
                                <w:color w:val="0B5294"/>
                                <w:spacing w:val="-4"/>
                                <w:sz w:val="24"/>
                                <w:szCs w:val="24"/>
                                <w:rtl/>
                              </w:rPr>
                              <w:t>הערכה</w:t>
                            </w:r>
                            <w:r w:rsidRPr="00396CF6">
                              <w:rPr>
                                <w:rFonts w:cs="Tahoma"/>
                                <w:color w:val="0B5294"/>
                                <w:spacing w:val="-4"/>
                                <w:sz w:val="24"/>
                                <w:szCs w:val="24"/>
                                <w:rtl/>
                              </w:rPr>
                              <w:t xml:space="preserve"> </w:t>
                            </w:r>
                            <w:r w:rsidRPr="00396CF6">
                              <w:rPr>
                                <w:rFonts w:cs="Tahoma" w:hint="eastAsia"/>
                                <w:color w:val="0B5294"/>
                                <w:spacing w:val="-4"/>
                                <w:sz w:val="24"/>
                                <w:szCs w:val="24"/>
                                <w:rtl/>
                              </w:rPr>
                              <w:t>עובדתית</w:t>
                            </w:r>
                            <w:r w:rsidRPr="00396CF6">
                              <w:rPr>
                                <w:rFonts w:cs="Tahoma"/>
                                <w:color w:val="0B5294"/>
                                <w:spacing w:val="-4"/>
                                <w:sz w:val="24"/>
                                <w:szCs w:val="24"/>
                                <w:rtl/>
                              </w:rPr>
                              <w:t xml:space="preserve"> </w:t>
                            </w:r>
                            <w:r w:rsidRPr="00396CF6">
                              <w:rPr>
                                <w:rFonts w:cs="Tahoma" w:hint="eastAsia"/>
                                <w:color w:val="0B5294"/>
                                <w:spacing w:val="-4"/>
                                <w:sz w:val="24"/>
                                <w:szCs w:val="24"/>
                                <w:rtl/>
                              </w:rPr>
                              <w:t>מלאה</w:t>
                            </w:r>
                            <w:r w:rsidRPr="00396CF6">
                              <w:rPr>
                                <w:rFonts w:cs="Tahoma"/>
                                <w:color w:val="0B5294"/>
                                <w:spacing w:val="-4"/>
                                <w:sz w:val="24"/>
                                <w:szCs w:val="24"/>
                                <w:rtl/>
                              </w:rPr>
                              <w:t xml:space="preserve"> </w:t>
                            </w:r>
                            <w:r w:rsidRPr="00396CF6">
                              <w:rPr>
                                <w:rFonts w:cs="Tahoma" w:hint="eastAsia"/>
                                <w:color w:val="0B5294"/>
                                <w:spacing w:val="-4"/>
                                <w:sz w:val="24"/>
                                <w:szCs w:val="24"/>
                                <w:rtl/>
                              </w:rPr>
                              <w:t>ויסודית</w:t>
                            </w:r>
                            <w:r w:rsidRPr="00396CF6">
                              <w:rPr>
                                <w:rFonts w:cs="Tahoma"/>
                                <w:color w:val="0B5294"/>
                                <w:spacing w:val="-4"/>
                                <w:sz w:val="24"/>
                                <w:szCs w:val="24"/>
                                <w:rtl/>
                              </w:rPr>
                              <w:t xml:space="preserve"> </w:t>
                            </w:r>
                            <w:r w:rsidRPr="00396CF6">
                              <w:rPr>
                                <w:rFonts w:cs="Tahoma" w:hint="eastAsia"/>
                                <w:color w:val="0B5294"/>
                                <w:spacing w:val="-4"/>
                                <w:sz w:val="24"/>
                                <w:szCs w:val="24"/>
                                <w:rtl/>
                              </w:rPr>
                              <w:t>ולהגיע</w:t>
                            </w:r>
                            <w:r w:rsidRPr="00396CF6">
                              <w:rPr>
                                <w:rFonts w:cs="Tahoma"/>
                                <w:color w:val="0B5294"/>
                                <w:spacing w:val="-4"/>
                                <w:sz w:val="24"/>
                                <w:szCs w:val="24"/>
                                <w:rtl/>
                              </w:rPr>
                              <w:t xml:space="preserve"> </w:t>
                            </w:r>
                            <w:r w:rsidRPr="00396CF6">
                              <w:rPr>
                                <w:rFonts w:cs="Tahoma" w:hint="eastAsia"/>
                                <w:color w:val="0B5294"/>
                                <w:spacing w:val="-4"/>
                                <w:sz w:val="24"/>
                                <w:szCs w:val="24"/>
                                <w:rtl/>
                              </w:rPr>
                              <w:t>לחקר</w:t>
                            </w:r>
                            <w:r w:rsidRPr="00396CF6">
                              <w:rPr>
                                <w:rFonts w:cs="Tahoma"/>
                                <w:color w:val="0B5294"/>
                                <w:spacing w:val="-4"/>
                                <w:sz w:val="24"/>
                                <w:szCs w:val="24"/>
                                <w:rtl/>
                              </w:rPr>
                              <w:t xml:space="preserve"> </w:t>
                            </w:r>
                            <w:r w:rsidRPr="00396CF6">
                              <w:rPr>
                                <w:rFonts w:cs="Tahoma" w:hint="eastAsia"/>
                                <w:color w:val="0B5294"/>
                                <w:spacing w:val="-4"/>
                                <w:sz w:val="24"/>
                                <w:szCs w:val="24"/>
                                <w:rtl/>
                              </w:rPr>
                              <w:t>האמת</w:t>
                            </w:r>
                            <w:r>
                              <w:rPr>
                                <w:rFonts w:cs="Tahoma" w:hint="cs"/>
                                <w:color w:val="0B5294"/>
                                <w:spacing w:val="-4"/>
                                <w:sz w:val="24"/>
                                <w:szCs w:val="24"/>
                                <w:rtl/>
                              </w:rPr>
                              <w:t>,</w:t>
                            </w:r>
                            <w:r w:rsidRPr="00396CF6">
                              <w:rPr>
                                <w:rFonts w:cs="Tahoma"/>
                                <w:color w:val="0B5294"/>
                                <w:spacing w:val="-4"/>
                                <w:sz w:val="24"/>
                                <w:szCs w:val="24"/>
                                <w:rtl/>
                              </w:rPr>
                              <w:t xml:space="preserve"> </w:t>
                            </w:r>
                            <w:r w:rsidRPr="00396CF6">
                              <w:rPr>
                                <w:rFonts w:cs="Tahoma" w:hint="eastAsia"/>
                                <w:color w:val="0B5294"/>
                                <w:spacing w:val="-4"/>
                                <w:sz w:val="24"/>
                                <w:szCs w:val="24"/>
                                <w:rtl/>
                              </w:rPr>
                              <w:t>והפצ</w:t>
                            </w:r>
                            <w:r w:rsidRPr="00396CF6">
                              <w:rPr>
                                <w:rFonts w:cs="Tahoma"/>
                                <w:color w:val="0B5294"/>
                                <w:spacing w:val="-4"/>
                                <w:sz w:val="24"/>
                                <w:szCs w:val="24"/>
                                <w:rtl/>
                              </w:rPr>
                              <w:t>"</w:t>
                            </w:r>
                            <w:r w:rsidRPr="00396CF6">
                              <w:rPr>
                                <w:rFonts w:cs="Tahoma" w:hint="eastAsia"/>
                                <w:color w:val="0B5294"/>
                                <w:spacing w:val="-4"/>
                                <w:sz w:val="24"/>
                                <w:szCs w:val="24"/>
                                <w:rtl/>
                              </w:rPr>
                              <w:t>ר</w:t>
                            </w:r>
                            <w:r w:rsidRPr="00396CF6">
                              <w:rPr>
                                <w:rFonts w:cs="Tahoma"/>
                                <w:color w:val="0B5294"/>
                                <w:spacing w:val="-4"/>
                                <w:sz w:val="24"/>
                                <w:szCs w:val="24"/>
                                <w:rtl/>
                              </w:rPr>
                              <w:t xml:space="preserve"> </w:t>
                            </w:r>
                            <w:r w:rsidRPr="00396CF6">
                              <w:rPr>
                                <w:rFonts w:cs="Tahoma" w:hint="eastAsia"/>
                                <w:color w:val="0B5294"/>
                                <w:spacing w:val="-4"/>
                                <w:sz w:val="24"/>
                                <w:szCs w:val="24"/>
                                <w:rtl/>
                              </w:rPr>
                              <w:t>פעל</w:t>
                            </w:r>
                            <w:r w:rsidRPr="00396CF6">
                              <w:rPr>
                                <w:rFonts w:cs="Tahoma"/>
                                <w:color w:val="0B5294"/>
                                <w:spacing w:val="-4"/>
                                <w:sz w:val="24"/>
                                <w:szCs w:val="24"/>
                                <w:rtl/>
                              </w:rPr>
                              <w:t xml:space="preserve"> </w:t>
                            </w:r>
                            <w:r w:rsidRPr="00396CF6">
                              <w:rPr>
                                <w:rFonts w:cs="Tahoma" w:hint="eastAsia"/>
                                <w:color w:val="0B5294"/>
                                <w:spacing w:val="-4"/>
                                <w:sz w:val="24"/>
                                <w:szCs w:val="24"/>
                                <w:rtl/>
                              </w:rPr>
                              <w:t>למניעת</w:t>
                            </w:r>
                            <w:r w:rsidRPr="00396CF6">
                              <w:rPr>
                                <w:rFonts w:cs="Tahoma"/>
                                <w:color w:val="0B5294"/>
                                <w:spacing w:val="-4"/>
                                <w:sz w:val="24"/>
                                <w:szCs w:val="24"/>
                                <w:rtl/>
                              </w:rPr>
                              <w:t xml:space="preserve"> </w:t>
                            </w:r>
                            <w:r w:rsidRPr="00396CF6">
                              <w:rPr>
                                <w:rFonts w:cs="Tahoma" w:hint="eastAsia"/>
                                <w:color w:val="0B5294"/>
                                <w:spacing w:val="-4"/>
                                <w:sz w:val="24"/>
                                <w:szCs w:val="24"/>
                                <w:rtl/>
                              </w:rPr>
                              <w:t>פגיעה</w:t>
                            </w:r>
                            <w:r w:rsidRPr="00396CF6">
                              <w:rPr>
                                <w:rFonts w:cs="Tahoma"/>
                                <w:color w:val="0B5294"/>
                                <w:spacing w:val="-4"/>
                                <w:sz w:val="24"/>
                                <w:szCs w:val="24"/>
                                <w:rtl/>
                              </w:rPr>
                              <w:t xml:space="preserve"> </w:t>
                            </w:r>
                            <w:r w:rsidRPr="00396CF6">
                              <w:rPr>
                                <w:rFonts w:cs="Tahoma" w:hint="eastAsia"/>
                                <w:color w:val="0B5294"/>
                                <w:spacing w:val="-4"/>
                                <w:sz w:val="24"/>
                                <w:szCs w:val="24"/>
                                <w:rtl/>
                              </w:rPr>
                              <w:t>מהותית</w:t>
                            </w:r>
                            <w:r w:rsidRPr="00396CF6">
                              <w:rPr>
                                <w:rFonts w:cs="Tahoma"/>
                                <w:color w:val="0B5294"/>
                                <w:spacing w:val="-4"/>
                                <w:sz w:val="24"/>
                                <w:szCs w:val="24"/>
                                <w:rtl/>
                              </w:rPr>
                              <w:t xml:space="preserve"> </w:t>
                            </w:r>
                            <w:r w:rsidRPr="00396CF6">
                              <w:rPr>
                                <w:rFonts w:cs="Tahoma" w:hint="eastAsia"/>
                                <w:color w:val="0B5294"/>
                                <w:spacing w:val="-4"/>
                                <w:sz w:val="24"/>
                                <w:szCs w:val="24"/>
                                <w:rtl/>
                              </w:rPr>
                              <w:t>בתשתית</w:t>
                            </w:r>
                            <w:r w:rsidRPr="00396CF6">
                              <w:rPr>
                                <w:rFonts w:cs="Tahoma"/>
                                <w:color w:val="0B5294"/>
                                <w:spacing w:val="-4"/>
                                <w:sz w:val="24"/>
                                <w:szCs w:val="24"/>
                                <w:rtl/>
                              </w:rPr>
                              <w:t xml:space="preserve"> </w:t>
                            </w:r>
                            <w:r w:rsidRPr="00396CF6">
                              <w:rPr>
                                <w:rFonts w:cs="Tahoma" w:hint="eastAsia"/>
                                <w:color w:val="0B5294"/>
                                <w:spacing w:val="-4"/>
                                <w:sz w:val="24"/>
                                <w:szCs w:val="24"/>
                                <w:rtl/>
                              </w:rPr>
                              <w:t>העובדתית</w:t>
                            </w:r>
                            <w:r w:rsidRPr="00396CF6">
                              <w:rPr>
                                <w:rFonts w:cs="Tahoma"/>
                                <w:color w:val="0B5294"/>
                                <w:spacing w:val="-4"/>
                                <w:sz w:val="24"/>
                                <w:szCs w:val="24"/>
                                <w:rtl/>
                              </w:rPr>
                              <w:t xml:space="preserve"> </w:t>
                            </w:r>
                            <w:r w:rsidRPr="00396CF6">
                              <w:rPr>
                                <w:rFonts w:cs="Tahoma" w:hint="eastAsia"/>
                                <w:color w:val="0B5294"/>
                                <w:spacing w:val="-4"/>
                                <w:sz w:val="24"/>
                                <w:szCs w:val="24"/>
                                <w:rtl/>
                              </w:rPr>
                              <w:t>שעל</w:t>
                            </w:r>
                            <w:r w:rsidRPr="00396CF6">
                              <w:rPr>
                                <w:rFonts w:cs="Tahoma"/>
                                <w:color w:val="0B5294"/>
                                <w:spacing w:val="-4"/>
                                <w:sz w:val="24"/>
                                <w:szCs w:val="24"/>
                                <w:rtl/>
                              </w:rPr>
                              <w:t xml:space="preserve"> </w:t>
                            </w:r>
                            <w:r w:rsidRPr="00396CF6">
                              <w:rPr>
                                <w:rFonts w:cs="Tahoma" w:hint="eastAsia"/>
                                <w:color w:val="0B5294"/>
                                <w:spacing w:val="-4"/>
                                <w:sz w:val="24"/>
                                <w:szCs w:val="24"/>
                                <w:rtl/>
                              </w:rPr>
                              <w:t>בסיסה</w:t>
                            </w:r>
                            <w:r w:rsidRPr="00396CF6">
                              <w:rPr>
                                <w:rFonts w:cs="Tahoma"/>
                                <w:color w:val="0B5294"/>
                                <w:spacing w:val="-4"/>
                                <w:sz w:val="24"/>
                                <w:szCs w:val="24"/>
                                <w:rtl/>
                              </w:rPr>
                              <w:t xml:space="preserve"> </w:t>
                            </w:r>
                            <w:r w:rsidRPr="00396CF6">
                              <w:rPr>
                                <w:rFonts w:cs="Tahoma" w:hint="eastAsia"/>
                                <w:color w:val="0B5294"/>
                                <w:spacing w:val="-4"/>
                                <w:sz w:val="24"/>
                                <w:szCs w:val="24"/>
                                <w:rtl/>
                              </w:rPr>
                              <w:t>קיבל</w:t>
                            </w:r>
                            <w:r w:rsidRPr="00396CF6">
                              <w:rPr>
                                <w:rFonts w:cs="Tahoma"/>
                                <w:color w:val="0B5294"/>
                                <w:spacing w:val="-4"/>
                                <w:sz w:val="24"/>
                                <w:szCs w:val="24"/>
                                <w:rtl/>
                              </w:rPr>
                              <w:t xml:space="preserve"> </w:t>
                            </w:r>
                            <w:r w:rsidRPr="00396CF6">
                              <w:rPr>
                                <w:rFonts w:cs="Tahoma" w:hint="eastAsia"/>
                                <w:color w:val="0B5294"/>
                                <w:spacing w:val="-4"/>
                                <w:sz w:val="24"/>
                                <w:szCs w:val="24"/>
                                <w:rtl/>
                              </w:rPr>
                              <w:t>את</w:t>
                            </w:r>
                            <w:r w:rsidRPr="00396CF6">
                              <w:rPr>
                                <w:rFonts w:cs="Tahoma"/>
                                <w:color w:val="0B5294"/>
                                <w:spacing w:val="-4"/>
                                <w:sz w:val="24"/>
                                <w:szCs w:val="24"/>
                                <w:rtl/>
                              </w:rPr>
                              <w:t xml:space="preserve"> </w:t>
                            </w:r>
                            <w:r w:rsidRPr="00396CF6">
                              <w:rPr>
                                <w:rFonts w:cs="Tahoma" w:hint="eastAsia"/>
                                <w:color w:val="0B5294"/>
                                <w:spacing w:val="-4"/>
                                <w:sz w:val="24"/>
                                <w:szCs w:val="24"/>
                                <w:rtl/>
                              </w:rPr>
                              <w:t>החלטותיו</w:t>
                            </w:r>
                            <w:r w:rsidRPr="00396CF6">
                              <w:rPr>
                                <w:rFonts w:cs="Tahoma"/>
                                <w:color w:val="0B5294"/>
                                <w:spacing w:val="-4"/>
                                <w:sz w:val="24"/>
                                <w:szCs w:val="24"/>
                                <w:rtl/>
                              </w:rPr>
                              <w:t xml:space="preserve"> </w:t>
                            </w:r>
                            <w:r w:rsidRPr="00396CF6">
                              <w:rPr>
                                <w:rFonts w:cs="Tahoma" w:hint="eastAsia"/>
                                <w:color w:val="0B5294"/>
                                <w:spacing w:val="-4"/>
                                <w:sz w:val="24"/>
                                <w:szCs w:val="24"/>
                                <w:rtl/>
                              </w:rPr>
                              <w:t>האכיפתיות</w:t>
                            </w:r>
                          </w:p>
                          <w:p w:rsidR="005F18A2" w:rsidRPr="00373C5D" w:rsidP="00396C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25962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1814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5F18A2" w:rsidRPr="00373C5D" w:rsidP="00396CF6">
                      <w:pPr>
                        <w:spacing w:line="240" w:lineRule="atLeast"/>
                        <w:rPr>
                          <w:rFonts w:cs="Tahoma"/>
                          <w:b/>
                          <w:bCs/>
                          <w:color w:val="0B5294"/>
                          <w:sz w:val="48"/>
                          <w:szCs w:val="48"/>
                          <w:rtl/>
                        </w:rPr>
                      </w:pPr>
                      <w:drawing>
                        <wp:inline distT="0" distB="0" distL="0" distR="0">
                          <wp:extent cx="311150" cy="256800"/>
                          <wp:effectExtent l="0" t="0" r="0" b="0"/>
                          <wp:docPr id="1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8921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F18A2" w:rsidRPr="00881D99" w:rsidP="00396CF6">
                      <w:pPr>
                        <w:spacing w:after="0" w:line="240" w:lineRule="auto"/>
                        <w:rPr>
                          <w:color w:val="0B5294"/>
                          <w:spacing w:val="-4"/>
                          <w:sz w:val="24"/>
                          <w:szCs w:val="24"/>
                          <w:rtl/>
                          <w:cs/>
                        </w:rPr>
                      </w:pPr>
                      <w:r w:rsidRPr="00396CF6">
                        <w:rPr>
                          <w:rFonts w:cs="Tahoma" w:hint="eastAsia"/>
                          <w:color w:val="0B5294"/>
                          <w:spacing w:val="-4"/>
                          <w:sz w:val="24"/>
                          <w:szCs w:val="24"/>
                          <w:rtl/>
                        </w:rPr>
                        <w:t>נמצאו</w:t>
                      </w:r>
                      <w:r w:rsidRPr="00396CF6">
                        <w:rPr>
                          <w:rFonts w:cs="Tahoma"/>
                          <w:color w:val="0B5294"/>
                          <w:spacing w:val="-4"/>
                          <w:sz w:val="24"/>
                          <w:szCs w:val="24"/>
                          <w:rtl/>
                        </w:rPr>
                        <w:t xml:space="preserve"> </w:t>
                      </w:r>
                      <w:r w:rsidRPr="00396CF6">
                        <w:rPr>
                          <w:rFonts w:cs="Tahoma" w:hint="eastAsia"/>
                          <w:color w:val="0B5294"/>
                          <w:spacing w:val="-4"/>
                          <w:sz w:val="24"/>
                          <w:szCs w:val="24"/>
                          <w:rtl/>
                        </w:rPr>
                        <w:t>ליקויים</w:t>
                      </w:r>
                      <w:r w:rsidRPr="00396CF6">
                        <w:rPr>
                          <w:rFonts w:cs="Tahoma"/>
                          <w:color w:val="0B5294"/>
                          <w:spacing w:val="-4"/>
                          <w:sz w:val="24"/>
                          <w:szCs w:val="24"/>
                          <w:rtl/>
                        </w:rPr>
                        <w:t xml:space="preserve"> </w:t>
                      </w:r>
                      <w:r w:rsidRPr="00396CF6">
                        <w:rPr>
                          <w:rFonts w:cs="Tahoma" w:hint="eastAsia"/>
                          <w:color w:val="0B5294"/>
                          <w:spacing w:val="-4"/>
                          <w:sz w:val="24"/>
                          <w:szCs w:val="24"/>
                          <w:rtl/>
                        </w:rPr>
                        <w:t>בנוגע</w:t>
                      </w:r>
                      <w:r w:rsidRPr="00396CF6">
                        <w:rPr>
                          <w:rFonts w:cs="Tahoma"/>
                          <w:color w:val="0B5294"/>
                          <w:spacing w:val="-4"/>
                          <w:sz w:val="24"/>
                          <w:szCs w:val="24"/>
                          <w:rtl/>
                        </w:rPr>
                        <w:t xml:space="preserve"> </w:t>
                      </w:r>
                      <w:r w:rsidRPr="00396CF6">
                        <w:rPr>
                          <w:rFonts w:cs="Tahoma" w:hint="eastAsia"/>
                          <w:color w:val="0B5294"/>
                          <w:spacing w:val="-4"/>
                          <w:sz w:val="24"/>
                          <w:szCs w:val="24"/>
                          <w:rtl/>
                        </w:rPr>
                        <w:t>ליעילות</w:t>
                      </w:r>
                      <w:r w:rsidRPr="00396CF6">
                        <w:rPr>
                          <w:rFonts w:cs="Tahoma"/>
                          <w:color w:val="0B5294"/>
                          <w:spacing w:val="-4"/>
                          <w:sz w:val="24"/>
                          <w:szCs w:val="24"/>
                          <w:rtl/>
                        </w:rPr>
                        <w:t xml:space="preserve"> </w:t>
                      </w:r>
                      <w:r w:rsidRPr="00396CF6">
                        <w:rPr>
                          <w:rFonts w:cs="Tahoma" w:hint="eastAsia"/>
                          <w:color w:val="0B5294"/>
                          <w:spacing w:val="-4"/>
                          <w:sz w:val="24"/>
                          <w:szCs w:val="24"/>
                          <w:rtl/>
                        </w:rPr>
                        <w:t>ולמהירות</w:t>
                      </w:r>
                      <w:r w:rsidRPr="00396CF6">
                        <w:rPr>
                          <w:rFonts w:cs="Tahoma"/>
                          <w:color w:val="0B5294"/>
                          <w:spacing w:val="-4"/>
                          <w:sz w:val="24"/>
                          <w:szCs w:val="24"/>
                          <w:rtl/>
                        </w:rPr>
                        <w:t xml:space="preserve"> </w:t>
                      </w:r>
                      <w:r w:rsidRPr="00396CF6">
                        <w:rPr>
                          <w:rFonts w:cs="Tahoma" w:hint="eastAsia"/>
                          <w:color w:val="0B5294"/>
                          <w:spacing w:val="-4"/>
                          <w:sz w:val="24"/>
                          <w:szCs w:val="24"/>
                          <w:rtl/>
                        </w:rPr>
                        <w:t>עבודת</w:t>
                      </w:r>
                      <w:r w:rsidRPr="00396CF6">
                        <w:rPr>
                          <w:rFonts w:cs="Tahoma"/>
                          <w:color w:val="0B5294"/>
                          <w:spacing w:val="-4"/>
                          <w:sz w:val="24"/>
                          <w:szCs w:val="24"/>
                          <w:rtl/>
                        </w:rPr>
                        <w:t xml:space="preserve"> </w:t>
                      </w:r>
                      <w:r w:rsidRPr="00396CF6">
                        <w:rPr>
                          <w:rFonts w:cs="Tahoma" w:hint="eastAsia"/>
                          <w:color w:val="0B5294"/>
                          <w:spacing w:val="-4"/>
                          <w:sz w:val="24"/>
                          <w:szCs w:val="24"/>
                          <w:rtl/>
                        </w:rPr>
                        <w:t>המנגנון</w:t>
                      </w:r>
                      <w:r w:rsidRPr="00396CF6">
                        <w:rPr>
                          <w:rFonts w:cs="Tahoma"/>
                          <w:color w:val="0B5294"/>
                          <w:spacing w:val="-4"/>
                          <w:sz w:val="24"/>
                          <w:szCs w:val="24"/>
                          <w:rtl/>
                        </w:rPr>
                        <w:t xml:space="preserve">. </w:t>
                      </w:r>
                      <w:r>
                        <w:rPr>
                          <w:rFonts w:cs="Tahoma" w:hint="cs"/>
                          <w:color w:val="0B5294"/>
                          <w:spacing w:val="-4"/>
                          <w:sz w:val="24"/>
                          <w:szCs w:val="24"/>
                          <w:rtl/>
                        </w:rPr>
                        <w:t xml:space="preserve">עם זאת נמצא כי </w:t>
                      </w:r>
                      <w:r w:rsidRPr="00396CF6">
                        <w:rPr>
                          <w:rFonts w:cs="Tahoma" w:hint="eastAsia"/>
                          <w:color w:val="0B5294"/>
                          <w:spacing w:val="-4"/>
                          <w:sz w:val="24"/>
                          <w:szCs w:val="24"/>
                          <w:rtl/>
                        </w:rPr>
                        <w:t>המנגנון</w:t>
                      </w:r>
                      <w:r w:rsidRPr="00396CF6">
                        <w:rPr>
                          <w:rFonts w:cs="Tahoma"/>
                          <w:color w:val="0B5294"/>
                          <w:spacing w:val="-4"/>
                          <w:sz w:val="24"/>
                          <w:szCs w:val="24"/>
                          <w:rtl/>
                        </w:rPr>
                        <w:t xml:space="preserve"> </w:t>
                      </w:r>
                      <w:r w:rsidRPr="00396CF6">
                        <w:rPr>
                          <w:rFonts w:cs="Tahoma" w:hint="eastAsia"/>
                          <w:color w:val="0B5294"/>
                          <w:spacing w:val="-4"/>
                          <w:sz w:val="24"/>
                          <w:szCs w:val="24"/>
                          <w:rtl/>
                        </w:rPr>
                        <w:t>עשה</w:t>
                      </w:r>
                      <w:r w:rsidRPr="00396CF6">
                        <w:rPr>
                          <w:rFonts w:cs="Tahoma"/>
                          <w:color w:val="0B5294"/>
                          <w:spacing w:val="-4"/>
                          <w:sz w:val="24"/>
                          <w:szCs w:val="24"/>
                          <w:rtl/>
                        </w:rPr>
                        <w:t xml:space="preserve"> </w:t>
                      </w:r>
                      <w:r w:rsidRPr="00396CF6">
                        <w:rPr>
                          <w:rFonts w:cs="Tahoma" w:hint="eastAsia"/>
                          <w:color w:val="0B5294"/>
                          <w:spacing w:val="-4"/>
                          <w:sz w:val="24"/>
                          <w:szCs w:val="24"/>
                          <w:rtl/>
                        </w:rPr>
                        <w:t>את</w:t>
                      </w:r>
                      <w:r w:rsidRPr="00396CF6">
                        <w:rPr>
                          <w:rFonts w:cs="Tahoma"/>
                          <w:color w:val="0B5294"/>
                          <w:spacing w:val="-4"/>
                          <w:sz w:val="24"/>
                          <w:szCs w:val="24"/>
                          <w:rtl/>
                        </w:rPr>
                        <w:t xml:space="preserve"> </w:t>
                      </w:r>
                      <w:r w:rsidRPr="00396CF6">
                        <w:rPr>
                          <w:rFonts w:cs="Tahoma" w:hint="eastAsia"/>
                          <w:color w:val="0B5294"/>
                          <w:spacing w:val="-4"/>
                          <w:sz w:val="24"/>
                          <w:szCs w:val="24"/>
                          <w:rtl/>
                        </w:rPr>
                        <w:t>עבודתו</w:t>
                      </w:r>
                      <w:r w:rsidRPr="00396CF6">
                        <w:rPr>
                          <w:rFonts w:cs="Tahoma"/>
                          <w:color w:val="0B5294"/>
                          <w:spacing w:val="-4"/>
                          <w:sz w:val="24"/>
                          <w:szCs w:val="24"/>
                          <w:rtl/>
                        </w:rPr>
                        <w:t xml:space="preserve"> </w:t>
                      </w:r>
                      <w:r w:rsidRPr="00396CF6">
                        <w:rPr>
                          <w:rFonts w:cs="Tahoma" w:hint="eastAsia"/>
                          <w:color w:val="0B5294"/>
                          <w:spacing w:val="-4"/>
                          <w:sz w:val="24"/>
                          <w:szCs w:val="24"/>
                          <w:rtl/>
                        </w:rPr>
                        <w:t>בתום</w:t>
                      </w:r>
                      <w:r w:rsidRPr="00396CF6">
                        <w:rPr>
                          <w:rFonts w:cs="Tahoma"/>
                          <w:color w:val="0B5294"/>
                          <w:spacing w:val="-4"/>
                          <w:sz w:val="24"/>
                          <w:szCs w:val="24"/>
                          <w:rtl/>
                        </w:rPr>
                        <w:t xml:space="preserve"> </w:t>
                      </w:r>
                      <w:r w:rsidRPr="00396CF6">
                        <w:rPr>
                          <w:rFonts w:cs="Tahoma" w:hint="eastAsia"/>
                          <w:color w:val="0B5294"/>
                          <w:spacing w:val="-4"/>
                          <w:sz w:val="24"/>
                          <w:szCs w:val="24"/>
                          <w:rtl/>
                        </w:rPr>
                        <w:t>לב</w:t>
                      </w:r>
                      <w:r w:rsidRPr="00396CF6">
                        <w:rPr>
                          <w:rFonts w:cs="Tahoma"/>
                          <w:color w:val="0B5294"/>
                          <w:spacing w:val="-4"/>
                          <w:sz w:val="24"/>
                          <w:szCs w:val="24"/>
                          <w:rtl/>
                        </w:rPr>
                        <w:t xml:space="preserve"> </w:t>
                      </w:r>
                      <w:r w:rsidRPr="00396CF6">
                        <w:rPr>
                          <w:rFonts w:cs="Tahoma" w:hint="eastAsia"/>
                          <w:color w:val="0B5294"/>
                          <w:spacing w:val="-4"/>
                          <w:sz w:val="24"/>
                          <w:szCs w:val="24"/>
                          <w:rtl/>
                        </w:rPr>
                        <w:t>ומתוך</w:t>
                      </w:r>
                      <w:r w:rsidRPr="00396CF6">
                        <w:rPr>
                          <w:rFonts w:cs="Tahoma"/>
                          <w:color w:val="0B5294"/>
                          <w:spacing w:val="-4"/>
                          <w:sz w:val="24"/>
                          <w:szCs w:val="24"/>
                          <w:rtl/>
                        </w:rPr>
                        <w:t xml:space="preserve"> </w:t>
                      </w:r>
                      <w:r w:rsidRPr="00396CF6">
                        <w:rPr>
                          <w:rFonts w:cs="Tahoma" w:hint="eastAsia"/>
                          <w:color w:val="0B5294"/>
                          <w:spacing w:val="-4"/>
                          <w:sz w:val="24"/>
                          <w:szCs w:val="24"/>
                          <w:rtl/>
                        </w:rPr>
                        <w:t>רצון</w:t>
                      </w:r>
                      <w:r w:rsidRPr="00396CF6">
                        <w:rPr>
                          <w:rFonts w:cs="Tahoma"/>
                          <w:color w:val="0B5294"/>
                          <w:spacing w:val="-4"/>
                          <w:sz w:val="24"/>
                          <w:szCs w:val="24"/>
                          <w:rtl/>
                        </w:rPr>
                        <w:t xml:space="preserve"> </w:t>
                      </w:r>
                      <w:r w:rsidRPr="00396CF6">
                        <w:rPr>
                          <w:rFonts w:cs="Tahoma" w:hint="eastAsia"/>
                          <w:color w:val="0B5294"/>
                          <w:spacing w:val="-4"/>
                          <w:sz w:val="24"/>
                          <w:szCs w:val="24"/>
                          <w:rtl/>
                        </w:rPr>
                        <w:t>כן</w:t>
                      </w:r>
                      <w:r w:rsidRPr="00396CF6">
                        <w:rPr>
                          <w:rFonts w:cs="Tahoma"/>
                          <w:color w:val="0B5294"/>
                          <w:spacing w:val="-4"/>
                          <w:sz w:val="24"/>
                          <w:szCs w:val="24"/>
                          <w:rtl/>
                        </w:rPr>
                        <w:t xml:space="preserve"> </w:t>
                      </w:r>
                      <w:r w:rsidRPr="00396CF6">
                        <w:rPr>
                          <w:rFonts w:cs="Tahoma" w:hint="eastAsia"/>
                          <w:color w:val="0B5294"/>
                          <w:spacing w:val="-4"/>
                          <w:sz w:val="24"/>
                          <w:szCs w:val="24"/>
                          <w:rtl/>
                        </w:rPr>
                        <w:t>לקיים</w:t>
                      </w:r>
                      <w:r w:rsidRPr="00396CF6">
                        <w:rPr>
                          <w:rFonts w:cs="Tahoma"/>
                          <w:color w:val="0B5294"/>
                          <w:spacing w:val="-4"/>
                          <w:sz w:val="24"/>
                          <w:szCs w:val="24"/>
                          <w:rtl/>
                        </w:rPr>
                        <w:t xml:space="preserve"> </w:t>
                      </w:r>
                      <w:r w:rsidRPr="00396CF6">
                        <w:rPr>
                          <w:rFonts w:cs="Tahoma" w:hint="eastAsia"/>
                          <w:color w:val="0B5294"/>
                          <w:spacing w:val="-4"/>
                          <w:sz w:val="24"/>
                          <w:szCs w:val="24"/>
                          <w:rtl/>
                        </w:rPr>
                        <w:t>הערכה</w:t>
                      </w:r>
                      <w:r w:rsidRPr="00396CF6">
                        <w:rPr>
                          <w:rFonts w:cs="Tahoma"/>
                          <w:color w:val="0B5294"/>
                          <w:spacing w:val="-4"/>
                          <w:sz w:val="24"/>
                          <w:szCs w:val="24"/>
                          <w:rtl/>
                        </w:rPr>
                        <w:t xml:space="preserve"> </w:t>
                      </w:r>
                      <w:r w:rsidRPr="00396CF6">
                        <w:rPr>
                          <w:rFonts w:cs="Tahoma" w:hint="eastAsia"/>
                          <w:color w:val="0B5294"/>
                          <w:spacing w:val="-4"/>
                          <w:sz w:val="24"/>
                          <w:szCs w:val="24"/>
                          <w:rtl/>
                        </w:rPr>
                        <w:t>עובדתית</w:t>
                      </w:r>
                      <w:r w:rsidRPr="00396CF6">
                        <w:rPr>
                          <w:rFonts w:cs="Tahoma"/>
                          <w:color w:val="0B5294"/>
                          <w:spacing w:val="-4"/>
                          <w:sz w:val="24"/>
                          <w:szCs w:val="24"/>
                          <w:rtl/>
                        </w:rPr>
                        <w:t xml:space="preserve"> </w:t>
                      </w:r>
                      <w:r w:rsidRPr="00396CF6">
                        <w:rPr>
                          <w:rFonts w:cs="Tahoma" w:hint="eastAsia"/>
                          <w:color w:val="0B5294"/>
                          <w:spacing w:val="-4"/>
                          <w:sz w:val="24"/>
                          <w:szCs w:val="24"/>
                          <w:rtl/>
                        </w:rPr>
                        <w:t>מלאה</w:t>
                      </w:r>
                      <w:r w:rsidRPr="00396CF6">
                        <w:rPr>
                          <w:rFonts w:cs="Tahoma"/>
                          <w:color w:val="0B5294"/>
                          <w:spacing w:val="-4"/>
                          <w:sz w:val="24"/>
                          <w:szCs w:val="24"/>
                          <w:rtl/>
                        </w:rPr>
                        <w:t xml:space="preserve"> </w:t>
                      </w:r>
                      <w:r w:rsidRPr="00396CF6">
                        <w:rPr>
                          <w:rFonts w:cs="Tahoma" w:hint="eastAsia"/>
                          <w:color w:val="0B5294"/>
                          <w:spacing w:val="-4"/>
                          <w:sz w:val="24"/>
                          <w:szCs w:val="24"/>
                          <w:rtl/>
                        </w:rPr>
                        <w:t>ויסודית</w:t>
                      </w:r>
                      <w:r w:rsidRPr="00396CF6">
                        <w:rPr>
                          <w:rFonts w:cs="Tahoma"/>
                          <w:color w:val="0B5294"/>
                          <w:spacing w:val="-4"/>
                          <w:sz w:val="24"/>
                          <w:szCs w:val="24"/>
                          <w:rtl/>
                        </w:rPr>
                        <w:t xml:space="preserve"> </w:t>
                      </w:r>
                      <w:r w:rsidRPr="00396CF6">
                        <w:rPr>
                          <w:rFonts w:cs="Tahoma" w:hint="eastAsia"/>
                          <w:color w:val="0B5294"/>
                          <w:spacing w:val="-4"/>
                          <w:sz w:val="24"/>
                          <w:szCs w:val="24"/>
                          <w:rtl/>
                        </w:rPr>
                        <w:t>ולהגיע</w:t>
                      </w:r>
                      <w:r w:rsidRPr="00396CF6">
                        <w:rPr>
                          <w:rFonts w:cs="Tahoma"/>
                          <w:color w:val="0B5294"/>
                          <w:spacing w:val="-4"/>
                          <w:sz w:val="24"/>
                          <w:szCs w:val="24"/>
                          <w:rtl/>
                        </w:rPr>
                        <w:t xml:space="preserve"> </w:t>
                      </w:r>
                      <w:r w:rsidRPr="00396CF6">
                        <w:rPr>
                          <w:rFonts w:cs="Tahoma" w:hint="eastAsia"/>
                          <w:color w:val="0B5294"/>
                          <w:spacing w:val="-4"/>
                          <w:sz w:val="24"/>
                          <w:szCs w:val="24"/>
                          <w:rtl/>
                        </w:rPr>
                        <w:t>לחקר</w:t>
                      </w:r>
                      <w:r w:rsidRPr="00396CF6">
                        <w:rPr>
                          <w:rFonts w:cs="Tahoma"/>
                          <w:color w:val="0B5294"/>
                          <w:spacing w:val="-4"/>
                          <w:sz w:val="24"/>
                          <w:szCs w:val="24"/>
                          <w:rtl/>
                        </w:rPr>
                        <w:t xml:space="preserve"> </w:t>
                      </w:r>
                      <w:r w:rsidRPr="00396CF6">
                        <w:rPr>
                          <w:rFonts w:cs="Tahoma" w:hint="eastAsia"/>
                          <w:color w:val="0B5294"/>
                          <w:spacing w:val="-4"/>
                          <w:sz w:val="24"/>
                          <w:szCs w:val="24"/>
                          <w:rtl/>
                        </w:rPr>
                        <w:t>האמת</w:t>
                      </w:r>
                      <w:r>
                        <w:rPr>
                          <w:rFonts w:cs="Tahoma" w:hint="cs"/>
                          <w:color w:val="0B5294"/>
                          <w:spacing w:val="-4"/>
                          <w:sz w:val="24"/>
                          <w:szCs w:val="24"/>
                          <w:rtl/>
                        </w:rPr>
                        <w:t>,</w:t>
                      </w:r>
                      <w:r w:rsidRPr="00396CF6">
                        <w:rPr>
                          <w:rFonts w:cs="Tahoma"/>
                          <w:color w:val="0B5294"/>
                          <w:spacing w:val="-4"/>
                          <w:sz w:val="24"/>
                          <w:szCs w:val="24"/>
                          <w:rtl/>
                        </w:rPr>
                        <w:t xml:space="preserve"> </w:t>
                      </w:r>
                      <w:r w:rsidRPr="00396CF6">
                        <w:rPr>
                          <w:rFonts w:cs="Tahoma" w:hint="eastAsia"/>
                          <w:color w:val="0B5294"/>
                          <w:spacing w:val="-4"/>
                          <w:sz w:val="24"/>
                          <w:szCs w:val="24"/>
                          <w:rtl/>
                        </w:rPr>
                        <w:t>והפצ</w:t>
                      </w:r>
                      <w:r w:rsidRPr="00396CF6">
                        <w:rPr>
                          <w:rFonts w:cs="Tahoma"/>
                          <w:color w:val="0B5294"/>
                          <w:spacing w:val="-4"/>
                          <w:sz w:val="24"/>
                          <w:szCs w:val="24"/>
                          <w:rtl/>
                        </w:rPr>
                        <w:t>"</w:t>
                      </w:r>
                      <w:r w:rsidRPr="00396CF6">
                        <w:rPr>
                          <w:rFonts w:cs="Tahoma" w:hint="eastAsia"/>
                          <w:color w:val="0B5294"/>
                          <w:spacing w:val="-4"/>
                          <w:sz w:val="24"/>
                          <w:szCs w:val="24"/>
                          <w:rtl/>
                        </w:rPr>
                        <w:t>ר</w:t>
                      </w:r>
                      <w:r w:rsidRPr="00396CF6">
                        <w:rPr>
                          <w:rFonts w:cs="Tahoma"/>
                          <w:color w:val="0B5294"/>
                          <w:spacing w:val="-4"/>
                          <w:sz w:val="24"/>
                          <w:szCs w:val="24"/>
                          <w:rtl/>
                        </w:rPr>
                        <w:t xml:space="preserve"> </w:t>
                      </w:r>
                      <w:r w:rsidRPr="00396CF6">
                        <w:rPr>
                          <w:rFonts w:cs="Tahoma" w:hint="eastAsia"/>
                          <w:color w:val="0B5294"/>
                          <w:spacing w:val="-4"/>
                          <w:sz w:val="24"/>
                          <w:szCs w:val="24"/>
                          <w:rtl/>
                        </w:rPr>
                        <w:t>פעל</w:t>
                      </w:r>
                      <w:r w:rsidRPr="00396CF6">
                        <w:rPr>
                          <w:rFonts w:cs="Tahoma"/>
                          <w:color w:val="0B5294"/>
                          <w:spacing w:val="-4"/>
                          <w:sz w:val="24"/>
                          <w:szCs w:val="24"/>
                          <w:rtl/>
                        </w:rPr>
                        <w:t xml:space="preserve"> </w:t>
                      </w:r>
                      <w:r w:rsidRPr="00396CF6">
                        <w:rPr>
                          <w:rFonts w:cs="Tahoma" w:hint="eastAsia"/>
                          <w:color w:val="0B5294"/>
                          <w:spacing w:val="-4"/>
                          <w:sz w:val="24"/>
                          <w:szCs w:val="24"/>
                          <w:rtl/>
                        </w:rPr>
                        <w:t>למניעת</w:t>
                      </w:r>
                      <w:r w:rsidRPr="00396CF6">
                        <w:rPr>
                          <w:rFonts w:cs="Tahoma"/>
                          <w:color w:val="0B5294"/>
                          <w:spacing w:val="-4"/>
                          <w:sz w:val="24"/>
                          <w:szCs w:val="24"/>
                          <w:rtl/>
                        </w:rPr>
                        <w:t xml:space="preserve"> </w:t>
                      </w:r>
                      <w:r w:rsidRPr="00396CF6">
                        <w:rPr>
                          <w:rFonts w:cs="Tahoma" w:hint="eastAsia"/>
                          <w:color w:val="0B5294"/>
                          <w:spacing w:val="-4"/>
                          <w:sz w:val="24"/>
                          <w:szCs w:val="24"/>
                          <w:rtl/>
                        </w:rPr>
                        <w:t>פגיעה</w:t>
                      </w:r>
                      <w:r w:rsidRPr="00396CF6">
                        <w:rPr>
                          <w:rFonts w:cs="Tahoma"/>
                          <w:color w:val="0B5294"/>
                          <w:spacing w:val="-4"/>
                          <w:sz w:val="24"/>
                          <w:szCs w:val="24"/>
                          <w:rtl/>
                        </w:rPr>
                        <w:t xml:space="preserve"> </w:t>
                      </w:r>
                      <w:r w:rsidRPr="00396CF6">
                        <w:rPr>
                          <w:rFonts w:cs="Tahoma" w:hint="eastAsia"/>
                          <w:color w:val="0B5294"/>
                          <w:spacing w:val="-4"/>
                          <w:sz w:val="24"/>
                          <w:szCs w:val="24"/>
                          <w:rtl/>
                        </w:rPr>
                        <w:t>מהותית</w:t>
                      </w:r>
                      <w:r w:rsidRPr="00396CF6">
                        <w:rPr>
                          <w:rFonts w:cs="Tahoma"/>
                          <w:color w:val="0B5294"/>
                          <w:spacing w:val="-4"/>
                          <w:sz w:val="24"/>
                          <w:szCs w:val="24"/>
                          <w:rtl/>
                        </w:rPr>
                        <w:t xml:space="preserve"> </w:t>
                      </w:r>
                      <w:r w:rsidRPr="00396CF6">
                        <w:rPr>
                          <w:rFonts w:cs="Tahoma" w:hint="eastAsia"/>
                          <w:color w:val="0B5294"/>
                          <w:spacing w:val="-4"/>
                          <w:sz w:val="24"/>
                          <w:szCs w:val="24"/>
                          <w:rtl/>
                        </w:rPr>
                        <w:t>בתשתית</w:t>
                      </w:r>
                      <w:r w:rsidRPr="00396CF6">
                        <w:rPr>
                          <w:rFonts w:cs="Tahoma"/>
                          <w:color w:val="0B5294"/>
                          <w:spacing w:val="-4"/>
                          <w:sz w:val="24"/>
                          <w:szCs w:val="24"/>
                          <w:rtl/>
                        </w:rPr>
                        <w:t xml:space="preserve"> </w:t>
                      </w:r>
                      <w:r w:rsidRPr="00396CF6">
                        <w:rPr>
                          <w:rFonts w:cs="Tahoma" w:hint="eastAsia"/>
                          <w:color w:val="0B5294"/>
                          <w:spacing w:val="-4"/>
                          <w:sz w:val="24"/>
                          <w:szCs w:val="24"/>
                          <w:rtl/>
                        </w:rPr>
                        <w:t>העובדתית</w:t>
                      </w:r>
                      <w:r w:rsidRPr="00396CF6">
                        <w:rPr>
                          <w:rFonts w:cs="Tahoma"/>
                          <w:color w:val="0B5294"/>
                          <w:spacing w:val="-4"/>
                          <w:sz w:val="24"/>
                          <w:szCs w:val="24"/>
                          <w:rtl/>
                        </w:rPr>
                        <w:t xml:space="preserve"> </w:t>
                      </w:r>
                      <w:r w:rsidRPr="00396CF6">
                        <w:rPr>
                          <w:rFonts w:cs="Tahoma" w:hint="eastAsia"/>
                          <w:color w:val="0B5294"/>
                          <w:spacing w:val="-4"/>
                          <w:sz w:val="24"/>
                          <w:szCs w:val="24"/>
                          <w:rtl/>
                        </w:rPr>
                        <w:t>שעל</w:t>
                      </w:r>
                      <w:r w:rsidRPr="00396CF6">
                        <w:rPr>
                          <w:rFonts w:cs="Tahoma"/>
                          <w:color w:val="0B5294"/>
                          <w:spacing w:val="-4"/>
                          <w:sz w:val="24"/>
                          <w:szCs w:val="24"/>
                          <w:rtl/>
                        </w:rPr>
                        <w:t xml:space="preserve"> </w:t>
                      </w:r>
                      <w:r w:rsidRPr="00396CF6">
                        <w:rPr>
                          <w:rFonts w:cs="Tahoma" w:hint="eastAsia"/>
                          <w:color w:val="0B5294"/>
                          <w:spacing w:val="-4"/>
                          <w:sz w:val="24"/>
                          <w:szCs w:val="24"/>
                          <w:rtl/>
                        </w:rPr>
                        <w:t>בסיסה</w:t>
                      </w:r>
                      <w:r w:rsidRPr="00396CF6">
                        <w:rPr>
                          <w:rFonts w:cs="Tahoma"/>
                          <w:color w:val="0B5294"/>
                          <w:spacing w:val="-4"/>
                          <w:sz w:val="24"/>
                          <w:szCs w:val="24"/>
                          <w:rtl/>
                        </w:rPr>
                        <w:t xml:space="preserve"> </w:t>
                      </w:r>
                      <w:r w:rsidRPr="00396CF6">
                        <w:rPr>
                          <w:rFonts w:cs="Tahoma" w:hint="eastAsia"/>
                          <w:color w:val="0B5294"/>
                          <w:spacing w:val="-4"/>
                          <w:sz w:val="24"/>
                          <w:szCs w:val="24"/>
                          <w:rtl/>
                        </w:rPr>
                        <w:t>קיבל</w:t>
                      </w:r>
                      <w:r w:rsidRPr="00396CF6">
                        <w:rPr>
                          <w:rFonts w:cs="Tahoma"/>
                          <w:color w:val="0B5294"/>
                          <w:spacing w:val="-4"/>
                          <w:sz w:val="24"/>
                          <w:szCs w:val="24"/>
                          <w:rtl/>
                        </w:rPr>
                        <w:t xml:space="preserve"> </w:t>
                      </w:r>
                      <w:r w:rsidRPr="00396CF6">
                        <w:rPr>
                          <w:rFonts w:cs="Tahoma" w:hint="eastAsia"/>
                          <w:color w:val="0B5294"/>
                          <w:spacing w:val="-4"/>
                          <w:sz w:val="24"/>
                          <w:szCs w:val="24"/>
                          <w:rtl/>
                        </w:rPr>
                        <w:t>את</w:t>
                      </w:r>
                      <w:r w:rsidRPr="00396CF6">
                        <w:rPr>
                          <w:rFonts w:cs="Tahoma"/>
                          <w:color w:val="0B5294"/>
                          <w:spacing w:val="-4"/>
                          <w:sz w:val="24"/>
                          <w:szCs w:val="24"/>
                          <w:rtl/>
                        </w:rPr>
                        <w:t xml:space="preserve"> </w:t>
                      </w:r>
                      <w:r w:rsidRPr="00396CF6">
                        <w:rPr>
                          <w:rFonts w:cs="Tahoma" w:hint="eastAsia"/>
                          <w:color w:val="0B5294"/>
                          <w:spacing w:val="-4"/>
                          <w:sz w:val="24"/>
                          <w:szCs w:val="24"/>
                          <w:rtl/>
                        </w:rPr>
                        <w:t>החלטותיו</w:t>
                      </w:r>
                      <w:r w:rsidRPr="00396CF6">
                        <w:rPr>
                          <w:rFonts w:cs="Tahoma"/>
                          <w:color w:val="0B5294"/>
                          <w:spacing w:val="-4"/>
                          <w:sz w:val="24"/>
                          <w:szCs w:val="24"/>
                          <w:rtl/>
                        </w:rPr>
                        <w:t xml:space="preserve"> </w:t>
                      </w:r>
                      <w:r w:rsidRPr="00396CF6">
                        <w:rPr>
                          <w:rFonts w:cs="Tahoma" w:hint="eastAsia"/>
                          <w:color w:val="0B5294"/>
                          <w:spacing w:val="-4"/>
                          <w:sz w:val="24"/>
                          <w:szCs w:val="24"/>
                          <w:rtl/>
                        </w:rPr>
                        <w:t>האכיפתיות</w:t>
                      </w:r>
                    </w:p>
                    <w:p w:rsidR="005F18A2" w:rsidRPr="00373C5D" w:rsidP="00396CF6">
                      <w:pPr>
                        <w:spacing w:before="120" w:after="0" w:line="240" w:lineRule="atLeast"/>
                        <w:rPr>
                          <w:rFonts w:cs="Tahoma"/>
                          <w:b/>
                          <w:bCs/>
                          <w:color w:val="0B5294"/>
                          <w:sz w:val="48"/>
                          <w:szCs w:val="48"/>
                          <w:rtl/>
                        </w:rPr>
                      </w:pPr>
                      <w:drawing>
                        <wp:inline distT="0" distB="0" distL="0" distR="0">
                          <wp:extent cx="288000" cy="31337"/>
                          <wp:effectExtent l="0" t="0" r="0" b="6985"/>
                          <wp:docPr id="1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1207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39C9" w:rsidRPr="00B66F2D" w:rsidP="009E428E">
      <w:pPr>
        <w:spacing w:before="180" w:line="240" w:lineRule="exact"/>
        <w:ind w:right="2268"/>
        <w:jc w:val="both"/>
        <w:rPr>
          <w:rFonts w:ascii="Tahoma" w:hAnsi="Tahoma" w:cs="Tahoma"/>
          <w:sz w:val="18"/>
          <w:szCs w:val="18"/>
          <w:rtl/>
        </w:rPr>
      </w:pPr>
      <w:r w:rsidRPr="00B66F2D">
        <w:rPr>
          <w:rFonts w:ascii="Tahoma" w:hAnsi="Tahoma" w:cs="Tahoma" w:hint="eastAsia"/>
          <w:sz w:val="18"/>
          <w:szCs w:val="18"/>
          <w:rtl/>
        </w:rPr>
        <w:t>בספטמבר</w:t>
      </w:r>
      <w:r w:rsidRPr="00B66F2D">
        <w:rPr>
          <w:rFonts w:ascii="Tahoma" w:hAnsi="Tahoma" w:cs="Tahoma"/>
          <w:sz w:val="18"/>
          <w:szCs w:val="18"/>
          <w:rtl/>
        </w:rPr>
        <w:t xml:space="preserve"> 2016 </w:t>
      </w:r>
      <w:r w:rsidRPr="00B66F2D">
        <w:rPr>
          <w:rFonts w:ascii="Tahoma" w:hAnsi="Tahoma" w:cs="Tahoma" w:hint="cs"/>
          <w:sz w:val="18"/>
          <w:szCs w:val="18"/>
          <w:rtl/>
        </w:rPr>
        <w:t>הוסיף</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cs"/>
          <w:sz w:val="18"/>
          <w:szCs w:val="18"/>
          <w:rtl/>
        </w:rPr>
        <w:t>ל</w:t>
      </w:r>
      <w:r w:rsidRPr="00B66F2D">
        <w:rPr>
          <w:rFonts w:ascii="Tahoma" w:hAnsi="Tahoma" w:cs="Tahoma" w:hint="eastAsia"/>
          <w:sz w:val="18"/>
          <w:szCs w:val="18"/>
          <w:rtl/>
        </w:rPr>
        <w:t>תגובתו</w:t>
      </w:r>
      <w:r w:rsidRPr="00B66F2D">
        <w:rPr>
          <w:rFonts w:ascii="Tahoma" w:hAnsi="Tahoma" w:cs="Tahoma"/>
          <w:sz w:val="18"/>
          <w:szCs w:val="18"/>
          <w:rtl/>
        </w:rPr>
        <w:t xml:space="preserve"> </w:t>
      </w:r>
      <w:r w:rsidRPr="00B66F2D">
        <w:rPr>
          <w:rFonts w:ascii="Tahoma" w:hAnsi="Tahoma" w:cs="Tahoma" w:hint="cs"/>
          <w:sz w:val="18"/>
          <w:szCs w:val="18"/>
          <w:rtl/>
        </w:rPr>
        <w:t>ע</w:t>
      </w:r>
      <w:r w:rsidRPr="00B66F2D">
        <w:rPr>
          <w:rFonts w:ascii="Tahoma" w:hAnsi="Tahoma" w:cs="Tahoma" w:hint="eastAsia"/>
          <w:sz w:val="18"/>
          <w:szCs w:val="18"/>
          <w:rtl/>
        </w:rPr>
        <w:t>ל</w:t>
      </w:r>
      <w:r w:rsidRPr="00B66F2D">
        <w:rPr>
          <w:rFonts w:ascii="Tahoma" w:hAnsi="Tahoma" w:cs="Tahoma" w:hint="cs"/>
          <w:sz w:val="18"/>
          <w:szCs w:val="18"/>
          <w:rtl/>
        </w:rPr>
        <w:t xml:space="preserve">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w:t>
      </w:r>
      <w:r w:rsidRPr="00B66F2D">
        <w:rPr>
          <w:rFonts w:ascii="Tahoma" w:hAnsi="Tahoma" w:cs="Tahoma"/>
          <w:sz w:val="18"/>
          <w:szCs w:val="18"/>
          <w:rtl/>
        </w:rPr>
        <w:t xml:space="preserve">ח </w:t>
      </w:r>
      <w:r w:rsidRPr="00B66F2D">
        <w:rPr>
          <w:rFonts w:ascii="Tahoma" w:hAnsi="Tahoma" w:cs="Tahoma" w:hint="eastAsia"/>
          <w:sz w:val="18"/>
          <w:szCs w:val="18"/>
          <w:rtl/>
        </w:rPr>
        <w:t>כי</w:t>
      </w:r>
      <w:r w:rsidRPr="00B66F2D">
        <w:rPr>
          <w:rFonts w:ascii="Tahoma" w:hAnsi="Tahoma" w:cs="Tahoma" w:hint="eastAsia"/>
          <w:sz w:val="18"/>
          <w:szCs w:val="18"/>
          <w:rtl/>
        </w:rPr>
        <w:t xml:space="preserve"> </w:t>
      </w:r>
      <w:r w:rsidRPr="00B66F2D">
        <w:rPr>
          <w:rFonts w:ascii="Tahoma" w:hAnsi="Tahoma" w:cs="Tahoma"/>
          <w:sz w:val="18"/>
          <w:szCs w:val="18"/>
          <w:rtl/>
        </w:rPr>
        <w:t>"</w:t>
      </w:r>
      <w:r w:rsidRPr="00B66F2D">
        <w:rPr>
          <w:rFonts w:ascii="Tahoma" w:hAnsi="Tahoma" w:cs="Tahoma" w:hint="cs"/>
          <w:sz w:val="18"/>
          <w:szCs w:val="18"/>
          <w:rtl/>
        </w:rPr>
        <w:t xml:space="preserve">בראייה היסטורית רחבה, עבודת המנגנון בנוגע לאירועי 'צוק איתן' הינה מוצלחת ומהווה פריצת דרך משמעותית, שכן במהלך תקופה קצרה אסף המנגנון נתונים עובדתיים ביחס למאות אירועי לחימה והניח בפני הפצ"ר תשתית עובדתית מפורטת לשם קבלת החלטה בהם... לשיטתנו, בעבודת המנגנון במהלך החודשים הראשונים לפעולתו לא נפלו פגמים מהותיים, אשר יורדים לשורש העניין, ואין בחבלי הלידה כדי לעורר ספקות ביחס למקצועיות המנגנון ואיכות תוצריו... כלל החלטות הפצ"ר בנוגע לאירועים שנבחנו על ידי המנגנון, נשענו בסופו של דבר </w:t>
      </w:r>
      <w:r w:rsidRPr="00B66F2D">
        <w:rPr>
          <w:rFonts w:ascii="Tahoma" w:hAnsi="Tahoma" w:cs="Tahoma" w:hint="cs"/>
          <w:sz w:val="18"/>
          <w:szCs w:val="18"/>
          <w:rtl/>
        </w:rPr>
        <w:t xml:space="preserve">על תשתית עובדתית מוצקה ומקיפה, שאפשרה קבלת החלטות מושכלת ומקצועית". </w:t>
      </w:r>
    </w:p>
    <w:p w:rsidR="00A639C9" w:rsidRPr="00B66F2D" w:rsidP="009E428E">
      <w:pPr>
        <w:spacing w:after="240" w:line="240" w:lineRule="exact"/>
        <w:ind w:right="2268"/>
        <w:jc w:val="both"/>
        <w:rPr>
          <w:rFonts w:ascii="Tahoma" w:hAnsi="Tahoma" w:cs="Tahoma"/>
          <w:sz w:val="18"/>
          <w:szCs w:val="18"/>
          <w:rtl/>
        </w:rPr>
      </w:pPr>
      <w:r w:rsidRPr="00B66F2D">
        <w:rPr>
          <w:rFonts w:ascii="Tahoma" w:hAnsi="Tahoma" w:cs="Tahoma" w:hint="eastAsia"/>
          <w:sz w:val="18"/>
          <w:szCs w:val="18"/>
          <w:rtl/>
        </w:rPr>
        <w:t>בנובמבר</w:t>
      </w:r>
      <w:r w:rsidRPr="00B66F2D">
        <w:rPr>
          <w:rFonts w:ascii="Tahoma" w:hAnsi="Tahoma" w:cs="Tahoma"/>
          <w:sz w:val="18"/>
          <w:szCs w:val="18"/>
          <w:rtl/>
        </w:rPr>
        <w:t xml:space="preserve"> 2016 </w:t>
      </w:r>
      <w:r w:rsidRPr="00B66F2D">
        <w:rPr>
          <w:rFonts w:ascii="Tahoma" w:hAnsi="Tahoma" w:cs="Tahoma" w:hint="eastAsia"/>
          <w:sz w:val="18"/>
          <w:szCs w:val="18"/>
          <w:rtl/>
        </w:rPr>
        <w:t>מסר</w:t>
      </w:r>
      <w:r w:rsidRPr="00B66F2D">
        <w:rPr>
          <w:rFonts w:ascii="Tahoma" w:hAnsi="Tahoma" w:cs="Tahoma"/>
          <w:sz w:val="18"/>
          <w:szCs w:val="18"/>
          <w:rtl/>
        </w:rPr>
        <w:t xml:space="preserve"> </w:t>
      </w:r>
      <w:r w:rsidRPr="00B66F2D">
        <w:rPr>
          <w:rFonts w:ascii="Tahoma" w:hAnsi="Tahoma" w:cs="Tahoma" w:hint="eastAsia"/>
          <w:sz w:val="18"/>
          <w:szCs w:val="18"/>
          <w:rtl/>
        </w:rPr>
        <w:t>צה</w:t>
      </w:r>
      <w:r w:rsidRPr="00B66F2D">
        <w:rPr>
          <w:rFonts w:ascii="Tahoma" w:hAnsi="Tahoma" w:cs="Tahoma"/>
          <w:sz w:val="18"/>
          <w:szCs w:val="18"/>
          <w:rtl/>
        </w:rPr>
        <w:t xml:space="preserve">"ל </w:t>
      </w:r>
      <w:r w:rsidRPr="00B66F2D">
        <w:rPr>
          <w:rFonts w:ascii="Tahoma" w:hAnsi="Tahoma" w:cs="Tahoma" w:hint="eastAsia"/>
          <w:sz w:val="18"/>
          <w:szCs w:val="18"/>
          <w:rtl/>
        </w:rPr>
        <w:t>למשרד</w:t>
      </w:r>
      <w:r w:rsidRPr="00B66F2D">
        <w:rPr>
          <w:rFonts w:ascii="Tahoma" w:hAnsi="Tahoma" w:cs="Tahoma"/>
          <w:sz w:val="18"/>
          <w:szCs w:val="18"/>
          <w:rtl/>
        </w:rPr>
        <w:t xml:space="preserve"> </w:t>
      </w:r>
      <w:r w:rsidRPr="00B66F2D">
        <w:rPr>
          <w:rFonts w:ascii="Tahoma" w:hAnsi="Tahoma" w:cs="Tahoma" w:hint="eastAsia"/>
          <w:sz w:val="18"/>
          <w:szCs w:val="18"/>
          <w:rtl/>
        </w:rPr>
        <w:t>מבקר</w:t>
      </w:r>
      <w:r w:rsidRPr="00B66F2D">
        <w:rPr>
          <w:rFonts w:ascii="Tahoma" w:hAnsi="Tahoma" w:cs="Tahoma"/>
          <w:sz w:val="18"/>
          <w:szCs w:val="18"/>
          <w:rtl/>
        </w:rPr>
        <w:t xml:space="preserve"> </w:t>
      </w:r>
      <w:r w:rsidRPr="00B66F2D">
        <w:rPr>
          <w:rFonts w:ascii="Tahoma" w:hAnsi="Tahoma" w:cs="Tahoma" w:hint="eastAsia"/>
          <w:sz w:val="18"/>
          <w:szCs w:val="18"/>
          <w:rtl/>
        </w:rPr>
        <w:t>המדינה</w:t>
      </w:r>
      <w:r w:rsidRPr="00B66F2D">
        <w:rPr>
          <w:rFonts w:ascii="Tahoma" w:hAnsi="Tahoma" w:cs="Tahoma"/>
          <w:sz w:val="18"/>
          <w:szCs w:val="18"/>
          <w:rtl/>
        </w:rPr>
        <w:t xml:space="preserve"> </w:t>
      </w:r>
      <w:r w:rsidRPr="00B66F2D">
        <w:rPr>
          <w:rFonts w:ascii="Tahoma" w:hAnsi="Tahoma" w:cs="Tahoma" w:hint="eastAsia"/>
          <w:sz w:val="18"/>
          <w:szCs w:val="18"/>
          <w:rtl/>
        </w:rPr>
        <w:t>בתגובתו</w:t>
      </w:r>
      <w:r w:rsidRPr="00B66F2D">
        <w:rPr>
          <w:rFonts w:ascii="Tahoma" w:hAnsi="Tahoma" w:cs="Tahoma"/>
          <w:sz w:val="18"/>
          <w:szCs w:val="18"/>
          <w:rtl/>
        </w:rPr>
        <w:t xml:space="preserve"> </w:t>
      </w:r>
      <w:r w:rsidRPr="00B66F2D">
        <w:rPr>
          <w:rFonts w:ascii="Tahoma" w:hAnsi="Tahoma" w:cs="Tahoma" w:hint="cs"/>
          <w:sz w:val="18"/>
          <w:szCs w:val="18"/>
          <w:rtl/>
        </w:rPr>
        <w:t xml:space="preserve">על </w:t>
      </w:r>
      <w:r w:rsidRPr="00B66F2D">
        <w:rPr>
          <w:rFonts w:ascii="Tahoma" w:hAnsi="Tahoma" w:cs="Tahoma" w:hint="eastAsia"/>
          <w:sz w:val="18"/>
          <w:szCs w:val="18"/>
          <w:rtl/>
        </w:rPr>
        <w:t>טיוטת</w:t>
      </w:r>
      <w:r w:rsidRPr="00B66F2D">
        <w:rPr>
          <w:rFonts w:ascii="Tahoma" w:hAnsi="Tahoma" w:cs="Tahoma"/>
          <w:sz w:val="18"/>
          <w:szCs w:val="18"/>
          <w:rtl/>
        </w:rPr>
        <w:t xml:space="preserve"> </w:t>
      </w:r>
      <w:r w:rsidRPr="00B66F2D">
        <w:rPr>
          <w:rFonts w:ascii="Tahoma" w:hAnsi="Tahoma" w:cs="Tahoma" w:hint="eastAsia"/>
          <w:sz w:val="18"/>
          <w:szCs w:val="18"/>
          <w:rtl/>
        </w:rPr>
        <w:t>הדוח</w:t>
      </w:r>
      <w:r w:rsidRPr="00B66F2D">
        <w:rPr>
          <w:rFonts w:ascii="Tahoma" w:hAnsi="Tahoma" w:cs="Tahoma"/>
          <w:sz w:val="18"/>
          <w:szCs w:val="18"/>
          <w:rtl/>
        </w:rPr>
        <w:t xml:space="preserve">, </w:t>
      </w:r>
      <w:r w:rsidRPr="00B66F2D">
        <w:rPr>
          <w:rFonts w:ascii="Tahoma" w:hAnsi="Tahoma" w:cs="Tahoma" w:hint="eastAsia"/>
          <w:sz w:val="18"/>
          <w:szCs w:val="18"/>
          <w:rtl/>
        </w:rPr>
        <w:t>כי</w:t>
      </w:r>
      <w:r w:rsidRPr="00B66F2D">
        <w:rPr>
          <w:rFonts w:ascii="Tahoma" w:hAnsi="Tahoma" w:cs="Tahoma"/>
          <w:sz w:val="18"/>
          <w:szCs w:val="18"/>
          <w:rtl/>
        </w:rPr>
        <w:t xml:space="preserve"> "אף</w:t>
      </w:r>
      <w:r w:rsidRPr="00B66F2D">
        <w:rPr>
          <w:rFonts w:ascii="Tahoma" w:hAnsi="Tahoma" w:cs="Tahoma" w:hint="cs"/>
          <w:sz w:val="18"/>
          <w:szCs w:val="18"/>
          <w:rtl/>
        </w:rPr>
        <w:t xml:space="preserve"> במקרים אשר נבחנו במהלך הביקורת, כאשר התשתית העובדתית שנמסרה לגורמי הפרקליטות הצבאית על ידי המנגנון לא הייתה מספקת או לא הייתה מעוגנת דיה במסמכים, פעלו גורמי הפרקליטות להשלימה, בעיקר על דרך של דרישת בקשות השלמה מהמנגנון. המנגנון ככלל היה מבצע את ההשלמות להן נדרש ומעביר החומרים הנוספים לבחינת הפרקליטות הצבאית. במקרים הספורים בהם סבר הפצ"ר כי אין די בתשתית העובדתית שהוצגה בפניו כדי לגבש החלטה אכיפתית מושכלת, הורה הפצ"ר על העברת האירוע לחקירת מצ"ח או להשלמת הבדיקה המקדימה על ידי מצ"ח".</w:t>
      </w:r>
    </w:p>
    <w:p w:rsidR="00A639C9" w:rsidRPr="00B66F2D" w:rsidP="009E428E">
      <w:pPr>
        <w:pStyle w:val="RESHET"/>
        <w:spacing w:before="180" w:after="240"/>
        <w:rPr>
          <w:rtl/>
        </w:rPr>
      </w:pPr>
      <w:r w:rsidRPr="00B66F2D">
        <w:rPr>
          <w:rFonts w:hint="cs"/>
          <w:rtl/>
        </w:rPr>
        <w:t xml:space="preserve">משרד מבקר המדינה מעיר עוד כי הביקורת העלתה ליקויים בעבודת המנגנון בנוגע למהירות ולאפקטיביות של עבודתו הנובעים מהקמתו המהירה במהלך מבצע "צוק איתן" ללא היערכות מוקדמת ונוהל סדור. משכך, על צה"ל להשלים את תהליך הגיבוש וההטמעה של הפק"ל הנוגע לעבודת המנגנון בהקדם, ולפעול ליישומו בפועל. </w:t>
      </w:r>
    </w:p>
    <w:p w:rsidR="00A639C9" w:rsidRPr="00B66F2D" w:rsidP="00D23B99">
      <w:pPr>
        <w:spacing w:after="240" w:line="240" w:lineRule="exact"/>
        <w:ind w:right="2268"/>
        <w:jc w:val="both"/>
        <w:rPr>
          <w:rFonts w:ascii="Tahoma" w:hAnsi="Tahoma" w:cs="Tahoma"/>
          <w:sz w:val="18"/>
          <w:szCs w:val="18"/>
          <w:rtl/>
        </w:rPr>
      </w:pPr>
      <w:r w:rsidRPr="00B66F2D">
        <w:rPr>
          <w:rFonts w:ascii="Tahoma" w:hAnsi="Tahoma" w:cs="Tahoma" w:hint="cs"/>
          <w:sz w:val="18"/>
          <w:szCs w:val="18"/>
          <w:rtl/>
        </w:rPr>
        <w:t>בתגובת צה"ל הנוספת מסר צה"ל כי "</w:t>
      </w:r>
      <w:r w:rsidRPr="00B66F2D">
        <w:rPr>
          <w:rFonts w:ascii="Tahoma" w:hAnsi="Tahoma" w:cs="Tahoma" w:hint="cs"/>
          <w:b/>
          <w:bCs/>
          <w:sz w:val="18"/>
          <w:szCs w:val="18"/>
          <w:rtl/>
        </w:rPr>
        <w:t>'פק"ל מנגנון מטכ"לי לתחקור אירועים חריגים'</w:t>
      </w:r>
      <w:r w:rsidRPr="00B66F2D">
        <w:rPr>
          <w:rFonts w:ascii="Tahoma" w:hAnsi="Tahoma" w:cs="Tahoma" w:hint="cs"/>
          <w:sz w:val="18"/>
          <w:szCs w:val="18"/>
          <w:rtl/>
        </w:rPr>
        <w:t xml:space="preserve">... נכנס[ה] לתוקף והופץ[ה] בצה"ל ביום 15 בנובמבר 2016... במסגרת הפק"ל הוכנסו תיקונים רבים המוזכרים בטיוטת דוח הביקורת... נקבעו </w:t>
      </w:r>
      <w:r w:rsidRPr="00B66F2D">
        <w:rPr>
          <w:rFonts w:ascii="Tahoma" w:hAnsi="Tahoma" w:cs="Tahoma" w:hint="cs"/>
          <w:b/>
          <w:bCs/>
          <w:sz w:val="18"/>
          <w:szCs w:val="18"/>
          <w:rtl/>
        </w:rPr>
        <w:t>הרכב המנגנון ואפיון בעלי התפקידים בו</w:t>
      </w:r>
      <w:r w:rsidRPr="00B66F2D">
        <w:rPr>
          <w:rFonts w:ascii="Tahoma" w:hAnsi="Tahoma" w:cs="Tahoma" w:hint="cs"/>
          <w:sz w:val="18"/>
          <w:szCs w:val="18"/>
          <w:rtl/>
        </w:rPr>
        <w:t xml:space="preserve">... </w:t>
      </w:r>
      <w:r w:rsidRPr="00B66F2D">
        <w:rPr>
          <w:rFonts w:ascii="Tahoma" w:hAnsi="Tahoma" w:cs="Tahoma" w:hint="cs"/>
          <w:b/>
          <w:bCs/>
          <w:sz w:val="18"/>
          <w:szCs w:val="18"/>
          <w:rtl/>
        </w:rPr>
        <w:t>מעמדו של הפצ"ר אל מול המנגנון</w:t>
      </w:r>
      <w:r w:rsidRPr="00B66F2D">
        <w:rPr>
          <w:rFonts w:ascii="Tahoma" w:hAnsi="Tahoma" w:cs="Tahoma" w:hint="cs"/>
          <w:sz w:val="18"/>
          <w:szCs w:val="18"/>
          <w:rtl/>
        </w:rPr>
        <w:t xml:space="preserve">... </w:t>
      </w:r>
      <w:r w:rsidRPr="00B66F2D">
        <w:rPr>
          <w:rFonts w:ascii="Tahoma" w:hAnsi="Tahoma" w:cs="Tahoma" w:hint="cs"/>
          <w:b/>
          <w:bCs/>
          <w:sz w:val="18"/>
          <w:szCs w:val="18"/>
          <w:rtl/>
        </w:rPr>
        <w:t>הכשרת אנשי המנגנון ושמירה על כשירותם</w:t>
      </w:r>
      <w:r w:rsidRPr="00B66F2D">
        <w:rPr>
          <w:rFonts w:ascii="Tahoma" w:hAnsi="Tahoma" w:cs="Tahoma" w:hint="cs"/>
          <w:sz w:val="18"/>
          <w:szCs w:val="18"/>
          <w:rtl/>
        </w:rPr>
        <w:t xml:space="preserve">... </w:t>
      </w:r>
      <w:r w:rsidRPr="00B66F2D">
        <w:rPr>
          <w:rFonts w:ascii="Tahoma" w:hAnsi="Tahoma" w:cs="Tahoma" w:hint="cs"/>
          <w:b/>
          <w:bCs/>
          <w:sz w:val="18"/>
          <w:szCs w:val="18"/>
          <w:rtl/>
        </w:rPr>
        <w:t>שילוב גורמי חקירה ומומחים בדין הבינ"ל במסגרת המנגנון</w:t>
      </w:r>
      <w:r w:rsidRPr="00B66F2D">
        <w:rPr>
          <w:rFonts w:ascii="Tahoma" w:hAnsi="Tahoma" w:cs="Tahoma" w:hint="cs"/>
          <w:sz w:val="18"/>
          <w:szCs w:val="18"/>
          <w:rtl/>
        </w:rPr>
        <w:t xml:space="preserve">... </w:t>
      </w:r>
      <w:r w:rsidRPr="00B66F2D">
        <w:rPr>
          <w:rFonts w:ascii="Tahoma" w:hAnsi="Tahoma" w:cs="Tahoma" w:hint="cs"/>
          <w:b/>
          <w:bCs/>
          <w:sz w:val="18"/>
          <w:szCs w:val="18"/>
          <w:rtl/>
        </w:rPr>
        <w:t>אי שילובם של מי שנטלו חלק בלחימה או היו חלק משרשרת הפיקוד בתחקור</w:t>
      </w:r>
      <w:r w:rsidRPr="00B66F2D">
        <w:rPr>
          <w:rFonts w:ascii="Tahoma" w:hAnsi="Tahoma" w:cs="Tahoma" w:hint="cs"/>
          <w:sz w:val="18"/>
          <w:szCs w:val="18"/>
          <w:rtl/>
        </w:rPr>
        <w:t xml:space="preserve">... </w:t>
      </w:r>
      <w:r w:rsidRPr="00B66F2D">
        <w:rPr>
          <w:rFonts w:ascii="Tahoma" w:hAnsi="Tahoma" w:cs="Tahoma" w:hint="cs"/>
          <w:b/>
          <w:bCs/>
          <w:sz w:val="18"/>
          <w:szCs w:val="18"/>
          <w:rtl/>
        </w:rPr>
        <w:t>איסוף חומרים גלויים על ידי המנגנון</w:t>
      </w:r>
      <w:r w:rsidRPr="00B66F2D">
        <w:rPr>
          <w:rFonts w:ascii="Tahoma" w:hAnsi="Tahoma" w:cs="Tahoma" w:hint="cs"/>
          <w:sz w:val="18"/>
          <w:szCs w:val="18"/>
          <w:rtl/>
        </w:rPr>
        <w:t xml:space="preserve">... </w:t>
      </w:r>
      <w:r w:rsidRPr="00B66F2D">
        <w:rPr>
          <w:rFonts w:ascii="Tahoma" w:hAnsi="Tahoma" w:cs="Tahoma" w:hint="cs"/>
          <w:b/>
          <w:bCs/>
          <w:sz w:val="18"/>
          <w:szCs w:val="18"/>
          <w:rtl/>
        </w:rPr>
        <w:t xml:space="preserve">העברת הממצאים שנאספו </w:t>
      </w:r>
      <w:r w:rsidRPr="00B66F2D">
        <w:rPr>
          <w:rFonts w:ascii="Tahoma" w:hAnsi="Tahoma" w:cs="Tahoma" w:hint="cs"/>
          <w:sz w:val="18"/>
          <w:szCs w:val="18"/>
          <w:rtl/>
        </w:rPr>
        <w:t>[כלל החומרים הגולמיים]</w:t>
      </w:r>
      <w:r w:rsidRPr="00B66F2D">
        <w:rPr>
          <w:rFonts w:ascii="Tahoma" w:hAnsi="Tahoma" w:cs="Tahoma" w:hint="cs"/>
          <w:b/>
          <w:bCs/>
          <w:sz w:val="18"/>
          <w:szCs w:val="18"/>
          <w:rtl/>
        </w:rPr>
        <w:t xml:space="preserve"> על ידי המנגנון לפצ"ר</w:t>
      </w:r>
      <w:r w:rsidRPr="00B66F2D">
        <w:rPr>
          <w:rFonts w:ascii="Tahoma" w:hAnsi="Tahoma" w:cs="Tahoma" w:hint="cs"/>
          <w:sz w:val="18"/>
          <w:szCs w:val="18"/>
          <w:rtl/>
        </w:rPr>
        <w:t xml:space="preserve">... </w:t>
      </w:r>
      <w:r w:rsidRPr="00B66F2D">
        <w:rPr>
          <w:rFonts w:ascii="Tahoma" w:hAnsi="Tahoma" w:cs="Tahoma" w:hint="cs"/>
          <w:b/>
          <w:bCs/>
          <w:sz w:val="18"/>
          <w:szCs w:val="18"/>
          <w:rtl/>
        </w:rPr>
        <w:t>ביצוע תרשומות בזמן אמת לתחקורים הנערכים על ידי צוותי התחקור</w:t>
      </w:r>
      <w:r w:rsidRPr="00B66F2D">
        <w:rPr>
          <w:rFonts w:ascii="Tahoma" w:hAnsi="Tahoma" w:cs="Tahoma" w:hint="cs"/>
          <w:sz w:val="18"/>
          <w:szCs w:val="18"/>
          <w:rtl/>
        </w:rPr>
        <w:t xml:space="preserve">... </w:t>
      </w:r>
      <w:r w:rsidRPr="00B66F2D">
        <w:rPr>
          <w:rFonts w:ascii="Tahoma" w:hAnsi="Tahoma" w:cs="Tahoma" w:hint="cs"/>
          <w:b/>
          <w:bCs/>
          <w:sz w:val="18"/>
          <w:szCs w:val="18"/>
          <w:rtl/>
        </w:rPr>
        <w:t>תחקור אזרחים</w:t>
      </w:r>
      <w:r w:rsidRPr="00B66F2D">
        <w:rPr>
          <w:rFonts w:ascii="Tahoma" w:hAnsi="Tahoma" w:cs="Tahoma" w:hint="cs"/>
          <w:sz w:val="18"/>
          <w:szCs w:val="18"/>
          <w:rtl/>
        </w:rPr>
        <w:t>" (ההדגשות במקור).</w:t>
      </w:r>
    </w:p>
    <w:p w:rsidR="00A639C9" w:rsidRPr="00B66F2D" w:rsidP="009E428E">
      <w:pPr>
        <w:pStyle w:val="RESHET"/>
        <w:rPr>
          <w:rtl/>
        </w:rPr>
      </w:pPr>
      <w:r w:rsidRPr="00B66F2D">
        <w:rPr>
          <w:rFonts w:hint="cs"/>
          <w:rtl/>
        </w:rPr>
        <w:t xml:space="preserve">משרד מבקר המדינה מעיר כי על צה"ל לפעול ליישום הערות הביקורת במסגרת "פק"ל מנגנון מטכ"לי לתחקור אירועים חריגים" אשר לפי התייחסות צה"ל נכנס לתוקף והופץ בצה"ל. </w:t>
      </w:r>
    </w:p>
    <w:p w:rsidR="00A639C9" w:rsidRPr="00B66F2D" w:rsidP="009E428E">
      <w:pPr>
        <w:pStyle w:val="RESHET"/>
      </w:pPr>
      <w:r w:rsidRPr="00B66F2D">
        <w:rPr>
          <w:rFonts w:hint="cs"/>
          <w:rtl/>
        </w:rPr>
        <w:t xml:space="preserve">משרד מבקר המדינה ער למציאות המשפטית המורכבת העומדת לפני מדינת ישראל והגורמים בדרג המדיני והדרג הצבאי, ומעיר כי על המערכת המדינית ועל המערכת הצבאית להבטיח שההתמודדות של מדינת ישראל עם גורמי הטרור תהלום את העקרונות והדינים המקובלים של המשפט הבינ"ל שמדינת ישראל </w:t>
      </w:r>
      <w:r w:rsidRPr="00B66F2D">
        <w:rPr>
          <w:rFonts w:hint="eastAsia"/>
          <w:rtl/>
        </w:rPr>
        <w:t>שותפה</w:t>
      </w:r>
      <w:r w:rsidRPr="00B66F2D">
        <w:rPr>
          <w:rtl/>
        </w:rPr>
        <w:t xml:space="preserve"> </w:t>
      </w:r>
      <w:r w:rsidRPr="00B66F2D">
        <w:rPr>
          <w:rFonts w:hint="eastAsia"/>
          <w:rtl/>
        </w:rPr>
        <w:t>להם</w:t>
      </w:r>
      <w:r w:rsidRPr="00B66F2D">
        <w:rPr>
          <w:rFonts w:hint="cs"/>
          <w:rtl/>
        </w:rPr>
        <w:t xml:space="preserve">. זאת, כדי להבטיח ככל הניתן הצלחה גם בהתמודדות במערכה המשפטית, שתהיה קרוב לוודאי בלתי נמנעת. משרד מבקר המדינה מוצא כי אימוץ המלצות צוות היישום על ידי ממשלת ישראל הוא צעד חשוב בביסוס מעמדה של מדינת ישראל כמדינה מובילה בהקפדה הלכה למעשה על קיום עקרונות המשפט הבינ"ל ההומניטרי, וכי על ממשלת ישראל ועל צה"ל לפעול ללא דיחוי ליישום המלצות אלה, ולפעול לתיקון הפגמים שעלו בדוח ביקורת זה בנוגע לעבודת המנגנון.  </w:t>
      </w:r>
    </w:p>
    <w:p w:rsidR="00A639C9" w:rsidRPr="00B66F2D" w:rsidP="00B66F2D">
      <w:pPr>
        <w:spacing w:line="240" w:lineRule="exact"/>
        <w:ind w:right="2268"/>
        <w:jc w:val="both"/>
        <w:rPr>
          <w:rFonts w:ascii="Tahoma" w:hAnsi="Tahoma" w:cs="Tahoma"/>
          <w:b/>
          <w:bCs/>
          <w:sz w:val="18"/>
          <w:szCs w:val="18"/>
          <w:rtl/>
        </w:rPr>
      </w:pPr>
    </w:p>
    <w:p w:rsidR="00A639C9" w:rsidRPr="0015538F" w:rsidP="009E428E">
      <w:pPr>
        <w:pStyle w:val="KOT4"/>
        <w:pageBreakBefore/>
        <w:rPr>
          <w:rtl/>
        </w:rPr>
      </w:pPr>
      <w:bookmarkStart w:id="74" w:name="_Toc503955225"/>
      <w:r w:rsidRPr="0015538F">
        <w:rPr>
          <w:rFonts w:hint="cs"/>
          <w:rtl/>
        </w:rPr>
        <w:t>סיכום</w:t>
      </w:r>
      <w:bookmarkEnd w:id="74"/>
    </w:p>
    <w:p w:rsidR="00A639C9" w:rsidRPr="00B66F2D" w:rsidP="009E428E">
      <w:pPr>
        <w:pStyle w:val="RESHET"/>
        <w:rPr>
          <w:rtl/>
        </w:rPr>
      </w:pPr>
      <w:r w:rsidRPr="00B66F2D">
        <w:rPr>
          <w:rFonts w:hint="eastAsia"/>
          <w:rtl/>
        </w:rPr>
        <w:t>מדינת</w:t>
      </w:r>
      <w:r w:rsidRPr="00B66F2D">
        <w:rPr>
          <w:rtl/>
        </w:rPr>
        <w:t xml:space="preserve"> </w:t>
      </w:r>
      <w:r w:rsidRPr="00B66F2D">
        <w:rPr>
          <w:rFonts w:hint="eastAsia"/>
          <w:rtl/>
        </w:rPr>
        <w:t>ישראל</w:t>
      </w:r>
      <w:r w:rsidRPr="00B66F2D">
        <w:rPr>
          <w:rtl/>
        </w:rPr>
        <w:t xml:space="preserve"> </w:t>
      </w:r>
      <w:r w:rsidRPr="00B66F2D">
        <w:rPr>
          <w:rFonts w:hint="eastAsia"/>
          <w:rtl/>
        </w:rPr>
        <w:t>הי</w:t>
      </w:r>
      <w:r w:rsidRPr="00B66F2D">
        <w:rPr>
          <w:rFonts w:hint="cs"/>
          <w:rtl/>
        </w:rPr>
        <w:t>א</w:t>
      </w:r>
      <w:r w:rsidRPr="00B66F2D">
        <w:rPr>
          <w:rtl/>
        </w:rPr>
        <w:t xml:space="preserve"> </w:t>
      </w:r>
      <w:r w:rsidRPr="00B66F2D">
        <w:rPr>
          <w:rFonts w:hint="eastAsia"/>
          <w:rtl/>
        </w:rPr>
        <w:t>מדינה</w:t>
      </w:r>
      <w:r w:rsidRPr="00B66F2D">
        <w:rPr>
          <w:rFonts w:hint="cs"/>
          <w:rtl/>
        </w:rPr>
        <w:t xml:space="preserve"> יהודית ודמוקרטית, אשר צבאה פועל בהתאם לעקרון שלטון החוק ועל פי מחויבויותיה הבין-לאומיות של המדינה. ההתמודדות של מדינת ישראל עם אויביה </w:t>
      </w:r>
      <w:r w:rsidRPr="00B66F2D">
        <w:rPr>
          <w:rFonts w:hint="eastAsia"/>
          <w:rtl/>
        </w:rPr>
        <w:t>נעשית</w:t>
      </w:r>
      <w:r w:rsidRPr="00B66F2D">
        <w:rPr>
          <w:rFonts w:hint="cs"/>
          <w:rtl/>
        </w:rPr>
        <w:t xml:space="preserve"> תוך איזון ראוי בין שמירה על זכויות האדם לבין הגנה על ביטחון המדינה. זאת, מתוך הכרה כי השמירה על זכויות אדם גם בעתות מלחמה ומשבר, תוך איזון ראוי עם צורכי הביטחון, היא בעלת משמעות רבה לחוסנה הלאומי של המדינה. אין ביטחון לאומי ללא שמירה על ערכי הדמוקרטיה וזכויות האדם. </w:t>
      </w:r>
    </w:p>
    <w:p w:rsidR="00A639C9" w:rsidRPr="00B66F2D" w:rsidP="009E428E">
      <w:pPr>
        <w:pStyle w:val="RESHET"/>
        <w:rPr>
          <w:rtl/>
        </w:rPr>
      </w:pPr>
      <w:r w:rsidRPr="00B66F2D">
        <w:rPr>
          <w:rFonts w:hint="cs"/>
          <w:rtl/>
        </w:rPr>
        <w:t xml:space="preserve">זה </w:t>
      </w:r>
      <w:r w:rsidRPr="00B66F2D">
        <w:rPr>
          <w:rtl/>
        </w:rPr>
        <w:t xml:space="preserve">שנים אויביה של מדינת ישראל מנסים לפגוע בלגיטימציה שלה להגן על עצמה באמצעות ניסיון ליזום הליכים משפטיים במדינות שונות בעולם נגד בעלי תפקידים בכירים בדרג המדיני בישראל וכן נגד חיילי צה"ל, בטענה </w:t>
      </w:r>
      <w:r w:rsidRPr="00B66F2D">
        <w:rPr>
          <w:rFonts w:hint="cs"/>
          <w:rtl/>
        </w:rPr>
        <w:t>שביצעו</w:t>
      </w:r>
      <w:r w:rsidRPr="00B66F2D">
        <w:rPr>
          <w:rtl/>
        </w:rPr>
        <w:t xml:space="preserve"> פשעי מלחמה </w:t>
      </w:r>
      <w:r w:rsidRPr="00B66F2D">
        <w:rPr>
          <w:rFonts w:hint="cs"/>
          <w:rtl/>
        </w:rPr>
        <w:t xml:space="preserve">והפרו את </w:t>
      </w:r>
      <w:r w:rsidRPr="00B66F2D">
        <w:rPr>
          <w:rtl/>
        </w:rPr>
        <w:t>כללי המשפט הבינ"ל ההומניטרי. בהקשר זה חשוב לציין, כי ארגוני הטרור, וב</w:t>
      </w:r>
      <w:r w:rsidRPr="00B66F2D">
        <w:rPr>
          <w:rFonts w:hint="cs"/>
          <w:rtl/>
        </w:rPr>
        <w:t>הם</w:t>
      </w:r>
      <w:r w:rsidRPr="00B66F2D">
        <w:rPr>
          <w:rtl/>
        </w:rPr>
        <w:t xml:space="preserve"> ארגון "החמאס"</w:t>
      </w:r>
      <w:r w:rsidRPr="00B66F2D">
        <w:rPr>
          <w:rFonts w:hint="cs"/>
          <w:rtl/>
        </w:rPr>
        <w:t>,</w:t>
      </w:r>
      <w:r w:rsidRPr="00B66F2D">
        <w:rPr>
          <w:rtl/>
        </w:rPr>
        <w:t xml:space="preserve"> הפועל בעיקר ברצועת עזה, מנסים לנצל את מחויבותה של מדינת ישראל לכללי המשפט הבינ"ל ההומניטרי, לרבות המחויבות להימנע מפגיעה </w:t>
      </w:r>
      <w:r w:rsidR="00B2716C">
        <w:rPr>
          <w:rFonts w:hint="cs"/>
          <w:rtl/>
        </w:rPr>
        <w:t xml:space="preserve">מכוונת </w:t>
      </w:r>
      <w:r w:rsidRPr="00B66F2D">
        <w:rPr>
          <w:rtl/>
        </w:rPr>
        <w:t xml:space="preserve">באוכלוסייה בלתי מעורבת בלחימה, וזאת כדי לפגוע במדינת ישראל בתחומים צבאיים, מדיניים וכלכליים, וכדי להקשות על </w:t>
      </w:r>
      <w:r w:rsidRPr="00B66F2D">
        <w:rPr>
          <w:rFonts w:hint="cs"/>
          <w:rtl/>
        </w:rPr>
        <w:t xml:space="preserve">צה"ל ולצמצם את </w:t>
      </w:r>
      <w:r w:rsidRPr="00B66F2D">
        <w:rPr>
          <w:rtl/>
        </w:rPr>
        <w:t>מרחב הפעולה של</w:t>
      </w:r>
      <w:r w:rsidRPr="00B66F2D">
        <w:rPr>
          <w:rFonts w:hint="cs"/>
          <w:rtl/>
        </w:rPr>
        <w:t>ו</w:t>
      </w:r>
      <w:r w:rsidRPr="00B66F2D">
        <w:rPr>
          <w:rtl/>
        </w:rPr>
        <w:t xml:space="preserve"> באירועי לחימה ובשגרה. </w:t>
      </w:r>
    </w:p>
    <w:p w:rsidR="00A639C9" w:rsidRPr="00B66F2D" w:rsidP="009E428E">
      <w:pPr>
        <w:pStyle w:val="RESHET"/>
        <w:rPr>
          <w:rtl/>
        </w:rPr>
      </w:pPr>
      <w:r w:rsidRPr="00B66F2D">
        <w:rPr>
          <w:rFonts w:hint="cs"/>
          <w:rtl/>
        </w:rPr>
        <w:t>כללי המשפט ה</w:t>
      </w:r>
      <w:r w:rsidR="004F5B56">
        <w:rPr>
          <w:rFonts w:hint="cs"/>
          <w:rtl/>
        </w:rPr>
        <w:t>בינ</w:t>
      </w:r>
      <w:r w:rsidR="004F5B56">
        <w:rPr>
          <w:rtl/>
        </w:rPr>
        <w:t>"</w:t>
      </w:r>
      <w:r w:rsidR="004F5B56">
        <w:rPr>
          <w:rFonts w:hint="cs"/>
          <w:rtl/>
        </w:rPr>
        <w:t>ל</w:t>
      </w:r>
      <w:r w:rsidRPr="00B66F2D">
        <w:rPr>
          <w:rFonts w:hint="cs"/>
          <w:rtl/>
        </w:rPr>
        <w:t xml:space="preserve"> ההומניטרי מסדירים את החובות, הזכויות וההגנות העומדות למדינה ולפרטים </w:t>
      </w:r>
      <w:r w:rsidRPr="00B66F2D">
        <w:rPr>
          <w:rFonts w:hint="eastAsia"/>
          <w:rtl/>
        </w:rPr>
        <w:t>המעורבים</w:t>
      </w:r>
      <w:r w:rsidRPr="00B66F2D">
        <w:rPr>
          <w:rtl/>
        </w:rPr>
        <w:t xml:space="preserve"> בעימות מזוין או מושפעים ממנו ואת </w:t>
      </w:r>
      <w:r w:rsidRPr="00B66F2D">
        <w:rPr>
          <w:rFonts w:hint="eastAsia"/>
          <w:rtl/>
        </w:rPr>
        <w:t>המסגרת</w:t>
      </w:r>
      <w:r w:rsidRPr="00B66F2D">
        <w:rPr>
          <w:rtl/>
        </w:rPr>
        <w:t xml:space="preserve"> למניעת סבל אנושי מיותר בעתות מלחמה ועימות מזוין. מדינת ישראל שותפה לכללים אלה, הקובע</w:t>
      </w:r>
      <w:r w:rsidRPr="00B66F2D">
        <w:rPr>
          <w:rFonts w:hint="eastAsia"/>
          <w:rtl/>
        </w:rPr>
        <w:t>ים</w:t>
      </w:r>
      <w:r w:rsidRPr="00B66F2D">
        <w:rPr>
          <w:rtl/>
        </w:rPr>
        <w:t xml:space="preserve"> </w:t>
      </w:r>
      <w:r w:rsidRPr="00B66F2D">
        <w:rPr>
          <w:rFonts w:hint="eastAsia"/>
          <w:rtl/>
        </w:rPr>
        <w:t>נורמות</w:t>
      </w:r>
      <w:r w:rsidRPr="00B66F2D">
        <w:rPr>
          <w:rtl/>
        </w:rPr>
        <w:t xml:space="preserve"> </w:t>
      </w:r>
      <w:r w:rsidRPr="00B66F2D">
        <w:rPr>
          <w:rFonts w:hint="eastAsia"/>
          <w:rtl/>
        </w:rPr>
        <w:t>וכללי</w:t>
      </w:r>
      <w:r w:rsidRPr="00B66F2D">
        <w:rPr>
          <w:rtl/>
        </w:rPr>
        <w:t xml:space="preserve"> </w:t>
      </w:r>
      <w:r w:rsidRPr="00B66F2D">
        <w:rPr>
          <w:rFonts w:hint="eastAsia"/>
          <w:rtl/>
        </w:rPr>
        <w:t>התנהגות</w:t>
      </w:r>
      <w:r w:rsidRPr="00B66F2D">
        <w:rPr>
          <w:rtl/>
        </w:rPr>
        <w:t xml:space="preserve"> </w:t>
      </w:r>
      <w:r w:rsidRPr="00B66F2D">
        <w:rPr>
          <w:rFonts w:hint="eastAsia"/>
          <w:rtl/>
        </w:rPr>
        <w:t>במהלך</w:t>
      </w:r>
      <w:r w:rsidRPr="00B66F2D">
        <w:rPr>
          <w:rtl/>
        </w:rPr>
        <w:t xml:space="preserve"> </w:t>
      </w:r>
      <w:r w:rsidRPr="00B66F2D">
        <w:rPr>
          <w:rFonts w:hint="eastAsia"/>
          <w:rtl/>
        </w:rPr>
        <w:t>ניהול</w:t>
      </w:r>
      <w:r w:rsidRPr="00B66F2D">
        <w:rPr>
          <w:rtl/>
        </w:rPr>
        <w:t xml:space="preserve"> </w:t>
      </w:r>
      <w:r w:rsidRPr="00B66F2D">
        <w:rPr>
          <w:rFonts w:hint="eastAsia"/>
          <w:rtl/>
        </w:rPr>
        <w:t>הלחימה</w:t>
      </w:r>
      <w:r w:rsidRPr="00B66F2D">
        <w:rPr>
          <w:rtl/>
        </w:rPr>
        <w:t xml:space="preserve"> </w:t>
      </w:r>
      <w:r w:rsidRPr="00B66F2D">
        <w:rPr>
          <w:rFonts w:hint="eastAsia"/>
          <w:rtl/>
        </w:rPr>
        <w:t>ובפעילות</w:t>
      </w:r>
      <w:r w:rsidRPr="00B66F2D">
        <w:rPr>
          <w:rtl/>
        </w:rPr>
        <w:t xml:space="preserve"> </w:t>
      </w:r>
      <w:r w:rsidRPr="00B66F2D">
        <w:rPr>
          <w:rFonts w:hint="eastAsia"/>
          <w:rtl/>
        </w:rPr>
        <w:t>התחקור</w:t>
      </w:r>
      <w:r w:rsidRPr="00B66F2D">
        <w:rPr>
          <w:rtl/>
        </w:rPr>
        <w:t xml:space="preserve"> </w:t>
      </w:r>
      <w:r w:rsidRPr="00B66F2D">
        <w:rPr>
          <w:rFonts w:hint="eastAsia"/>
          <w:rtl/>
        </w:rPr>
        <w:t>והחקירה</w:t>
      </w:r>
      <w:r w:rsidRPr="00B66F2D">
        <w:rPr>
          <w:rtl/>
        </w:rPr>
        <w:t xml:space="preserve"> </w:t>
      </w:r>
      <w:r w:rsidRPr="00B66F2D">
        <w:rPr>
          <w:rFonts w:hint="eastAsia"/>
          <w:rtl/>
        </w:rPr>
        <w:t>במקרים</w:t>
      </w:r>
      <w:r w:rsidRPr="00B66F2D">
        <w:rPr>
          <w:rtl/>
        </w:rPr>
        <w:t xml:space="preserve"> </w:t>
      </w:r>
      <w:r w:rsidRPr="00B66F2D">
        <w:rPr>
          <w:rFonts w:hint="eastAsia"/>
          <w:rtl/>
        </w:rPr>
        <w:t>שבהם</w:t>
      </w:r>
      <w:r w:rsidRPr="00B66F2D">
        <w:rPr>
          <w:rtl/>
        </w:rPr>
        <w:t xml:space="preserve"> </w:t>
      </w:r>
      <w:r w:rsidRPr="00B66F2D">
        <w:rPr>
          <w:rFonts w:hint="eastAsia"/>
          <w:rtl/>
        </w:rPr>
        <w:t>עולה</w:t>
      </w:r>
      <w:r w:rsidRPr="00B66F2D">
        <w:rPr>
          <w:rtl/>
        </w:rPr>
        <w:t xml:space="preserve"> </w:t>
      </w:r>
      <w:r w:rsidRPr="00B66F2D">
        <w:rPr>
          <w:rFonts w:hint="eastAsia"/>
          <w:rtl/>
        </w:rPr>
        <w:t>חשש</w:t>
      </w:r>
      <w:r w:rsidRPr="00B66F2D">
        <w:rPr>
          <w:rtl/>
        </w:rPr>
        <w:t xml:space="preserve"> </w:t>
      </w:r>
      <w:r w:rsidRPr="00B66F2D">
        <w:rPr>
          <w:rFonts w:hint="eastAsia"/>
          <w:rtl/>
        </w:rPr>
        <w:t>להפרתם</w:t>
      </w:r>
      <w:r w:rsidRPr="00B66F2D">
        <w:rPr>
          <w:rtl/>
        </w:rPr>
        <w:t xml:space="preserve">. </w:t>
      </w:r>
    </w:p>
    <w:p w:rsidR="00A639C9" w:rsidRPr="00B66F2D" w:rsidP="009E428E">
      <w:pPr>
        <w:pStyle w:val="RESHET"/>
        <w:rPr>
          <w:rtl/>
        </w:rPr>
      </w:pPr>
      <w:r w:rsidRPr="00B66F2D">
        <w:rPr>
          <w:rFonts w:hint="eastAsia"/>
          <w:rtl/>
        </w:rPr>
        <w:t>אסון</w:t>
      </w:r>
      <w:r w:rsidRPr="00B66F2D">
        <w:rPr>
          <w:rtl/>
        </w:rPr>
        <w:t xml:space="preserve"> הומניטרי בקרב האוכלוסייה האזרחית בעת לחימה עלול, נוסף על משמעויותיו הערכיות, להוות הפרה של החובות של מדינת ישראל במישור הבינ"ל ולפגוע פגיעה קשה בתדמיתה של המדינה ובמעמדה הבינ"ל, ואף עלולות להיות לו השלכות משפטיות. כמו כן, אסון שכזה עלול להשפיע על יכולתו של צה"ל לממש את יעדי הלחימה. נוכח רגישות הנושא וחשיבותו ונוכח הליקויים שהועלו בנושא זה בדוח, על צה"ל להבטיח שהתכנית להתמודדות עם אסון הומניטרי תביא בחשבון את היקף האוכלוסייה הריאלי שיידרש לתת לה סיוע הומניטרי בעת לחימה, </w:t>
      </w:r>
      <w:r w:rsidR="001D0250">
        <w:rPr>
          <w:rtl/>
        </w:rPr>
        <w:t xml:space="preserve">ולתקף תכנית זו </w:t>
      </w:r>
      <w:r w:rsidRPr="00B66F2D">
        <w:rPr>
          <w:rtl/>
        </w:rPr>
        <w:t xml:space="preserve">מפעם לפעם כדי להבטיח את יישומה בעת פקודה. </w:t>
      </w:r>
    </w:p>
    <w:p w:rsidR="00A639C9" w:rsidRPr="00B66F2D" w:rsidP="005B26B1">
      <w:pPr>
        <w:pStyle w:val="RESHET"/>
        <w:rPr>
          <w:rtl/>
        </w:rPr>
      </w:pPr>
      <w:r w:rsidRPr="00B66F2D">
        <w:rPr>
          <w:rFonts w:hint="eastAsia"/>
          <w:rtl/>
        </w:rPr>
        <w:t>בשל</w:t>
      </w:r>
      <w:r w:rsidRPr="00B66F2D">
        <w:rPr>
          <w:rtl/>
        </w:rPr>
        <w:t xml:space="preserve"> </w:t>
      </w:r>
      <w:r w:rsidRPr="00B66F2D">
        <w:rPr>
          <w:rFonts w:hint="eastAsia"/>
          <w:rtl/>
        </w:rPr>
        <w:t>המשמעויות</w:t>
      </w:r>
      <w:r w:rsidRPr="00B66F2D">
        <w:rPr>
          <w:rtl/>
        </w:rPr>
        <w:t xml:space="preserve"> </w:t>
      </w:r>
      <w:r w:rsidRPr="00B66F2D">
        <w:rPr>
          <w:rFonts w:hint="eastAsia"/>
          <w:rtl/>
        </w:rPr>
        <w:t>כבדות</w:t>
      </w:r>
      <w:r w:rsidRPr="00B66F2D">
        <w:rPr>
          <w:rtl/>
        </w:rPr>
        <w:t xml:space="preserve"> </w:t>
      </w:r>
      <w:r w:rsidRPr="00B66F2D">
        <w:rPr>
          <w:rFonts w:hint="eastAsia"/>
          <w:rtl/>
        </w:rPr>
        <w:t>המשקל</w:t>
      </w:r>
      <w:r w:rsidRPr="00B66F2D">
        <w:rPr>
          <w:rtl/>
        </w:rPr>
        <w:t xml:space="preserve"> </w:t>
      </w:r>
      <w:r w:rsidRPr="00B66F2D">
        <w:rPr>
          <w:rFonts w:hint="eastAsia"/>
          <w:rtl/>
        </w:rPr>
        <w:t>הנובעות</w:t>
      </w:r>
      <w:r w:rsidRPr="00B66F2D">
        <w:rPr>
          <w:rtl/>
        </w:rPr>
        <w:t xml:space="preserve"> </w:t>
      </w:r>
      <w:r w:rsidRPr="00B66F2D">
        <w:rPr>
          <w:rFonts w:hint="eastAsia"/>
          <w:rtl/>
        </w:rPr>
        <w:t>מאירוע</w:t>
      </w:r>
      <w:r w:rsidRPr="00B66F2D">
        <w:rPr>
          <w:rtl/>
        </w:rPr>
        <w:t xml:space="preserve"> </w:t>
      </w:r>
      <w:r w:rsidRPr="00B66F2D">
        <w:rPr>
          <w:rFonts w:hint="eastAsia"/>
          <w:rtl/>
        </w:rPr>
        <w:t>חטיפה</w:t>
      </w:r>
      <w:r w:rsidRPr="00B66F2D">
        <w:rPr>
          <w:rtl/>
        </w:rPr>
        <w:t xml:space="preserve">, </w:t>
      </w:r>
      <w:r w:rsidRPr="00B66F2D">
        <w:rPr>
          <w:rFonts w:hint="eastAsia"/>
          <w:rtl/>
        </w:rPr>
        <w:t>ונוכח</w:t>
      </w:r>
      <w:r w:rsidRPr="00B66F2D">
        <w:rPr>
          <w:rtl/>
        </w:rPr>
        <w:t xml:space="preserve"> </w:t>
      </w:r>
      <w:r w:rsidRPr="00B66F2D">
        <w:rPr>
          <w:rFonts w:hint="eastAsia"/>
          <w:rtl/>
        </w:rPr>
        <w:t>ההבדלים</w:t>
      </w:r>
      <w:r w:rsidRPr="00B66F2D">
        <w:rPr>
          <w:rtl/>
        </w:rPr>
        <w:t xml:space="preserve"> </w:t>
      </w:r>
      <w:r w:rsidRPr="00B66F2D">
        <w:rPr>
          <w:rFonts w:hint="eastAsia"/>
          <w:rtl/>
        </w:rPr>
        <w:t>בהבנת</w:t>
      </w:r>
      <w:r w:rsidRPr="00B66F2D">
        <w:rPr>
          <w:rtl/>
        </w:rPr>
        <w:t xml:space="preserve"> </w:t>
      </w:r>
      <w:r w:rsidRPr="00B66F2D">
        <w:rPr>
          <w:rFonts w:hint="eastAsia"/>
          <w:rtl/>
        </w:rPr>
        <w:t>ההוראות</w:t>
      </w:r>
      <w:r w:rsidRPr="00B66F2D">
        <w:rPr>
          <w:rtl/>
        </w:rPr>
        <w:t xml:space="preserve"> </w:t>
      </w:r>
      <w:r w:rsidRPr="00B66F2D">
        <w:rPr>
          <w:rFonts w:hint="eastAsia"/>
          <w:rtl/>
        </w:rPr>
        <w:t>בפקודות</w:t>
      </w:r>
      <w:r w:rsidRPr="00B66F2D">
        <w:rPr>
          <w:rtl/>
        </w:rPr>
        <w:t xml:space="preserve"> "חניבעל" </w:t>
      </w:r>
      <w:r w:rsidRPr="00B66F2D">
        <w:rPr>
          <w:rFonts w:hint="eastAsia"/>
          <w:rtl/>
        </w:rPr>
        <w:t>בצה</w:t>
      </w:r>
      <w:r w:rsidRPr="00B66F2D">
        <w:rPr>
          <w:rtl/>
        </w:rPr>
        <w:t xml:space="preserve">"ל </w:t>
      </w:r>
      <w:r w:rsidRPr="00B66F2D">
        <w:rPr>
          <w:rFonts w:hint="eastAsia"/>
          <w:rtl/>
        </w:rPr>
        <w:t>וההשלכות</w:t>
      </w:r>
      <w:r w:rsidRPr="00B66F2D">
        <w:rPr>
          <w:rtl/>
        </w:rPr>
        <w:t xml:space="preserve"> </w:t>
      </w:r>
      <w:r w:rsidRPr="00B66F2D">
        <w:rPr>
          <w:rFonts w:hint="eastAsia"/>
          <w:rtl/>
        </w:rPr>
        <w:t>העלולות</w:t>
      </w:r>
      <w:r w:rsidRPr="00B66F2D">
        <w:rPr>
          <w:rtl/>
        </w:rPr>
        <w:t xml:space="preserve"> </w:t>
      </w:r>
      <w:r w:rsidRPr="00B66F2D">
        <w:rPr>
          <w:rFonts w:hint="eastAsia"/>
          <w:rtl/>
        </w:rPr>
        <w:t>להיות</w:t>
      </w:r>
      <w:r w:rsidRPr="00B66F2D">
        <w:rPr>
          <w:rtl/>
        </w:rPr>
        <w:t xml:space="preserve"> </w:t>
      </w:r>
      <w:r w:rsidRPr="00B66F2D">
        <w:rPr>
          <w:rFonts w:hint="eastAsia"/>
          <w:rtl/>
        </w:rPr>
        <w:t>לכך</w:t>
      </w:r>
      <w:r w:rsidRPr="00B66F2D">
        <w:rPr>
          <w:rtl/>
        </w:rPr>
        <w:t xml:space="preserve">, </w:t>
      </w:r>
      <w:r w:rsidRPr="00B66F2D">
        <w:rPr>
          <w:rFonts w:hint="eastAsia"/>
          <w:rtl/>
        </w:rPr>
        <w:t>ראוי</w:t>
      </w:r>
      <w:r w:rsidRPr="00B66F2D">
        <w:rPr>
          <w:rtl/>
        </w:rPr>
        <w:t xml:space="preserve"> </w:t>
      </w:r>
      <w:r w:rsidRPr="00B66F2D">
        <w:rPr>
          <w:rFonts w:hint="eastAsia"/>
          <w:rtl/>
        </w:rPr>
        <w:t>היה</w:t>
      </w:r>
      <w:r w:rsidRPr="00B66F2D">
        <w:rPr>
          <w:rtl/>
        </w:rPr>
        <w:t xml:space="preserve"> </w:t>
      </w:r>
      <w:r w:rsidRPr="00B66F2D">
        <w:rPr>
          <w:rFonts w:hint="eastAsia"/>
          <w:rtl/>
        </w:rPr>
        <w:t>לבטל</w:t>
      </w:r>
      <w:r w:rsidRPr="00B66F2D">
        <w:rPr>
          <w:rtl/>
        </w:rPr>
        <w:t xml:space="preserve">, </w:t>
      </w:r>
      <w:r w:rsidRPr="00B66F2D">
        <w:rPr>
          <w:rFonts w:hint="eastAsia"/>
          <w:rtl/>
        </w:rPr>
        <w:t>בכל</w:t>
      </w:r>
      <w:r w:rsidRPr="00B66F2D">
        <w:rPr>
          <w:rtl/>
        </w:rPr>
        <w:t xml:space="preserve"> </w:t>
      </w:r>
      <w:r w:rsidRPr="00B66F2D">
        <w:rPr>
          <w:rFonts w:hint="eastAsia"/>
          <w:rtl/>
        </w:rPr>
        <w:t>מקרה</w:t>
      </w:r>
      <w:r w:rsidRPr="00B66F2D">
        <w:rPr>
          <w:rtl/>
        </w:rPr>
        <w:t xml:space="preserve">, את פקודת "חניבעל", כפי שעשה הרמטכ"ל תוך כדי מהלך הביקורת רק </w:t>
      </w:r>
      <w:r w:rsidRPr="00B66F2D">
        <w:rPr>
          <w:rFonts w:hint="eastAsia"/>
          <w:rtl/>
        </w:rPr>
        <w:t>ביוני</w:t>
      </w:r>
      <w:r w:rsidRPr="00B66F2D">
        <w:rPr>
          <w:rtl/>
        </w:rPr>
        <w:t xml:space="preserve"> 2016. </w:t>
      </w:r>
      <w:r w:rsidRPr="00B66F2D">
        <w:rPr>
          <w:rFonts w:hint="eastAsia"/>
          <w:rtl/>
        </w:rPr>
        <w:t>המתכונת</w:t>
      </w:r>
      <w:r w:rsidRPr="00B66F2D">
        <w:rPr>
          <w:rtl/>
        </w:rPr>
        <w:t xml:space="preserve"> </w:t>
      </w:r>
      <w:r w:rsidR="005B26B1">
        <w:rPr>
          <w:rFonts w:hint="cs"/>
          <w:rtl/>
        </w:rPr>
        <w:t>החדשה</w:t>
      </w:r>
      <w:r w:rsidRPr="00B66F2D" w:rsidR="005B26B1">
        <w:rPr>
          <w:rtl/>
        </w:rPr>
        <w:t xml:space="preserve"> </w:t>
      </w:r>
      <w:r w:rsidRPr="00B66F2D">
        <w:rPr>
          <w:rFonts w:hint="eastAsia"/>
          <w:rtl/>
        </w:rPr>
        <w:t>של</w:t>
      </w:r>
      <w:r w:rsidRPr="00B66F2D">
        <w:rPr>
          <w:rtl/>
        </w:rPr>
        <w:t xml:space="preserve"> </w:t>
      </w:r>
      <w:r w:rsidRPr="00B66F2D">
        <w:rPr>
          <w:rFonts w:hint="eastAsia"/>
          <w:rtl/>
        </w:rPr>
        <w:t>הפקודה</w:t>
      </w:r>
      <w:r w:rsidRPr="00B66F2D">
        <w:rPr>
          <w:rtl/>
        </w:rPr>
        <w:t xml:space="preserve"> </w:t>
      </w:r>
      <w:r w:rsidRPr="00B66F2D">
        <w:rPr>
          <w:rFonts w:hint="eastAsia"/>
          <w:rtl/>
        </w:rPr>
        <w:t>צריכה</w:t>
      </w:r>
      <w:r w:rsidRPr="00B66F2D">
        <w:rPr>
          <w:rtl/>
        </w:rPr>
        <w:t xml:space="preserve"> </w:t>
      </w:r>
      <w:r w:rsidRPr="00B66F2D">
        <w:rPr>
          <w:rFonts w:hint="eastAsia"/>
          <w:rtl/>
        </w:rPr>
        <w:t>לתת</w:t>
      </w:r>
      <w:r w:rsidRPr="00B66F2D">
        <w:rPr>
          <w:rtl/>
        </w:rPr>
        <w:t xml:space="preserve"> </w:t>
      </w:r>
      <w:r w:rsidRPr="00B66F2D">
        <w:rPr>
          <w:rFonts w:hint="eastAsia"/>
          <w:rtl/>
        </w:rPr>
        <w:t>מענה</w:t>
      </w:r>
      <w:r w:rsidRPr="00B66F2D">
        <w:rPr>
          <w:rtl/>
        </w:rPr>
        <w:t xml:space="preserve"> </w:t>
      </w:r>
      <w:r w:rsidRPr="00B66F2D">
        <w:rPr>
          <w:rFonts w:hint="eastAsia"/>
          <w:rtl/>
        </w:rPr>
        <w:t>לממצאים</w:t>
      </w:r>
      <w:r w:rsidRPr="00B66F2D">
        <w:rPr>
          <w:rtl/>
        </w:rPr>
        <w:t xml:space="preserve"> </w:t>
      </w:r>
      <w:r w:rsidRPr="00B66F2D">
        <w:rPr>
          <w:rFonts w:hint="eastAsia"/>
          <w:rtl/>
        </w:rPr>
        <w:t>שעלו</w:t>
      </w:r>
      <w:r w:rsidRPr="00B66F2D">
        <w:rPr>
          <w:rtl/>
        </w:rPr>
        <w:t xml:space="preserve"> </w:t>
      </w:r>
      <w:r w:rsidRPr="00B66F2D">
        <w:rPr>
          <w:rFonts w:hint="eastAsia"/>
          <w:rtl/>
        </w:rPr>
        <w:t>בביקורת</w:t>
      </w:r>
      <w:r w:rsidRPr="00B66F2D">
        <w:rPr>
          <w:rtl/>
        </w:rPr>
        <w:t xml:space="preserve"> </w:t>
      </w:r>
      <w:r w:rsidRPr="00B66F2D">
        <w:rPr>
          <w:rFonts w:hint="eastAsia"/>
          <w:rtl/>
        </w:rPr>
        <w:t>זו</w:t>
      </w:r>
      <w:r w:rsidRPr="00B66F2D">
        <w:rPr>
          <w:rtl/>
        </w:rPr>
        <w:t xml:space="preserve">, </w:t>
      </w:r>
      <w:r w:rsidRPr="00B66F2D">
        <w:rPr>
          <w:rFonts w:hint="eastAsia"/>
          <w:rtl/>
        </w:rPr>
        <w:t>ועל</w:t>
      </w:r>
      <w:r w:rsidRPr="00B66F2D">
        <w:rPr>
          <w:rtl/>
        </w:rPr>
        <w:t xml:space="preserve"> </w:t>
      </w:r>
      <w:r w:rsidRPr="00B66F2D">
        <w:rPr>
          <w:rFonts w:hint="eastAsia"/>
          <w:rtl/>
        </w:rPr>
        <w:t>כן</w:t>
      </w:r>
      <w:r w:rsidRPr="00B66F2D">
        <w:rPr>
          <w:rtl/>
        </w:rPr>
        <w:t xml:space="preserve">, </w:t>
      </w:r>
      <w:r w:rsidRPr="00B66F2D">
        <w:rPr>
          <w:rFonts w:hint="eastAsia"/>
          <w:rtl/>
        </w:rPr>
        <w:t>על</w:t>
      </w:r>
      <w:r w:rsidRPr="00B66F2D">
        <w:rPr>
          <w:rtl/>
        </w:rPr>
        <w:t xml:space="preserve"> </w:t>
      </w:r>
      <w:r w:rsidRPr="00B66F2D">
        <w:rPr>
          <w:rFonts w:hint="eastAsia"/>
          <w:rtl/>
        </w:rPr>
        <w:t>הרמטכ</w:t>
      </w:r>
      <w:r w:rsidRPr="00B66F2D">
        <w:rPr>
          <w:rtl/>
        </w:rPr>
        <w:t xml:space="preserve">"ל </w:t>
      </w:r>
      <w:r w:rsidRPr="00B66F2D">
        <w:rPr>
          <w:rFonts w:hint="eastAsia"/>
          <w:rtl/>
        </w:rPr>
        <w:t>להנחות</w:t>
      </w:r>
      <w:r w:rsidRPr="00B66F2D">
        <w:rPr>
          <w:rtl/>
        </w:rPr>
        <w:t xml:space="preserve"> </w:t>
      </w:r>
      <w:r w:rsidRPr="00B66F2D">
        <w:rPr>
          <w:rFonts w:hint="eastAsia"/>
          <w:rtl/>
        </w:rPr>
        <w:t>על</w:t>
      </w:r>
      <w:r w:rsidRPr="00B66F2D">
        <w:rPr>
          <w:rtl/>
        </w:rPr>
        <w:t xml:space="preserve"> </w:t>
      </w:r>
      <w:r w:rsidRPr="00B66F2D">
        <w:rPr>
          <w:rFonts w:hint="eastAsia"/>
          <w:rtl/>
        </w:rPr>
        <w:t>בחינה</w:t>
      </w:r>
      <w:r w:rsidRPr="00B66F2D">
        <w:rPr>
          <w:rtl/>
        </w:rPr>
        <w:t xml:space="preserve"> </w:t>
      </w:r>
      <w:r w:rsidRPr="00B66F2D">
        <w:rPr>
          <w:rFonts w:hint="eastAsia"/>
          <w:rtl/>
        </w:rPr>
        <w:t>של</w:t>
      </w:r>
      <w:r w:rsidRPr="00B66F2D">
        <w:rPr>
          <w:rtl/>
        </w:rPr>
        <w:t xml:space="preserve"> </w:t>
      </w:r>
      <w:r w:rsidRPr="00B66F2D">
        <w:rPr>
          <w:rFonts w:hint="eastAsia"/>
          <w:rtl/>
        </w:rPr>
        <w:t>העלאת</w:t>
      </w:r>
      <w:r w:rsidRPr="00B66F2D">
        <w:rPr>
          <w:rtl/>
        </w:rPr>
        <w:t xml:space="preserve"> </w:t>
      </w:r>
      <w:r w:rsidRPr="00B66F2D">
        <w:rPr>
          <w:rFonts w:hint="eastAsia"/>
          <w:rtl/>
        </w:rPr>
        <w:t>דרג</w:t>
      </w:r>
      <w:r w:rsidRPr="00B66F2D">
        <w:rPr>
          <w:rtl/>
        </w:rPr>
        <w:t xml:space="preserve"> </w:t>
      </w:r>
      <w:r w:rsidRPr="00B66F2D">
        <w:rPr>
          <w:rFonts w:hint="eastAsia"/>
          <w:rtl/>
        </w:rPr>
        <w:t>הסמכות</w:t>
      </w:r>
      <w:r w:rsidRPr="00B66F2D">
        <w:rPr>
          <w:rtl/>
        </w:rPr>
        <w:t xml:space="preserve"> </w:t>
      </w:r>
      <w:r w:rsidRPr="00B66F2D">
        <w:rPr>
          <w:rFonts w:hint="eastAsia"/>
          <w:rtl/>
        </w:rPr>
        <w:t>להפעלת</w:t>
      </w:r>
      <w:r w:rsidRPr="00B66F2D">
        <w:rPr>
          <w:rtl/>
        </w:rPr>
        <w:t xml:space="preserve"> </w:t>
      </w:r>
      <w:r w:rsidRPr="00B66F2D">
        <w:rPr>
          <w:rFonts w:hint="eastAsia"/>
          <w:rtl/>
        </w:rPr>
        <w:t>אש</w:t>
      </w:r>
      <w:r w:rsidRPr="00B66F2D">
        <w:rPr>
          <w:rtl/>
        </w:rPr>
        <w:t xml:space="preserve"> </w:t>
      </w:r>
      <w:r w:rsidRPr="00B66F2D">
        <w:rPr>
          <w:rFonts w:hint="eastAsia"/>
          <w:rtl/>
        </w:rPr>
        <w:t>בעת</w:t>
      </w:r>
      <w:r w:rsidRPr="00B66F2D">
        <w:rPr>
          <w:rtl/>
        </w:rPr>
        <w:t xml:space="preserve"> </w:t>
      </w:r>
      <w:r w:rsidRPr="00B66F2D">
        <w:rPr>
          <w:rFonts w:hint="eastAsia"/>
          <w:rtl/>
        </w:rPr>
        <w:t>אירוע</w:t>
      </w:r>
      <w:r w:rsidRPr="00B66F2D">
        <w:rPr>
          <w:rtl/>
        </w:rPr>
        <w:t xml:space="preserve"> </w:t>
      </w:r>
      <w:r w:rsidRPr="00B66F2D">
        <w:rPr>
          <w:rFonts w:hint="eastAsia"/>
          <w:rtl/>
        </w:rPr>
        <w:t>חטיפה</w:t>
      </w:r>
      <w:r w:rsidRPr="00B66F2D">
        <w:rPr>
          <w:rtl/>
        </w:rPr>
        <w:t xml:space="preserve"> </w:t>
      </w:r>
      <w:r w:rsidRPr="00B66F2D">
        <w:rPr>
          <w:rFonts w:hint="eastAsia"/>
          <w:rtl/>
        </w:rPr>
        <w:t>או</w:t>
      </w:r>
      <w:r w:rsidRPr="00B66F2D">
        <w:rPr>
          <w:rtl/>
        </w:rPr>
        <w:t xml:space="preserve"> </w:t>
      </w:r>
      <w:r w:rsidRPr="00B66F2D">
        <w:rPr>
          <w:rFonts w:hint="eastAsia"/>
          <w:rtl/>
        </w:rPr>
        <w:t>חשש</w:t>
      </w:r>
      <w:r w:rsidRPr="00B66F2D">
        <w:rPr>
          <w:rtl/>
        </w:rPr>
        <w:t xml:space="preserve"> </w:t>
      </w:r>
      <w:r w:rsidRPr="00B66F2D">
        <w:rPr>
          <w:rFonts w:hint="eastAsia"/>
          <w:rtl/>
        </w:rPr>
        <w:t>לחטיפה</w:t>
      </w:r>
      <w:r w:rsidRPr="00B66F2D">
        <w:rPr>
          <w:rtl/>
        </w:rPr>
        <w:t xml:space="preserve"> </w:t>
      </w:r>
      <w:r w:rsidRPr="00B66F2D">
        <w:rPr>
          <w:rFonts w:hint="eastAsia"/>
          <w:rtl/>
        </w:rPr>
        <w:t>בהתאם</w:t>
      </w:r>
      <w:r w:rsidRPr="00B66F2D">
        <w:rPr>
          <w:rtl/>
        </w:rPr>
        <w:t xml:space="preserve"> </w:t>
      </w:r>
      <w:r w:rsidRPr="00B66F2D">
        <w:rPr>
          <w:rFonts w:hint="eastAsia"/>
          <w:rtl/>
        </w:rPr>
        <w:t>לחומרתו</w:t>
      </w:r>
      <w:r w:rsidRPr="00B66F2D">
        <w:rPr>
          <w:rtl/>
        </w:rPr>
        <w:t xml:space="preserve">, </w:t>
      </w:r>
      <w:r w:rsidRPr="00B66F2D">
        <w:rPr>
          <w:rFonts w:hint="eastAsia"/>
          <w:rtl/>
        </w:rPr>
        <w:t>לאפשרות</w:t>
      </w:r>
      <w:r w:rsidRPr="00B66F2D">
        <w:rPr>
          <w:rtl/>
        </w:rPr>
        <w:t xml:space="preserve"> </w:t>
      </w:r>
      <w:r w:rsidRPr="00B66F2D">
        <w:rPr>
          <w:rFonts w:hint="eastAsia"/>
          <w:rtl/>
        </w:rPr>
        <w:t>שיביא</w:t>
      </w:r>
      <w:r w:rsidRPr="00B66F2D">
        <w:rPr>
          <w:rtl/>
        </w:rPr>
        <w:t xml:space="preserve"> </w:t>
      </w:r>
      <w:r w:rsidRPr="00B66F2D">
        <w:rPr>
          <w:rFonts w:hint="eastAsia"/>
          <w:rtl/>
        </w:rPr>
        <w:t>להסלמת</w:t>
      </w:r>
      <w:r w:rsidRPr="00B66F2D">
        <w:rPr>
          <w:rtl/>
        </w:rPr>
        <w:t xml:space="preserve"> </w:t>
      </w:r>
      <w:r w:rsidRPr="00B66F2D">
        <w:rPr>
          <w:rFonts w:hint="eastAsia"/>
          <w:rtl/>
        </w:rPr>
        <w:t>המציאות</w:t>
      </w:r>
      <w:r w:rsidRPr="00B66F2D">
        <w:rPr>
          <w:rtl/>
        </w:rPr>
        <w:t xml:space="preserve"> </w:t>
      </w:r>
      <w:r w:rsidRPr="00B66F2D">
        <w:rPr>
          <w:rFonts w:hint="eastAsia"/>
          <w:rtl/>
        </w:rPr>
        <w:t>הביטחונית</w:t>
      </w:r>
      <w:r w:rsidRPr="00B66F2D">
        <w:rPr>
          <w:rtl/>
        </w:rPr>
        <w:t xml:space="preserve"> </w:t>
      </w:r>
      <w:r w:rsidRPr="00B66F2D">
        <w:rPr>
          <w:rFonts w:hint="eastAsia"/>
          <w:rtl/>
        </w:rPr>
        <w:t>ובהתאם</w:t>
      </w:r>
      <w:r w:rsidRPr="00B66F2D">
        <w:rPr>
          <w:rtl/>
        </w:rPr>
        <w:t xml:space="preserve"> </w:t>
      </w:r>
      <w:r w:rsidRPr="00B66F2D">
        <w:rPr>
          <w:rFonts w:hint="eastAsia"/>
          <w:rtl/>
        </w:rPr>
        <w:t>לסביבה</w:t>
      </w:r>
      <w:r w:rsidRPr="00B66F2D">
        <w:rPr>
          <w:rtl/>
        </w:rPr>
        <w:t xml:space="preserve"> </w:t>
      </w:r>
      <w:r w:rsidRPr="00B66F2D">
        <w:rPr>
          <w:rFonts w:hint="eastAsia"/>
          <w:rtl/>
        </w:rPr>
        <w:t>שבה</w:t>
      </w:r>
      <w:r w:rsidRPr="00B66F2D">
        <w:rPr>
          <w:rtl/>
        </w:rPr>
        <w:t xml:space="preserve"> </w:t>
      </w:r>
      <w:r w:rsidRPr="00B66F2D">
        <w:rPr>
          <w:rFonts w:hint="eastAsia"/>
          <w:rtl/>
        </w:rPr>
        <w:t>הוא</w:t>
      </w:r>
      <w:r w:rsidRPr="00B66F2D">
        <w:rPr>
          <w:rtl/>
        </w:rPr>
        <w:t xml:space="preserve"> </w:t>
      </w:r>
      <w:r w:rsidRPr="00B66F2D">
        <w:rPr>
          <w:rFonts w:hint="eastAsia"/>
          <w:rtl/>
        </w:rPr>
        <w:t>מתרחש</w:t>
      </w:r>
      <w:r w:rsidRPr="00B66F2D">
        <w:rPr>
          <w:rtl/>
        </w:rPr>
        <w:t xml:space="preserve"> </w:t>
      </w:r>
      <w:r w:rsidRPr="00B66F2D">
        <w:rPr>
          <w:rFonts w:hint="eastAsia"/>
          <w:rtl/>
        </w:rPr>
        <w:t>ולמידת</w:t>
      </w:r>
      <w:r w:rsidRPr="00B66F2D">
        <w:rPr>
          <w:rtl/>
        </w:rPr>
        <w:t xml:space="preserve"> </w:t>
      </w:r>
      <w:r w:rsidRPr="00B66F2D">
        <w:rPr>
          <w:rFonts w:hint="eastAsia"/>
          <w:rtl/>
        </w:rPr>
        <w:t>הוודאות</w:t>
      </w:r>
      <w:r w:rsidRPr="00B66F2D">
        <w:rPr>
          <w:rtl/>
        </w:rPr>
        <w:t xml:space="preserve"> </w:t>
      </w:r>
      <w:r w:rsidRPr="00B66F2D">
        <w:rPr>
          <w:rFonts w:hint="eastAsia"/>
          <w:rtl/>
        </w:rPr>
        <w:t>של</w:t>
      </w:r>
      <w:r w:rsidRPr="00B66F2D">
        <w:rPr>
          <w:rtl/>
        </w:rPr>
        <w:t xml:space="preserve"> </w:t>
      </w:r>
      <w:r w:rsidRPr="00B66F2D">
        <w:rPr>
          <w:rFonts w:hint="eastAsia"/>
          <w:rtl/>
        </w:rPr>
        <w:t>התממשות</w:t>
      </w:r>
      <w:r w:rsidRPr="00B66F2D">
        <w:rPr>
          <w:rFonts w:hint="cs"/>
          <w:rtl/>
        </w:rPr>
        <w:t xml:space="preserve"> האירוע, ולתקן בהתאם לכך את הפקודות בשיתוף עם הפצ"ר.</w:t>
      </w:r>
    </w:p>
    <w:p w:rsidR="00A639C9" w:rsidRPr="00B66F2D" w:rsidP="009E428E">
      <w:pPr>
        <w:pStyle w:val="RESHET"/>
        <w:rPr>
          <w:rtl/>
        </w:rPr>
      </w:pPr>
      <w:r w:rsidRPr="00B66F2D">
        <w:rPr>
          <w:rtl/>
        </w:rPr>
        <w:t>מבקר המד</w:t>
      </w:r>
      <w:r w:rsidR="00CC2B7D">
        <w:rPr>
          <w:rtl/>
        </w:rPr>
        <w:t>ינה מציין</w:t>
      </w:r>
      <w:r w:rsidRPr="00B66F2D">
        <w:rPr>
          <w:rtl/>
        </w:rPr>
        <w:t xml:space="preserve"> כי </w:t>
      </w:r>
      <w:r w:rsidRPr="00B66F2D">
        <w:rPr>
          <w:rFonts w:hint="cs"/>
          <w:rtl/>
        </w:rPr>
        <w:t>מ</w:t>
      </w:r>
      <w:r w:rsidRPr="00B66F2D">
        <w:rPr>
          <w:rtl/>
        </w:rPr>
        <w:t xml:space="preserve">הסטנוגרמות של דיוני הקבינט שהתקיימו ממועד קבלת ההחלטה על תחילת מבצע "צוק איתן" ועד לסיומו וכן מהדברים שמסרו </w:t>
      </w:r>
      <w:r w:rsidRPr="00B66F2D">
        <w:rPr>
          <w:rFonts w:hint="cs"/>
          <w:rtl/>
        </w:rPr>
        <w:t xml:space="preserve">במהלך </w:t>
      </w:r>
      <w:r w:rsidRPr="00B66F2D">
        <w:rPr>
          <w:rtl/>
        </w:rPr>
        <w:t xml:space="preserve">הביקורת </w:t>
      </w:r>
      <w:r w:rsidRPr="00B66F2D">
        <w:rPr>
          <w:rFonts w:hint="cs"/>
          <w:rtl/>
        </w:rPr>
        <w:t>ש</w:t>
      </w:r>
      <w:r w:rsidRPr="00B66F2D">
        <w:rPr>
          <w:rtl/>
        </w:rPr>
        <w:t>רי הקבינט דאז ובעלי תפקידים בכירים אחרים</w:t>
      </w:r>
      <w:r w:rsidRPr="00B66F2D">
        <w:rPr>
          <w:rFonts w:hint="cs"/>
          <w:rtl/>
        </w:rPr>
        <w:t>,</w:t>
      </w:r>
      <w:r w:rsidRPr="00B66F2D">
        <w:rPr>
          <w:rtl/>
        </w:rPr>
        <w:t xml:space="preserve"> ניכר</w:t>
      </w:r>
      <w:r w:rsidRPr="00B66F2D">
        <w:rPr>
          <w:rFonts w:hint="cs"/>
          <w:rtl/>
        </w:rPr>
        <w:t>ים משקל משמעותי שניתן ל</w:t>
      </w:r>
      <w:r w:rsidRPr="00B66F2D">
        <w:rPr>
          <w:rtl/>
        </w:rPr>
        <w:t>כללי המשפט הבינ"ל במסגרת פעילות צה"ל בעזה</w:t>
      </w:r>
      <w:r w:rsidRPr="00B66F2D">
        <w:rPr>
          <w:rFonts w:hint="cs"/>
          <w:rtl/>
        </w:rPr>
        <w:t>, הליווי המשפטי השוטף של כל דיוני הקבינט במהלך המבצע,</w:t>
      </w:r>
      <w:r w:rsidRPr="00B66F2D">
        <w:rPr>
          <w:rtl/>
        </w:rPr>
        <w:t xml:space="preserve"> וכן ההתגייסות </w:t>
      </w:r>
      <w:r w:rsidRPr="00B66F2D">
        <w:rPr>
          <w:rFonts w:hint="cs"/>
          <w:rtl/>
        </w:rPr>
        <w:t xml:space="preserve">לסיוע לאוכלוסייה האזרחית </w:t>
      </w:r>
      <w:r w:rsidRPr="00B66F2D">
        <w:rPr>
          <w:rtl/>
        </w:rPr>
        <w:t xml:space="preserve">בעזה. במתן הנחיותיהם </w:t>
      </w:r>
      <w:r w:rsidRPr="00B66F2D">
        <w:rPr>
          <w:rFonts w:hint="eastAsia"/>
          <w:rtl/>
        </w:rPr>
        <w:t>בדיוני</w:t>
      </w:r>
      <w:r w:rsidRPr="00B66F2D">
        <w:rPr>
          <w:rtl/>
        </w:rPr>
        <w:t xml:space="preserve"> </w:t>
      </w:r>
      <w:r w:rsidRPr="00B66F2D">
        <w:rPr>
          <w:rFonts w:hint="eastAsia"/>
          <w:rtl/>
        </w:rPr>
        <w:t>הקבינט</w:t>
      </w:r>
      <w:r w:rsidRPr="00B66F2D">
        <w:rPr>
          <w:rFonts w:hint="cs"/>
          <w:rtl/>
        </w:rPr>
        <w:t xml:space="preserve"> </w:t>
      </w:r>
      <w:r w:rsidRPr="00B66F2D">
        <w:rPr>
          <w:rtl/>
        </w:rPr>
        <w:t>הקפידו</w:t>
      </w:r>
      <w:r w:rsidRPr="00B66F2D">
        <w:rPr>
          <w:rFonts w:hint="cs"/>
          <w:rtl/>
        </w:rPr>
        <w:t xml:space="preserve"> </w:t>
      </w:r>
      <w:r w:rsidRPr="00B66F2D">
        <w:rPr>
          <w:rtl/>
        </w:rPr>
        <w:t xml:space="preserve">הן </w:t>
      </w:r>
      <w:r w:rsidRPr="00B66F2D">
        <w:rPr>
          <w:rFonts w:hint="cs"/>
          <w:rtl/>
        </w:rPr>
        <w:t xml:space="preserve">הדרג המדיני </w:t>
      </w:r>
      <w:r w:rsidRPr="00B66F2D">
        <w:rPr>
          <w:rtl/>
        </w:rPr>
        <w:t xml:space="preserve">והן </w:t>
      </w:r>
      <w:r w:rsidRPr="00B66F2D">
        <w:rPr>
          <w:rFonts w:hint="cs"/>
          <w:rtl/>
        </w:rPr>
        <w:t>הדרג הצבאי</w:t>
      </w:r>
      <w:r w:rsidRPr="00B66F2D">
        <w:rPr>
          <w:rtl/>
        </w:rPr>
        <w:t xml:space="preserve"> ל</w:t>
      </w:r>
      <w:r w:rsidRPr="00B66F2D">
        <w:rPr>
          <w:rFonts w:hint="cs"/>
          <w:rtl/>
        </w:rPr>
        <w:t>פעול למניעת</w:t>
      </w:r>
      <w:r w:rsidRPr="00B66F2D">
        <w:rPr>
          <w:rtl/>
        </w:rPr>
        <w:t xml:space="preserve"> הפרות פוטנציאליות של</w:t>
      </w:r>
      <w:r w:rsidRPr="00B66F2D">
        <w:rPr>
          <w:rFonts w:hint="cs"/>
          <w:rtl/>
        </w:rPr>
        <w:t xml:space="preserve"> הוראות המשפט הבינ</w:t>
      </w:r>
      <w:r w:rsidRPr="00B66F2D">
        <w:rPr>
          <w:rtl/>
        </w:rPr>
        <w:t>"</w:t>
      </w:r>
      <w:r w:rsidRPr="00B66F2D">
        <w:rPr>
          <w:rFonts w:hint="cs"/>
          <w:rtl/>
        </w:rPr>
        <w:t>ל.</w:t>
      </w:r>
    </w:p>
    <w:p w:rsidR="00A639C9" w:rsidRPr="00B66F2D" w:rsidP="009E428E">
      <w:pPr>
        <w:pStyle w:val="RESHET"/>
        <w:rPr>
          <w:rtl/>
        </w:rPr>
      </w:pPr>
      <w:r w:rsidRPr="00B66F2D">
        <w:rPr>
          <w:rFonts w:hint="cs"/>
          <w:rtl/>
        </w:rPr>
        <w:t>הביקורת העלתה ליקויים בנוגע להיבטים ביעילות ובמהירות של עבודת המנגנון לבירור עובדתי במהלך מבצע "צוק איתן" ולאחריו. עם זאת, הביקורת העלתה כי המנגנון עשה את עבודתו בתום לב ומתוך רצון כן לקיים הערכה עובדתית מלאה ויסודית ולהגיע לחקר האמת. נוסף על כך, בביקורת נמצא כי הפצ"ר פעל כדי למנוע פגיעה מהותית בתשתית העובדתית שעל בסיסה הוא קיבל את החלטותיו האכיפתיות. הצורך להקפיד על כללי המשפט הבינ</w:t>
      </w:r>
      <w:r w:rsidRPr="00B66F2D">
        <w:rPr>
          <w:rtl/>
        </w:rPr>
        <w:t>"</w:t>
      </w:r>
      <w:r w:rsidRPr="00B66F2D">
        <w:rPr>
          <w:rFonts w:hint="cs"/>
          <w:rtl/>
        </w:rPr>
        <w:t>ל ההומניטרי הוא גורם משפיע חשוב על קבלת החלטות מדיניות וצבאיות, לעתים הרות גורל. נוכח זאת, על מדינת ישראל להוסיף ולהיערך באופן יסודי ומיטבי ומבעוד מועד לעמידה בדרישות המשפט ה</w:t>
      </w:r>
      <w:r w:rsidR="004F5B56">
        <w:rPr>
          <w:rFonts w:hint="cs"/>
          <w:rtl/>
        </w:rPr>
        <w:t>בינ</w:t>
      </w:r>
      <w:r w:rsidR="004F5B56">
        <w:rPr>
          <w:rtl/>
        </w:rPr>
        <w:t>"</w:t>
      </w:r>
      <w:r w:rsidR="004F5B56">
        <w:rPr>
          <w:rFonts w:hint="cs"/>
          <w:rtl/>
        </w:rPr>
        <w:t>ל</w:t>
      </w:r>
      <w:r w:rsidRPr="00B66F2D">
        <w:rPr>
          <w:rFonts w:hint="cs"/>
          <w:rtl/>
        </w:rPr>
        <w:t xml:space="preserve"> ולמערכה המשפטית בתחום זה, ולא להמתין לשעת משבר. לסוגיה זו חשיבות יתרה גם משום ההשפעות ארוכות הטווח, אף לאחר סיום הלחימה, הנגזרות מהפעילות הצבאית, בעיקר בתחום הפעלת האש.</w:t>
      </w:r>
    </w:p>
    <w:p w:rsidR="00A639C9" w:rsidRPr="00B66F2D" w:rsidP="009E428E">
      <w:pPr>
        <w:pStyle w:val="RESHET"/>
        <w:rPr>
          <w:rtl/>
        </w:rPr>
      </w:pPr>
      <w:r w:rsidRPr="00B66F2D">
        <w:rPr>
          <w:rFonts w:hint="cs"/>
          <w:rtl/>
        </w:rPr>
        <w:t>משרד מבקר המדינה ער למציאות המשפטית המורכבת העומדת לפני מדינת ישראל והגורמים</w:t>
      </w:r>
      <w:r w:rsidR="00CC2B7D">
        <w:rPr>
          <w:rFonts w:hint="cs"/>
          <w:rtl/>
        </w:rPr>
        <w:t xml:space="preserve"> בדרג המדיני והדרג הצבאי, ומעיר</w:t>
      </w:r>
      <w:r w:rsidRPr="00B66F2D">
        <w:rPr>
          <w:rFonts w:hint="cs"/>
          <w:rtl/>
        </w:rPr>
        <w:t xml:space="preserve"> כי על המערכת המדינית והמערכת הצבאית להבטיח שההתמודדות של מדינת ישראל עם גורמי הטרור תהלום את העקרונות והדינים המקובלים של המשפט הבינ"ל שמדינת ישראל שותפה להם. פעולה על פי המשפט הבינ"ל עשויה גם לסייע בהתמודדות במערכה המשפטית, המדינית והציבורית, שתהיה קרוב לוודאי בלתי נמנעת.</w:t>
      </w:r>
    </w:p>
    <w:p w:rsidR="00A639C9" w:rsidRPr="00B66F2D" w:rsidP="009E428E">
      <w:pPr>
        <w:pStyle w:val="RESHET"/>
      </w:pPr>
      <w:r w:rsidRPr="00B66F2D">
        <w:rPr>
          <w:rFonts w:hint="cs"/>
          <w:rtl/>
        </w:rPr>
        <w:t xml:space="preserve">משרד מבקר המדינה מוצא כי משרד המשפטים וצה"ל עשו פעולות לשם יישום המלצות ועדת טירקל, וזאת אף לפני סיום עבודת צוות צ'חנובר, שהוקם לצורך כך. עם זאת נמצא, שבמועד סיום הביקורת היו תחומים נוספים המחייבים פעולה נחושה - ובחלקם נדרשה גם הקצאת משאבים ראויה - לשם יישום מהיר של המלצות ועדת טירקל וצוות צ'חנובר. אימוץ המלצות צוות צ'חנובר על ידי ממשלת ישראל הוא צעד חשוב בביסוס מעמדה של מדינת ישראל כמדינה מובילה בהקפדה הלכה למעשה על קיום עקרונות המשפט הבינ"ל ההומניטרי. על ממשלת ישראל ועל צה"ל לפעול ללא דיחוי ליישום המלצות צוות צ'חנובר ולפעול לתיקון הפגמים שעלו בדוח ביקורת זה בנוגע לעבודת המנגנון. </w:t>
      </w:r>
    </w:p>
    <w:p w:rsidR="002525CC" w:rsidRPr="00B66F2D" w:rsidP="00B66F2D">
      <w:pPr>
        <w:spacing w:line="240" w:lineRule="exact"/>
        <w:ind w:right="2268"/>
        <w:jc w:val="both"/>
        <w:rPr>
          <w:rFonts w:ascii="Tahoma" w:hAnsi="Tahoma" w:cs="Tahoma"/>
          <w:b/>
          <w:bCs/>
          <w:sz w:val="18"/>
          <w:szCs w:val="18"/>
          <w:rtl/>
        </w:rPr>
      </w:pPr>
    </w:p>
    <w:sectPr w:rsidSect="00C20745">
      <w:headerReference w:type="even" r:id="rId14"/>
      <w:headerReference w:type="default" r:id="rId15"/>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56223" w:rsidRPr="008A007A" w:rsidP="008A007A">
      <w:pPr>
        <w:pStyle w:val="Footer"/>
      </w:pPr>
    </w:p>
  </w:footnote>
  <w:footnote w:type="continuationSeparator" w:id="1">
    <w:p w:rsidR="00356223" w:rsidP="00CB3322">
      <w:pPr>
        <w:spacing w:after="0" w:line="240" w:lineRule="auto"/>
      </w:pPr>
      <w:r>
        <w:continuationSeparator/>
      </w:r>
    </w:p>
    <w:p w:rsidR="00356223"/>
  </w:footnote>
  <w:footnote w:id="2">
    <w:p w:rsidR="005F18A2" w:rsidRPr="00A639C9" w:rsidP="00A6199B">
      <w:pPr>
        <w:pStyle w:val="FootnoteText"/>
        <w:rPr>
          <w:rtl/>
        </w:rPr>
      </w:pPr>
      <w:r w:rsidRPr="00A639C9">
        <w:rPr>
          <w:rStyle w:val="FootnoteReference0"/>
          <w:vertAlign w:val="baseline"/>
        </w:rPr>
        <w:footnoteRef/>
      </w:r>
      <w:r w:rsidRPr="00A639C9">
        <w:rPr>
          <w:rtl/>
        </w:rPr>
        <w:t xml:space="preserve"> </w:t>
      </w:r>
      <w:r w:rsidRPr="00A639C9">
        <w:rPr>
          <w:rFonts w:hint="cs"/>
          <w:rtl/>
        </w:rPr>
        <w:tab/>
        <w:t xml:space="preserve">בג"ץ 769/02 </w:t>
      </w:r>
      <w:r w:rsidRPr="00A639C9">
        <w:rPr>
          <w:rFonts w:hint="cs"/>
          <w:b/>
          <w:bCs/>
          <w:rtl/>
        </w:rPr>
        <w:t>הוועד הציבורי נגד העינויים בישראל נ' ממשלת ישראל</w:t>
      </w:r>
      <w:r w:rsidRPr="00A639C9">
        <w:rPr>
          <w:rFonts w:hint="cs"/>
          <w:rtl/>
        </w:rPr>
        <w:t xml:space="preserve"> (פורסם במאגר ממוחשב, </w:t>
      </w:r>
      <w:r w:rsidRPr="00A639C9">
        <w:t>14.12.06</w:t>
      </w:r>
      <w:r w:rsidRPr="00A639C9">
        <w:rPr>
          <w:rFonts w:hint="cs"/>
          <w:rtl/>
        </w:rPr>
        <w:t xml:space="preserve">). </w:t>
      </w:r>
    </w:p>
  </w:footnote>
  <w:footnote w:id="3">
    <w:p w:rsidR="005F18A2" w:rsidRPr="00A639C9" w:rsidP="00A6199B">
      <w:pPr>
        <w:pStyle w:val="FootnoteText"/>
      </w:pPr>
      <w:r w:rsidRPr="00A639C9">
        <w:rPr>
          <w:rStyle w:val="FootnoteReference0"/>
          <w:vertAlign w:val="baseline"/>
        </w:rPr>
        <w:footnoteRef/>
      </w:r>
      <w:r w:rsidRPr="00A639C9">
        <w:rPr>
          <w:rtl/>
        </w:rPr>
        <w:t xml:space="preserve"> </w:t>
      </w:r>
      <w:r w:rsidRPr="00A639C9">
        <w:rPr>
          <w:rFonts w:hint="cs"/>
          <w:rtl/>
        </w:rPr>
        <w:tab/>
        <w:t xml:space="preserve">עקרון המשלימות מעוגן בסעיף 17 לחוקת רומא. </w:t>
      </w:r>
    </w:p>
  </w:footnote>
  <w:footnote w:id="4">
    <w:p w:rsidR="005F18A2" w:rsidRPr="00A639C9" w:rsidP="00A6199B">
      <w:pPr>
        <w:pStyle w:val="FootnoteText"/>
      </w:pPr>
      <w:r w:rsidRPr="00A639C9">
        <w:rPr>
          <w:rStyle w:val="FootnoteReference0"/>
          <w:vertAlign w:val="baseline"/>
        </w:rPr>
        <w:footnoteRef/>
      </w:r>
      <w:r w:rsidRPr="00A639C9">
        <w:rPr>
          <w:rtl/>
        </w:rPr>
        <w:t xml:space="preserve"> </w:t>
      </w:r>
      <w:r w:rsidRPr="00A639C9">
        <w:rPr>
          <w:rFonts w:hint="cs"/>
          <w:rtl/>
        </w:rPr>
        <w:tab/>
        <w:t xml:space="preserve">בג"ץ 5100/94 </w:t>
      </w:r>
      <w:r w:rsidRPr="00A639C9">
        <w:rPr>
          <w:rFonts w:hint="cs"/>
          <w:b/>
          <w:bCs/>
          <w:rtl/>
        </w:rPr>
        <w:t>הוועד הציבורי נגד עינויים בישראל נ' ממשלת ישראל</w:t>
      </w:r>
      <w:r w:rsidRPr="00A639C9">
        <w:rPr>
          <w:rFonts w:hint="cs"/>
          <w:rtl/>
        </w:rPr>
        <w:t>, פ"ד נג(4) 817, 845 (1999).</w:t>
      </w:r>
    </w:p>
  </w:footnote>
  <w:footnote w:id="5">
    <w:p w:rsidR="005F18A2" w:rsidRPr="00A639C9" w:rsidP="00A6199B">
      <w:pPr>
        <w:pStyle w:val="FootnoteText"/>
      </w:pPr>
      <w:r w:rsidRPr="00A639C9">
        <w:rPr>
          <w:rStyle w:val="FootnoteReference0"/>
          <w:vertAlign w:val="baseline"/>
        </w:rPr>
        <w:footnoteRef/>
      </w:r>
      <w:r w:rsidRPr="00A639C9">
        <w:rPr>
          <w:rtl/>
        </w:rPr>
        <w:t xml:space="preserve"> </w:t>
      </w:r>
      <w:r w:rsidRPr="00A639C9">
        <w:rPr>
          <w:rFonts w:hint="cs"/>
          <w:rtl/>
        </w:rPr>
        <w:tab/>
        <w:t xml:space="preserve">משט של שש ספינות שיצאו במאי 2010 מחופי טורקיה כדי להגיע לנמל עזה. לוחמי חיל הים השתלטו על חמש ספינות ונתקלו בהתנגדות שברובה הייתה פסיבית. בספינה השישית, "מאווי מרמרה", התרחשו </w:t>
      </w:r>
      <w:r w:rsidRPr="00A639C9">
        <w:rPr>
          <w:rFonts w:hint="eastAsia"/>
          <w:rtl/>
        </w:rPr>
        <w:t>אירועים</w:t>
      </w:r>
      <w:r w:rsidRPr="00A639C9">
        <w:rPr>
          <w:rtl/>
        </w:rPr>
        <w:t xml:space="preserve"> </w:t>
      </w:r>
      <w:r w:rsidRPr="00A639C9">
        <w:rPr>
          <w:rFonts w:hint="eastAsia"/>
          <w:rtl/>
        </w:rPr>
        <w:t>אלימים</w:t>
      </w:r>
      <w:r w:rsidRPr="00A639C9">
        <w:rPr>
          <w:rtl/>
        </w:rPr>
        <w:t xml:space="preserve">, </w:t>
      </w:r>
      <w:r w:rsidRPr="00A639C9">
        <w:rPr>
          <w:rFonts w:hint="cs"/>
          <w:rtl/>
        </w:rPr>
        <w:t>שבהם</w:t>
      </w:r>
      <w:r w:rsidRPr="00A639C9">
        <w:rPr>
          <w:rtl/>
        </w:rPr>
        <w:t xml:space="preserve"> </w:t>
      </w:r>
      <w:r w:rsidRPr="00A639C9">
        <w:rPr>
          <w:rFonts w:hint="eastAsia"/>
          <w:rtl/>
        </w:rPr>
        <w:t>נפצעו</w:t>
      </w:r>
      <w:r w:rsidRPr="00A639C9">
        <w:rPr>
          <w:rtl/>
        </w:rPr>
        <w:t xml:space="preserve"> </w:t>
      </w:r>
      <w:r w:rsidRPr="00A639C9">
        <w:rPr>
          <w:rFonts w:hint="eastAsia"/>
          <w:rtl/>
        </w:rPr>
        <w:t>תשעה</w:t>
      </w:r>
      <w:r w:rsidRPr="00A639C9">
        <w:rPr>
          <w:rtl/>
        </w:rPr>
        <w:t xml:space="preserve"> </w:t>
      </w:r>
      <w:r w:rsidRPr="00A639C9">
        <w:rPr>
          <w:rFonts w:hint="eastAsia"/>
          <w:rtl/>
        </w:rPr>
        <w:t>חיילי</w:t>
      </w:r>
      <w:r w:rsidRPr="00A639C9">
        <w:rPr>
          <w:rtl/>
        </w:rPr>
        <w:t xml:space="preserve"> </w:t>
      </w:r>
      <w:r w:rsidRPr="00A639C9">
        <w:rPr>
          <w:rFonts w:hint="eastAsia"/>
          <w:rtl/>
        </w:rPr>
        <w:t>צה</w:t>
      </w:r>
      <w:r w:rsidRPr="00A639C9">
        <w:rPr>
          <w:rtl/>
        </w:rPr>
        <w:t xml:space="preserve">"ל, </w:t>
      </w:r>
      <w:r w:rsidRPr="00A639C9">
        <w:rPr>
          <w:rFonts w:hint="eastAsia"/>
          <w:rtl/>
        </w:rPr>
        <w:t>עשרה</w:t>
      </w:r>
      <w:r w:rsidRPr="00A639C9">
        <w:rPr>
          <w:rtl/>
        </w:rPr>
        <w:t xml:space="preserve"> </w:t>
      </w:r>
      <w:r w:rsidRPr="00A639C9">
        <w:rPr>
          <w:rFonts w:hint="eastAsia"/>
          <w:rtl/>
        </w:rPr>
        <w:t>מנוסעי</w:t>
      </w:r>
      <w:r w:rsidRPr="00A639C9">
        <w:rPr>
          <w:rtl/>
        </w:rPr>
        <w:t xml:space="preserve"> </w:t>
      </w:r>
      <w:r w:rsidRPr="00A639C9">
        <w:rPr>
          <w:rFonts w:hint="eastAsia"/>
          <w:rtl/>
        </w:rPr>
        <w:t>הספינה</w:t>
      </w:r>
      <w:r w:rsidRPr="00A639C9">
        <w:rPr>
          <w:rtl/>
        </w:rPr>
        <w:t xml:space="preserve"> </w:t>
      </w:r>
      <w:r w:rsidRPr="00A639C9">
        <w:rPr>
          <w:rFonts w:hint="eastAsia"/>
          <w:rtl/>
        </w:rPr>
        <w:t xml:space="preserve">נהרגו </w:t>
      </w:r>
      <w:r w:rsidRPr="00A639C9">
        <w:rPr>
          <w:rFonts w:hint="cs"/>
          <w:rtl/>
        </w:rPr>
        <w:t>ו-</w:t>
      </w:r>
      <w:r w:rsidRPr="00A639C9">
        <w:rPr>
          <w:rtl/>
        </w:rPr>
        <w:t xml:space="preserve">55 </w:t>
      </w:r>
      <w:r w:rsidRPr="00A639C9">
        <w:rPr>
          <w:rFonts w:hint="eastAsia"/>
          <w:rtl/>
        </w:rPr>
        <w:t>מנוסעיה</w:t>
      </w:r>
      <w:r w:rsidRPr="00A639C9">
        <w:rPr>
          <w:rFonts w:hint="cs"/>
          <w:rtl/>
        </w:rPr>
        <w:t xml:space="preserve"> </w:t>
      </w:r>
      <w:r w:rsidRPr="00A639C9">
        <w:rPr>
          <w:rFonts w:hint="eastAsia"/>
          <w:rtl/>
        </w:rPr>
        <w:t>נפצעו</w:t>
      </w:r>
      <w:r w:rsidRPr="00A639C9">
        <w:rPr>
          <w:rtl/>
        </w:rPr>
        <w:t xml:space="preserve">. </w:t>
      </w:r>
      <w:r w:rsidRPr="00A639C9">
        <w:rPr>
          <w:rFonts w:hint="eastAsia"/>
          <w:rtl/>
        </w:rPr>
        <w:t>אחד</w:t>
      </w:r>
      <w:r w:rsidRPr="00A639C9">
        <w:rPr>
          <w:rtl/>
        </w:rPr>
        <w:t xml:space="preserve"> </w:t>
      </w:r>
      <w:r w:rsidRPr="00A639C9">
        <w:rPr>
          <w:rFonts w:hint="eastAsia"/>
          <w:rtl/>
        </w:rPr>
        <w:t>מנוסעי</w:t>
      </w:r>
      <w:r w:rsidRPr="00A639C9">
        <w:rPr>
          <w:rtl/>
        </w:rPr>
        <w:t xml:space="preserve"> </w:t>
      </w:r>
      <w:r w:rsidRPr="00A639C9">
        <w:rPr>
          <w:rFonts w:hint="eastAsia"/>
          <w:rtl/>
        </w:rPr>
        <w:t>הספינה</w:t>
      </w:r>
      <w:r w:rsidRPr="00A639C9">
        <w:rPr>
          <w:rtl/>
        </w:rPr>
        <w:t xml:space="preserve"> </w:t>
      </w:r>
      <w:r w:rsidRPr="00A639C9">
        <w:rPr>
          <w:rFonts w:hint="eastAsia"/>
          <w:rtl/>
        </w:rPr>
        <w:t>מת</w:t>
      </w:r>
      <w:r w:rsidRPr="00A639C9">
        <w:rPr>
          <w:rtl/>
        </w:rPr>
        <w:t xml:space="preserve"> </w:t>
      </w:r>
      <w:r w:rsidRPr="00A639C9">
        <w:rPr>
          <w:rFonts w:hint="eastAsia"/>
          <w:rtl/>
        </w:rPr>
        <w:t>לאחר</w:t>
      </w:r>
      <w:r w:rsidRPr="00A639C9">
        <w:rPr>
          <w:rtl/>
        </w:rPr>
        <w:t xml:space="preserve"> </w:t>
      </w:r>
      <w:r w:rsidRPr="00A639C9">
        <w:rPr>
          <w:rFonts w:hint="eastAsia"/>
          <w:rtl/>
        </w:rPr>
        <w:t>המבצע</w:t>
      </w:r>
      <w:r w:rsidRPr="00A639C9">
        <w:rPr>
          <w:rtl/>
        </w:rPr>
        <w:t>.</w:t>
      </w:r>
    </w:p>
  </w:footnote>
  <w:footnote w:id="6">
    <w:p w:rsidR="005F18A2" w:rsidRPr="00A639C9" w:rsidP="00A6199B">
      <w:pPr>
        <w:pStyle w:val="FootnoteText"/>
      </w:pPr>
      <w:r w:rsidRPr="00A639C9">
        <w:rPr>
          <w:rStyle w:val="FootnoteReference0"/>
          <w:vertAlign w:val="baseline"/>
        </w:rPr>
        <w:footnoteRef/>
      </w:r>
      <w:r w:rsidRPr="00A639C9">
        <w:rPr>
          <w:rtl/>
        </w:rPr>
        <w:t xml:space="preserve"> </w:t>
      </w:r>
      <w:r w:rsidRPr="00A639C9">
        <w:rPr>
          <w:rFonts w:hint="cs"/>
          <w:rtl/>
        </w:rPr>
        <w:tab/>
        <w:t>בהחלטת ממשלה מס' 1796 מ-14.6.10 הוחלט על הקמת ועדה ציבורית בלתי תלויה ובהחלטת ממשלה מס' 1895 מ-</w:t>
      </w:r>
      <w:r w:rsidRPr="00A639C9">
        <w:rPr>
          <w:rtl/>
        </w:rPr>
        <w:t>4.7.10</w:t>
      </w:r>
      <w:r w:rsidRPr="00A639C9">
        <w:rPr>
          <w:rFonts w:hint="cs"/>
          <w:rtl/>
        </w:rPr>
        <w:t xml:space="preserve"> הורחבו סמכויותיה והוענקו לה סמכויות מסוימות לפי חוק ועדות חקירה, התשכ"ט - 1968. </w:t>
      </w:r>
    </w:p>
  </w:footnote>
  <w:footnote w:id="7">
    <w:p w:rsidR="005F18A2" w:rsidRPr="00A639C9" w:rsidP="00A6199B">
      <w:pPr>
        <w:pStyle w:val="FootnoteText"/>
        <w:rPr>
          <w:b/>
          <w:bCs/>
          <w:rtl/>
        </w:rPr>
      </w:pPr>
      <w:r w:rsidRPr="00A639C9">
        <w:rPr>
          <w:rStyle w:val="FootnoteReference0"/>
          <w:vertAlign w:val="baseline"/>
        </w:rPr>
        <w:footnoteRef/>
      </w:r>
      <w:r w:rsidRPr="00A639C9">
        <w:rPr>
          <w:rtl/>
        </w:rPr>
        <w:t xml:space="preserve"> </w:t>
      </w:r>
      <w:r w:rsidRPr="00A639C9">
        <w:rPr>
          <w:rFonts w:hint="cs"/>
          <w:rtl/>
        </w:rPr>
        <w:tab/>
        <w:t>חלקו הראשון של דוח ועדת טירקל הוועדה הציבורית לבדיקת</w:t>
      </w:r>
      <w:r w:rsidRPr="00A639C9">
        <w:rPr>
          <w:rtl/>
        </w:rPr>
        <w:t xml:space="preserve"> </w:t>
      </w:r>
      <w:r w:rsidRPr="00A639C9">
        <w:rPr>
          <w:rFonts w:hint="cs"/>
          <w:rtl/>
        </w:rPr>
        <w:t xml:space="preserve">האירוע הימי מיום 31 מאי 2010, </w:t>
      </w:r>
      <w:r w:rsidRPr="00A639C9">
        <w:rPr>
          <w:rFonts w:hint="eastAsia"/>
          <w:b/>
          <w:bCs/>
          <w:rtl/>
        </w:rPr>
        <w:t>דין</w:t>
      </w:r>
      <w:r w:rsidRPr="00A639C9">
        <w:rPr>
          <w:b/>
          <w:bCs/>
          <w:rtl/>
        </w:rPr>
        <w:t xml:space="preserve"> </w:t>
      </w:r>
      <w:r w:rsidRPr="00A639C9">
        <w:rPr>
          <w:rFonts w:hint="eastAsia"/>
          <w:b/>
          <w:bCs/>
          <w:rtl/>
        </w:rPr>
        <w:t>וחשבון</w:t>
      </w:r>
      <w:r w:rsidRPr="00A639C9">
        <w:rPr>
          <w:rFonts w:hint="cs"/>
          <w:b/>
          <w:bCs/>
          <w:rtl/>
        </w:rPr>
        <w:t xml:space="preserve"> </w:t>
      </w:r>
      <w:r w:rsidRPr="00A639C9">
        <w:rPr>
          <w:b/>
          <w:bCs/>
          <w:rtl/>
        </w:rPr>
        <w:t xml:space="preserve">- </w:t>
      </w:r>
      <w:r w:rsidRPr="00A639C9">
        <w:rPr>
          <w:rFonts w:hint="eastAsia"/>
          <w:b/>
          <w:bCs/>
          <w:rtl/>
        </w:rPr>
        <w:t>חלק</w:t>
      </w:r>
      <w:r w:rsidRPr="00A639C9">
        <w:rPr>
          <w:b/>
          <w:bCs/>
          <w:rtl/>
        </w:rPr>
        <w:t xml:space="preserve"> </w:t>
      </w:r>
      <w:r w:rsidRPr="00A639C9">
        <w:rPr>
          <w:rFonts w:hint="eastAsia"/>
          <w:b/>
          <w:bCs/>
          <w:rtl/>
        </w:rPr>
        <w:t>ראשון</w:t>
      </w:r>
      <w:r w:rsidRPr="00A639C9">
        <w:rPr>
          <w:rFonts w:hint="cs"/>
          <w:rtl/>
        </w:rPr>
        <w:t xml:space="preserve"> (ינואר 2011).</w:t>
      </w:r>
      <w:r w:rsidRPr="00A639C9">
        <w:rPr>
          <w:rFonts w:hint="cs"/>
          <w:highlight w:val="yellow"/>
          <w:rtl/>
        </w:rPr>
        <w:t xml:space="preserve"> </w:t>
      </w:r>
    </w:p>
  </w:footnote>
  <w:footnote w:id="8">
    <w:p w:rsidR="005F18A2" w:rsidRPr="00A639C9" w:rsidP="00A6199B">
      <w:pPr>
        <w:pStyle w:val="FootnoteText"/>
      </w:pPr>
      <w:r w:rsidRPr="00A639C9">
        <w:rPr>
          <w:rStyle w:val="FootnoteReference0"/>
          <w:vertAlign w:val="baseline"/>
        </w:rPr>
        <w:footnoteRef/>
      </w:r>
      <w:r w:rsidRPr="00A639C9">
        <w:rPr>
          <w:rtl/>
        </w:rPr>
        <w:t xml:space="preserve"> </w:t>
      </w:r>
      <w:r w:rsidRPr="00A639C9">
        <w:rPr>
          <w:rFonts w:hint="cs"/>
          <w:rtl/>
        </w:rPr>
        <w:tab/>
        <w:t>ההחלטה על השלב ההתקפי של מבצע "צוק איתן" התקבלה ב-7.7.14, והתקיפות האוויריות ברצועת עזה החלו בפועל ב-8.7.14.</w:t>
      </w:r>
    </w:p>
  </w:footnote>
  <w:footnote w:id="9">
    <w:p w:rsidR="005F18A2" w:rsidRPr="00A639C9" w:rsidP="00A6199B">
      <w:pPr>
        <w:pStyle w:val="FootnoteText"/>
        <w:rPr>
          <w:rtl/>
        </w:rPr>
      </w:pPr>
      <w:r w:rsidRPr="00A639C9">
        <w:rPr>
          <w:rStyle w:val="FootnoteReference0"/>
          <w:vertAlign w:val="baseline"/>
        </w:rPr>
        <w:footnoteRef/>
      </w:r>
      <w:r w:rsidRPr="00A639C9">
        <w:rPr>
          <w:rtl/>
        </w:rPr>
        <w:t xml:space="preserve"> </w:t>
      </w:r>
      <w:r w:rsidRPr="00A639C9">
        <w:rPr>
          <w:rFonts w:hint="cs"/>
          <w:rtl/>
        </w:rPr>
        <w:tab/>
        <w:t xml:space="preserve">משרד החוץ, </w:t>
      </w:r>
      <w:r w:rsidRPr="00A639C9">
        <w:rPr>
          <w:rFonts w:hint="eastAsia"/>
          <w:b/>
          <w:bCs/>
          <w:rtl/>
        </w:rPr>
        <w:t>העימות</w:t>
      </w:r>
      <w:r w:rsidRPr="00A639C9">
        <w:rPr>
          <w:b/>
          <w:bCs/>
          <w:rtl/>
        </w:rPr>
        <w:t xml:space="preserve"> </w:t>
      </w:r>
      <w:r w:rsidRPr="00A639C9">
        <w:rPr>
          <w:rFonts w:hint="eastAsia"/>
          <w:b/>
          <w:bCs/>
          <w:rtl/>
        </w:rPr>
        <w:t>עם</w:t>
      </w:r>
      <w:r w:rsidRPr="00A639C9">
        <w:rPr>
          <w:b/>
          <w:bCs/>
          <w:rtl/>
        </w:rPr>
        <w:t xml:space="preserve"> </w:t>
      </w:r>
      <w:r w:rsidRPr="00A639C9">
        <w:rPr>
          <w:rFonts w:hint="eastAsia"/>
          <w:b/>
          <w:bCs/>
          <w:rtl/>
        </w:rPr>
        <w:t>רצועת</w:t>
      </w:r>
      <w:r w:rsidRPr="00A639C9">
        <w:rPr>
          <w:b/>
          <w:bCs/>
          <w:rtl/>
        </w:rPr>
        <w:t xml:space="preserve"> </w:t>
      </w:r>
      <w:r w:rsidRPr="00A639C9">
        <w:rPr>
          <w:rFonts w:hint="eastAsia"/>
          <w:b/>
          <w:bCs/>
          <w:rtl/>
        </w:rPr>
        <w:t>עזה</w:t>
      </w:r>
      <w:r w:rsidRPr="00A639C9">
        <w:rPr>
          <w:b/>
          <w:bCs/>
          <w:rtl/>
        </w:rPr>
        <w:t xml:space="preserve"> </w:t>
      </w:r>
      <w:r w:rsidRPr="00A639C9">
        <w:rPr>
          <w:rFonts w:hint="eastAsia"/>
          <w:b/>
          <w:bCs/>
          <w:rtl/>
        </w:rPr>
        <w:t>בשנת</w:t>
      </w:r>
      <w:r w:rsidRPr="00A639C9">
        <w:rPr>
          <w:b/>
          <w:bCs/>
          <w:rtl/>
        </w:rPr>
        <w:t xml:space="preserve"> 2014</w:t>
      </w:r>
      <w:r w:rsidRPr="00A639C9">
        <w:rPr>
          <w:rtl/>
        </w:rPr>
        <w:t xml:space="preserve"> (2015</w:t>
      </w:r>
      <w:r w:rsidRPr="00A639C9">
        <w:rPr>
          <w:rFonts w:hint="cs"/>
          <w:rtl/>
        </w:rPr>
        <w:t>).</w:t>
      </w:r>
    </w:p>
  </w:footnote>
  <w:footnote w:id="10">
    <w:p w:rsidR="005F18A2" w:rsidRPr="00A639C9" w:rsidP="00A6199B">
      <w:pPr>
        <w:pStyle w:val="FootnoteText"/>
      </w:pPr>
      <w:r w:rsidRPr="00A639C9">
        <w:rPr>
          <w:rStyle w:val="FootnoteReference0"/>
          <w:vertAlign w:val="baseline"/>
        </w:rPr>
        <w:footnoteRef/>
      </w:r>
      <w:r w:rsidRPr="00A639C9">
        <w:rPr>
          <w:rtl/>
        </w:rPr>
        <w:t xml:space="preserve"> </w:t>
      </w:r>
      <w:r w:rsidRPr="00A639C9">
        <w:rPr>
          <w:rFonts w:hint="cs"/>
          <w:rtl/>
        </w:rPr>
        <w:tab/>
        <w:t>על פי דוח משרד החוץ (</w:t>
      </w:r>
      <w:r w:rsidRPr="00A639C9">
        <w:rPr>
          <w:rFonts w:hint="eastAsia"/>
          <w:rtl/>
        </w:rPr>
        <w:t>שם</w:t>
      </w:r>
      <w:r w:rsidRPr="00A639C9">
        <w:rPr>
          <w:rtl/>
        </w:rPr>
        <w:t>),</w:t>
      </w:r>
      <w:r w:rsidRPr="00A639C9">
        <w:rPr>
          <w:rFonts w:hint="cs"/>
          <w:rtl/>
        </w:rPr>
        <w:t xml:space="preserve"> נכון לאפריל 2015, לפחות 44% מכלל ההרוגים הפלסטינים זוהו כפעילים צבאיים של החמאס או של ארגוני טרור אחרים ברצועת עזה.</w:t>
      </w:r>
    </w:p>
  </w:footnote>
  <w:footnote w:id="11">
    <w:p w:rsidR="005F18A2" w:rsidRPr="00A639C9" w:rsidP="00A6199B">
      <w:pPr>
        <w:pStyle w:val="FootnoteText"/>
      </w:pPr>
      <w:r w:rsidRPr="00A639C9">
        <w:rPr>
          <w:rStyle w:val="FootnoteReference0"/>
          <w:vertAlign w:val="baseline"/>
        </w:rPr>
        <w:footnoteRef/>
      </w:r>
      <w:r w:rsidRPr="00A639C9">
        <w:rPr>
          <w:rtl/>
        </w:rPr>
        <w:t xml:space="preserve"> </w:t>
      </w:r>
      <w:r w:rsidRPr="00A639C9">
        <w:rPr>
          <w:rFonts w:hint="cs"/>
          <w:rtl/>
        </w:rPr>
        <w:tab/>
      </w:r>
      <w:r w:rsidRPr="00A639C9">
        <w:rPr>
          <w:rtl/>
        </w:rPr>
        <w:t xml:space="preserve">הנתונים מופיעים במסמך של </w:t>
      </w:r>
      <w:r w:rsidRPr="00A639C9">
        <w:rPr>
          <w:rFonts w:hint="cs"/>
          <w:rtl/>
        </w:rPr>
        <w:t xml:space="preserve">מפקדת תיאום </w:t>
      </w:r>
      <w:r w:rsidRPr="00A639C9">
        <w:rPr>
          <w:rtl/>
        </w:rPr>
        <w:t xml:space="preserve">פעולות </w:t>
      </w:r>
      <w:r w:rsidRPr="00A639C9">
        <w:rPr>
          <w:rFonts w:hint="cs"/>
          <w:rtl/>
        </w:rPr>
        <w:t xml:space="preserve">הממשלה </w:t>
      </w:r>
      <w:r w:rsidRPr="00A639C9">
        <w:rPr>
          <w:rtl/>
        </w:rPr>
        <w:t xml:space="preserve">בשטחים </w:t>
      </w:r>
      <w:r w:rsidRPr="00A639C9">
        <w:rPr>
          <w:rFonts w:hint="cs"/>
          <w:rtl/>
        </w:rPr>
        <w:t>(</w:t>
      </w:r>
      <w:r w:rsidRPr="00A639C9">
        <w:rPr>
          <w:rFonts w:hint="eastAsia"/>
          <w:rtl/>
        </w:rPr>
        <w:t>מתפ</w:t>
      </w:r>
      <w:r w:rsidRPr="00A639C9">
        <w:rPr>
          <w:rtl/>
        </w:rPr>
        <w:t>"ש)</w:t>
      </w:r>
      <w:r w:rsidRPr="00A639C9">
        <w:rPr>
          <w:rFonts w:hint="cs"/>
          <w:rtl/>
        </w:rPr>
        <w:t xml:space="preserve"> מדצמבר 2014 בנושא "עיקרי סיכום המתפ"ש" של מבצע "צוק איתן".</w:t>
      </w:r>
    </w:p>
  </w:footnote>
  <w:footnote w:id="12">
    <w:p w:rsidR="005F18A2" w:rsidRPr="00A639C9" w:rsidP="00A6199B">
      <w:pPr>
        <w:pStyle w:val="FootnoteText"/>
      </w:pPr>
      <w:r w:rsidRPr="00A639C9">
        <w:rPr>
          <w:rStyle w:val="FootnoteReference0"/>
          <w:vertAlign w:val="baseline"/>
        </w:rPr>
        <w:footnoteRef/>
      </w:r>
      <w:r w:rsidRPr="00A639C9">
        <w:rPr>
          <w:rtl/>
        </w:rPr>
        <w:t xml:space="preserve"> </w:t>
      </w:r>
      <w:r w:rsidRPr="00A639C9">
        <w:rPr>
          <w:rFonts w:hint="cs"/>
          <w:rtl/>
        </w:rPr>
        <w:tab/>
      </w:r>
      <w:r w:rsidRPr="00A639C9">
        <w:rPr>
          <w:rFonts w:hint="eastAsia"/>
          <w:rtl/>
        </w:rPr>
        <w:t>נכון</w:t>
      </w:r>
      <w:r w:rsidRPr="00A639C9">
        <w:rPr>
          <w:rtl/>
        </w:rPr>
        <w:t xml:space="preserve"> </w:t>
      </w:r>
      <w:r w:rsidRPr="00A639C9">
        <w:rPr>
          <w:rFonts w:hint="eastAsia"/>
          <w:rtl/>
        </w:rPr>
        <w:t>ל</w:t>
      </w:r>
      <w:r w:rsidRPr="00A639C9">
        <w:rPr>
          <w:rtl/>
        </w:rPr>
        <w:t>-7.1.16.</w:t>
      </w:r>
    </w:p>
  </w:footnote>
  <w:footnote w:id="13">
    <w:p w:rsidR="005F18A2" w:rsidRPr="00A639C9" w:rsidP="00A6199B">
      <w:pPr>
        <w:pStyle w:val="FootnoteText"/>
        <w:rPr>
          <w:rStyle w:val="FootnoteReference0"/>
          <w:vertAlign w:val="baseline"/>
        </w:rPr>
      </w:pPr>
      <w:r w:rsidRPr="00A639C9">
        <w:rPr>
          <w:rStyle w:val="FootnoteReference0"/>
          <w:vertAlign w:val="baseline"/>
        </w:rPr>
        <w:footnoteRef/>
      </w:r>
      <w:r w:rsidRPr="00A639C9">
        <w:rPr>
          <w:rStyle w:val="FootnoteReference0"/>
          <w:vertAlign w:val="baseline"/>
          <w:rtl/>
        </w:rPr>
        <w:t xml:space="preserve"> </w:t>
      </w:r>
      <w:r w:rsidRPr="00A639C9">
        <w:rPr>
          <w:rStyle w:val="FootnoteReference0"/>
          <w:rFonts w:hint="cs"/>
          <w:vertAlign w:val="baseline"/>
          <w:rtl/>
        </w:rPr>
        <w:tab/>
        <w:t>הביקורת נערכה במתפ"ש, האחראית למימוש המדיניות האזרחית</w:t>
      </w:r>
      <w:r w:rsidRPr="00A639C9">
        <w:rPr>
          <w:rFonts w:hint="cs"/>
          <w:szCs w:val="20"/>
          <w:rtl/>
        </w:rPr>
        <w:t xml:space="preserve"> </w:t>
      </w:r>
      <w:r w:rsidRPr="00A639C9">
        <w:rPr>
          <w:rStyle w:val="FootnoteReference0"/>
          <w:rFonts w:hint="cs"/>
          <w:vertAlign w:val="baseline"/>
          <w:rtl/>
        </w:rPr>
        <w:t>של הממשלה באזור יהודה והשומרון וברצועת עזה; בצה"ל ובמטה לביטחון לאומי (המטה לביטחון לאומי משמש גוף המטה של ראש הממשלה והממשלה בנושאי חוץ וביטחון כמוגדר בחוק המטה לביטחון לאומי, התשס"ח-2008). בדיקות השלמה נערכו במשרד החוץ ובמטה ההסברה הלאומי שבמשרד ראש הממשלה.</w:t>
      </w:r>
    </w:p>
  </w:footnote>
  <w:footnote w:id="14">
    <w:p w:rsidR="005F18A2" w:rsidRPr="00A639C9" w:rsidP="00A6199B">
      <w:pPr>
        <w:pStyle w:val="FootnoteText"/>
        <w:rPr>
          <w:rtl/>
        </w:rPr>
      </w:pPr>
      <w:r w:rsidRPr="00A639C9">
        <w:rPr>
          <w:rStyle w:val="FootnoteReference0"/>
          <w:vertAlign w:val="baseline"/>
        </w:rPr>
        <w:footnoteRef/>
      </w:r>
      <w:r w:rsidRPr="00A639C9">
        <w:rPr>
          <w:rtl/>
        </w:rPr>
        <w:t xml:space="preserve"> </w:t>
      </w:r>
      <w:r w:rsidRPr="00A639C9">
        <w:rPr>
          <w:rtl/>
        </w:rPr>
        <w:tab/>
      </w:r>
      <w:r w:rsidRPr="00A639C9">
        <w:rPr>
          <w:rFonts w:hint="cs"/>
          <w:rtl/>
        </w:rPr>
        <w:t>מנגנון צבאי שייעודו לערוך הערכה עובדתית במקרים שבהם קיים חשד סביר להפרה של כללי המשפט הבינ"ל.</w:t>
      </w:r>
    </w:p>
  </w:footnote>
  <w:footnote w:id="15">
    <w:p w:rsidR="005F18A2" w:rsidRPr="00A639C9" w:rsidP="00A6199B">
      <w:pPr>
        <w:pStyle w:val="FootnoteText"/>
        <w:rPr>
          <w:rtl/>
        </w:rPr>
      </w:pPr>
      <w:r w:rsidRPr="00A639C9">
        <w:rPr>
          <w:rStyle w:val="FootnoteReference0"/>
          <w:vertAlign w:val="baseline"/>
        </w:rPr>
        <w:footnoteRef/>
      </w:r>
      <w:r w:rsidRPr="00A639C9">
        <w:rPr>
          <w:rtl/>
        </w:rPr>
        <w:t xml:space="preserve"> </w:t>
      </w:r>
      <w:r w:rsidRPr="00A639C9">
        <w:rPr>
          <w:rtl/>
        </w:rPr>
        <w:tab/>
      </w:r>
      <w:r w:rsidRPr="00A639C9">
        <w:rPr>
          <w:rFonts w:hint="cs"/>
          <w:rtl/>
        </w:rPr>
        <w:t>פקודות "חניבעל" נועדו להסדיר את ההוראות המבצעיות למניעת חטיפת חייל או אזרח ולסיכולה לאחר שאירעה.</w:t>
      </w:r>
    </w:p>
  </w:footnote>
  <w:footnote w:id="16">
    <w:p w:rsidR="005F18A2" w:rsidRPr="00A639C9" w:rsidP="00A6199B">
      <w:pPr>
        <w:pStyle w:val="FootnoteText"/>
        <w:rPr>
          <w:rtl/>
        </w:rPr>
      </w:pPr>
      <w:r w:rsidRPr="00A639C9">
        <w:rPr>
          <w:rStyle w:val="FootnoteReference0"/>
          <w:vertAlign w:val="baseline"/>
        </w:rPr>
        <w:footnoteRef/>
      </w:r>
      <w:r w:rsidRPr="00A639C9">
        <w:rPr>
          <w:rtl/>
        </w:rPr>
        <w:t xml:space="preserve"> </w:t>
      </w:r>
      <w:r w:rsidRPr="00A639C9">
        <w:rPr>
          <w:rFonts w:hint="cs"/>
          <w:rtl/>
        </w:rPr>
        <w:tab/>
      </w:r>
      <w:r w:rsidRPr="00A639C9">
        <w:rPr>
          <w:rFonts w:hint="eastAsia"/>
          <w:rtl/>
        </w:rPr>
        <w:t>ראו</w:t>
      </w:r>
      <w:r w:rsidRPr="00A639C9">
        <w:rPr>
          <w:rtl/>
        </w:rPr>
        <w:t xml:space="preserve"> </w:t>
      </w:r>
      <w:r w:rsidRPr="00A639C9">
        <w:rPr>
          <w:rFonts w:hint="cs"/>
          <w:rtl/>
        </w:rPr>
        <w:t>הערה 12.</w:t>
      </w:r>
    </w:p>
  </w:footnote>
  <w:footnote w:id="17">
    <w:p w:rsidR="005F18A2" w:rsidRPr="00A639C9" w:rsidP="00A6199B">
      <w:pPr>
        <w:pStyle w:val="FootnoteText"/>
        <w:rPr>
          <w:rtl/>
        </w:rPr>
      </w:pPr>
      <w:r w:rsidRPr="00A639C9">
        <w:rPr>
          <w:rStyle w:val="FootnoteReference0"/>
          <w:vertAlign w:val="baseline"/>
        </w:rPr>
        <w:footnoteRef/>
      </w:r>
      <w:r w:rsidRPr="00A639C9">
        <w:rPr>
          <w:rtl/>
        </w:rPr>
        <w:t xml:space="preserve"> </w:t>
      </w:r>
      <w:r w:rsidRPr="00A639C9">
        <w:rPr>
          <w:rFonts w:hint="cs"/>
          <w:rtl/>
        </w:rPr>
        <w:tab/>
        <w:t xml:space="preserve">הראשון, פרופ' מיגל דויטש - מומחה למשפט אזרחי ומסחרי, אשר פרסם מאמרים רבים וספרים בתחומים אלו, והוא מכהן כפרופסור מן המניין באוניברסיטת תל אביב. פרופ' דויטש כיהן כחבר בוועדת טירקל. השני, פרופ' מייקל ניוטון - מומחה בעל שם עולמי למשפט בין-לאומי הומניטרי מאוניברסיטת ונדרבילט בארה"ב, המשמש דרך קבע יועץ מיוחד למשפט בינ"ל לארגונים ולמדינות שונות. היה נציג של ממשלת ארה"ב בדיונים על ניסוח הגדרת "פשעי מלחמה" על פי חוקת בית הדין הפלילי הבין-לאומי בהאג ונציג של ממשלת ארה"ב לבית הדין המיוחד של האו"ם בסיירה ליאון. פרופ' ניוטון שימש בביקורת זו יועץ מומחה מיוחד למבקר המדינה בנושא המשפט הבינ"ל ההומניטרי. </w:t>
      </w:r>
    </w:p>
  </w:footnote>
  <w:footnote w:id="18">
    <w:p w:rsidR="005F18A2" w:rsidRPr="00A639C9" w:rsidP="00D22427">
      <w:pPr>
        <w:pStyle w:val="FootnoteText"/>
        <w:rPr>
          <w:rtl/>
        </w:rPr>
      </w:pPr>
      <w:r w:rsidRPr="00A639C9">
        <w:rPr>
          <w:rStyle w:val="FootnoteReference0"/>
          <w:vertAlign w:val="baseline"/>
        </w:rPr>
        <w:footnoteRef/>
      </w:r>
      <w:r w:rsidRPr="00A639C9">
        <w:rPr>
          <w:rtl/>
        </w:rPr>
        <w:t xml:space="preserve"> </w:t>
      </w:r>
      <w:r w:rsidRPr="00A639C9">
        <w:rPr>
          <w:rFonts w:hint="cs"/>
          <w:rtl/>
        </w:rPr>
        <w:tab/>
      </w:r>
      <w:r w:rsidRPr="00A639C9">
        <w:rPr>
          <w:rtl/>
        </w:rPr>
        <w:t>תפיסה מבצעית מגדירה את הגישה הבסיסית של מפקדה מבצעית לביצוע המטלות המבצעיות הראשיות המוטלות עליה</w:t>
      </w:r>
      <w:r w:rsidRPr="00A639C9">
        <w:rPr>
          <w:rFonts w:hint="cs"/>
          <w:rtl/>
        </w:rPr>
        <w:t>.</w:t>
      </w:r>
      <w:r w:rsidRPr="00A639C9">
        <w:rPr>
          <w:rtl/>
        </w:rPr>
        <w:t xml:space="preserve"> </w:t>
      </w:r>
    </w:p>
  </w:footnote>
  <w:footnote w:id="19">
    <w:p w:rsidR="005F18A2" w:rsidRPr="00A639C9" w:rsidP="00D22427">
      <w:pPr>
        <w:pStyle w:val="FootnoteText"/>
      </w:pPr>
      <w:r w:rsidRPr="00A639C9">
        <w:rPr>
          <w:rStyle w:val="FootnoteReference0"/>
          <w:vertAlign w:val="baseline"/>
        </w:rPr>
        <w:footnoteRef/>
      </w:r>
      <w:r w:rsidRPr="00A639C9">
        <w:rPr>
          <w:rtl/>
        </w:rPr>
        <w:t xml:space="preserve"> </w:t>
      </w:r>
      <w:r w:rsidRPr="00A639C9">
        <w:rPr>
          <w:rFonts w:hint="cs"/>
          <w:rtl/>
        </w:rPr>
        <w:tab/>
        <w:t>מערך ייעוץ משפטי אופרטיבי אחראי לתת ייעוץ משפטי לגורמי צה"ל בדיני הלחימה ובתחומים הנלווים להפעלת הכוח, במהלך לחימה ובהיערכות לה.</w:t>
      </w:r>
    </w:p>
  </w:footnote>
  <w:footnote w:id="20">
    <w:p w:rsidR="005F18A2" w:rsidRPr="00A639C9" w:rsidP="00D22427">
      <w:pPr>
        <w:pStyle w:val="FootnoteText"/>
        <w:rPr>
          <w:rtl/>
        </w:rPr>
      </w:pPr>
      <w:r w:rsidRPr="00A639C9">
        <w:rPr>
          <w:rStyle w:val="FootnoteReference0"/>
          <w:vertAlign w:val="baseline"/>
        </w:rPr>
        <w:footnoteRef/>
      </w:r>
      <w:r w:rsidRPr="00A639C9">
        <w:rPr>
          <w:rtl/>
        </w:rPr>
        <w:t xml:space="preserve"> </w:t>
      </w:r>
      <w:r w:rsidRPr="00A639C9">
        <w:rPr>
          <w:rFonts w:hint="cs"/>
          <w:rtl/>
        </w:rPr>
        <w:tab/>
      </w:r>
      <w:r w:rsidRPr="00A639C9">
        <w:rPr>
          <w:rtl/>
        </w:rPr>
        <w:t xml:space="preserve">הוראה </w:t>
      </w:r>
      <w:r w:rsidRPr="00A639C9">
        <w:rPr>
          <w:rFonts w:hint="cs"/>
          <w:rtl/>
        </w:rPr>
        <w:t>ה</w:t>
      </w:r>
      <w:r w:rsidRPr="00A639C9">
        <w:rPr>
          <w:rtl/>
        </w:rPr>
        <w:t>קובעת את מדרג האישורים הנדרש להפעלת האש בהתאם לסוג המטרה, סוגי אמצעי הלחימה שניתן לעשות בהם שימוש, וקביעת טווחי בטיחות והגדרת אתרים רגישים.</w:t>
      </w:r>
    </w:p>
  </w:footnote>
  <w:footnote w:id="21">
    <w:p w:rsidR="005F18A2" w:rsidRPr="00A639C9" w:rsidP="00D22427">
      <w:pPr>
        <w:pStyle w:val="FootnoteText"/>
        <w:rPr>
          <w:rStyle w:val="FootnoteReference0"/>
          <w:vertAlign w:val="baseline"/>
          <w:rtl/>
        </w:rPr>
      </w:pPr>
      <w:r w:rsidRPr="00A639C9">
        <w:rPr>
          <w:rStyle w:val="FootnoteReference0"/>
          <w:vertAlign w:val="baseline"/>
        </w:rPr>
        <w:footnoteRef/>
      </w:r>
      <w:r w:rsidRPr="00A639C9">
        <w:rPr>
          <w:rStyle w:val="FootnoteReference0"/>
          <w:vertAlign w:val="baseline"/>
          <w:rtl/>
        </w:rPr>
        <w:t xml:space="preserve"> </w:t>
      </w:r>
      <w:r w:rsidRPr="00A639C9">
        <w:rPr>
          <w:rStyle w:val="FootnoteReference0"/>
          <w:rFonts w:hint="cs"/>
          <w:vertAlign w:val="baseline"/>
          <w:rtl/>
        </w:rPr>
        <w:tab/>
        <w:t xml:space="preserve">הפ"ע 1.0105 - כוללת, בין היתר, את הוראות הקבע של אגפי המטכ"ל בקשר לתחומים הנוגעים לייעוד אגפיהם או לפירוט יתר של העקרונות שנקבעו בהוראות הפיקוד העליון ובפקודות המטה הכללי. </w:t>
      </w:r>
    </w:p>
  </w:footnote>
  <w:footnote w:id="22">
    <w:p w:rsidR="005F18A2" w:rsidRPr="00A639C9" w:rsidP="00A639C9">
      <w:pPr>
        <w:pStyle w:val="FootnoteText"/>
      </w:pPr>
      <w:r w:rsidRPr="00A639C9">
        <w:rPr>
          <w:rStyle w:val="FootnoteReference0"/>
          <w:vertAlign w:val="baseline"/>
        </w:rPr>
        <w:footnoteRef/>
      </w:r>
      <w:r w:rsidRPr="00A639C9">
        <w:rPr>
          <w:rtl/>
        </w:rPr>
        <w:t xml:space="preserve"> </w:t>
      </w:r>
      <w:r w:rsidRPr="00A639C9">
        <w:rPr>
          <w:rtl/>
        </w:rPr>
        <w:tab/>
      </w:r>
      <w:r w:rsidRPr="00A639C9">
        <w:rPr>
          <w:rFonts w:hint="cs"/>
          <w:rtl/>
        </w:rPr>
        <w:t>אמנת ז'נבה הראשונה עוסקת בטיפול בפצועים בשדה הקרב; אמנת ז'נבה השנייה הרחיבה את הראשונה ללוחמה ימית; אמנת ז'נבה השלישית עוסקת בטיפול בשבויי מלחמה; ואמנת ז'נבה הרביעית עוסקת בטיפול באזרחים בעת מלחמה.</w:t>
      </w:r>
    </w:p>
  </w:footnote>
  <w:footnote w:id="23">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tl/>
        </w:rPr>
        <w:tab/>
      </w:r>
      <w:r w:rsidRPr="00A639C9">
        <w:rPr>
          <w:rFonts w:hint="cs"/>
          <w:rtl/>
        </w:rPr>
        <w:t>הפרוטוקול הראשון עוסק בעימותים מזוינים בינ"ל, והפרוטוקול השני עוסק בעימותים מזוינים שאינם בינ"ל.</w:t>
      </w:r>
    </w:p>
  </w:footnote>
  <w:footnote w:id="24">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המשפט המנהגי מושתת על פרקטיקה עקבית של מדינות ועל תחושת מחויבות משפטית לפעול על פי הפרקטיקה.</w:t>
      </w:r>
    </w:p>
  </w:footnote>
  <w:footnote w:id="25">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 xml:space="preserve">בג"ץ 785/87 </w:t>
      </w:r>
      <w:r w:rsidRPr="00A639C9">
        <w:rPr>
          <w:rFonts w:hint="cs"/>
          <w:b/>
          <w:bCs/>
          <w:rtl/>
        </w:rPr>
        <w:t>אל עפו נ' מפקד כוחות צה"ל בגדה המערבית,</w:t>
      </w:r>
      <w:r w:rsidRPr="00A639C9">
        <w:rPr>
          <w:rFonts w:hint="cs"/>
          <w:rtl/>
        </w:rPr>
        <w:t xml:space="preserve"> פ"ד מב(2) 4, 35 (1988).</w:t>
      </w:r>
    </w:p>
  </w:footnote>
  <w:footnote w:id="26">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r>
      <w:r w:rsidRPr="00A639C9">
        <w:rPr>
          <w:rtl/>
        </w:rPr>
        <w:t xml:space="preserve">בג"ץ 4764/04, </w:t>
      </w:r>
      <w:r w:rsidRPr="00A639C9">
        <w:rPr>
          <w:b/>
          <w:bCs/>
          <w:rtl/>
        </w:rPr>
        <w:t>רופאים למען זכויות אדם נ' מפקד כוחות צה"ל בעזה</w:t>
      </w:r>
      <w:r w:rsidRPr="00A639C9">
        <w:rPr>
          <w:rtl/>
        </w:rPr>
        <w:t>, פ"ד נח(5) 385 (2004) (להלן - בג"ץ רופאים למען זכויות אדם).</w:t>
      </w:r>
    </w:p>
  </w:footnote>
  <w:footnote w:id="27">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 xml:space="preserve">רשימת העבירות הקונקרטיות (המלאה) הנכללות בקטגוריה של פשעי מלחמה וכן הנסיבות </w:t>
      </w:r>
      <w:r w:rsidRPr="00A639C9">
        <w:rPr>
          <w:rFonts w:hint="eastAsia"/>
          <w:rtl/>
        </w:rPr>
        <w:t>והתנאים</w:t>
      </w:r>
      <w:r w:rsidRPr="00A639C9">
        <w:rPr>
          <w:rtl/>
        </w:rPr>
        <w:t xml:space="preserve"> להחלתן</w:t>
      </w:r>
      <w:r w:rsidRPr="00A639C9">
        <w:rPr>
          <w:rFonts w:hint="cs"/>
          <w:rtl/>
        </w:rPr>
        <w:t>,</w:t>
      </w:r>
      <w:r w:rsidRPr="00A639C9">
        <w:rPr>
          <w:rtl/>
        </w:rPr>
        <w:t xml:space="preserve"> </w:t>
      </w:r>
      <w:r w:rsidRPr="00A639C9">
        <w:rPr>
          <w:rFonts w:hint="cs"/>
          <w:rtl/>
        </w:rPr>
        <w:t>שנויה במחלוקת ואין עליה הסכמה בינ"ל מלאה.</w:t>
      </w:r>
    </w:p>
  </w:footnote>
  <w:footnote w:id="28">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בעניין זה ראו:</w:t>
      </w:r>
    </w:p>
    <w:p w:rsidR="005F18A2" w:rsidRPr="00A639C9" w:rsidP="00A639C9">
      <w:pPr>
        <w:pStyle w:val="FootnoteText"/>
        <w:bidi w:val="0"/>
        <w:ind w:left="2268" w:right="397" w:firstLine="0"/>
      </w:pPr>
      <w:r w:rsidRPr="00A639C9">
        <w:t>Michael A. Newton &amp; Casey Kuhlman, "Why Criminal Culpability Should F</w:t>
      </w:r>
      <w:r w:rsidRPr="00A639C9">
        <w:rPr>
          <w:i/>
          <w:iCs/>
        </w:rPr>
        <w:t>ollow the Critical Path</w:t>
      </w:r>
      <w:r w:rsidRPr="00A639C9">
        <w:t xml:space="preserve">", 40 </w:t>
      </w:r>
      <w:r w:rsidRPr="00A639C9">
        <w:rPr>
          <w:b/>
          <w:bCs/>
          <w:smallCaps/>
        </w:rPr>
        <w:t>N</w:t>
      </w:r>
      <w:r w:rsidRPr="00A639C9">
        <w:rPr>
          <w:b/>
          <w:bCs/>
        </w:rPr>
        <w:t>etherlands</w:t>
      </w:r>
      <w:r w:rsidRPr="00A639C9">
        <w:rPr>
          <w:b/>
          <w:bCs/>
          <w:smallCaps/>
        </w:rPr>
        <w:t xml:space="preserve"> Y</w:t>
      </w:r>
      <w:r w:rsidRPr="00A639C9">
        <w:rPr>
          <w:b/>
          <w:bCs/>
        </w:rPr>
        <w:t>earbook</w:t>
      </w:r>
      <w:r w:rsidRPr="00A639C9">
        <w:rPr>
          <w:b/>
          <w:bCs/>
          <w:smallCaps/>
        </w:rPr>
        <w:t xml:space="preserve"> of I</w:t>
      </w:r>
      <w:r w:rsidRPr="00A639C9">
        <w:rPr>
          <w:b/>
          <w:bCs/>
        </w:rPr>
        <w:t>nternational</w:t>
      </w:r>
      <w:r w:rsidRPr="00A639C9">
        <w:rPr>
          <w:b/>
          <w:bCs/>
          <w:smallCaps/>
        </w:rPr>
        <w:t xml:space="preserve"> L</w:t>
      </w:r>
      <w:r w:rsidRPr="00A639C9">
        <w:rPr>
          <w:b/>
          <w:bCs/>
        </w:rPr>
        <w:t>aw</w:t>
      </w:r>
      <w:r w:rsidRPr="00A639C9">
        <w:t>, 3-37 (2010)</w:t>
      </w:r>
    </w:p>
    <w:p w:rsidR="005F18A2" w:rsidRPr="00A639C9" w:rsidP="00A639C9">
      <w:pPr>
        <w:pStyle w:val="FootnoteText"/>
        <w:bidi w:val="0"/>
        <w:ind w:left="2268" w:right="397" w:firstLine="0"/>
      </w:pPr>
      <w:r w:rsidRPr="00A639C9">
        <w:t xml:space="preserve">Prosecutor v. Jean-Pierre Bemba Gombo, Case No. </w:t>
      </w:r>
      <w:r w:rsidRPr="00A639C9">
        <w:t>ICC-01/05-01/08, Judgement Pursuant to Article 74 of the Statute (21.3.16).</w:t>
      </w:r>
    </w:p>
  </w:footnote>
  <w:footnote w:id="29">
    <w:p w:rsidR="005F18A2" w:rsidRPr="00A639C9" w:rsidP="00A639C9">
      <w:pPr>
        <w:pStyle w:val="FootnoteText"/>
      </w:pPr>
      <w:r w:rsidRPr="00A639C9">
        <w:rPr>
          <w:rStyle w:val="FootnoteReference0"/>
          <w:vertAlign w:val="baseline"/>
        </w:rPr>
        <w:footnoteRef/>
      </w:r>
      <w:r w:rsidRPr="00A639C9">
        <w:rPr>
          <w:rtl/>
        </w:rPr>
        <w:tab/>
        <w:t xml:space="preserve">פקודת מטכ"ל 30.0133: "משמעת </w:t>
      </w:r>
      <w:r w:rsidRPr="00A639C9">
        <w:rPr>
          <w:rFonts w:hint="cs"/>
          <w:rtl/>
        </w:rPr>
        <w:t xml:space="preserve">- </w:t>
      </w:r>
      <w:r w:rsidRPr="00A639C9">
        <w:rPr>
          <w:rtl/>
        </w:rPr>
        <w:t>התנהגות בהתאם לאמנות בין לאומיות שמדינת ישראל צד להן", מ</w:t>
      </w:r>
      <w:r w:rsidRPr="00A639C9">
        <w:rPr>
          <w:rFonts w:hint="cs"/>
          <w:rtl/>
        </w:rPr>
        <w:t>יולי 1982</w:t>
      </w:r>
    </w:p>
  </w:footnote>
  <w:footnote w:id="30">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 xml:space="preserve">בג"ץ 5100/94 </w:t>
      </w:r>
      <w:r w:rsidRPr="00A639C9">
        <w:rPr>
          <w:rFonts w:hint="cs"/>
          <w:b/>
          <w:bCs/>
          <w:rtl/>
        </w:rPr>
        <w:t>הוועד הציבורי נגד עינויים בישראל נ' ממשלת ישראל</w:t>
      </w:r>
      <w:r w:rsidRPr="00A639C9">
        <w:rPr>
          <w:rFonts w:hint="cs"/>
          <w:rtl/>
        </w:rPr>
        <w:t>, פ"ד נג(4) 817, 845 (1999).</w:t>
      </w:r>
    </w:p>
  </w:footnote>
  <w:footnote w:id="31">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ראו הערה 7.</w:t>
      </w:r>
    </w:p>
  </w:footnote>
  <w:footnote w:id="32">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ראו הערה 8.</w:t>
      </w:r>
    </w:p>
  </w:footnote>
  <w:footnote w:id="33">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ראו הערה 9.</w:t>
      </w:r>
    </w:p>
  </w:footnote>
  <w:footnote w:id="34">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ראו הערה 10.</w:t>
      </w:r>
    </w:p>
  </w:footnote>
  <w:footnote w:id="35">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ראו הערה 11.</w:t>
      </w:r>
    </w:p>
  </w:footnote>
  <w:footnote w:id="36">
    <w:p w:rsidR="005F18A2" w:rsidRPr="00A639C9" w:rsidP="00A639C9">
      <w:pPr>
        <w:pStyle w:val="FootnoteText"/>
        <w:spacing w:line="312" w:lineRule="auto"/>
      </w:pPr>
      <w:r w:rsidRPr="00A639C9">
        <w:rPr>
          <w:rStyle w:val="FootnoteReference0"/>
          <w:vertAlign w:val="baseline"/>
        </w:rPr>
        <w:footnoteRef/>
      </w:r>
      <w:r w:rsidRPr="00A639C9">
        <w:rPr>
          <w:rtl/>
        </w:rPr>
        <w:t xml:space="preserve"> </w:t>
      </w:r>
      <w:r w:rsidRPr="00A639C9">
        <w:rPr>
          <w:rFonts w:hint="cs"/>
          <w:rtl/>
        </w:rPr>
        <w:tab/>
        <w:t>ראו הערה 12.</w:t>
      </w:r>
    </w:p>
  </w:footnote>
  <w:footnote w:id="37">
    <w:p w:rsidR="005F18A2" w:rsidRPr="00A639C9" w:rsidP="00A639C9">
      <w:pPr>
        <w:pStyle w:val="FootnoteText"/>
        <w:spacing w:line="312" w:lineRule="auto"/>
      </w:pPr>
      <w:r w:rsidRPr="00A639C9">
        <w:rPr>
          <w:rStyle w:val="FootnoteReference0"/>
          <w:vertAlign w:val="baseline"/>
        </w:rPr>
        <w:footnoteRef/>
      </w:r>
      <w:r w:rsidRPr="00A639C9">
        <w:rPr>
          <w:rtl/>
        </w:rPr>
        <w:tab/>
        <w:t xml:space="preserve">ב-14.6.10 החליטה הממשלה (החלטה מס' 1796) למנות ועדה ציבורית בלתי תלויה בראשות שופט בית המשפט העליון </w:t>
      </w:r>
      <w:r w:rsidRPr="00A639C9">
        <w:rPr>
          <w:rFonts w:hint="cs"/>
          <w:rtl/>
        </w:rPr>
        <w:t>(</w:t>
      </w:r>
      <w:r w:rsidRPr="00A639C9">
        <w:rPr>
          <w:rtl/>
        </w:rPr>
        <w:t>בדימ</w:t>
      </w:r>
      <w:r w:rsidRPr="00A639C9">
        <w:rPr>
          <w:rFonts w:hint="cs"/>
          <w:rtl/>
        </w:rPr>
        <w:t>')</w:t>
      </w:r>
      <w:r w:rsidRPr="00A639C9">
        <w:rPr>
          <w:rtl/>
        </w:rPr>
        <w:t xml:space="preserve"> יעקב טירקל, לבדיקת היבטים הנוגעים לפעולות שנקטה מדינת ישראל למניעת הגעת כלי שיט אל חוף רצועת עזה ב-31.5.10</w:t>
      </w:r>
      <w:r w:rsidRPr="00A639C9">
        <w:rPr>
          <w:rFonts w:hint="cs"/>
          <w:rtl/>
        </w:rPr>
        <w:t>, וכן לבחון את השאלה אם מנגנון הבדיקה והחקירה של תלונות וטענות בדבר הפרות של דיני הלחימה, הנוהג בישראל בכלל, וכפי שיושם גבי אותו אירוע בפרט, תואם את חובותיה של מדינת ישראל בהתאם לכללי המשפט הבינ"ל.</w:t>
      </w:r>
    </w:p>
  </w:footnote>
  <w:footnote w:id="38">
    <w:p w:rsidR="005F18A2" w:rsidRPr="00A639C9" w:rsidP="00A639C9">
      <w:pPr>
        <w:pStyle w:val="FootnoteText"/>
      </w:pPr>
      <w:r w:rsidRPr="00A639C9">
        <w:rPr>
          <w:rStyle w:val="FootnoteReference0"/>
          <w:vertAlign w:val="baseline"/>
        </w:rPr>
        <w:footnoteRef/>
      </w:r>
      <w:r w:rsidRPr="00A639C9">
        <w:rPr>
          <w:rtl/>
        </w:rPr>
        <w:t xml:space="preserve"> </w:t>
      </w:r>
      <w:r w:rsidRPr="00A639C9">
        <w:rPr>
          <w:rtl/>
        </w:rPr>
        <w:tab/>
      </w:r>
      <w:r w:rsidRPr="00A639C9">
        <w:rPr>
          <w:rFonts w:hint="cs"/>
          <w:rtl/>
        </w:rPr>
        <w:t>ראו הערה 16.</w:t>
      </w:r>
    </w:p>
  </w:footnote>
  <w:footnote w:id="39">
    <w:p w:rsidR="005F18A2" w:rsidRPr="00A639C9" w:rsidP="00A639C9">
      <w:pPr>
        <w:pStyle w:val="FootnoteText"/>
        <w:rPr>
          <w:rtl/>
        </w:rPr>
      </w:pPr>
      <w:r w:rsidRPr="00A639C9">
        <w:rPr>
          <w:rStyle w:val="FootnoteReference0"/>
          <w:vertAlign w:val="baseline"/>
        </w:rPr>
        <w:footnoteRef/>
      </w:r>
      <w:r w:rsidRPr="00A639C9">
        <w:rPr>
          <w:rFonts w:hint="cs"/>
          <w:rtl/>
        </w:rPr>
        <w:tab/>
        <w:t xml:space="preserve">רוח צה"ל - מכלול הערכים וכללי היסוד המהווים את עמדת ההנהגה של צה"ל בדבר רוחו של צה"ל ובדבר הערכים וכללי היסוד, האמורים לשמש נר לרגליו ולהדריכו בכל קשת הפעילות. עם רוח צה"ל נמנים 11 ערכים: דבקות במשימה, אחריות, אמינות, דוגמה אישית, שמירת חיי אדם, טוהר הנשק, מקצועיות, משמעת, נאמנות, ייצוג ורעות (המילון למונחי צה"ל, עמ' 578). </w:t>
      </w:r>
    </w:p>
  </w:footnote>
  <w:footnote w:id="40">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תר"ש תעוזה - תכנית רב-שנתית של צה"ל שתוכננה לשנים 2017-2013.</w:t>
      </w:r>
    </w:p>
  </w:footnote>
  <w:footnote w:id="41">
    <w:p w:rsidR="005F18A2" w:rsidRPr="00A639C9" w:rsidP="00A639C9">
      <w:pPr>
        <w:pStyle w:val="FootnoteText"/>
      </w:pPr>
      <w:r w:rsidRPr="00A639C9">
        <w:rPr>
          <w:rStyle w:val="FootnoteReference0"/>
          <w:vertAlign w:val="baseline"/>
        </w:rPr>
        <w:footnoteRef/>
      </w:r>
      <w:r w:rsidRPr="00A639C9">
        <w:rPr>
          <w:rFonts w:hint="cs"/>
          <w:rtl/>
        </w:rPr>
        <w:tab/>
        <w:t>בהוראות צה"ל מינואר 2012 הוגדר "אתר רגיש" - "אתר שהפגיעה בו עלולה ליצור בעיה מבצעית, מודיעינית, משפטית, ציבורית או ערכית, ולכן הפעלת כוח או אש כלפיו או בקרבתו מחייבת תשומת לב מיוחדת".</w:t>
      </w:r>
    </w:p>
  </w:footnote>
  <w:footnote w:id="42">
    <w:p w:rsidR="005F18A2" w:rsidRPr="00A639C9" w:rsidP="00A639C9">
      <w:pPr>
        <w:pStyle w:val="FootnoteText"/>
        <w:rPr>
          <w:rStyle w:val="FootnoteReference0"/>
          <w:vertAlign w:val="baseline"/>
          <w:rtl/>
        </w:rPr>
      </w:pPr>
      <w:r w:rsidRPr="00A639C9">
        <w:rPr>
          <w:rStyle w:val="FootnoteReference0"/>
          <w:vertAlign w:val="baseline"/>
        </w:rPr>
        <w:footnoteRef/>
      </w:r>
      <w:r w:rsidRPr="00A639C9">
        <w:rPr>
          <w:rtl/>
        </w:rPr>
        <w:t xml:space="preserve"> </w:t>
      </w:r>
      <w:r w:rsidRPr="00A639C9">
        <w:rPr>
          <w:rtl/>
        </w:rPr>
        <w:tab/>
      </w:r>
      <w:r w:rsidRPr="00A639C9">
        <w:rPr>
          <w:rFonts w:hint="cs"/>
          <w:rtl/>
        </w:rPr>
        <w:t>תורת הלחימה (תו"ל) - מכלול עקרונות וכללים המגדירים כיצד כוחות צבא מתכננים ומנהלים מבצעי לחימה (מתוך המילון למונחי צה"ל, עמ' 637).</w:t>
      </w:r>
    </w:p>
  </w:footnote>
  <w:footnote w:id="43">
    <w:p w:rsidR="005F18A2" w:rsidRPr="00A639C9" w:rsidP="00A639C9">
      <w:pPr>
        <w:pStyle w:val="FootnoteText"/>
      </w:pPr>
      <w:r w:rsidRPr="00A639C9">
        <w:rPr>
          <w:rStyle w:val="FootnoteReference0"/>
          <w:vertAlign w:val="baseline"/>
        </w:rPr>
        <w:footnoteRef/>
      </w:r>
      <w:r w:rsidRPr="00A639C9">
        <w:rPr>
          <w:rFonts w:hint="cs"/>
          <w:rtl/>
        </w:rPr>
        <w:tab/>
        <w:t>בפרקליטות הצבאית פועלת מינהלת תרגילים משפטית, אשר מטרתה לתרגל את מפקדי צה"ל, החל בדרג המטכ"ל, דרך דרג הפיקוד, הגיס והאוגדה, בסוגיות מבצעיות משפטיות המונחות לפתחם בזירות הלחימה השונות.</w:t>
      </w:r>
    </w:p>
  </w:footnote>
  <w:footnote w:id="44">
    <w:p w:rsidR="005F18A2" w:rsidRPr="00A639C9" w:rsidP="00A639C9">
      <w:pPr>
        <w:pStyle w:val="FootnoteText"/>
      </w:pPr>
      <w:r w:rsidRPr="00A639C9">
        <w:rPr>
          <w:rStyle w:val="FootnoteReference0"/>
          <w:vertAlign w:val="baseline"/>
        </w:rPr>
        <w:footnoteRef/>
      </w:r>
      <w:r w:rsidRPr="00A639C9">
        <w:rPr>
          <w:rtl/>
        </w:rPr>
        <w:t xml:space="preserve"> </w:t>
      </w:r>
      <w:r w:rsidRPr="00A639C9">
        <w:rPr>
          <w:rtl/>
        </w:rPr>
        <w:tab/>
      </w:r>
      <w:r w:rsidRPr="00A639C9">
        <w:rPr>
          <w:rFonts w:hint="cs"/>
          <w:rtl/>
        </w:rPr>
        <w:t>אמנת ז'נבה הרביעית (1949) דנה בטיפול באזרחים בזמן מלחמה, ובבסיסה מחויבותו של הכוח הכובש לאוכלוסייה האזרחית בשטח שנכבש.</w:t>
      </w:r>
    </w:p>
  </w:footnote>
  <w:footnote w:id="45">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 xml:space="preserve">מבקר המדינה, </w:t>
      </w:r>
      <w:r w:rsidRPr="00A639C9">
        <w:rPr>
          <w:rFonts w:hint="cs"/>
          <w:b/>
          <w:bCs/>
          <w:rtl/>
        </w:rPr>
        <w:t>דוח ביקורת על יישום חוק המל"ל וההתמודדות עם המשט הטורקי</w:t>
      </w:r>
      <w:r w:rsidRPr="00A639C9">
        <w:rPr>
          <w:rFonts w:hint="cs"/>
          <w:rtl/>
        </w:rPr>
        <w:t xml:space="preserve"> (2012), בפרק על יישום חוק המל"ל, עמ' 65. </w:t>
      </w:r>
    </w:p>
  </w:footnote>
  <w:footnote w:id="46">
    <w:p w:rsidR="005F18A2" w:rsidRPr="00A639C9" w:rsidP="00A639C9">
      <w:pPr>
        <w:pStyle w:val="FootnoteText"/>
        <w:spacing w:line="312" w:lineRule="auto"/>
        <w:rPr>
          <w:rtl/>
        </w:rPr>
      </w:pPr>
      <w:r w:rsidRPr="00A639C9">
        <w:rPr>
          <w:rStyle w:val="FootnoteReference0"/>
          <w:vertAlign w:val="baseline"/>
        </w:rPr>
        <w:footnoteRef/>
      </w:r>
      <w:r w:rsidRPr="00A639C9">
        <w:rPr>
          <w:rtl/>
        </w:rPr>
        <w:t xml:space="preserve"> </w:t>
      </w:r>
      <w:r w:rsidRPr="00A639C9">
        <w:rPr>
          <w:rFonts w:hint="cs"/>
          <w:rtl/>
        </w:rPr>
        <w:tab/>
        <w:t>ראו הערה 16.</w:t>
      </w:r>
    </w:p>
  </w:footnote>
  <w:footnote w:id="47">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לפי הפקודה המטכ"לית, חטיפה בחתימה גבוהה היא חטיפה המתבצעת בפעולה גלויה.</w:t>
      </w:r>
    </w:p>
  </w:footnote>
  <w:footnote w:id="48">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 xml:space="preserve">אסא כשר, "רעות בכל מחיר", </w:t>
      </w:r>
      <w:r w:rsidRPr="00A639C9">
        <w:rPr>
          <w:rFonts w:hint="eastAsia"/>
          <w:b/>
          <w:bCs/>
          <w:rtl/>
        </w:rPr>
        <w:t>מקור</w:t>
      </w:r>
      <w:r w:rsidRPr="00A639C9">
        <w:rPr>
          <w:b/>
          <w:bCs/>
          <w:rtl/>
        </w:rPr>
        <w:t xml:space="preserve"> </w:t>
      </w:r>
      <w:r w:rsidRPr="00A639C9">
        <w:rPr>
          <w:rFonts w:hint="eastAsia"/>
          <w:b/>
          <w:bCs/>
          <w:rtl/>
        </w:rPr>
        <w:t>ראשון</w:t>
      </w:r>
      <w:r w:rsidRPr="00A639C9">
        <w:rPr>
          <w:rFonts w:hint="cs"/>
          <w:rtl/>
        </w:rPr>
        <w:t xml:space="preserve">, מוסף "שבת" (12.9.14). </w:t>
      </w:r>
    </w:p>
  </w:footnote>
  <w:footnote w:id="49">
    <w:p w:rsidR="005F18A2" w:rsidRPr="00A639C9" w:rsidP="00A639C9">
      <w:pPr>
        <w:pStyle w:val="FootnoteText"/>
        <w:rPr>
          <w:rStyle w:val="FootnoteReference0"/>
          <w:vertAlign w:val="baseline"/>
          <w:rtl/>
        </w:rPr>
      </w:pPr>
      <w:r w:rsidRPr="00A639C9">
        <w:rPr>
          <w:rStyle w:val="FootnoteReference0"/>
          <w:vertAlign w:val="baseline"/>
        </w:rPr>
        <w:footnoteRef/>
      </w:r>
      <w:r w:rsidRPr="00A639C9">
        <w:rPr>
          <w:rStyle w:val="FootnoteReference0"/>
          <w:vertAlign w:val="baseline"/>
          <w:rtl/>
        </w:rPr>
        <w:t xml:space="preserve"> </w:t>
      </w:r>
      <w:r w:rsidRPr="00A639C9">
        <w:rPr>
          <w:rStyle w:val="FootnoteReference0"/>
          <w:rFonts w:hint="cs"/>
          <w:vertAlign w:val="baseline"/>
          <w:rtl/>
        </w:rPr>
        <w:tab/>
        <w:t>הפ"ע מס' 1.0102 מ-9.7.02.</w:t>
      </w:r>
    </w:p>
  </w:footnote>
  <w:footnote w:id="50">
    <w:p w:rsidR="005F18A2" w:rsidRPr="00A639C9" w:rsidP="00A639C9">
      <w:pPr>
        <w:pStyle w:val="FootnoteText"/>
        <w:rPr>
          <w:rStyle w:val="FootnoteReference0"/>
          <w:vertAlign w:val="baseline"/>
          <w:rtl/>
        </w:rPr>
      </w:pPr>
      <w:r w:rsidRPr="00A639C9">
        <w:rPr>
          <w:rStyle w:val="FootnoteReference0"/>
          <w:vertAlign w:val="baseline"/>
        </w:rPr>
        <w:footnoteRef/>
      </w:r>
      <w:r w:rsidRPr="00A639C9">
        <w:rPr>
          <w:rStyle w:val="FootnoteReference0"/>
          <w:vertAlign w:val="baseline"/>
          <w:rtl/>
        </w:rPr>
        <w:t xml:space="preserve"> </w:t>
      </w:r>
      <w:r w:rsidRPr="00A639C9">
        <w:rPr>
          <w:rStyle w:val="FootnoteReference0"/>
          <w:vertAlign w:val="baseline"/>
          <w:rtl/>
        </w:rPr>
        <w:tab/>
      </w:r>
      <w:r w:rsidRPr="00A639C9">
        <w:rPr>
          <w:rStyle w:val="FootnoteReference0"/>
          <w:rFonts w:hint="cs"/>
          <w:vertAlign w:val="baseline"/>
          <w:rtl/>
        </w:rPr>
        <w:t>פקודות כלליות אחרות - כהגדרתן בהפ"ע 1.0105 - רא</w:t>
      </w:r>
      <w:r>
        <w:rPr>
          <w:rFonts w:hint="cs"/>
          <w:rtl/>
        </w:rPr>
        <w:t>ו</w:t>
      </w:r>
      <w:r w:rsidRPr="00A639C9">
        <w:rPr>
          <w:rStyle w:val="FootnoteReference0"/>
          <w:rFonts w:hint="cs"/>
          <w:vertAlign w:val="baseline"/>
          <w:rtl/>
        </w:rPr>
        <w:t xml:space="preserve"> הערה 20.</w:t>
      </w:r>
    </w:p>
  </w:footnote>
  <w:footnote w:id="51">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 xml:space="preserve">גוף הפקודות היוזם - גוף באגף או בזרוע שתפקידו לעדכן </w:t>
      </w:r>
      <w:r w:rsidRPr="00A639C9">
        <w:rPr>
          <w:rFonts w:hint="eastAsia"/>
          <w:rtl/>
        </w:rPr>
        <w:t>את</w:t>
      </w:r>
      <w:r w:rsidRPr="00A639C9">
        <w:rPr>
          <w:rtl/>
        </w:rPr>
        <w:t xml:space="preserve"> </w:t>
      </w:r>
      <w:r w:rsidRPr="00A639C9">
        <w:rPr>
          <w:rFonts w:hint="eastAsia"/>
          <w:rtl/>
        </w:rPr>
        <w:t>פקודות</w:t>
      </w:r>
      <w:r w:rsidRPr="00A639C9">
        <w:rPr>
          <w:rtl/>
        </w:rPr>
        <w:t xml:space="preserve"> </w:t>
      </w:r>
      <w:r w:rsidRPr="00A639C9">
        <w:rPr>
          <w:rFonts w:hint="eastAsia"/>
          <w:rtl/>
        </w:rPr>
        <w:t>הצבא</w:t>
      </w:r>
      <w:r w:rsidRPr="00A639C9">
        <w:rPr>
          <w:rtl/>
        </w:rPr>
        <w:t xml:space="preserve"> </w:t>
      </w:r>
      <w:r w:rsidRPr="00A639C9">
        <w:rPr>
          <w:rFonts w:hint="eastAsia"/>
          <w:rtl/>
        </w:rPr>
        <w:t>והפקודות</w:t>
      </w:r>
      <w:r w:rsidRPr="00A639C9">
        <w:rPr>
          <w:rtl/>
        </w:rPr>
        <w:t xml:space="preserve"> </w:t>
      </w:r>
      <w:r w:rsidRPr="00A639C9">
        <w:rPr>
          <w:rFonts w:hint="eastAsia"/>
          <w:rtl/>
        </w:rPr>
        <w:t>הכלליות</w:t>
      </w:r>
      <w:r w:rsidRPr="00A639C9">
        <w:rPr>
          <w:rtl/>
        </w:rPr>
        <w:t xml:space="preserve"> </w:t>
      </w:r>
      <w:r w:rsidRPr="00A639C9">
        <w:rPr>
          <w:rFonts w:hint="eastAsia"/>
          <w:rtl/>
        </w:rPr>
        <w:t>האחרות</w:t>
      </w:r>
      <w:r w:rsidRPr="00A639C9">
        <w:rPr>
          <w:rtl/>
        </w:rPr>
        <w:t xml:space="preserve"> </w:t>
      </w:r>
      <w:r w:rsidRPr="00A639C9">
        <w:rPr>
          <w:rFonts w:hint="eastAsia"/>
          <w:rtl/>
        </w:rPr>
        <w:t>שבאחריות</w:t>
      </w:r>
      <w:r w:rsidRPr="00A639C9">
        <w:rPr>
          <w:rtl/>
        </w:rPr>
        <w:t xml:space="preserve"> </w:t>
      </w:r>
      <w:r w:rsidRPr="00A639C9">
        <w:rPr>
          <w:rFonts w:hint="eastAsia"/>
          <w:rtl/>
        </w:rPr>
        <w:t>האגף</w:t>
      </w:r>
      <w:r w:rsidRPr="00A639C9">
        <w:rPr>
          <w:rtl/>
        </w:rPr>
        <w:t xml:space="preserve"> </w:t>
      </w:r>
      <w:r w:rsidRPr="00A639C9">
        <w:rPr>
          <w:rFonts w:hint="eastAsia"/>
          <w:rtl/>
        </w:rPr>
        <w:t>או</w:t>
      </w:r>
      <w:r w:rsidRPr="00A639C9">
        <w:rPr>
          <w:rtl/>
        </w:rPr>
        <w:t xml:space="preserve"> </w:t>
      </w:r>
      <w:r w:rsidRPr="00A639C9">
        <w:rPr>
          <w:rFonts w:hint="eastAsia"/>
          <w:rtl/>
        </w:rPr>
        <w:t>הזרוע</w:t>
      </w:r>
      <w:r w:rsidRPr="00A639C9">
        <w:rPr>
          <w:rFonts w:hint="cs"/>
          <w:rtl/>
        </w:rPr>
        <w:t>.</w:t>
      </w:r>
    </w:p>
  </w:footnote>
  <w:footnote w:id="52">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הגופים המתואמים כוללים, בין היתר, את גופי הפקודות וראשי ענפי התכנון והארגון בפיקודים המרחביים.</w:t>
      </w:r>
    </w:p>
  </w:footnote>
  <w:footnote w:id="53">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 xml:space="preserve">בעניין זה ראו מרדכי קרמניצר ואריאל בנדור, </w:t>
      </w:r>
      <w:r w:rsidRPr="00A639C9">
        <w:rPr>
          <w:rFonts w:hint="cs"/>
          <w:b/>
          <w:bCs/>
          <w:rtl/>
        </w:rPr>
        <w:t>פירוש לחוק יסוד: הצבא</w:t>
      </w:r>
      <w:r w:rsidRPr="00A639C9">
        <w:rPr>
          <w:rFonts w:hint="cs"/>
          <w:rtl/>
        </w:rPr>
        <w:t xml:space="preserve"> (2000).</w:t>
      </w:r>
    </w:p>
  </w:footnote>
  <w:footnote w:id="54">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הקש בגג" - נוהל צה"לי שבמסגרתו ניתנת אזהרה לאזרחים כי הם עלולים להיפגע מתקיפת מטרה צבאית ולפיכך עליהם להתפנות מהמקום. במסגרת הנוהל נעשות פעולות רבות שתכליתן להביא לפינוי המקום, לרבות ירי לא קטלני לכיוונו.</w:t>
      </w:r>
    </w:p>
  </w:footnote>
  <w:footnote w:id="55">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המתווסף לשלושה עקרונות נוספים העומדים בבסיס הוראות ייחודיות רבות המצויות באמנות השונות, ואלו הם: עקרון הצורך הצבאי הקובע, כי מותר לכוחות לוחמים לפגוע באינטרסים הומניטריים אך ורק אם הפגיעה משרתת צורך צבאי (לדוגמה, סעיף 53 לאמות ז'נבה הרביעית); עקרון המידתיות; ועקרון ההבחנה.</w:t>
      </w:r>
    </w:p>
  </w:footnote>
  <w:footnote w:id="56">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סעיף 3, המשותף לארבע אמנות ז'נבה.</w:t>
      </w:r>
    </w:p>
  </w:footnote>
  <w:footnote w:id="57">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סעיף 43 לתקנות האג מ-1907 קובע את הצורך לדאוג לאוכלוסייה המקומית בשטח כבוש, דוגמת שמירה על הסדר הציבורי והחיים הציבוריים. אמנת ז'נבה הרביעית מחייבת את הכובש, בין היתר, להבטיח לאוכלוסייה אספקה סדירה של מזון ותרופות.</w:t>
      </w:r>
    </w:p>
  </w:footnote>
  <w:footnote w:id="58">
    <w:p w:rsidR="005F18A2" w:rsidRPr="00A639C9" w:rsidP="00A639C9">
      <w:pPr>
        <w:pStyle w:val="FootnoteText"/>
      </w:pPr>
      <w:r w:rsidRPr="00A639C9">
        <w:rPr>
          <w:rStyle w:val="FootnoteReference0"/>
          <w:vertAlign w:val="baseline"/>
        </w:rPr>
        <w:footnoteRef/>
      </w:r>
      <w:r w:rsidRPr="00A639C9">
        <w:rPr>
          <w:rtl/>
        </w:rPr>
        <w:tab/>
        <w:t>ב-23.7.14</w:t>
      </w:r>
      <w:r w:rsidRPr="00A639C9">
        <w:rPr>
          <w:rFonts w:hint="cs"/>
          <w:rtl/>
        </w:rPr>
        <w:t xml:space="preserve">, </w:t>
      </w:r>
      <w:r w:rsidRPr="00A639C9">
        <w:rPr>
          <w:rtl/>
        </w:rPr>
        <w:t>קבעה מועצת זכויות האדם של האו"ם</w:t>
      </w:r>
      <w:r w:rsidRPr="00A639C9">
        <w:rPr>
          <w:rFonts w:hint="cs"/>
          <w:rtl/>
        </w:rPr>
        <w:t xml:space="preserve"> </w:t>
      </w:r>
      <w:r w:rsidRPr="00A639C9">
        <w:rPr>
          <w:rtl/>
        </w:rPr>
        <w:t>בהחלטתה 21/1-</w:t>
      </w:r>
      <w:r w:rsidRPr="00A639C9">
        <w:t xml:space="preserve"> S</w:t>
      </w:r>
      <w:r w:rsidRPr="00A639C9">
        <w:rPr>
          <w:rtl/>
        </w:rPr>
        <w:t>, כי יש להקים בדחיפות ועדה בדיקה בינ"ל בלתי תלויה שתחקור את כל ההפרות של המשפט הבינ"ל ההומניטרי ושל משפט זכויות האדם הבינ"ל בשטחים הפלסטיניים הכבושים</w:t>
      </w:r>
      <w:r w:rsidRPr="00A639C9">
        <w:rPr>
          <w:rFonts w:hint="cs"/>
          <w:rtl/>
        </w:rPr>
        <w:t xml:space="preserve"> </w:t>
      </w:r>
      <w:r w:rsidRPr="00A639C9">
        <w:rPr>
          <w:rtl/>
        </w:rPr>
        <w:t xml:space="preserve">(בלשון ההחלטה - </w:t>
      </w:r>
      <w:r w:rsidRPr="00A639C9">
        <w:t>Occupied Palestinian</w:t>
      </w:r>
      <w:r>
        <w:t xml:space="preserve"> </w:t>
      </w:r>
      <w:r w:rsidRPr="00A639C9">
        <w:t>Territories</w:t>
      </w:r>
      <w:r w:rsidRPr="00A639C9">
        <w:rPr>
          <w:rtl/>
        </w:rPr>
        <w:t xml:space="preserve">) בהקשר של הפעולות הצבאיות המתנהלות מאז 13.6.14. </w:t>
      </w:r>
      <w:r w:rsidRPr="00A639C9">
        <w:rPr>
          <w:rFonts w:hint="cs"/>
          <w:rtl/>
        </w:rPr>
        <w:t xml:space="preserve">ההחלטה התייחסה גם לרצועת עזה. </w:t>
      </w:r>
      <w:r w:rsidRPr="00A639C9">
        <w:rPr>
          <w:rtl/>
        </w:rPr>
        <w:t>הוועדה הגישה את ממצאיה ב-22.6.15.</w:t>
      </w:r>
    </w:p>
  </w:footnote>
  <w:footnote w:id="59">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ראו הערה 4.</w:t>
      </w:r>
    </w:p>
  </w:footnote>
  <w:footnote w:id="60">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ראו הערה 5.</w:t>
      </w:r>
    </w:p>
  </w:footnote>
  <w:footnote w:id="61">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ועדת דייוויס - ועדת בדיקה שהקימה מועצת זכויות האדם לבחינת החקירה שניהלו הצדדים - ישראל והפלסטינים - בנוגע לחוקיות פעולות הלחימה בעזה במבצע "עופרת יצוקה" (</w:t>
      </w:r>
      <w:r w:rsidRPr="00A639C9">
        <w:rPr>
          <w:rtl/>
        </w:rPr>
        <w:t xml:space="preserve">מבצע צבאי </w:t>
      </w:r>
      <w:r w:rsidRPr="00A639C9">
        <w:rPr>
          <w:rFonts w:hint="cs"/>
          <w:rtl/>
        </w:rPr>
        <w:t>של</w:t>
      </w:r>
      <w:r w:rsidRPr="00A639C9">
        <w:rPr>
          <w:rtl/>
        </w:rPr>
        <w:t xml:space="preserve"> צה"ל ברצועת עזה בין 27 בדצמבר 2008 ל-18 בינואר 2009</w:t>
      </w:r>
      <w:r w:rsidRPr="00A639C9">
        <w:rPr>
          <w:rFonts w:hint="cs"/>
          <w:rtl/>
        </w:rPr>
        <w:t>).</w:t>
      </w:r>
    </w:p>
  </w:footnote>
  <w:footnote w:id="62">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דוח ועדת דייויס פסקה 78.</w:t>
      </w:r>
    </w:p>
  </w:footnote>
  <w:footnote w:id="63">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ועדת גולדסטון - ב-3.4.09 החליטה מועצת זכויות האדם של האו"ם להקים ועדה לבדיקת כל ההפרות של משפט זכויות האדם הבינ"ל והמשפט הבינ"ל ההומניטרי, שייתכן שהתבצעו במסגרת פעולות הלחימה בעזה במבצע "עופרת יצוקה".</w:t>
      </w:r>
    </w:p>
  </w:footnote>
  <w:footnote w:id="64">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דוח ועדת דייויס פסקה 80.</w:t>
      </w:r>
    </w:p>
  </w:footnote>
  <w:footnote w:id="65">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הסטטוס של 41 התיקים הנותרים הוא "תיקים ללא סטטוס" או "תיקים שלא יועברו לתחקור" ו"אירועים שהוקפאו עקב חקירה".</w:t>
      </w:r>
    </w:p>
  </w:footnote>
  <w:footnote w:id="66">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לצורך קבלת החלטה אם יש מקום לפתוח בחקירה פלילית.</w:t>
      </w:r>
    </w:p>
  </w:footnote>
  <w:footnote w:id="67">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 xml:space="preserve">בג"ץ 3292/07 </w:t>
      </w:r>
      <w:r w:rsidRPr="00A639C9">
        <w:rPr>
          <w:rFonts w:hint="cs"/>
          <w:b/>
          <w:bCs/>
          <w:rtl/>
        </w:rPr>
        <w:t>עדאלה - המרכז המשפטי לזכויות המיעוט הערבי נ' היועץ המשפטי לממשלה</w:t>
      </w:r>
      <w:r w:rsidRPr="00A639C9">
        <w:rPr>
          <w:rFonts w:hint="cs"/>
          <w:rtl/>
        </w:rPr>
        <w:t xml:space="preserve"> (פורסם במאגר ממוחשב, 8.12.11).</w:t>
      </w:r>
    </w:p>
  </w:footnote>
  <w:footnote w:id="68">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סעיף 1 לחוק העונשין, התשל"ז-1977.</w:t>
      </w:r>
    </w:p>
  </w:footnote>
  <w:footnote w:id="69">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 xml:space="preserve">בג"ץ 9594/03 </w:t>
      </w:r>
      <w:r w:rsidRPr="00A639C9">
        <w:rPr>
          <w:rFonts w:hint="cs"/>
          <w:b/>
          <w:bCs/>
          <w:rtl/>
        </w:rPr>
        <w:t>בצלם - מרכז המידע הישראלי זכויות אדם בשטחים והאגודה לזכויות האזרח בישראל נ' הפרקליט הצבאי הראשי</w:t>
      </w:r>
      <w:r w:rsidRPr="00A639C9">
        <w:rPr>
          <w:rFonts w:hint="cs"/>
          <w:rtl/>
        </w:rPr>
        <w:t xml:space="preserve"> (פורסם במאגר ממוחשב,</w:t>
      </w:r>
      <w:r w:rsidRPr="00A639C9">
        <w:rPr>
          <w:rFonts w:hint="cs"/>
          <w:rtl/>
        </w:rPr>
        <w:t xml:space="preserve"> </w:t>
      </w:r>
      <w:r w:rsidRPr="00A639C9">
        <w:rPr>
          <w:rFonts w:hint="cs"/>
          <w:rtl/>
        </w:rPr>
        <w:t>21.8.11).</w:t>
      </w:r>
    </w:p>
  </w:footnote>
  <w:footnote w:id="70">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ראו הער</w:t>
      </w:r>
      <w:r w:rsidRPr="00A639C9">
        <w:rPr>
          <w:rFonts w:hint="eastAsia"/>
          <w:rtl/>
        </w:rPr>
        <w:t>ה</w:t>
      </w:r>
      <w:r w:rsidRPr="00A639C9">
        <w:rPr>
          <w:rtl/>
        </w:rPr>
        <w:t xml:space="preserve"> 2</w:t>
      </w:r>
      <w:r w:rsidRPr="00A639C9">
        <w:rPr>
          <w:rFonts w:hint="cs"/>
          <w:rtl/>
        </w:rPr>
        <w:t>8</w:t>
      </w:r>
      <w:r w:rsidRPr="00A639C9">
        <w:rPr>
          <w:rtl/>
        </w:rPr>
        <w:t>.</w:t>
      </w:r>
    </w:p>
  </w:footnote>
  <w:footnote w:id="71">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מתנדבים בכוחות מילואים, עובדים בשירות הצבא וכל אדם הנמצא כדין במשמורת הצבא או שנמסר לו נשק מטעם הצבא.</w:t>
      </w:r>
    </w:p>
  </w:footnote>
  <w:footnote w:id="72">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הפ"ע בנושא "תחקיר שחל עליו חיסיון" מ-21.9.03.</w:t>
      </w:r>
    </w:p>
  </w:footnote>
  <w:footnote w:id="73">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 xml:space="preserve">פס"ד </w:t>
      </w:r>
      <w:r w:rsidRPr="00A639C9">
        <w:rPr>
          <w:rFonts w:hint="cs"/>
          <w:b/>
          <w:bCs/>
          <w:rtl/>
        </w:rPr>
        <w:t>בצלם</w:t>
      </w:r>
      <w:r w:rsidRPr="00A639C9">
        <w:rPr>
          <w:rFonts w:hint="cs"/>
          <w:rtl/>
        </w:rPr>
        <w:t>, ראו הערה 68.</w:t>
      </w:r>
    </w:p>
  </w:footnote>
  <w:footnote w:id="74">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 xml:space="preserve">נוסח בשפה העברית פורסם במרשתת בכתובת: </w:t>
      </w:r>
      <w:r w:rsidRPr="00A639C9">
        <w:t>www.turkel-committee.gov.il</w:t>
      </w:r>
      <w:r w:rsidRPr="00A639C9">
        <w:rPr>
          <w:rFonts w:hint="cs"/>
          <w:rtl/>
        </w:rPr>
        <w:t>.</w:t>
      </w:r>
    </w:p>
  </w:footnote>
  <w:footnote w:id="75">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 xml:space="preserve">בג"ץ 935/89 </w:t>
      </w:r>
      <w:r w:rsidRPr="00A639C9">
        <w:rPr>
          <w:rFonts w:hint="cs"/>
          <w:b/>
          <w:bCs/>
          <w:rtl/>
        </w:rPr>
        <w:t>גנור נ' היועמ"ש לממשלה</w:t>
      </w:r>
      <w:r w:rsidRPr="00A639C9">
        <w:rPr>
          <w:rFonts w:hint="cs"/>
          <w:rtl/>
        </w:rPr>
        <w:t xml:space="preserve">, פ"ד מ"ד(2) 485, 520 (1990). ראו גם בג"ץ 4585/06 </w:t>
      </w:r>
      <w:r w:rsidRPr="00A639C9">
        <w:rPr>
          <w:rFonts w:hint="cs"/>
          <w:b/>
          <w:bCs/>
          <w:rtl/>
        </w:rPr>
        <w:t>ועד משפחות הרוגי אוקטובר 2000 נ' השר לביטחון הפנים</w:t>
      </w:r>
      <w:r w:rsidRPr="00A639C9">
        <w:rPr>
          <w:rFonts w:hint="cs"/>
          <w:rtl/>
        </w:rPr>
        <w:t xml:space="preserve"> (פורסם במאגר ממוחשב, 24.10.06).</w:t>
      </w:r>
    </w:p>
  </w:footnote>
  <w:footnote w:id="76">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ההוראה מפרטת את מה שנדרש להציג לרמטכ"ל ואת אופן ההצגה בקרות אירוע המשתייך לאחד משבעת סוגי האירועים שפורטו בהוראה (למשל אירוע שיש בו נפגעים בקרב כוחותינו או אירוע שבו נהרגו "בלתי מעורבים").</w:t>
      </w:r>
    </w:p>
  </w:footnote>
  <w:footnote w:id="77">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לפי דוח טירקל ב', "נוהל דיווח על אירועים במסגרתם נפגעו אזרחים פלסטיניים" משנת 2005.</w:t>
      </w:r>
    </w:p>
  </w:footnote>
  <w:footnote w:id="78">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סיווג בהקשר המשפטי - האם מדובר באירוע שחלות עליו נורמות של אכיפת חוק, או שמדובר באירוע של "לחימה של ממש", שחלים עליו דיני העימות המזוין.</w:t>
      </w:r>
    </w:p>
  </w:footnote>
  <w:footnote w:id="79">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 xml:space="preserve">בג"ץ 143/56 </w:t>
      </w:r>
      <w:r w:rsidRPr="00A639C9">
        <w:rPr>
          <w:rFonts w:hint="cs"/>
          <w:b/>
          <w:bCs/>
          <w:rtl/>
        </w:rPr>
        <w:t>חאלד עבד אחג'יג' נ' המפקח על התעבורה</w:t>
      </w:r>
      <w:r w:rsidRPr="00A639C9">
        <w:rPr>
          <w:rFonts w:hint="cs"/>
          <w:rtl/>
        </w:rPr>
        <w:t>, פ"ד יא 370 (פורסם במאגר ממוחשב, 10.5.90).</w:t>
      </w:r>
    </w:p>
  </w:footnote>
  <w:footnote w:id="80">
    <w:p w:rsidR="005F18A2" w:rsidRPr="00A639C9" w:rsidP="00A639C9">
      <w:pPr>
        <w:pStyle w:val="FootnoteText"/>
      </w:pPr>
      <w:r w:rsidRPr="00A639C9">
        <w:rPr>
          <w:rStyle w:val="FootnoteReference0"/>
          <w:vertAlign w:val="baseline"/>
        </w:rPr>
        <w:footnoteRef/>
      </w:r>
      <w:r w:rsidRPr="00A639C9">
        <w:rPr>
          <w:rtl/>
        </w:rPr>
        <w:t xml:space="preserve"> </w:t>
      </w:r>
      <w:r w:rsidRPr="00A639C9">
        <w:rPr>
          <w:rFonts w:hint="cs"/>
          <w:rtl/>
        </w:rPr>
        <w:tab/>
        <w:t xml:space="preserve">בג"ץ 4723/96 </w:t>
      </w:r>
      <w:r w:rsidRPr="00A639C9">
        <w:rPr>
          <w:rFonts w:hint="cs"/>
          <w:b/>
          <w:bCs/>
          <w:rtl/>
        </w:rPr>
        <w:t>אביבית עטייה נ' היועץ המשפטי לממשלה</w:t>
      </w:r>
      <w:r w:rsidRPr="00A639C9">
        <w:rPr>
          <w:rFonts w:hint="cs"/>
          <w:rtl/>
        </w:rPr>
        <w:t xml:space="preserve">, פ"ד נא(3) 714 (1997). </w:t>
      </w:r>
    </w:p>
  </w:footnote>
  <w:footnote w:id="81">
    <w:p w:rsidR="005F18A2" w:rsidRPr="00A639C9" w:rsidP="00A639C9">
      <w:pPr>
        <w:pStyle w:val="FootnoteText"/>
        <w:rPr>
          <w:rtl/>
        </w:rPr>
      </w:pPr>
      <w:r w:rsidRPr="00A639C9">
        <w:rPr>
          <w:rStyle w:val="FootnoteReference0"/>
          <w:vertAlign w:val="baseline"/>
        </w:rPr>
        <w:footnoteRef/>
      </w:r>
      <w:r w:rsidRPr="00A639C9">
        <w:rPr>
          <w:rFonts w:hint="cs"/>
          <w:rtl/>
        </w:rPr>
        <w:tab/>
        <w:t>פורסמה באפריל 2015 וכותרתה: "'השגה על החלטות הפרקליט הצבאי הראשי בנוגע לחקירת אירועים שבהם נהרג אדם במהלך פעילות מבצעית של צבא הגנה לישראל, כאשר נטען כי מדובר בהפרה חמורה של כללי המשפט הבין-לאומי המנהגי".</w:t>
      </w:r>
    </w:p>
  </w:footnote>
  <w:footnote w:id="82">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tl/>
        </w:rPr>
        <w:tab/>
      </w:r>
      <w:r w:rsidRPr="00A639C9">
        <w:rPr>
          <w:rFonts w:hint="cs"/>
          <w:rtl/>
        </w:rPr>
        <w:t xml:space="preserve">חוק נציבות תלונות הציבור על מייצגי המדינה בערכאות, התשע"ו-2016. </w:t>
      </w:r>
    </w:p>
  </w:footnote>
  <w:footnote w:id="83">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 xml:space="preserve">שמירה על ראיות מהימנות ואוטנטיות שיש בהן כדי לתרום לגילוי האמת, ומניעת השפעה על ראיות כגון במקרים של תיאום עדויות או השפעה על תוכנה של עדות. </w:t>
      </w:r>
    </w:p>
  </w:footnote>
  <w:footnote w:id="84">
    <w:p w:rsidR="005F18A2" w:rsidRPr="00A639C9" w:rsidP="00EA6170">
      <w:pPr>
        <w:pStyle w:val="FootnoteText"/>
        <w:rPr>
          <w:rtl/>
        </w:rPr>
      </w:pPr>
      <w:r w:rsidRPr="00A639C9">
        <w:rPr>
          <w:rStyle w:val="FootnoteReference0"/>
          <w:vertAlign w:val="baseline"/>
        </w:rPr>
        <w:footnoteRef/>
      </w:r>
      <w:r w:rsidRPr="00A639C9">
        <w:rPr>
          <w:rtl/>
        </w:rPr>
        <w:t xml:space="preserve"> </w:t>
      </w:r>
      <w:r w:rsidRPr="00A639C9">
        <w:rPr>
          <w:rFonts w:hint="cs"/>
          <w:rtl/>
        </w:rPr>
        <w:tab/>
        <w:t xml:space="preserve">צוות בפרקליטות הצבאית הראשית המרכז </w:t>
      </w:r>
      <w:r w:rsidRPr="00A639C9">
        <w:rPr>
          <w:rtl/>
        </w:rPr>
        <w:t>את הטיפול המשפטי בנושאים המאופיינים בהיבט המבצעי והפלילי.</w:t>
      </w:r>
      <w:r w:rsidRPr="00A639C9">
        <w:rPr>
          <w:rFonts w:hint="cs"/>
          <w:rtl/>
        </w:rPr>
        <w:t xml:space="preserve"> הצוות אמון גם על </w:t>
      </w:r>
      <w:r w:rsidRPr="00A639C9">
        <w:rPr>
          <w:rtl/>
        </w:rPr>
        <w:t xml:space="preserve">בדיקתן של תלונות ארגוני זכויות אדם, המעלות חשד להתנהגות פסולה </w:t>
      </w:r>
      <w:r w:rsidRPr="00A639C9">
        <w:rPr>
          <w:rFonts w:hint="cs"/>
          <w:rtl/>
        </w:rPr>
        <w:t>של</w:t>
      </w:r>
      <w:r w:rsidRPr="00A639C9">
        <w:rPr>
          <w:rtl/>
        </w:rPr>
        <w:t xml:space="preserve"> </w:t>
      </w:r>
      <w:r>
        <w:rPr>
          <w:rFonts w:hint="cs"/>
          <w:rtl/>
        </w:rPr>
        <w:t>חיילי</w:t>
      </w:r>
      <w:r>
        <w:rPr>
          <w:rtl/>
        </w:rPr>
        <w:t xml:space="preserve"> צה"ל ב</w:t>
      </w:r>
      <w:r w:rsidRPr="00A639C9">
        <w:rPr>
          <w:rFonts w:hint="cs"/>
          <w:rtl/>
        </w:rPr>
        <w:t>איו"ש</w:t>
      </w:r>
      <w:r w:rsidRPr="00A639C9">
        <w:rPr>
          <w:rtl/>
        </w:rPr>
        <w:t xml:space="preserve">, ובמידת הצורך, מורה על פתיחה בחקירה פלילית כנגד החשודים. </w:t>
      </w:r>
    </w:p>
  </w:footnote>
  <w:footnote w:id="85">
    <w:p w:rsidR="005F18A2" w:rsidRPr="00A639C9" w:rsidP="00A639C9">
      <w:pPr>
        <w:pStyle w:val="FootnoteText"/>
      </w:pPr>
      <w:r w:rsidRPr="00A639C9">
        <w:rPr>
          <w:rStyle w:val="FootnoteReference0"/>
          <w:vertAlign w:val="baseline"/>
        </w:rPr>
        <w:footnoteRef/>
      </w:r>
      <w:r w:rsidRPr="00A639C9">
        <w:rPr>
          <w:rFonts w:hint="cs"/>
          <w:rtl/>
        </w:rPr>
        <w:t xml:space="preserve"> </w:t>
      </w:r>
      <w:r w:rsidRPr="00A639C9">
        <w:rPr>
          <w:rFonts w:hint="cs"/>
          <w:rtl/>
        </w:rPr>
        <w:tab/>
        <w:t xml:space="preserve">צוות בראשות אלוף נעם תיבון, צוות בראשות תא"ל (במיל') בני מר, צוות בראשות תא"ל (במיל') אילן פרץ, צוות בראשות אל"ם (במיל') יזהר סחר, צוות בראשות תא"ל (במיל') יובל חלמיש, צוות בראשות תא"ל (במיל') אילן ברעם. </w:t>
      </w:r>
    </w:p>
  </w:footnote>
  <w:footnote w:id="86">
    <w:p w:rsidR="005F18A2" w:rsidRPr="00A639C9" w:rsidP="00A639C9">
      <w:pPr>
        <w:pStyle w:val="FootnoteText"/>
        <w:rPr>
          <w:rtl/>
        </w:rPr>
      </w:pPr>
      <w:r w:rsidRPr="00A639C9">
        <w:rPr>
          <w:rStyle w:val="FootnoteReference0"/>
          <w:vertAlign w:val="baseline"/>
        </w:rPr>
        <w:footnoteRef/>
      </w:r>
      <w:r w:rsidRPr="00A639C9">
        <w:rPr>
          <w:rtl/>
        </w:rPr>
        <w:t xml:space="preserve"> </w:t>
      </w:r>
      <w:r w:rsidRPr="00A639C9">
        <w:rPr>
          <w:rFonts w:hint="cs"/>
          <w:rtl/>
        </w:rPr>
        <w:tab/>
        <w:t>ההוראה בנושא "תחקיר שחל עליו חיסיון" מ-21.9.03.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18A2"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3</w:t>
    </w:r>
    <w:r w:rsidRPr="000536D4">
      <w:rPr>
        <w:rFonts w:ascii="Arial Bold" w:hAnsi="Arial Bold" w:cs="Tahoma"/>
        <w:noProof/>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18A2" w:rsidRPr="007F1A39" w:rsidP="0006193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60CCA">
      <w:rPr>
        <w:rFonts w:ascii="Tahoma" w:hAnsi="Tahoma" w:eastAsiaTheme="majorEastAsia" w:cs="Tahoma"/>
        <w:b/>
        <w:bCs/>
        <w:noProof/>
        <w:color w:val="0B5294" w:themeColor="accent1" w:themeShade="BF"/>
        <w:sz w:val="16"/>
        <w:szCs w:val="16"/>
        <w:rtl/>
      </w:rPr>
      <w:t>16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061935" w:rsidR="00061935">
      <w:rPr>
        <w:rFonts w:ascii="Tahoma" w:hAnsi="Tahoma" w:eastAsiaTheme="majorEastAsia" w:cs="Tahoma" w:hint="eastAsia"/>
        <w:noProof/>
        <w:color w:val="0B5294" w:themeColor="accent1" w:themeShade="BF"/>
        <w:sz w:val="16"/>
        <w:szCs w:val="16"/>
        <w:rtl/>
      </w:rPr>
      <w:t>מבצע</w:t>
    </w:r>
    <w:r w:rsidRPr="00061935" w:rsidR="00061935">
      <w:rPr>
        <w:rFonts w:ascii="Tahoma" w:hAnsi="Tahoma" w:eastAsiaTheme="majorEastAsia" w:cs="Tahoma"/>
        <w:noProof/>
        <w:color w:val="0B5294" w:themeColor="accent1" w:themeShade="BF"/>
        <w:sz w:val="16"/>
        <w:szCs w:val="16"/>
        <w:rtl/>
      </w:rPr>
      <w:t xml:space="preserve"> "</w:t>
    </w:r>
    <w:r w:rsidRPr="00061935" w:rsidR="00061935">
      <w:rPr>
        <w:rFonts w:ascii="Tahoma" w:hAnsi="Tahoma" w:eastAsiaTheme="majorEastAsia" w:cs="Tahoma" w:hint="eastAsia"/>
        <w:noProof/>
        <w:color w:val="0B5294" w:themeColor="accent1" w:themeShade="BF"/>
        <w:sz w:val="16"/>
        <w:szCs w:val="16"/>
        <w:rtl/>
      </w:rPr>
      <w:t>צוק</w:t>
    </w:r>
    <w:r w:rsidRPr="00061935" w:rsidR="00061935">
      <w:rPr>
        <w:rFonts w:ascii="Tahoma" w:hAnsi="Tahoma" w:eastAsiaTheme="majorEastAsia" w:cs="Tahoma"/>
        <w:noProof/>
        <w:color w:val="0B5294" w:themeColor="accent1" w:themeShade="BF"/>
        <w:sz w:val="16"/>
        <w:szCs w:val="16"/>
        <w:rtl/>
      </w:rPr>
      <w:t xml:space="preserve"> </w:t>
    </w:r>
    <w:r w:rsidRPr="00061935" w:rsidR="00061935">
      <w:rPr>
        <w:rFonts w:ascii="Tahoma" w:hAnsi="Tahoma" w:eastAsiaTheme="majorEastAsia" w:cs="Tahoma" w:hint="eastAsia"/>
        <w:noProof/>
        <w:color w:val="0B5294" w:themeColor="accent1" w:themeShade="BF"/>
        <w:sz w:val="16"/>
        <w:szCs w:val="16"/>
        <w:rtl/>
      </w:rPr>
      <w:t>איתן</w:t>
    </w:r>
    <w:r w:rsidRPr="00061935" w:rsidR="00061935">
      <w:rPr>
        <w:rFonts w:ascii="Tahoma" w:hAnsi="Tahoma" w:eastAsiaTheme="majorEastAsia" w:cs="Tahoma"/>
        <w:noProof/>
        <w:color w:val="0B5294" w:themeColor="accent1" w:themeShade="BF"/>
        <w:sz w:val="16"/>
        <w:szCs w:val="16"/>
        <w:rtl/>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18A2" w:rsidRPr="007F1A39" w:rsidP="00A639C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A639C9">
      <w:rPr>
        <w:rFonts w:ascii="Tahoma" w:hAnsi="Tahoma" w:eastAsiaTheme="majorEastAsia" w:cs="Tahoma" w:hint="eastAsia"/>
        <w:noProof/>
        <w:color w:val="0B5294" w:themeColor="accent1" w:themeShade="BF"/>
        <w:sz w:val="16"/>
        <w:szCs w:val="16"/>
        <w:rtl/>
      </w:rPr>
      <w:t>פעילות</w:t>
    </w:r>
    <w:r w:rsidRPr="00A639C9">
      <w:rPr>
        <w:rFonts w:ascii="Tahoma" w:hAnsi="Tahoma" w:eastAsiaTheme="majorEastAsia" w:cs="Tahoma"/>
        <w:noProof/>
        <w:color w:val="0B5294" w:themeColor="accent1" w:themeShade="BF"/>
        <w:sz w:val="16"/>
        <w:szCs w:val="16"/>
        <w:rtl/>
      </w:rPr>
      <w:t xml:space="preserve"> </w:t>
    </w:r>
    <w:r w:rsidRPr="00A639C9">
      <w:rPr>
        <w:rFonts w:ascii="Tahoma" w:hAnsi="Tahoma" w:eastAsiaTheme="majorEastAsia" w:cs="Tahoma" w:hint="eastAsia"/>
        <w:noProof/>
        <w:color w:val="0B5294" w:themeColor="accent1" w:themeShade="BF"/>
        <w:sz w:val="16"/>
        <w:szCs w:val="16"/>
        <w:rtl/>
      </w:rPr>
      <w:t>צה</w:t>
    </w:r>
    <w:r w:rsidRPr="00A639C9">
      <w:rPr>
        <w:rFonts w:ascii="Tahoma" w:hAnsi="Tahoma" w:eastAsiaTheme="majorEastAsia" w:cs="Tahoma"/>
        <w:noProof/>
        <w:color w:val="0B5294" w:themeColor="accent1" w:themeShade="BF"/>
        <w:sz w:val="16"/>
        <w:szCs w:val="16"/>
        <w:rtl/>
      </w:rPr>
      <w:t>"</w:t>
    </w:r>
    <w:r w:rsidRPr="00A639C9">
      <w:rPr>
        <w:rFonts w:ascii="Tahoma" w:hAnsi="Tahoma" w:eastAsiaTheme="majorEastAsia" w:cs="Tahoma" w:hint="eastAsia"/>
        <w:noProof/>
        <w:color w:val="0B5294" w:themeColor="accent1" w:themeShade="BF"/>
        <w:sz w:val="16"/>
        <w:szCs w:val="16"/>
        <w:rtl/>
      </w:rPr>
      <w:t>ל</w:t>
    </w:r>
    <w:r w:rsidRPr="00A639C9">
      <w:rPr>
        <w:rFonts w:ascii="Tahoma" w:hAnsi="Tahoma" w:eastAsiaTheme="majorEastAsia" w:cs="Tahoma"/>
        <w:noProof/>
        <w:color w:val="0B5294" w:themeColor="accent1" w:themeShade="BF"/>
        <w:sz w:val="16"/>
        <w:szCs w:val="16"/>
        <w:rtl/>
      </w:rPr>
      <w:t xml:space="preserve"> </w:t>
    </w:r>
    <w:r w:rsidRPr="00A639C9">
      <w:rPr>
        <w:rFonts w:ascii="Tahoma" w:hAnsi="Tahoma" w:eastAsiaTheme="majorEastAsia" w:cs="Tahoma" w:hint="eastAsia"/>
        <w:noProof/>
        <w:color w:val="0B5294" w:themeColor="accent1" w:themeShade="BF"/>
        <w:sz w:val="16"/>
        <w:szCs w:val="16"/>
        <w:rtl/>
      </w:rPr>
      <w:t>בהיבטים</w:t>
    </w:r>
    <w:r w:rsidRPr="00A639C9">
      <w:rPr>
        <w:rFonts w:ascii="Tahoma" w:hAnsi="Tahoma" w:eastAsiaTheme="majorEastAsia" w:cs="Tahoma"/>
        <w:noProof/>
        <w:color w:val="0B5294" w:themeColor="accent1" w:themeShade="BF"/>
        <w:sz w:val="16"/>
        <w:szCs w:val="16"/>
        <w:rtl/>
      </w:rPr>
      <w:t xml:space="preserve"> </w:t>
    </w:r>
    <w:r w:rsidRPr="00A639C9">
      <w:rPr>
        <w:rFonts w:ascii="Tahoma" w:hAnsi="Tahoma" w:eastAsiaTheme="majorEastAsia" w:cs="Tahoma" w:hint="eastAsia"/>
        <w:noProof/>
        <w:color w:val="0B5294" w:themeColor="accent1" w:themeShade="BF"/>
        <w:sz w:val="16"/>
        <w:szCs w:val="16"/>
        <w:rtl/>
      </w:rPr>
      <w:t>של</w:t>
    </w:r>
    <w:r w:rsidRPr="00A639C9">
      <w:rPr>
        <w:rFonts w:ascii="Tahoma" w:hAnsi="Tahoma" w:eastAsiaTheme="majorEastAsia" w:cs="Tahoma"/>
        <w:noProof/>
        <w:color w:val="0B5294" w:themeColor="accent1" w:themeShade="BF"/>
        <w:sz w:val="16"/>
        <w:szCs w:val="16"/>
        <w:rtl/>
      </w:rPr>
      <w:t xml:space="preserve"> </w:t>
    </w:r>
    <w:r w:rsidRPr="00A639C9">
      <w:rPr>
        <w:rFonts w:ascii="Tahoma" w:hAnsi="Tahoma" w:eastAsiaTheme="majorEastAsia" w:cs="Tahoma" w:hint="eastAsia"/>
        <w:noProof/>
        <w:color w:val="0B5294" w:themeColor="accent1" w:themeShade="BF"/>
        <w:sz w:val="16"/>
        <w:szCs w:val="16"/>
        <w:rtl/>
      </w:rPr>
      <w:t>המשפט</w:t>
    </w:r>
    <w:r w:rsidRPr="00A639C9">
      <w:rPr>
        <w:rFonts w:ascii="Tahoma" w:hAnsi="Tahoma" w:eastAsiaTheme="majorEastAsia" w:cs="Tahoma"/>
        <w:noProof/>
        <w:color w:val="0B5294" w:themeColor="accent1" w:themeShade="BF"/>
        <w:sz w:val="16"/>
        <w:szCs w:val="16"/>
        <w:rtl/>
      </w:rPr>
      <w:t xml:space="preserve"> </w:t>
    </w:r>
    <w:r w:rsidRPr="00A639C9">
      <w:rPr>
        <w:rFonts w:ascii="Tahoma" w:hAnsi="Tahoma" w:eastAsiaTheme="majorEastAsia" w:cs="Tahoma" w:hint="eastAsia"/>
        <w:noProof/>
        <w:color w:val="0B5294" w:themeColor="accent1" w:themeShade="BF"/>
        <w:sz w:val="16"/>
        <w:szCs w:val="16"/>
        <w:rtl/>
      </w:rPr>
      <w:t>הבין</w:t>
    </w:r>
    <w:r w:rsidRPr="00A639C9">
      <w:rPr>
        <w:rFonts w:ascii="Tahoma" w:hAnsi="Tahoma" w:eastAsiaTheme="majorEastAsia" w:cs="Tahoma"/>
        <w:noProof/>
        <w:color w:val="0B5294" w:themeColor="accent1" w:themeShade="BF"/>
        <w:sz w:val="16"/>
        <w:szCs w:val="16"/>
        <w:rtl/>
      </w:rPr>
      <w:t>-</w:t>
    </w:r>
    <w:r w:rsidRPr="00A639C9">
      <w:rPr>
        <w:rFonts w:ascii="Tahoma" w:hAnsi="Tahoma" w:eastAsiaTheme="majorEastAsia" w:cs="Tahoma" w:hint="eastAsia"/>
        <w:noProof/>
        <w:color w:val="0B5294" w:themeColor="accent1" w:themeShade="BF"/>
        <w:sz w:val="16"/>
        <w:szCs w:val="16"/>
        <w:rtl/>
      </w:rPr>
      <w:t>לאומי</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60CCA">
      <w:rPr>
        <w:rFonts w:ascii="Tahoma" w:hAnsi="Tahoma" w:eastAsiaTheme="majorEastAsia" w:cs="Tahoma"/>
        <w:b/>
        <w:bCs/>
        <w:noProof/>
        <w:color w:val="0B5294" w:themeColor="accent1" w:themeShade="BF"/>
        <w:sz w:val="16"/>
        <w:szCs w:val="16"/>
        <w:rtl/>
      </w:rPr>
      <w:t>17</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18A2"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18A2" w:rsidRPr="00B4501E" w:rsidP="0006193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E60CCA">
      <w:rPr>
        <w:rFonts w:ascii="Tahoma" w:hAnsi="Tahoma" w:eastAsiaTheme="majorEastAsia" w:cs="Tahoma"/>
        <w:b/>
        <w:bCs/>
        <w:noProof/>
        <w:color w:val="0B5294" w:themeColor="accent1" w:themeShade="BF"/>
        <w:sz w:val="16"/>
        <w:szCs w:val="16"/>
        <w:rtl/>
      </w:rPr>
      <w:t>36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061935" w:rsidR="00061935">
      <w:rPr>
        <w:rFonts w:ascii="Tahoma" w:hAnsi="Tahoma" w:eastAsiaTheme="majorEastAsia" w:cs="Tahoma" w:hint="eastAsia"/>
        <w:noProof/>
        <w:color w:val="0B5294" w:themeColor="accent1" w:themeShade="BF"/>
        <w:sz w:val="16"/>
        <w:szCs w:val="16"/>
        <w:rtl/>
      </w:rPr>
      <w:t>מבצע</w:t>
    </w:r>
    <w:r w:rsidRPr="00061935" w:rsidR="00061935">
      <w:rPr>
        <w:rFonts w:ascii="Tahoma" w:hAnsi="Tahoma" w:eastAsiaTheme="majorEastAsia" w:cs="Tahoma"/>
        <w:noProof/>
        <w:color w:val="0B5294" w:themeColor="accent1" w:themeShade="BF"/>
        <w:sz w:val="16"/>
        <w:szCs w:val="16"/>
        <w:rtl/>
      </w:rPr>
      <w:t xml:space="preserve"> "</w:t>
    </w:r>
    <w:r w:rsidRPr="00061935" w:rsidR="00061935">
      <w:rPr>
        <w:rFonts w:ascii="Tahoma" w:hAnsi="Tahoma" w:eastAsiaTheme="majorEastAsia" w:cs="Tahoma" w:hint="eastAsia"/>
        <w:noProof/>
        <w:color w:val="0B5294" w:themeColor="accent1" w:themeShade="BF"/>
        <w:sz w:val="16"/>
        <w:szCs w:val="16"/>
        <w:rtl/>
      </w:rPr>
      <w:t>צוק</w:t>
    </w:r>
    <w:r w:rsidRPr="00061935" w:rsidR="00061935">
      <w:rPr>
        <w:rFonts w:ascii="Tahoma" w:hAnsi="Tahoma" w:eastAsiaTheme="majorEastAsia" w:cs="Tahoma"/>
        <w:noProof/>
        <w:color w:val="0B5294" w:themeColor="accent1" w:themeShade="BF"/>
        <w:sz w:val="16"/>
        <w:szCs w:val="16"/>
        <w:rtl/>
      </w:rPr>
      <w:t xml:space="preserve"> </w:t>
    </w:r>
    <w:r w:rsidRPr="00061935" w:rsidR="00061935">
      <w:rPr>
        <w:rFonts w:ascii="Tahoma" w:hAnsi="Tahoma" w:eastAsiaTheme="majorEastAsia" w:cs="Tahoma" w:hint="eastAsia"/>
        <w:noProof/>
        <w:color w:val="0B5294" w:themeColor="accent1" w:themeShade="BF"/>
        <w:sz w:val="16"/>
        <w:szCs w:val="16"/>
        <w:rtl/>
      </w:rPr>
      <w:t>איתן</w:t>
    </w:r>
    <w:r w:rsidRPr="00061935" w:rsidR="00061935">
      <w:rPr>
        <w:rFonts w:ascii="Tahoma" w:hAnsi="Tahoma" w:eastAsiaTheme="majorEastAsia" w:cs="Tahoma"/>
        <w:noProof/>
        <w:color w:val="0B5294" w:themeColor="accent1" w:themeShade="BF"/>
        <w:sz w:val="16"/>
        <w:szCs w:val="16"/>
        <w:rtl/>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F18A2" w:rsidRPr="007F1A39" w:rsidP="00A639C9">
    <w:pPr>
      <w:pStyle w:val="Header"/>
      <w:spacing w:before="240" w:after="180"/>
      <w:jc w:val="right"/>
      <w:rPr>
        <w:rFonts w:ascii="Tahoma" w:hAnsi="Tahoma" w:eastAsiaTheme="majorEastAsia" w:cs="Tahoma"/>
        <w:noProof/>
        <w:color w:val="0B5294" w:themeColor="accent1" w:themeShade="BF"/>
        <w:sz w:val="16"/>
        <w:szCs w:val="16"/>
      </w:rPr>
    </w:pPr>
    <w:r w:rsidRPr="00A639C9">
      <w:rPr>
        <w:rFonts w:ascii="Tahoma" w:hAnsi="Tahoma" w:eastAsiaTheme="majorEastAsia" w:cs="Tahoma" w:hint="eastAsia"/>
        <w:noProof/>
        <w:color w:val="0B5294" w:themeColor="accent1" w:themeShade="BF"/>
        <w:sz w:val="16"/>
        <w:szCs w:val="16"/>
        <w:rtl/>
      </w:rPr>
      <w:t>פעילות</w:t>
    </w:r>
    <w:r w:rsidRPr="00A639C9">
      <w:rPr>
        <w:rFonts w:ascii="Tahoma" w:hAnsi="Tahoma" w:eastAsiaTheme="majorEastAsia" w:cs="Tahoma"/>
        <w:noProof/>
        <w:color w:val="0B5294" w:themeColor="accent1" w:themeShade="BF"/>
        <w:sz w:val="16"/>
        <w:szCs w:val="16"/>
        <w:rtl/>
      </w:rPr>
      <w:t xml:space="preserve"> </w:t>
    </w:r>
    <w:r w:rsidRPr="00A639C9">
      <w:rPr>
        <w:rFonts w:ascii="Tahoma" w:hAnsi="Tahoma" w:eastAsiaTheme="majorEastAsia" w:cs="Tahoma" w:hint="eastAsia"/>
        <w:noProof/>
        <w:color w:val="0B5294" w:themeColor="accent1" w:themeShade="BF"/>
        <w:sz w:val="16"/>
        <w:szCs w:val="16"/>
        <w:rtl/>
      </w:rPr>
      <w:t>צה</w:t>
    </w:r>
    <w:r w:rsidRPr="00A639C9">
      <w:rPr>
        <w:rFonts w:ascii="Tahoma" w:hAnsi="Tahoma" w:eastAsiaTheme="majorEastAsia" w:cs="Tahoma"/>
        <w:noProof/>
        <w:color w:val="0B5294" w:themeColor="accent1" w:themeShade="BF"/>
        <w:sz w:val="16"/>
        <w:szCs w:val="16"/>
        <w:rtl/>
      </w:rPr>
      <w:t>"</w:t>
    </w:r>
    <w:r w:rsidRPr="00A639C9">
      <w:rPr>
        <w:rFonts w:ascii="Tahoma" w:hAnsi="Tahoma" w:eastAsiaTheme="majorEastAsia" w:cs="Tahoma" w:hint="eastAsia"/>
        <w:noProof/>
        <w:color w:val="0B5294" w:themeColor="accent1" w:themeShade="BF"/>
        <w:sz w:val="16"/>
        <w:szCs w:val="16"/>
        <w:rtl/>
      </w:rPr>
      <w:t>ל</w:t>
    </w:r>
    <w:r w:rsidRPr="00A639C9">
      <w:rPr>
        <w:rFonts w:ascii="Tahoma" w:hAnsi="Tahoma" w:eastAsiaTheme="majorEastAsia" w:cs="Tahoma"/>
        <w:noProof/>
        <w:color w:val="0B5294" w:themeColor="accent1" w:themeShade="BF"/>
        <w:sz w:val="16"/>
        <w:szCs w:val="16"/>
        <w:rtl/>
      </w:rPr>
      <w:t xml:space="preserve"> </w:t>
    </w:r>
    <w:r w:rsidRPr="00A639C9">
      <w:rPr>
        <w:rFonts w:ascii="Tahoma" w:hAnsi="Tahoma" w:eastAsiaTheme="majorEastAsia" w:cs="Tahoma" w:hint="eastAsia"/>
        <w:noProof/>
        <w:color w:val="0B5294" w:themeColor="accent1" w:themeShade="BF"/>
        <w:sz w:val="16"/>
        <w:szCs w:val="16"/>
        <w:rtl/>
      </w:rPr>
      <w:t>בהיבטים</w:t>
    </w:r>
    <w:r w:rsidRPr="00A639C9">
      <w:rPr>
        <w:rFonts w:ascii="Tahoma" w:hAnsi="Tahoma" w:eastAsiaTheme="majorEastAsia" w:cs="Tahoma"/>
        <w:noProof/>
        <w:color w:val="0B5294" w:themeColor="accent1" w:themeShade="BF"/>
        <w:sz w:val="16"/>
        <w:szCs w:val="16"/>
        <w:rtl/>
      </w:rPr>
      <w:t xml:space="preserve"> </w:t>
    </w:r>
    <w:r w:rsidRPr="00A639C9">
      <w:rPr>
        <w:rFonts w:ascii="Tahoma" w:hAnsi="Tahoma" w:eastAsiaTheme="majorEastAsia" w:cs="Tahoma" w:hint="eastAsia"/>
        <w:noProof/>
        <w:color w:val="0B5294" w:themeColor="accent1" w:themeShade="BF"/>
        <w:sz w:val="16"/>
        <w:szCs w:val="16"/>
        <w:rtl/>
      </w:rPr>
      <w:t>של</w:t>
    </w:r>
    <w:r w:rsidRPr="00A639C9">
      <w:rPr>
        <w:rFonts w:ascii="Tahoma" w:hAnsi="Tahoma" w:eastAsiaTheme="majorEastAsia" w:cs="Tahoma"/>
        <w:noProof/>
        <w:color w:val="0B5294" w:themeColor="accent1" w:themeShade="BF"/>
        <w:sz w:val="16"/>
        <w:szCs w:val="16"/>
        <w:rtl/>
      </w:rPr>
      <w:t xml:space="preserve"> </w:t>
    </w:r>
    <w:r w:rsidRPr="00A639C9">
      <w:rPr>
        <w:rFonts w:ascii="Tahoma" w:hAnsi="Tahoma" w:eastAsiaTheme="majorEastAsia" w:cs="Tahoma" w:hint="eastAsia"/>
        <w:noProof/>
        <w:color w:val="0B5294" w:themeColor="accent1" w:themeShade="BF"/>
        <w:sz w:val="16"/>
        <w:szCs w:val="16"/>
        <w:rtl/>
      </w:rPr>
      <w:t>המשפט</w:t>
    </w:r>
    <w:r w:rsidRPr="00A639C9">
      <w:rPr>
        <w:rFonts w:ascii="Tahoma" w:hAnsi="Tahoma" w:eastAsiaTheme="majorEastAsia" w:cs="Tahoma"/>
        <w:noProof/>
        <w:color w:val="0B5294" w:themeColor="accent1" w:themeShade="BF"/>
        <w:sz w:val="16"/>
        <w:szCs w:val="16"/>
        <w:rtl/>
      </w:rPr>
      <w:t xml:space="preserve"> </w:t>
    </w:r>
    <w:r w:rsidRPr="00A639C9">
      <w:rPr>
        <w:rFonts w:ascii="Tahoma" w:hAnsi="Tahoma" w:eastAsiaTheme="majorEastAsia" w:cs="Tahoma" w:hint="eastAsia"/>
        <w:noProof/>
        <w:color w:val="0B5294" w:themeColor="accent1" w:themeShade="BF"/>
        <w:sz w:val="16"/>
        <w:szCs w:val="16"/>
        <w:rtl/>
      </w:rPr>
      <w:t>הבין</w:t>
    </w:r>
    <w:r w:rsidRPr="00A639C9">
      <w:rPr>
        <w:rFonts w:ascii="Tahoma" w:hAnsi="Tahoma" w:eastAsiaTheme="majorEastAsia" w:cs="Tahoma"/>
        <w:noProof/>
        <w:color w:val="0B5294" w:themeColor="accent1" w:themeShade="BF"/>
        <w:sz w:val="16"/>
        <w:szCs w:val="16"/>
        <w:rtl/>
      </w:rPr>
      <w:t>-</w:t>
    </w:r>
    <w:r w:rsidRPr="00A639C9">
      <w:rPr>
        <w:rFonts w:ascii="Tahoma" w:hAnsi="Tahoma" w:eastAsiaTheme="majorEastAsia" w:cs="Tahoma" w:hint="eastAsia"/>
        <w:noProof/>
        <w:color w:val="0B5294" w:themeColor="accent1" w:themeShade="BF"/>
        <w:sz w:val="16"/>
        <w:szCs w:val="16"/>
        <w:rtl/>
      </w:rPr>
      <w:t>לאומי</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60CCA">
      <w:rPr>
        <w:rFonts w:ascii="Tahoma" w:hAnsi="Tahoma" w:eastAsiaTheme="majorEastAsia" w:cs="Tahoma"/>
        <w:b/>
        <w:bCs/>
        <w:noProof/>
        <w:color w:val="0B5294" w:themeColor="accent1" w:themeShade="BF"/>
        <w:sz w:val="16"/>
        <w:szCs w:val="16"/>
        <w:rtl/>
      </w:rPr>
      <w:t>37</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D4534B"/>
    <w:multiLevelType w:val="multilevel"/>
    <w:tmpl w:val="AFA612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36A343B"/>
    <w:multiLevelType w:val="multilevel"/>
    <w:tmpl w:val="3EF21F88"/>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10E250A5"/>
    <w:multiLevelType w:val="multilevel"/>
    <w:tmpl w:val="5B22C3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4811127"/>
    <w:multiLevelType w:val="hybridMultilevel"/>
    <w:tmpl w:val="7FA68FDC"/>
    <w:lvl w:ilvl="0">
      <w:start w:val="1"/>
      <w:numFmt w:val="decimal"/>
      <w:lvlText w:val="%1)"/>
      <w:lvlJc w:val="left"/>
      <w:pPr>
        <w:tabs>
          <w:tab w:val="num" w:pos="2058"/>
        </w:tabs>
        <w:ind w:left="2058" w:hanging="360"/>
      </w:pPr>
      <w:rPr>
        <w:rFonts w:hint="default"/>
      </w:rPr>
    </w:lvl>
    <w:lvl w:ilvl="1" w:tentative="1">
      <w:start w:val="1"/>
      <w:numFmt w:val="lowerLetter"/>
      <w:lvlText w:val="%2."/>
      <w:lvlJc w:val="left"/>
      <w:pPr>
        <w:tabs>
          <w:tab w:val="num" w:pos="2778"/>
        </w:tabs>
        <w:ind w:left="2778" w:hanging="360"/>
      </w:pPr>
    </w:lvl>
    <w:lvl w:ilvl="2" w:tentative="1">
      <w:start w:val="1"/>
      <w:numFmt w:val="lowerRoman"/>
      <w:lvlText w:val="%3."/>
      <w:lvlJc w:val="right"/>
      <w:pPr>
        <w:tabs>
          <w:tab w:val="num" w:pos="3498"/>
        </w:tabs>
        <w:ind w:left="3498" w:hanging="180"/>
      </w:pPr>
    </w:lvl>
    <w:lvl w:ilvl="3" w:tentative="1">
      <w:start w:val="1"/>
      <w:numFmt w:val="decimal"/>
      <w:lvlText w:val="%4."/>
      <w:lvlJc w:val="left"/>
      <w:pPr>
        <w:tabs>
          <w:tab w:val="num" w:pos="4218"/>
        </w:tabs>
        <w:ind w:left="4218" w:hanging="360"/>
      </w:pPr>
    </w:lvl>
    <w:lvl w:ilvl="4" w:tentative="1">
      <w:start w:val="1"/>
      <w:numFmt w:val="lowerLetter"/>
      <w:lvlText w:val="%5."/>
      <w:lvlJc w:val="left"/>
      <w:pPr>
        <w:tabs>
          <w:tab w:val="num" w:pos="4938"/>
        </w:tabs>
        <w:ind w:left="4938" w:hanging="360"/>
      </w:pPr>
    </w:lvl>
    <w:lvl w:ilvl="5" w:tentative="1">
      <w:start w:val="1"/>
      <w:numFmt w:val="lowerRoman"/>
      <w:lvlText w:val="%6."/>
      <w:lvlJc w:val="right"/>
      <w:pPr>
        <w:tabs>
          <w:tab w:val="num" w:pos="5658"/>
        </w:tabs>
        <w:ind w:left="5658" w:hanging="180"/>
      </w:pPr>
    </w:lvl>
    <w:lvl w:ilvl="6" w:tentative="1">
      <w:start w:val="1"/>
      <w:numFmt w:val="decimal"/>
      <w:lvlText w:val="%7."/>
      <w:lvlJc w:val="left"/>
      <w:pPr>
        <w:tabs>
          <w:tab w:val="num" w:pos="6378"/>
        </w:tabs>
        <w:ind w:left="6378" w:hanging="360"/>
      </w:pPr>
    </w:lvl>
    <w:lvl w:ilvl="7" w:tentative="1">
      <w:start w:val="1"/>
      <w:numFmt w:val="lowerLetter"/>
      <w:lvlText w:val="%8."/>
      <w:lvlJc w:val="left"/>
      <w:pPr>
        <w:tabs>
          <w:tab w:val="num" w:pos="7098"/>
        </w:tabs>
        <w:ind w:left="7098" w:hanging="360"/>
      </w:pPr>
    </w:lvl>
    <w:lvl w:ilvl="8" w:tentative="1">
      <w:start w:val="1"/>
      <w:numFmt w:val="lowerRoman"/>
      <w:lvlText w:val="%9."/>
      <w:lvlJc w:val="right"/>
      <w:pPr>
        <w:tabs>
          <w:tab w:val="num" w:pos="7818"/>
        </w:tabs>
        <w:ind w:left="7818" w:hanging="180"/>
      </w:pPr>
    </w:lvl>
  </w:abstractNum>
  <w:abstractNum w:abstractNumId="6">
    <w:nsid w:val="27830B4E"/>
    <w:multiLevelType w:val="multilevel"/>
    <w:tmpl w:val="AFA612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2A596488"/>
    <w:multiLevelType w:val="multilevel"/>
    <w:tmpl w:val="685E7D72"/>
    <w:lvl w:ilvl="0">
      <w:start w:val="1"/>
      <w:numFmt w:val="hebrew1"/>
      <w:lvlText w:val="%1."/>
      <w:lvlJc w:val="left"/>
      <w:pPr>
        <w:ind w:left="1020" w:hanging="340"/>
      </w:pPr>
      <w:rPr>
        <w:rFonts w:ascii="Tahoma" w:hAnsi="Tahoma" w:cs="Tahoma" w:hint="default"/>
        <w:sz w:val="18"/>
        <w:szCs w:val="18"/>
      </w:rPr>
    </w:lvl>
    <w:lvl w:ilvl="1">
      <w:start w:val="1"/>
      <w:numFmt w:val="hebrew1"/>
      <w:lvlText w:val="%2."/>
      <w:lvlJc w:val="left"/>
      <w:pPr>
        <w:ind w:left="1360" w:hanging="340"/>
      </w:pPr>
    </w:lvl>
    <w:lvl w:ilvl="2">
      <w:start w:val="1"/>
      <w:numFmt w:val="decimal"/>
      <w:lvlText w:val="(%3)"/>
      <w:lvlJc w:val="left"/>
      <w:pPr>
        <w:ind w:left="1757" w:hanging="397"/>
      </w:pPr>
    </w:lvl>
    <w:lvl w:ilvl="3">
      <w:start w:val="1"/>
      <w:numFmt w:val="hebrew1"/>
      <w:lvlText w:val="(%4)"/>
      <w:lvlJc w:val="left"/>
      <w:pPr>
        <w:ind w:left="2154" w:hanging="397"/>
      </w:pPr>
    </w:lvl>
    <w:lvl w:ilvl="4">
      <w:start w:val="1"/>
      <w:numFmt w:val="lowerLetter"/>
      <w:lvlText w:val="(%5)"/>
      <w:lvlJc w:val="left"/>
      <w:pPr>
        <w:ind w:left="2477" w:hanging="357"/>
      </w:pPr>
    </w:lvl>
    <w:lvl w:ilvl="5">
      <w:start w:val="1"/>
      <w:numFmt w:val="lowerRoman"/>
      <w:lvlText w:val="(%6)"/>
      <w:lvlJc w:val="left"/>
      <w:pPr>
        <w:ind w:left="2840" w:hanging="363"/>
      </w:pPr>
    </w:lvl>
    <w:lvl w:ilvl="6">
      <w:start w:val="1"/>
      <w:numFmt w:val="decimal"/>
      <w:lvlText w:val="%7."/>
      <w:lvlJc w:val="left"/>
      <w:pPr>
        <w:ind w:left="3197" w:hanging="357"/>
      </w:pPr>
    </w:lvl>
    <w:lvl w:ilvl="7">
      <w:start w:val="1"/>
      <w:numFmt w:val="lowerLetter"/>
      <w:lvlText w:val="%8."/>
      <w:lvlJc w:val="left"/>
      <w:pPr>
        <w:ind w:left="3560" w:hanging="363"/>
      </w:pPr>
    </w:lvl>
    <w:lvl w:ilvl="8">
      <w:start w:val="1"/>
      <w:numFmt w:val="lowerRoman"/>
      <w:lvlText w:val="%9."/>
      <w:lvlJc w:val="left"/>
      <w:pPr>
        <w:ind w:left="3917" w:hanging="357"/>
      </w:pPr>
    </w:lvl>
  </w:abstractNum>
  <w:abstractNum w:abstractNumId="8">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481F075D"/>
    <w:multiLevelType w:val="multilevel"/>
    <w:tmpl w:val="BFDAB808"/>
    <w:lvl w:ilvl="0">
      <w:start w:val="1"/>
      <w:numFmt w:val="decimal"/>
      <w:lvlText w:val="%1."/>
      <w:lvlJc w:val="left"/>
      <w:pPr>
        <w:ind w:left="340" w:hanging="340"/>
      </w:pPr>
    </w:lvl>
    <w:lvl w:ilvl="1">
      <w:start w:val="1"/>
      <w:numFmt w:val="hebrew1"/>
      <w:lvlText w:val="%2."/>
      <w:lvlJc w:val="left"/>
      <w:pPr>
        <w:ind w:left="1048" w:hanging="340"/>
      </w:pPr>
      <w:rPr>
        <w:b/>
        <w:bCs/>
      </w:rPr>
    </w:lvl>
    <w:lvl w:ilvl="2">
      <w:start w:val="1"/>
      <w:numFmt w:val="decimal"/>
      <w:lvlText w:val="(%3)"/>
      <w:lvlJc w:val="left"/>
      <w:pPr>
        <w:ind w:left="1105"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544B79BF"/>
    <w:multiLevelType w:val="multilevel"/>
    <w:tmpl w:val="43547EE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5B546649"/>
    <w:multiLevelType w:val="multilevel"/>
    <w:tmpl w:val="3EF21F88"/>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3">
    <w:nsid w:val="700C4B45"/>
    <w:multiLevelType w:val="multilevel"/>
    <w:tmpl w:val="0409001F"/>
    <w:styleLink w:val="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num w:numId="1">
    <w:abstractNumId w:val="8"/>
  </w:num>
  <w:num w:numId="2">
    <w:abstractNumId w:val="12"/>
  </w:num>
  <w:num w:numId="3">
    <w:abstractNumId w:val="4"/>
  </w:num>
  <w:num w:numId="4">
    <w:abstractNumId w:val="3"/>
  </w:num>
  <w:num w:numId="5">
    <w:abstractNumId w:val="13"/>
  </w:num>
  <w:num w:numId="6">
    <w:abstractNumId w:val="5"/>
  </w:num>
  <w:num w:numId="7">
    <w:abstractNumId w:val="7"/>
  </w:num>
  <w:num w:numId="8">
    <w:abstractNumId w:val="2"/>
  </w:num>
  <w:num w:numId="9">
    <w:abstractNumId w:val="6"/>
  </w:num>
  <w:num w:numId="10">
    <w:abstractNumId w:val="0"/>
  </w:num>
  <w:num w:numId="11">
    <w:abstractNumId w:val="10"/>
  </w:num>
  <w:num w:numId="12">
    <w:abstractNumId w:val="1"/>
  </w:num>
  <w:num w:numId="13">
    <w:abstractNumId w:val="11"/>
  </w:num>
  <w:num w:numId="14">
    <w:abstractNumId w:val="9"/>
  </w:num>
  <w:num w:numId="15">
    <w:abstractNumId w:val="3"/>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2898"/>
    <w:rsid w:val="000249E2"/>
    <w:rsid w:val="00025440"/>
    <w:rsid w:val="00025650"/>
    <w:rsid w:val="0002681A"/>
    <w:rsid w:val="0002689B"/>
    <w:rsid w:val="00027245"/>
    <w:rsid w:val="0002776A"/>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22C9"/>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935"/>
    <w:rsid w:val="00061AC6"/>
    <w:rsid w:val="00061BAA"/>
    <w:rsid w:val="00061F85"/>
    <w:rsid w:val="00063866"/>
    <w:rsid w:val="0006471A"/>
    <w:rsid w:val="00064B2A"/>
    <w:rsid w:val="00064CC2"/>
    <w:rsid w:val="00064D79"/>
    <w:rsid w:val="00064F00"/>
    <w:rsid w:val="000668F3"/>
    <w:rsid w:val="00067E4F"/>
    <w:rsid w:val="00067F8D"/>
    <w:rsid w:val="000700BA"/>
    <w:rsid w:val="00070DF2"/>
    <w:rsid w:val="00072DC7"/>
    <w:rsid w:val="000754E7"/>
    <w:rsid w:val="000760A4"/>
    <w:rsid w:val="00076160"/>
    <w:rsid w:val="000761E8"/>
    <w:rsid w:val="00076C3B"/>
    <w:rsid w:val="00076C6A"/>
    <w:rsid w:val="000771FA"/>
    <w:rsid w:val="000772F2"/>
    <w:rsid w:val="000812BC"/>
    <w:rsid w:val="000822A5"/>
    <w:rsid w:val="00082494"/>
    <w:rsid w:val="0008321A"/>
    <w:rsid w:val="00083F4F"/>
    <w:rsid w:val="000841FE"/>
    <w:rsid w:val="000847F9"/>
    <w:rsid w:val="00084F1F"/>
    <w:rsid w:val="0008572D"/>
    <w:rsid w:val="000868BD"/>
    <w:rsid w:val="0008756B"/>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1EF4"/>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494D"/>
    <w:rsid w:val="000D5240"/>
    <w:rsid w:val="000D59A4"/>
    <w:rsid w:val="000D649A"/>
    <w:rsid w:val="000D6EAA"/>
    <w:rsid w:val="000D7D5B"/>
    <w:rsid w:val="000E03FF"/>
    <w:rsid w:val="000E0EF4"/>
    <w:rsid w:val="000E1559"/>
    <w:rsid w:val="000E1A45"/>
    <w:rsid w:val="000E1B3C"/>
    <w:rsid w:val="000E1E3C"/>
    <w:rsid w:val="000E1E7D"/>
    <w:rsid w:val="000E28D1"/>
    <w:rsid w:val="000E2D9B"/>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0FA"/>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182"/>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1BF7"/>
    <w:rsid w:val="00151FF7"/>
    <w:rsid w:val="00152684"/>
    <w:rsid w:val="00152C39"/>
    <w:rsid w:val="00153D39"/>
    <w:rsid w:val="00154886"/>
    <w:rsid w:val="00154C30"/>
    <w:rsid w:val="00154C71"/>
    <w:rsid w:val="001551EA"/>
    <w:rsid w:val="0015538F"/>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35FF"/>
    <w:rsid w:val="0016419A"/>
    <w:rsid w:val="001643E8"/>
    <w:rsid w:val="0016445C"/>
    <w:rsid w:val="00165197"/>
    <w:rsid w:val="001666D8"/>
    <w:rsid w:val="00166EE9"/>
    <w:rsid w:val="00170C02"/>
    <w:rsid w:val="00171667"/>
    <w:rsid w:val="00171743"/>
    <w:rsid w:val="00171E57"/>
    <w:rsid w:val="001740DF"/>
    <w:rsid w:val="00175C43"/>
    <w:rsid w:val="00175DFF"/>
    <w:rsid w:val="00176E39"/>
    <w:rsid w:val="00177295"/>
    <w:rsid w:val="001772DD"/>
    <w:rsid w:val="00177493"/>
    <w:rsid w:val="0018090E"/>
    <w:rsid w:val="001809F8"/>
    <w:rsid w:val="00180C76"/>
    <w:rsid w:val="001816A1"/>
    <w:rsid w:val="00181B5A"/>
    <w:rsid w:val="00183F59"/>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0AC7"/>
    <w:rsid w:val="001A14B8"/>
    <w:rsid w:val="001A1832"/>
    <w:rsid w:val="001A1A35"/>
    <w:rsid w:val="001A1D8E"/>
    <w:rsid w:val="001A214C"/>
    <w:rsid w:val="001A2E4B"/>
    <w:rsid w:val="001A2F80"/>
    <w:rsid w:val="001A39E5"/>
    <w:rsid w:val="001A3DA4"/>
    <w:rsid w:val="001A417A"/>
    <w:rsid w:val="001A4DA2"/>
    <w:rsid w:val="001A559D"/>
    <w:rsid w:val="001A5864"/>
    <w:rsid w:val="001A7760"/>
    <w:rsid w:val="001A7A97"/>
    <w:rsid w:val="001B011A"/>
    <w:rsid w:val="001B0380"/>
    <w:rsid w:val="001B0381"/>
    <w:rsid w:val="001B04A4"/>
    <w:rsid w:val="001B0961"/>
    <w:rsid w:val="001B18C7"/>
    <w:rsid w:val="001B19A1"/>
    <w:rsid w:val="001B21ED"/>
    <w:rsid w:val="001B241D"/>
    <w:rsid w:val="001B257E"/>
    <w:rsid w:val="001B27B0"/>
    <w:rsid w:val="001B2867"/>
    <w:rsid w:val="001B3A3F"/>
    <w:rsid w:val="001B40DE"/>
    <w:rsid w:val="001B476F"/>
    <w:rsid w:val="001B55D2"/>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0250"/>
    <w:rsid w:val="001D200A"/>
    <w:rsid w:val="001D220E"/>
    <w:rsid w:val="001D3B88"/>
    <w:rsid w:val="001D409D"/>
    <w:rsid w:val="001D4460"/>
    <w:rsid w:val="001D458D"/>
    <w:rsid w:val="001D5906"/>
    <w:rsid w:val="001D7F39"/>
    <w:rsid w:val="001E0390"/>
    <w:rsid w:val="001E070A"/>
    <w:rsid w:val="001E179C"/>
    <w:rsid w:val="001E21EA"/>
    <w:rsid w:val="001E25A0"/>
    <w:rsid w:val="001E3D2B"/>
    <w:rsid w:val="001E4898"/>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648"/>
    <w:rsid w:val="001F5717"/>
    <w:rsid w:val="001F573D"/>
    <w:rsid w:val="001F60D3"/>
    <w:rsid w:val="001F6433"/>
    <w:rsid w:val="001F6D2B"/>
    <w:rsid w:val="001F7132"/>
    <w:rsid w:val="00201773"/>
    <w:rsid w:val="00201C60"/>
    <w:rsid w:val="002020AF"/>
    <w:rsid w:val="002022EE"/>
    <w:rsid w:val="00203A69"/>
    <w:rsid w:val="00204FD5"/>
    <w:rsid w:val="00206427"/>
    <w:rsid w:val="00206B50"/>
    <w:rsid w:val="00206E89"/>
    <w:rsid w:val="0020737B"/>
    <w:rsid w:val="00207488"/>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C92"/>
    <w:rsid w:val="00250D8D"/>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55"/>
    <w:rsid w:val="00273C82"/>
    <w:rsid w:val="00274D7E"/>
    <w:rsid w:val="00277717"/>
    <w:rsid w:val="00277BC2"/>
    <w:rsid w:val="00277E0B"/>
    <w:rsid w:val="002805E4"/>
    <w:rsid w:val="00280807"/>
    <w:rsid w:val="00280A33"/>
    <w:rsid w:val="00280F37"/>
    <w:rsid w:val="00281014"/>
    <w:rsid w:val="00281CA7"/>
    <w:rsid w:val="00281E80"/>
    <w:rsid w:val="002821A4"/>
    <w:rsid w:val="0028253B"/>
    <w:rsid w:val="00283C5E"/>
    <w:rsid w:val="00284052"/>
    <w:rsid w:val="0028477B"/>
    <w:rsid w:val="0028567B"/>
    <w:rsid w:val="0028596C"/>
    <w:rsid w:val="002861DE"/>
    <w:rsid w:val="00286F9F"/>
    <w:rsid w:val="00287413"/>
    <w:rsid w:val="0028785B"/>
    <w:rsid w:val="002908EC"/>
    <w:rsid w:val="002917D1"/>
    <w:rsid w:val="00293651"/>
    <w:rsid w:val="00293C1D"/>
    <w:rsid w:val="00294765"/>
    <w:rsid w:val="0029606C"/>
    <w:rsid w:val="00296372"/>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09F"/>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6EA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2B5"/>
    <w:rsid w:val="00305501"/>
    <w:rsid w:val="00305BD0"/>
    <w:rsid w:val="00306333"/>
    <w:rsid w:val="00310CE8"/>
    <w:rsid w:val="00311D24"/>
    <w:rsid w:val="00312650"/>
    <w:rsid w:val="00312C04"/>
    <w:rsid w:val="003133FC"/>
    <w:rsid w:val="00313EC4"/>
    <w:rsid w:val="0031463D"/>
    <w:rsid w:val="003150B1"/>
    <w:rsid w:val="00316C90"/>
    <w:rsid w:val="003173E0"/>
    <w:rsid w:val="00320159"/>
    <w:rsid w:val="00321D1B"/>
    <w:rsid w:val="0032316E"/>
    <w:rsid w:val="00323299"/>
    <w:rsid w:val="00323E92"/>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37C18"/>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6223"/>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45C"/>
    <w:rsid w:val="00384B2A"/>
    <w:rsid w:val="003850F7"/>
    <w:rsid w:val="00385249"/>
    <w:rsid w:val="003859A8"/>
    <w:rsid w:val="00386540"/>
    <w:rsid w:val="00386671"/>
    <w:rsid w:val="0038752F"/>
    <w:rsid w:val="003875EE"/>
    <w:rsid w:val="00387660"/>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6CF6"/>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3DBA"/>
    <w:rsid w:val="003D4208"/>
    <w:rsid w:val="003D4441"/>
    <w:rsid w:val="003D4A2A"/>
    <w:rsid w:val="003D4DAC"/>
    <w:rsid w:val="003D4FDE"/>
    <w:rsid w:val="003D5F15"/>
    <w:rsid w:val="003D7950"/>
    <w:rsid w:val="003D7986"/>
    <w:rsid w:val="003E04AC"/>
    <w:rsid w:val="003E06C7"/>
    <w:rsid w:val="003E0C5E"/>
    <w:rsid w:val="003E1352"/>
    <w:rsid w:val="003E1383"/>
    <w:rsid w:val="003E24A5"/>
    <w:rsid w:val="003E323C"/>
    <w:rsid w:val="003E504D"/>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616B"/>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555"/>
    <w:rsid w:val="00437A8F"/>
    <w:rsid w:val="00437CA8"/>
    <w:rsid w:val="00441319"/>
    <w:rsid w:val="00441A9F"/>
    <w:rsid w:val="00442153"/>
    <w:rsid w:val="00442BB9"/>
    <w:rsid w:val="00442E1F"/>
    <w:rsid w:val="00444737"/>
    <w:rsid w:val="00445112"/>
    <w:rsid w:val="00445C07"/>
    <w:rsid w:val="00445CE5"/>
    <w:rsid w:val="00446104"/>
    <w:rsid w:val="0044687F"/>
    <w:rsid w:val="00446C74"/>
    <w:rsid w:val="00446DF7"/>
    <w:rsid w:val="00447EBD"/>
    <w:rsid w:val="0045028B"/>
    <w:rsid w:val="004505D6"/>
    <w:rsid w:val="00450E59"/>
    <w:rsid w:val="00451F72"/>
    <w:rsid w:val="00451F8B"/>
    <w:rsid w:val="004535E7"/>
    <w:rsid w:val="00453FE5"/>
    <w:rsid w:val="004557A8"/>
    <w:rsid w:val="00455983"/>
    <w:rsid w:val="00456430"/>
    <w:rsid w:val="0045656B"/>
    <w:rsid w:val="0045684E"/>
    <w:rsid w:val="00456CEF"/>
    <w:rsid w:val="00457A6F"/>
    <w:rsid w:val="00460993"/>
    <w:rsid w:val="004618B5"/>
    <w:rsid w:val="00461FDC"/>
    <w:rsid w:val="00462875"/>
    <w:rsid w:val="004638C4"/>
    <w:rsid w:val="00464628"/>
    <w:rsid w:val="004649FA"/>
    <w:rsid w:val="004660F8"/>
    <w:rsid w:val="00466196"/>
    <w:rsid w:val="0046631D"/>
    <w:rsid w:val="0046700E"/>
    <w:rsid w:val="004677AB"/>
    <w:rsid w:val="00467F06"/>
    <w:rsid w:val="00470F05"/>
    <w:rsid w:val="00472462"/>
    <w:rsid w:val="00472670"/>
    <w:rsid w:val="00472C02"/>
    <w:rsid w:val="00472DBD"/>
    <w:rsid w:val="00473314"/>
    <w:rsid w:val="0047349A"/>
    <w:rsid w:val="004739CF"/>
    <w:rsid w:val="00473C08"/>
    <w:rsid w:val="00473CF9"/>
    <w:rsid w:val="0047480C"/>
    <w:rsid w:val="00475484"/>
    <w:rsid w:val="00475740"/>
    <w:rsid w:val="004768DA"/>
    <w:rsid w:val="00476A42"/>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870"/>
    <w:rsid w:val="00492BEB"/>
    <w:rsid w:val="00492C38"/>
    <w:rsid w:val="004936A3"/>
    <w:rsid w:val="0049381F"/>
    <w:rsid w:val="00493A82"/>
    <w:rsid w:val="00494463"/>
    <w:rsid w:val="00494F20"/>
    <w:rsid w:val="00494FCB"/>
    <w:rsid w:val="004951E6"/>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20A"/>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F41"/>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5B56"/>
    <w:rsid w:val="004F6702"/>
    <w:rsid w:val="005000F1"/>
    <w:rsid w:val="005003AD"/>
    <w:rsid w:val="00501EBE"/>
    <w:rsid w:val="00503016"/>
    <w:rsid w:val="00503346"/>
    <w:rsid w:val="0050359A"/>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637C"/>
    <w:rsid w:val="00527462"/>
    <w:rsid w:val="00527873"/>
    <w:rsid w:val="00530040"/>
    <w:rsid w:val="005302AB"/>
    <w:rsid w:val="00530A7F"/>
    <w:rsid w:val="00531652"/>
    <w:rsid w:val="00532AAB"/>
    <w:rsid w:val="00532B27"/>
    <w:rsid w:val="00532E34"/>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9DA"/>
    <w:rsid w:val="00562A5B"/>
    <w:rsid w:val="00563438"/>
    <w:rsid w:val="005634A6"/>
    <w:rsid w:val="005638B0"/>
    <w:rsid w:val="00563A26"/>
    <w:rsid w:val="00563B11"/>
    <w:rsid w:val="005643A3"/>
    <w:rsid w:val="005656C4"/>
    <w:rsid w:val="0056610F"/>
    <w:rsid w:val="0056734E"/>
    <w:rsid w:val="005679A6"/>
    <w:rsid w:val="005711E1"/>
    <w:rsid w:val="005721C0"/>
    <w:rsid w:val="00573241"/>
    <w:rsid w:val="005733A6"/>
    <w:rsid w:val="005733F3"/>
    <w:rsid w:val="00575075"/>
    <w:rsid w:val="00575AD1"/>
    <w:rsid w:val="005765C7"/>
    <w:rsid w:val="005765E5"/>
    <w:rsid w:val="00576828"/>
    <w:rsid w:val="00577182"/>
    <w:rsid w:val="0057796D"/>
    <w:rsid w:val="00580C39"/>
    <w:rsid w:val="005818ED"/>
    <w:rsid w:val="00582EEE"/>
    <w:rsid w:val="0058546D"/>
    <w:rsid w:val="0058562D"/>
    <w:rsid w:val="00586C76"/>
    <w:rsid w:val="0059097C"/>
    <w:rsid w:val="00590AF8"/>
    <w:rsid w:val="00590F73"/>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2D2"/>
    <w:rsid w:val="005A4DBF"/>
    <w:rsid w:val="005B0219"/>
    <w:rsid w:val="005B07DE"/>
    <w:rsid w:val="005B0DFE"/>
    <w:rsid w:val="005B12E9"/>
    <w:rsid w:val="005B1713"/>
    <w:rsid w:val="005B2281"/>
    <w:rsid w:val="005B2537"/>
    <w:rsid w:val="005B26B1"/>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6D90"/>
    <w:rsid w:val="005E7520"/>
    <w:rsid w:val="005E7F2B"/>
    <w:rsid w:val="005F0AA4"/>
    <w:rsid w:val="005F1009"/>
    <w:rsid w:val="005F1021"/>
    <w:rsid w:val="005F18A2"/>
    <w:rsid w:val="005F18F1"/>
    <w:rsid w:val="005F1CD3"/>
    <w:rsid w:val="005F295F"/>
    <w:rsid w:val="005F29F8"/>
    <w:rsid w:val="005F3BAC"/>
    <w:rsid w:val="005F4396"/>
    <w:rsid w:val="005F4618"/>
    <w:rsid w:val="005F620B"/>
    <w:rsid w:val="005F665B"/>
    <w:rsid w:val="005F6FCA"/>
    <w:rsid w:val="0060059B"/>
    <w:rsid w:val="00600B06"/>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0959"/>
    <w:rsid w:val="00622048"/>
    <w:rsid w:val="00622944"/>
    <w:rsid w:val="00624217"/>
    <w:rsid w:val="00624795"/>
    <w:rsid w:val="00624B91"/>
    <w:rsid w:val="0062578F"/>
    <w:rsid w:val="00625EFD"/>
    <w:rsid w:val="00626741"/>
    <w:rsid w:val="006274AF"/>
    <w:rsid w:val="00627BBF"/>
    <w:rsid w:val="00633656"/>
    <w:rsid w:val="006339F3"/>
    <w:rsid w:val="00633BB2"/>
    <w:rsid w:val="00634119"/>
    <w:rsid w:val="0063470B"/>
    <w:rsid w:val="0063519E"/>
    <w:rsid w:val="0063632E"/>
    <w:rsid w:val="00640298"/>
    <w:rsid w:val="00641FC6"/>
    <w:rsid w:val="006420F8"/>
    <w:rsid w:val="006423C5"/>
    <w:rsid w:val="006428B0"/>
    <w:rsid w:val="0064502B"/>
    <w:rsid w:val="006453AA"/>
    <w:rsid w:val="006454C5"/>
    <w:rsid w:val="00646CF4"/>
    <w:rsid w:val="006474EC"/>
    <w:rsid w:val="00650187"/>
    <w:rsid w:val="0065147A"/>
    <w:rsid w:val="00651AFD"/>
    <w:rsid w:val="00652312"/>
    <w:rsid w:val="00652A0E"/>
    <w:rsid w:val="00652ADF"/>
    <w:rsid w:val="006535B5"/>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69"/>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48AE"/>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4F0"/>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55A"/>
    <w:rsid w:val="00700AAE"/>
    <w:rsid w:val="00701BD8"/>
    <w:rsid w:val="007020A2"/>
    <w:rsid w:val="00702D9F"/>
    <w:rsid w:val="007034C9"/>
    <w:rsid w:val="00703639"/>
    <w:rsid w:val="00703667"/>
    <w:rsid w:val="00703D4D"/>
    <w:rsid w:val="00703D8E"/>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8E0"/>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9C"/>
    <w:rsid w:val="00745EA3"/>
    <w:rsid w:val="00747354"/>
    <w:rsid w:val="00747605"/>
    <w:rsid w:val="007478C9"/>
    <w:rsid w:val="00747A16"/>
    <w:rsid w:val="00747C60"/>
    <w:rsid w:val="00747FE0"/>
    <w:rsid w:val="007508DF"/>
    <w:rsid w:val="007509FE"/>
    <w:rsid w:val="00750CA6"/>
    <w:rsid w:val="00751401"/>
    <w:rsid w:val="0075152D"/>
    <w:rsid w:val="00751A50"/>
    <w:rsid w:val="00751CE2"/>
    <w:rsid w:val="00752D9A"/>
    <w:rsid w:val="00752E4F"/>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452"/>
    <w:rsid w:val="0077052B"/>
    <w:rsid w:val="00770607"/>
    <w:rsid w:val="00770C49"/>
    <w:rsid w:val="00770FE5"/>
    <w:rsid w:val="00772DF5"/>
    <w:rsid w:val="007763DB"/>
    <w:rsid w:val="00777AED"/>
    <w:rsid w:val="00780122"/>
    <w:rsid w:val="00780641"/>
    <w:rsid w:val="00781580"/>
    <w:rsid w:val="00781B8F"/>
    <w:rsid w:val="007825F8"/>
    <w:rsid w:val="0078304B"/>
    <w:rsid w:val="00783C28"/>
    <w:rsid w:val="0078411D"/>
    <w:rsid w:val="0078455B"/>
    <w:rsid w:val="00784C3B"/>
    <w:rsid w:val="00784CEF"/>
    <w:rsid w:val="007855D3"/>
    <w:rsid w:val="00785B8C"/>
    <w:rsid w:val="00786289"/>
    <w:rsid w:val="00786677"/>
    <w:rsid w:val="007870D3"/>
    <w:rsid w:val="00790729"/>
    <w:rsid w:val="00790A86"/>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3C0"/>
    <w:rsid w:val="007B1532"/>
    <w:rsid w:val="007B24B1"/>
    <w:rsid w:val="007B2758"/>
    <w:rsid w:val="007B2A3E"/>
    <w:rsid w:val="007B3E10"/>
    <w:rsid w:val="007B4ADC"/>
    <w:rsid w:val="007B55B2"/>
    <w:rsid w:val="007B654B"/>
    <w:rsid w:val="007B6EC7"/>
    <w:rsid w:val="007B7441"/>
    <w:rsid w:val="007B7880"/>
    <w:rsid w:val="007C08FF"/>
    <w:rsid w:val="007C1B63"/>
    <w:rsid w:val="007C206C"/>
    <w:rsid w:val="007C270F"/>
    <w:rsid w:val="007C2B52"/>
    <w:rsid w:val="007C375F"/>
    <w:rsid w:val="007C4083"/>
    <w:rsid w:val="007C444C"/>
    <w:rsid w:val="007C52C8"/>
    <w:rsid w:val="007C62E0"/>
    <w:rsid w:val="007C657C"/>
    <w:rsid w:val="007C6F21"/>
    <w:rsid w:val="007D034B"/>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37"/>
    <w:rsid w:val="007E13D8"/>
    <w:rsid w:val="007E2125"/>
    <w:rsid w:val="007E277B"/>
    <w:rsid w:val="007E38A7"/>
    <w:rsid w:val="007E3AEB"/>
    <w:rsid w:val="007E3DC8"/>
    <w:rsid w:val="007E5CB0"/>
    <w:rsid w:val="007E735D"/>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07F78"/>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29"/>
    <w:rsid w:val="00816193"/>
    <w:rsid w:val="00816B76"/>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38A"/>
    <w:rsid w:val="00835A31"/>
    <w:rsid w:val="00837A4C"/>
    <w:rsid w:val="00837D6E"/>
    <w:rsid w:val="008405E1"/>
    <w:rsid w:val="00840A50"/>
    <w:rsid w:val="00841411"/>
    <w:rsid w:val="008435D2"/>
    <w:rsid w:val="00843AF4"/>
    <w:rsid w:val="00843FC0"/>
    <w:rsid w:val="0084415B"/>
    <w:rsid w:val="008446DF"/>
    <w:rsid w:val="008460BC"/>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5276"/>
    <w:rsid w:val="008562A8"/>
    <w:rsid w:val="0085690A"/>
    <w:rsid w:val="00856FB0"/>
    <w:rsid w:val="008572A2"/>
    <w:rsid w:val="00857574"/>
    <w:rsid w:val="008577DA"/>
    <w:rsid w:val="00860D6C"/>
    <w:rsid w:val="00862168"/>
    <w:rsid w:val="0086284D"/>
    <w:rsid w:val="008635A7"/>
    <w:rsid w:val="008636AD"/>
    <w:rsid w:val="00863B1D"/>
    <w:rsid w:val="00865CCF"/>
    <w:rsid w:val="00865D67"/>
    <w:rsid w:val="00865F8B"/>
    <w:rsid w:val="00866E36"/>
    <w:rsid w:val="008672D0"/>
    <w:rsid w:val="00870102"/>
    <w:rsid w:val="008747D6"/>
    <w:rsid w:val="00874CE4"/>
    <w:rsid w:val="00875335"/>
    <w:rsid w:val="0087623D"/>
    <w:rsid w:val="008769A8"/>
    <w:rsid w:val="008809B1"/>
    <w:rsid w:val="00881ACD"/>
    <w:rsid w:val="00881D99"/>
    <w:rsid w:val="00882BBF"/>
    <w:rsid w:val="00882D70"/>
    <w:rsid w:val="00882DEC"/>
    <w:rsid w:val="00884819"/>
    <w:rsid w:val="00884846"/>
    <w:rsid w:val="00885759"/>
    <w:rsid w:val="008862D2"/>
    <w:rsid w:val="0088680D"/>
    <w:rsid w:val="00886893"/>
    <w:rsid w:val="00890B90"/>
    <w:rsid w:val="008917FE"/>
    <w:rsid w:val="00891992"/>
    <w:rsid w:val="00891FD5"/>
    <w:rsid w:val="0089389E"/>
    <w:rsid w:val="00893B2F"/>
    <w:rsid w:val="008947B7"/>
    <w:rsid w:val="00894B47"/>
    <w:rsid w:val="008952A5"/>
    <w:rsid w:val="008964FD"/>
    <w:rsid w:val="008968F5"/>
    <w:rsid w:val="00896F60"/>
    <w:rsid w:val="00897663"/>
    <w:rsid w:val="00897B6A"/>
    <w:rsid w:val="008A007A"/>
    <w:rsid w:val="008A0E23"/>
    <w:rsid w:val="008A0E45"/>
    <w:rsid w:val="008A1DA2"/>
    <w:rsid w:val="008A281D"/>
    <w:rsid w:val="008A33BB"/>
    <w:rsid w:val="008A3686"/>
    <w:rsid w:val="008A3BB9"/>
    <w:rsid w:val="008A3FF2"/>
    <w:rsid w:val="008A4077"/>
    <w:rsid w:val="008A4453"/>
    <w:rsid w:val="008A6F4C"/>
    <w:rsid w:val="008A74DD"/>
    <w:rsid w:val="008A76FB"/>
    <w:rsid w:val="008B059F"/>
    <w:rsid w:val="008B17CE"/>
    <w:rsid w:val="008B1A71"/>
    <w:rsid w:val="008B3389"/>
    <w:rsid w:val="008B5613"/>
    <w:rsid w:val="008B5617"/>
    <w:rsid w:val="008B57E5"/>
    <w:rsid w:val="008B6FFC"/>
    <w:rsid w:val="008C03D1"/>
    <w:rsid w:val="008C1C9A"/>
    <w:rsid w:val="008C1E66"/>
    <w:rsid w:val="008C25DE"/>
    <w:rsid w:val="008C26B7"/>
    <w:rsid w:val="008C2E02"/>
    <w:rsid w:val="008C37DE"/>
    <w:rsid w:val="008C3BD6"/>
    <w:rsid w:val="008C438F"/>
    <w:rsid w:val="008C43F1"/>
    <w:rsid w:val="008C51A0"/>
    <w:rsid w:val="008C590F"/>
    <w:rsid w:val="008C64A5"/>
    <w:rsid w:val="008C6B96"/>
    <w:rsid w:val="008C6DE4"/>
    <w:rsid w:val="008D0753"/>
    <w:rsid w:val="008D14B1"/>
    <w:rsid w:val="008D1C34"/>
    <w:rsid w:val="008D389B"/>
    <w:rsid w:val="008D3AE9"/>
    <w:rsid w:val="008D405B"/>
    <w:rsid w:val="008D629E"/>
    <w:rsid w:val="008D6F63"/>
    <w:rsid w:val="008D7A33"/>
    <w:rsid w:val="008E0524"/>
    <w:rsid w:val="008E0A00"/>
    <w:rsid w:val="008E15B5"/>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623"/>
    <w:rsid w:val="008F6EB4"/>
    <w:rsid w:val="008F6EFC"/>
    <w:rsid w:val="008F7A3A"/>
    <w:rsid w:val="00901329"/>
    <w:rsid w:val="009016E3"/>
    <w:rsid w:val="00902085"/>
    <w:rsid w:val="00902426"/>
    <w:rsid w:val="00903071"/>
    <w:rsid w:val="00903450"/>
    <w:rsid w:val="00904BEA"/>
    <w:rsid w:val="009053DA"/>
    <w:rsid w:val="009059FF"/>
    <w:rsid w:val="009060FE"/>
    <w:rsid w:val="009078FE"/>
    <w:rsid w:val="00910747"/>
    <w:rsid w:val="00910E3B"/>
    <w:rsid w:val="009122D0"/>
    <w:rsid w:val="009125B7"/>
    <w:rsid w:val="00912CFB"/>
    <w:rsid w:val="009139E6"/>
    <w:rsid w:val="009175E4"/>
    <w:rsid w:val="00917AF0"/>
    <w:rsid w:val="00917C5F"/>
    <w:rsid w:val="00920A37"/>
    <w:rsid w:val="00920ACC"/>
    <w:rsid w:val="00920F8A"/>
    <w:rsid w:val="00922812"/>
    <w:rsid w:val="00922D49"/>
    <w:rsid w:val="009243D2"/>
    <w:rsid w:val="0092460D"/>
    <w:rsid w:val="0092481E"/>
    <w:rsid w:val="00927771"/>
    <w:rsid w:val="00927CFC"/>
    <w:rsid w:val="00927DF8"/>
    <w:rsid w:val="00930567"/>
    <w:rsid w:val="00930E5C"/>
    <w:rsid w:val="0093159F"/>
    <w:rsid w:val="00931974"/>
    <w:rsid w:val="009319B4"/>
    <w:rsid w:val="00931A16"/>
    <w:rsid w:val="00932100"/>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5BFC"/>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67911"/>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473"/>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6145"/>
    <w:rsid w:val="009C6419"/>
    <w:rsid w:val="009C7936"/>
    <w:rsid w:val="009D0074"/>
    <w:rsid w:val="009D1A50"/>
    <w:rsid w:val="009D2E7D"/>
    <w:rsid w:val="009D371E"/>
    <w:rsid w:val="009D491B"/>
    <w:rsid w:val="009D65BC"/>
    <w:rsid w:val="009D7C5D"/>
    <w:rsid w:val="009D7F07"/>
    <w:rsid w:val="009D7F36"/>
    <w:rsid w:val="009E0582"/>
    <w:rsid w:val="009E124C"/>
    <w:rsid w:val="009E2122"/>
    <w:rsid w:val="009E2628"/>
    <w:rsid w:val="009E2729"/>
    <w:rsid w:val="009E29EC"/>
    <w:rsid w:val="009E2E72"/>
    <w:rsid w:val="009E2FC5"/>
    <w:rsid w:val="009E343C"/>
    <w:rsid w:val="009E428E"/>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60D"/>
    <w:rsid w:val="00A02A8E"/>
    <w:rsid w:val="00A02BE8"/>
    <w:rsid w:val="00A0304E"/>
    <w:rsid w:val="00A0323A"/>
    <w:rsid w:val="00A05E5D"/>
    <w:rsid w:val="00A069A8"/>
    <w:rsid w:val="00A070E9"/>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526"/>
    <w:rsid w:val="00A20610"/>
    <w:rsid w:val="00A20643"/>
    <w:rsid w:val="00A21BFE"/>
    <w:rsid w:val="00A21ED8"/>
    <w:rsid w:val="00A22EA6"/>
    <w:rsid w:val="00A239BC"/>
    <w:rsid w:val="00A244D2"/>
    <w:rsid w:val="00A24755"/>
    <w:rsid w:val="00A25379"/>
    <w:rsid w:val="00A25895"/>
    <w:rsid w:val="00A26B14"/>
    <w:rsid w:val="00A27B7B"/>
    <w:rsid w:val="00A3003D"/>
    <w:rsid w:val="00A30122"/>
    <w:rsid w:val="00A30FE4"/>
    <w:rsid w:val="00A31BFA"/>
    <w:rsid w:val="00A34603"/>
    <w:rsid w:val="00A35D8A"/>
    <w:rsid w:val="00A36F15"/>
    <w:rsid w:val="00A371B5"/>
    <w:rsid w:val="00A41377"/>
    <w:rsid w:val="00A413BE"/>
    <w:rsid w:val="00A428DD"/>
    <w:rsid w:val="00A43126"/>
    <w:rsid w:val="00A4464E"/>
    <w:rsid w:val="00A44AA1"/>
    <w:rsid w:val="00A44DE9"/>
    <w:rsid w:val="00A458D1"/>
    <w:rsid w:val="00A460E1"/>
    <w:rsid w:val="00A479C4"/>
    <w:rsid w:val="00A50246"/>
    <w:rsid w:val="00A51691"/>
    <w:rsid w:val="00A51EC8"/>
    <w:rsid w:val="00A52274"/>
    <w:rsid w:val="00A52DF0"/>
    <w:rsid w:val="00A53A47"/>
    <w:rsid w:val="00A548C5"/>
    <w:rsid w:val="00A54E4B"/>
    <w:rsid w:val="00A54FBC"/>
    <w:rsid w:val="00A5509C"/>
    <w:rsid w:val="00A55649"/>
    <w:rsid w:val="00A557A7"/>
    <w:rsid w:val="00A56559"/>
    <w:rsid w:val="00A56B64"/>
    <w:rsid w:val="00A6114C"/>
    <w:rsid w:val="00A6199B"/>
    <w:rsid w:val="00A6310F"/>
    <w:rsid w:val="00A63741"/>
    <w:rsid w:val="00A639C9"/>
    <w:rsid w:val="00A63E2A"/>
    <w:rsid w:val="00A6494D"/>
    <w:rsid w:val="00A64AFA"/>
    <w:rsid w:val="00A64BC4"/>
    <w:rsid w:val="00A64E0C"/>
    <w:rsid w:val="00A65B5B"/>
    <w:rsid w:val="00A65E42"/>
    <w:rsid w:val="00A6787A"/>
    <w:rsid w:val="00A67EE2"/>
    <w:rsid w:val="00A67F8F"/>
    <w:rsid w:val="00A71215"/>
    <w:rsid w:val="00A71736"/>
    <w:rsid w:val="00A717D8"/>
    <w:rsid w:val="00A71870"/>
    <w:rsid w:val="00A72A97"/>
    <w:rsid w:val="00A73EAD"/>
    <w:rsid w:val="00A740B1"/>
    <w:rsid w:val="00A74325"/>
    <w:rsid w:val="00A76915"/>
    <w:rsid w:val="00A80991"/>
    <w:rsid w:val="00A8099A"/>
    <w:rsid w:val="00A8199B"/>
    <w:rsid w:val="00A827F3"/>
    <w:rsid w:val="00A82A69"/>
    <w:rsid w:val="00A8379B"/>
    <w:rsid w:val="00A84A7A"/>
    <w:rsid w:val="00A84EDC"/>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97D"/>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FC5"/>
    <w:rsid w:val="00AC0359"/>
    <w:rsid w:val="00AC0DBD"/>
    <w:rsid w:val="00AC218E"/>
    <w:rsid w:val="00AC3E3F"/>
    <w:rsid w:val="00AC428D"/>
    <w:rsid w:val="00AC4547"/>
    <w:rsid w:val="00AC4609"/>
    <w:rsid w:val="00AC4636"/>
    <w:rsid w:val="00AC49A9"/>
    <w:rsid w:val="00AC4DF5"/>
    <w:rsid w:val="00AC4E14"/>
    <w:rsid w:val="00AC58FF"/>
    <w:rsid w:val="00AC6194"/>
    <w:rsid w:val="00AC6547"/>
    <w:rsid w:val="00AC67E4"/>
    <w:rsid w:val="00AC76EA"/>
    <w:rsid w:val="00AC7BC7"/>
    <w:rsid w:val="00AC7CAA"/>
    <w:rsid w:val="00AD028A"/>
    <w:rsid w:val="00AD0FA7"/>
    <w:rsid w:val="00AD1019"/>
    <w:rsid w:val="00AD13F3"/>
    <w:rsid w:val="00AD1C51"/>
    <w:rsid w:val="00AD1C99"/>
    <w:rsid w:val="00AD1CB2"/>
    <w:rsid w:val="00AD262A"/>
    <w:rsid w:val="00AD28BC"/>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53B4"/>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4B"/>
    <w:rsid w:val="00B1079F"/>
    <w:rsid w:val="00B1096F"/>
    <w:rsid w:val="00B10C4B"/>
    <w:rsid w:val="00B10F65"/>
    <w:rsid w:val="00B112C6"/>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511"/>
    <w:rsid w:val="00B237F8"/>
    <w:rsid w:val="00B243C7"/>
    <w:rsid w:val="00B245CD"/>
    <w:rsid w:val="00B25E04"/>
    <w:rsid w:val="00B26A10"/>
    <w:rsid w:val="00B2716C"/>
    <w:rsid w:val="00B278EC"/>
    <w:rsid w:val="00B30AF1"/>
    <w:rsid w:val="00B30C3B"/>
    <w:rsid w:val="00B3356E"/>
    <w:rsid w:val="00B3392D"/>
    <w:rsid w:val="00B33F95"/>
    <w:rsid w:val="00B353A7"/>
    <w:rsid w:val="00B35CE3"/>
    <w:rsid w:val="00B367CB"/>
    <w:rsid w:val="00B37757"/>
    <w:rsid w:val="00B37D0E"/>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1806"/>
    <w:rsid w:val="00B634DD"/>
    <w:rsid w:val="00B638B6"/>
    <w:rsid w:val="00B6458A"/>
    <w:rsid w:val="00B658C4"/>
    <w:rsid w:val="00B66841"/>
    <w:rsid w:val="00B66F2D"/>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2EDB"/>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C77E8"/>
    <w:rsid w:val="00BD0182"/>
    <w:rsid w:val="00BD01FC"/>
    <w:rsid w:val="00BD1505"/>
    <w:rsid w:val="00BD178B"/>
    <w:rsid w:val="00BD296C"/>
    <w:rsid w:val="00BD2B58"/>
    <w:rsid w:val="00BD38C5"/>
    <w:rsid w:val="00BD675C"/>
    <w:rsid w:val="00BD6C2A"/>
    <w:rsid w:val="00BD6C42"/>
    <w:rsid w:val="00BD704C"/>
    <w:rsid w:val="00BD71E6"/>
    <w:rsid w:val="00BE03E9"/>
    <w:rsid w:val="00BE0988"/>
    <w:rsid w:val="00BE37E0"/>
    <w:rsid w:val="00BE531E"/>
    <w:rsid w:val="00BE5EA7"/>
    <w:rsid w:val="00BE630D"/>
    <w:rsid w:val="00BF044F"/>
    <w:rsid w:val="00BF1F74"/>
    <w:rsid w:val="00BF30FB"/>
    <w:rsid w:val="00BF3CC5"/>
    <w:rsid w:val="00BF42A4"/>
    <w:rsid w:val="00BF6CCE"/>
    <w:rsid w:val="00BF7116"/>
    <w:rsid w:val="00BF7E9E"/>
    <w:rsid w:val="00BF7EF8"/>
    <w:rsid w:val="00C00A84"/>
    <w:rsid w:val="00C010F3"/>
    <w:rsid w:val="00C011C6"/>
    <w:rsid w:val="00C01558"/>
    <w:rsid w:val="00C02754"/>
    <w:rsid w:val="00C03083"/>
    <w:rsid w:val="00C033C4"/>
    <w:rsid w:val="00C03C73"/>
    <w:rsid w:val="00C040D9"/>
    <w:rsid w:val="00C04508"/>
    <w:rsid w:val="00C04A0A"/>
    <w:rsid w:val="00C05020"/>
    <w:rsid w:val="00C05394"/>
    <w:rsid w:val="00C07E7D"/>
    <w:rsid w:val="00C10A0D"/>
    <w:rsid w:val="00C11811"/>
    <w:rsid w:val="00C11A43"/>
    <w:rsid w:val="00C11B96"/>
    <w:rsid w:val="00C127DB"/>
    <w:rsid w:val="00C12A34"/>
    <w:rsid w:val="00C12CAA"/>
    <w:rsid w:val="00C13C3C"/>
    <w:rsid w:val="00C13EF4"/>
    <w:rsid w:val="00C1490B"/>
    <w:rsid w:val="00C15051"/>
    <w:rsid w:val="00C15108"/>
    <w:rsid w:val="00C15687"/>
    <w:rsid w:val="00C15B25"/>
    <w:rsid w:val="00C162F8"/>
    <w:rsid w:val="00C17387"/>
    <w:rsid w:val="00C176C8"/>
    <w:rsid w:val="00C20217"/>
    <w:rsid w:val="00C20745"/>
    <w:rsid w:val="00C21781"/>
    <w:rsid w:val="00C22B39"/>
    <w:rsid w:val="00C22E13"/>
    <w:rsid w:val="00C22EB5"/>
    <w:rsid w:val="00C243CF"/>
    <w:rsid w:val="00C244FC"/>
    <w:rsid w:val="00C24A39"/>
    <w:rsid w:val="00C257A6"/>
    <w:rsid w:val="00C257E1"/>
    <w:rsid w:val="00C25ABF"/>
    <w:rsid w:val="00C3070D"/>
    <w:rsid w:val="00C308C8"/>
    <w:rsid w:val="00C31D0F"/>
    <w:rsid w:val="00C320E7"/>
    <w:rsid w:val="00C33770"/>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266"/>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028"/>
    <w:rsid w:val="00CB232B"/>
    <w:rsid w:val="00CB2820"/>
    <w:rsid w:val="00CB3322"/>
    <w:rsid w:val="00CB44FB"/>
    <w:rsid w:val="00CB4798"/>
    <w:rsid w:val="00CB53A9"/>
    <w:rsid w:val="00CB553A"/>
    <w:rsid w:val="00CB60B0"/>
    <w:rsid w:val="00CB6629"/>
    <w:rsid w:val="00CB72B9"/>
    <w:rsid w:val="00CB7B7E"/>
    <w:rsid w:val="00CC1113"/>
    <w:rsid w:val="00CC28DB"/>
    <w:rsid w:val="00CC2B7D"/>
    <w:rsid w:val="00CC2CB6"/>
    <w:rsid w:val="00CC3425"/>
    <w:rsid w:val="00CC3662"/>
    <w:rsid w:val="00CC407A"/>
    <w:rsid w:val="00CC4549"/>
    <w:rsid w:val="00CC4947"/>
    <w:rsid w:val="00CC6E6D"/>
    <w:rsid w:val="00CC710B"/>
    <w:rsid w:val="00CD133E"/>
    <w:rsid w:val="00CD14D7"/>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427"/>
    <w:rsid w:val="00CE7948"/>
    <w:rsid w:val="00CE79E9"/>
    <w:rsid w:val="00CF0094"/>
    <w:rsid w:val="00CF2005"/>
    <w:rsid w:val="00CF31C2"/>
    <w:rsid w:val="00CF3645"/>
    <w:rsid w:val="00CF3EF0"/>
    <w:rsid w:val="00CF3FF4"/>
    <w:rsid w:val="00CF42D5"/>
    <w:rsid w:val="00CF455A"/>
    <w:rsid w:val="00CF6A48"/>
    <w:rsid w:val="00CF7D0D"/>
    <w:rsid w:val="00CF7D0F"/>
    <w:rsid w:val="00D00580"/>
    <w:rsid w:val="00D005FD"/>
    <w:rsid w:val="00D00C84"/>
    <w:rsid w:val="00D015BA"/>
    <w:rsid w:val="00D01782"/>
    <w:rsid w:val="00D02C6D"/>
    <w:rsid w:val="00D02D97"/>
    <w:rsid w:val="00D03561"/>
    <w:rsid w:val="00D03764"/>
    <w:rsid w:val="00D03998"/>
    <w:rsid w:val="00D0513D"/>
    <w:rsid w:val="00D06127"/>
    <w:rsid w:val="00D074AE"/>
    <w:rsid w:val="00D0792B"/>
    <w:rsid w:val="00D10410"/>
    <w:rsid w:val="00D10817"/>
    <w:rsid w:val="00D108DB"/>
    <w:rsid w:val="00D114FE"/>
    <w:rsid w:val="00D11AF0"/>
    <w:rsid w:val="00D13727"/>
    <w:rsid w:val="00D15224"/>
    <w:rsid w:val="00D17D22"/>
    <w:rsid w:val="00D21745"/>
    <w:rsid w:val="00D22427"/>
    <w:rsid w:val="00D228C5"/>
    <w:rsid w:val="00D228EE"/>
    <w:rsid w:val="00D23B99"/>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4ECF"/>
    <w:rsid w:val="00D452E5"/>
    <w:rsid w:val="00D45D36"/>
    <w:rsid w:val="00D4689F"/>
    <w:rsid w:val="00D46996"/>
    <w:rsid w:val="00D46ECB"/>
    <w:rsid w:val="00D47438"/>
    <w:rsid w:val="00D47B16"/>
    <w:rsid w:val="00D50466"/>
    <w:rsid w:val="00D527BD"/>
    <w:rsid w:val="00D53340"/>
    <w:rsid w:val="00D5367E"/>
    <w:rsid w:val="00D5428E"/>
    <w:rsid w:val="00D54395"/>
    <w:rsid w:val="00D54DAD"/>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5760"/>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909"/>
    <w:rsid w:val="00DA4F09"/>
    <w:rsid w:val="00DA5A48"/>
    <w:rsid w:val="00DA607F"/>
    <w:rsid w:val="00DA6850"/>
    <w:rsid w:val="00DA68F7"/>
    <w:rsid w:val="00DA6C5B"/>
    <w:rsid w:val="00DA6F4C"/>
    <w:rsid w:val="00DB1106"/>
    <w:rsid w:val="00DB12CA"/>
    <w:rsid w:val="00DB19C5"/>
    <w:rsid w:val="00DB1D55"/>
    <w:rsid w:val="00DB212F"/>
    <w:rsid w:val="00DB2665"/>
    <w:rsid w:val="00DB348A"/>
    <w:rsid w:val="00DB514B"/>
    <w:rsid w:val="00DB553B"/>
    <w:rsid w:val="00DB6C5A"/>
    <w:rsid w:val="00DC00AE"/>
    <w:rsid w:val="00DC01A4"/>
    <w:rsid w:val="00DC0951"/>
    <w:rsid w:val="00DC0B8F"/>
    <w:rsid w:val="00DC0DE9"/>
    <w:rsid w:val="00DC18BA"/>
    <w:rsid w:val="00DC20F7"/>
    <w:rsid w:val="00DC2820"/>
    <w:rsid w:val="00DC3224"/>
    <w:rsid w:val="00DC4401"/>
    <w:rsid w:val="00DC445E"/>
    <w:rsid w:val="00DC4B1B"/>
    <w:rsid w:val="00DC5533"/>
    <w:rsid w:val="00DC59F9"/>
    <w:rsid w:val="00DC5DD9"/>
    <w:rsid w:val="00DC7FAB"/>
    <w:rsid w:val="00DD0BE7"/>
    <w:rsid w:val="00DD122F"/>
    <w:rsid w:val="00DD1477"/>
    <w:rsid w:val="00DD29AA"/>
    <w:rsid w:val="00DD29E9"/>
    <w:rsid w:val="00DD31F3"/>
    <w:rsid w:val="00DD3938"/>
    <w:rsid w:val="00DD42FA"/>
    <w:rsid w:val="00DD5D7C"/>
    <w:rsid w:val="00DD7E98"/>
    <w:rsid w:val="00DD7F36"/>
    <w:rsid w:val="00DD7F4E"/>
    <w:rsid w:val="00DE0589"/>
    <w:rsid w:val="00DE1685"/>
    <w:rsid w:val="00DE1AE0"/>
    <w:rsid w:val="00DE1C0C"/>
    <w:rsid w:val="00DE216B"/>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5061"/>
    <w:rsid w:val="00DF5CD8"/>
    <w:rsid w:val="00DF6172"/>
    <w:rsid w:val="00DF77EF"/>
    <w:rsid w:val="00DF7B73"/>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2600"/>
    <w:rsid w:val="00E23066"/>
    <w:rsid w:val="00E23078"/>
    <w:rsid w:val="00E250CE"/>
    <w:rsid w:val="00E26BCB"/>
    <w:rsid w:val="00E270D3"/>
    <w:rsid w:val="00E27274"/>
    <w:rsid w:val="00E2744B"/>
    <w:rsid w:val="00E27572"/>
    <w:rsid w:val="00E27A76"/>
    <w:rsid w:val="00E27E44"/>
    <w:rsid w:val="00E27F7E"/>
    <w:rsid w:val="00E3002F"/>
    <w:rsid w:val="00E309D7"/>
    <w:rsid w:val="00E30DEE"/>
    <w:rsid w:val="00E317B9"/>
    <w:rsid w:val="00E321AA"/>
    <w:rsid w:val="00E32B95"/>
    <w:rsid w:val="00E32F74"/>
    <w:rsid w:val="00E3316F"/>
    <w:rsid w:val="00E335E0"/>
    <w:rsid w:val="00E343D4"/>
    <w:rsid w:val="00E358D2"/>
    <w:rsid w:val="00E36E76"/>
    <w:rsid w:val="00E3779D"/>
    <w:rsid w:val="00E40305"/>
    <w:rsid w:val="00E40ADE"/>
    <w:rsid w:val="00E41D67"/>
    <w:rsid w:val="00E43E61"/>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0CCA"/>
    <w:rsid w:val="00E6168C"/>
    <w:rsid w:val="00E6240F"/>
    <w:rsid w:val="00E63914"/>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6690"/>
    <w:rsid w:val="00E87438"/>
    <w:rsid w:val="00E901AF"/>
    <w:rsid w:val="00E90BF4"/>
    <w:rsid w:val="00E91008"/>
    <w:rsid w:val="00E91741"/>
    <w:rsid w:val="00E91833"/>
    <w:rsid w:val="00E95180"/>
    <w:rsid w:val="00E96931"/>
    <w:rsid w:val="00E97C36"/>
    <w:rsid w:val="00EA0079"/>
    <w:rsid w:val="00EA0837"/>
    <w:rsid w:val="00EA0A9B"/>
    <w:rsid w:val="00EA16CA"/>
    <w:rsid w:val="00EA3740"/>
    <w:rsid w:val="00EA4173"/>
    <w:rsid w:val="00EA4174"/>
    <w:rsid w:val="00EA423E"/>
    <w:rsid w:val="00EA4A3B"/>
    <w:rsid w:val="00EA4D8E"/>
    <w:rsid w:val="00EA4F5A"/>
    <w:rsid w:val="00EA5994"/>
    <w:rsid w:val="00EA5DE9"/>
    <w:rsid w:val="00EA6170"/>
    <w:rsid w:val="00EA62D3"/>
    <w:rsid w:val="00EA6D15"/>
    <w:rsid w:val="00EA6E50"/>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24A2"/>
    <w:rsid w:val="00ED347F"/>
    <w:rsid w:val="00ED37A2"/>
    <w:rsid w:val="00ED4BB5"/>
    <w:rsid w:val="00ED5E40"/>
    <w:rsid w:val="00ED6E15"/>
    <w:rsid w:val="00EE03A6"/>
    <w:rsid w:val="00EE04E7"/>
    <w:rsid w:val="00EE083D"/>
    <w:rsid w:val="00EE0DB2"/>
    <w:rsid w:val="00EE0E9A"/>
    <w:rsid w:val="00EE12A7"/>
    <w:rsid w:val="00EE2409"/>
    <w:rsid w:val="00EE3042"/>
    <w:rsid w:val="00EE30FD"/>
    <w:rsid w:val="00EE3C5A"/>
    <w:rsid w:val="00EE4547"/>
    <w:rsid w:val="00EE45A6"/>
    <w:rsid w:val="00EE4D72"/>
    <w:rsid w:val="00EE5292"/>
    <w:rsid w:val="00EE5D5C"/>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083"/>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269F6"/>
    <w:rsid w:val="00F27EFC"/>
    <w:rsid w:val="00F30756"/>
    <w:rsid w:val="00F308C8"/>
    <w:rsid w:val="00F30D7F"/>
    <w:rsid w:val="00F313AE"/>
    <w:rsid w:val="00F314F5"/>
    <w:rsid w:val="00F32AFF"/>
    <w:rsid w:val="00F32B41"/>
    <w:rsid w:val="00F340BA"/>
    <w:rsid w:val="00F34506"/>
    <w:rsid w:val="00F34FA4"/>
    <w:rsid w:val="00F3514E"/>
    <w:rsid w:val="00F3577A"/>
    <w:rsid w:val="00F36A56"/>
    <w:rsid w:val="00F36E48"/>
    <w:rsid w:val="00F3702E"/>
    <w:rsid w:val="00F379A8"/>
    <w:rsid w:val="00F404B0"/>
    <w:rsid w:val="00F40C61"/>
    <w:rsid w:val="00F413CE"/>
    <w:rsid w:val="00F41CB9"/>
    <w:rsid w:val="00F42536"/>
    <w:rsid w:val="00F42F16"/>
    <w:rsid w:val="00F43906"/>
    <w:rsid w:val="00F44AFB"/>
    <w:rsid w:val="00F46AFB"/>
    <w:rsid w:val="00F46BF5"/>
    <w:rsid w:val="00F47170"/>
    <w:rsid w:val="00F47BD3"/>
    <w:rsid w:val="00F47FF3"/>
    <w:rsid w:val="00F50B37"/>
    <w:rsid w:val="00F50CA2"/>
    <w:rsid w:val="00F514E1"/>
    <w:rsid w:val="00F521FE"/>
    <w:rsid w:val="00F5284E"/>
    <w:rsid w:val="00F52D85"/>
    <w:rsid w:val="00F52E56"/>
    <w:rsid w:val="00F535ED"/>
    <w:rsid w:val="00F5471B"/>
    <w:rsid w:val="00F55B59"/>
    <w:rsid w:val="00F56BEB"/>
    <w:rsid w:val="00F607EE"/>
    <w:rsid w:val="00F6171E"/>
    <w:rsid w:val="00F62F4B"/>
    <w:rsid w:val="00F64120"/>
    <w:rsid w:val="00F646CD"/>
    <w:rsid w:val="00F647AF"/>
    <w:rsid w:val="00F65293"/>
    <w:rsid w:val="00F657DF"/>
    <w:rsid w:val="00F65969"/>
    <w:rsid w:val="00F65E52"/>
    <w:rsid w:val="00F65E5D"/>
    <w:rsid w:val="00F66C8C"/>
    <w:rsid w:val="00F678B5"/>
    <w:rsid w:val="00F67E4C"/>
    <w:rsid w:val="00F70F31"/>
    <w:rsid w:val="00F71CB3"/>
    <w:rsid w:val="00F72A6B"/>
    <w:rsid w:val="00F73DC1"/>
    <w:rsid w:val="00F744C3"/>
    <w:rsid w:val="00F75043"/>
    <w:rsid w:val="00F7554E"/>
    <w:rsid w:val="00F76CF7"/>
    <w:rsid w:val="00F77502"/>
    <w:rsid w:val="00F77CE9"/>
    <w:rsid w:val="00F8029A"/>
    <w:rsid w:val="00F80569"/>
    <w:rsid w:val="00F80A42"/>
    <w:rsid w:val="00F80E38"/>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1F66"/>
    <w:rsid w:val="00FC2CE7"/>
    <w:rsid w:val="00FC2E4B"/>
    <w:rsid w:val="00FC35E0"/>
    <w:rsid w:val="00FC44D8"/>
    <w:rsid w:val="00FC4D11"/>
    <w:rsid w:val="00FC5175"/>
    <w:rsid w:val="00FC6B5B"/>
    <w:rsid w:val="00FC6C0B"/>
    <w:rsid w:val="00FC778C"/>
    <w:rsid w:val="00FC7EC0"/>
    <w:rsid w:val="00FD0A22"/>
    <w:rsid w:val="00FD0CA5"/>
    <w:rsid w:val="00FD1334"/>
    <w:rsid w:val="00FD15E8"/>
    <w:rsid w:val="00FD32D1"/>
    <w:rsid w:val="00FD3AAE"/>
    <w:rsid w:val="00FD3D4B"/>
    <w:rsid w:val="00FD3F95"/>
    <w:rsid w:val="00FD4271"/>
    <w:rsid w:val="00FE1FB9"/>
    <w:rsid w:val="00FE2588"/>
    <w:rsid w:val="00FE28E3"/>
    <w:rsid w:val="00FE31DC"/>
    <w:rsid w:val="00FE48AD"/>
    <w:rsid w:val="00FE50EC"/>
    <w:rsid w:val="00FE5CC4"/>
    <w:rsid w:val="00FE6451"/>
    <w:rsid w:val="00FE745F"/>
    <w:rsid w:val="00FE761A"/>
    <w:rsid w:val="00FE7AF1"/>
    <w:rsid w:val="00FE7B7D"/>
    <w:rsid w:val="00FF08E1"/>
    <w:rsid w:val="00FF092B"/>
    <w:rsid w:val="00FF2D97"/>
    <w:rsid w:val="00FF2F42"/>
    <w:rsid w:val="00FF4B7F"/>
    <w:rsid w:val="00FF524C"/>
    <w:rsid w:val="00FF5E61"/>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semiHidden/>
    <w:unhideWhenUsed/>
    <w:rsid w:val="00702D9F"/>
    <w:rPr>
      <w:sz w:val="16"/>
      <w:szCs w:val="16"/>
    </w:rPr>
  </w:style>
  <w:style w:type="paragraph" w:styleId="CommentText">
    <w:name w:val="annotation text"/>
    <w:basedOn w:val="Normal"/>
    <w:link w:val="CommentTextChar"/>
    <w:unhideWhenUsed/>
    <w:rsid w:val="00702D9F"/>
    <w:pPr>
      <w:spacing w:line="240" w:lineRule="auto"/>
    </w:pPr>
    <w:rPr>
      <w:sz w:val="20"/>
      <w:szCs w:val="20"/>
    </w:rPr>
  </w:style>
  <w:style w:type="character" w:customStyle="1" w:styleId="CommentTextChar">
    <w:name w:val="Comment Text Char"/>
    <w:basedOn w:val="DefaultParagraphFont"/>
    <w:link w:val="CommentText"/>
    <w:rsid w:val="00702D9F"/>
    <w:rPr>
      <w:rFonts w:cs="David"/>
    </w:rPr>
  </w:style>
  <w:style w:type="paragraph" w:styleId="CommentSubject">
    <w:name w:val="annotation subject"/>
    <w:basedOn w:val="CommentText"/>
    <w:next w:val="CommentText"/>
    <w:link w:val="CommentSubjectChar"/>
    <w:semiHidden/>
    <w:unhideWhenUsed/>
    <w:rsid w:val="00702D9F"/>
    <w:rPr>
      <w:b/>
      <w:bCs/>
    </w:rPr>
  </w:style>
  <w:style w:type="character" w:customStyle="1" w:styleId="CommentSubjectChar">
    <w:name w:val="Comment Subject Char"/>
    <w:basedOn w:val="CommentTextChar"/>
    <w:link w:val="CommentSubject"/>
    <w:semiHidden/>
    <w:rsid w:val="00702D9F"/>
    <w:rPr>
      <w:rFonts w:cs="David"/>
      <w:b/>
      <w:bCs/>
    </w:rPr>
  </w:style>
  <w:style w:type="paragraph" w:styleId="BalloonText">
    <w:name w:val="Balloon Text"/>
    <w:basedOn w:val="Normal"/>
    <w:link w:val="BalloonTextChar"/>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link w:val="a10"/>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rsid w:val="00F1368B"/>
    <w:rPr>
      <w:rFonts w:ascii="Times New Roman" w:eastAsia="Times New Roman" w:hAnsi="Times New Roman" w:cs="David"/>
      <w:sz w:val="24"/>
      <w:szCs w:val="24"/>
    </w:rPr>
  </w:style>
  <w:style w:type="paragraph" w:styleId="BodyText3">
    <w:name w:val="Body Text 3"/>
    <w:basedOn w:val="Normal"/>
    <w:link w:val="BodyText3Char"/>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B66F2D"/>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uiPriority w:val="99"/>
    <w:rsid w:val="00F1368B"/>
    <w:rPr>
      <w:rFonts w:ascii="Times New Roman" w:eastAsia="Times New Roman" w:hAnsi="Times New Roman" w:cs="David"/>
      <w:sz w:val="16"/>
      <w:szCs w:val="16"/>
    </w:rPr>
  </w:style>
  <w:style w:type="paragraph" w:styleId="BodyTextIndent3">
    <w:name w:val="Body Text Indent 3"/>
    <w:basedOn w:val="Normal"/>
    <w:link w:val="BodyTextIndent3Char"/>
    <w:uiPriority w:val="99"/>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rsid w:val="00F1368B"/>
    <w:pPr>
      <w:spacing w:after="200" w:line="276" w:lineRule="auto"/>
      <w:ind w:left="-567"/>
    </w:pPr>
    <w:rPr>
      <w:rFonts w:ascii="Rockwell" w:eastAsia="Rockwell" w:hAnsi="Rockwell" w:cs="David"/>
      <w:sz w:val="22"/>
      <w:szCs w:val="20"/>
    </w:rPr>
  </w:style>
  <w:style w:type="character" w:customStyle="1" w:styleId="a8">
    <w:name w:val="נבנצאל תו"/>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styleId="PageNumber">
    <w:name w:val="page number"/>
    <w:basedOn w:val="DefaultParagraphFont"/>
    <w:rsid w:val="00A639C9"/>
  </w:style>
  <w:style w:type="character" w:customStyle="1" w:styleId="a10">
    <w:name w:val="נבנצלים תו"/>
    <w:link w:val="a0"/>
    <w:rsid w:val="00A639C9"/>
    <w:rPr>
      <w:rFonts w:ascii="Times New Roman" w:eastAsia="Times New Roman" w:hAnsi="Times New Roman" w:cs="David"/>
      <w:sz w:val="20"/>
      <w:szCs w:val="20"/>
      <w:lang w:eastAsia="he-IL"/>
    </w:rPr>
  </w:style>
  <w:style w:type="character" w:customStyle="1" w:styleId="CommentTextChar1">
    <w:name w:val="Comment Text Char1"/>
    <w:basedOn w:val="DefaultParagraphFont"/>
    <w:semiHidden/>
    <w:rsid w:val="00A639C9"/>
    <w:rPr>
      <w:rFonts w:eastAsia="Times New Roman"/>
      <w:szCs w:val="20"/>
      <w:lang w:eastAsia="he-IL"/>
    </w:rPr>
  </w:style>
  <w:style w:type="paragraph" w:customStyle="1" w:styleId="CharCharCharChar">
    <w:name w:val="גופן ברירת המחדל של קטע פסקה תו Char תו Char תו Char תו Char תו תו תו"/>
    <w:basedOn w:val="Normal"/>
    <w:rsid w:val="00A639C9"/>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numbering" w:customStyle="1" w:styleId="13">
    <w:name w:val="סגנון1"/>
    <w:rsid w:val="00A639C9"/>
    <w:pPr>
      <w:numPr>
        <w:numId w:val="5"/>
      </w:numPr>
    </w:pPr>
  </w:style>
  <w:style w:type="character" w:customStyle="1" w:styleId="14">
    <w:name w:val="תו תו1"/>
    <w:semiHidden/>
    <w:rsid w:val="00A639C9"/>
    <w:rPr>
      <w:rFonts w:cs="David"/>
      <w:lang w:val="en-US" w:eastAsia="he-IL" w:bidi="he-IL"/>
    </w:rPr>
  </w:style>
  <w:style w:type="character" w:customStyle="1" w:styleId="15">
    <w:name w:val="טקסט הערה תו1"/>
    <w:semiHidden/>
    <w:rsid w:val="00A639C9"/>
    <w:rPr>
      <w:rFonts w:cs="David"/>
      <w:lang w:val="en-US"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styles" Target="styles.xml"/><Relationship Id="rId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customXml" Target="../customXml/item4.xml"/><Relationship Id="rId12" Type="http://schemas.openxmlformats.org/officeDocument/2006/relationships/image" Target="media/image3.png"/><Relationship Id="rId17"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theme" Target="theme/theme1.xml"/><Relationship Id="rId2" Type="http://schemas.openxmlformats.org/officeDocument/2006/relationships/settings" Target="settings.xml"/><Relationship Id="rId20"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image" Target="media/image2.png"/><Relationship Id="rId6" Type="http://schemas.openxmlformats.org/officeDocument/2006/relationships/header" Target="header1.xml"/><Relationship Id="rId15" Type="http://schemas.openxmlformats.org/officeDocument/2006/relationships/header" Target="header6.xml"/><Relationship Id="rId5" Type="http://schemas.openxmlformats.org/officeDocument/2006/relationships/customXml" Target="../customXml/item1.xml"/><Relationship Id="rId10" Type="http://schemas.openxmlformats.org/officeDocument/2006/relationships/image" Target="media/image1.png"/><Relationship Id="rId19" Type="http://schemas.openxmlformats.org/officeDocument/2006/relationships/customXml" Target="../customXml/item2.xml"/><Relationship Id="rId14" Type="http://schemas.openxmlformats.org/officeDocument/2006/relationships/header" Target="header5.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943F1DD-6BF8-42E1-B65A-396F18E0114A}">
  <ds:schemaRefs>
    <ds:schemaRef ds:uri="http://schemas.openxmlformats.org/officeDocument/2006/bibliography"/>
  </ds:schemaRefs>
</ds:datastoreItem>
</file>

<file path=customXml/itemProps2.xml><?xml version="1.0" encoding="utf-8"?>
<ds:datastoreItem xmlns:ds="http://schemas.openxmlformats.org/officeDocument/2006/customXml" ds:itemID="{97FAD242-4E44-43FB-8329-21512F2FAF76}"/>
</file>

<file path=customXml/itemProps3.xml><?xml version="1.0" encoding="utf-8"?>
<ds:datastoreItem xmlns:ds="http://schemas.openxmlformats.org/officeDocument/2006/customXml" ds:itemID="{BFB6EE1F-4F79-47A9-8938-3C1BFE06BD34}"/>
</file>

<file path=customXml/itemProps4.xml><?xml version="1.0" encoding="utf-8"?>
<ds:datastoreItem xmlns:ds="http://schemas.openxmlformats.org/officeDocument/2006/customXml" ds:itemID="{FE9E04A1-EDCF-42A2-A619-838EB51BA59B}"/>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