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4642A2" w:rsidP="004642A2">
      <w:pPr>
        <w:rPr>
          <w:lang w:bidi="ar-SA"/>
        </w:rPr>
      </w:pPr>
      <w:bookmarkStart w:id="0" w:name="_Toc349122061"/>
      <w:bookmarkStart w:id="1" w:name="_Toc349136480"/>
      <w:bookmarkStart w:id="2" w:name="_Toc352831083"/>
      <w:bookmarkStart w:id="3" w:name="_Toc354324568"/>
      <w:bookmarkStart w:id="4" w:name="_Toc354661923"/>
    </w:p>
    <w:p w:rsidR="00254CB8" w:rsidRPr="00A83AFD" w:rsidP="00A83AFD">
      <w:pPr>
        <w:spacing w:before="1320" w:after="180" w:line="380" w:lineRule="exact"/>
        <w:ind w:right="2268"/>
        <w:outlineLvl w:val="0"/>
        <w:rPr>
          <w:rFonts w:ascii="Tahoma" w:hAnsi="Tahoma" w:cs="Tahoma"/>
          <w:b/>
          <w:bCs/>
          <w:color w:val="2A2AA6"/>
          <w:sz w:val="28"/>
          <w:szCs w:val="28"/>
          <w:rtl/>
          <w:lang w:bidi="ar-SA"/>
        </w:rPr>
      </w:pPr>
      <w:r w:rsidRPr="00A83AFD">
        <w:rPr>
          <w:rFonts w:ascii="Tahoma" w:hAnsi="Tahoma" w:cs="Tahoma" w:hint="cs"/>
          <w:b/>
          <w:bCs/>
          <w:color w:val="2A2AA6"/>
          <w:sz w:val="28"/>
          <w:szCs w:val="28"/>
          <w:rtl/>
          <w:lang w:bidi="ar-SA"/>
        </w:rPr>
        <w:t>مُسوّدة</w:t>
      </w:r>
    </w:p>
    <w:p w:rsidR="00254CB8" w:rsidRPr="005E682A" w:rsidP="00765352">
      <w:pPr>
        <w:spacing w:line="400" w:lineRule="exact"/>
        <w:ind w:right="2268"/>
        <w:jc w:val="both"/>
        <w:rPr>
          <w:rFonts w:ascii="Tahoma" w:eastAsia="Times New Roman" w:hAnsi="Tahoma" w:cs="Tahoma"/>
          <w:bCs/>
          <w:sz w:val="18"/>
          <w:szCs w:val="18"/>
          <w:rtl/>
          <w:lang w:bidi="ar-JO"/>
        </w:rPr>
      </w:pPr>
      <w:bookmarkStart w:id="5" w:name="_GoBack"/>
      <w:r w:rsidRPr="005E682A">
        <w:rPr>
          <w:rFonts w:ascii="Tahoma" w:eastAsia="Times New Roman" w:hAnsi="Tahoma" w:cs="Tahoma"/>
          <w:bCs/>
          <w:sz w:val="18"/>
          <w:szCs w:val="18"/>
          <w:rtl/>
          <w:lang w:bidi="ar-JO"/>
        </w:rPr>
        <w:t>يعرض</w:t>
      </w:r>
      <w:r w:rsidRPr="005E682A">
        <w:rPr>
          <w:rFonts w:ascii="Tahoma" w:eastAsia="Times New Roman" w:hAnsi="Tahoma" w:cs="Tahoma"/>
          <w:bCs/>
          <w:sz w:val="18"/>
          <w:szCs w:val="18"/>
          <w:rtl/>
          <w:lang w:bidi="ar-JO"/>
        </w:rPr>
        <w:t xml:space="preserve"> هذا التقرير نتائج المراقبة التي تم إجراؤها في الحكم المحلي خلال العام 2019 وهو يتمحور حول عدّة مواضيع، سواء على مستوى المنظومة أو المستوى العينيّ.</w:t>
      </w:r>
    </w:p>
    <w:p w:rsidR="00254CB8" w:rsidRPr="005E682A" w:rsidP="00765352">
      <w:pPr>
        <w:spacing w:line="400" w:lineRule="exact"/>
        <w:ind w:right="2268"/>
        <w:jc w:val="both"/>
        <w:rPr>
          <w:rFonts w:ascii="Tahoma" w:eastAsia="Times New Roman" w:hAnsi="Tahoma" w:cs="Tahoma"/>
          <w:b/>
          <w:sz w:val="18"/>
          <w:szCs w:val="18"/>
          <w:rtl/>
        </w:rPr>
      </w:pPr>
      <w:r w:rsidRPr="005E682A">
        <w:rPr>
          <w:rFonts w:ascii="Tahoma" w:eastAsia="Times New Roman" w:hAnsi="Tahoma" w:cs="Tahoma"/>
          <w:b/>
          <w:sz w:val="18"/>
          <w:szCs w:val="18"/>
          <w:rtl/>
          <w:lang w:bidi="ar-JO"/>
        </w:rPr>
        <w:t xml:space="preserve">يعكس التقرير، مثل التقارير التي سبقته، الرؤيا والأهداف التي وضعتها عند بدء مزاولتي لمهامي، وبضمن ذلك الحفاظ على سلطة القانون وضمان حقوق المواطن وضمان جودة الحياة </w:t>
      </w:r>
      <w:r w:rsidRPr="005E682A">
        <w:rPr>
          <w:rFonts w:ascii="Tahoma" w:eastAsia="Times New Roman" w:hAnsi="Tahoma" w:cs="Tahoma"/>
          <w:b/>
          <w:sz w:val="18"/>
          <w:szCs w:val="18"/>
          <w:rtl/>
          <w:lang w:bidi="ar-JO"/>
        </w:rPr>
        <w:t>وتذويت</w:t>
      </w:r>
      <w:r w:rsidRPr="005E682A">
        <w:rPr>
          <w:rFonts w:ascii="Tahoma" w:eastAsia="Times New Roman" w:hAnsi="Tahoma" w:cs="Tahoma"/>
          <w:b/>
          <w:sz w:val="18"/>
          <w:szCs w:val="18"/>
          <w:rtl/>
          <w:lang w:bidi="ar-JO"/>
        </w:rPr>
        <w:t xml:space="preserve"> أسس التعامل السليم في الحكم والإدارة العامّة. في مجال الحكم المحلي، شدّدت، خلال دورتي، على تعزيز تحمّل منتخبي الجمهور وشاغلي الوظائف للمسؤولية؛ ضمان تنفيذ تعليمات القانون؛ توزيع موارد السلطة بصورة عادلة ونزيهة وبموجب تعليمات القانون؛ وكذلك على ضمان وتحسين الخدمات المقدمة للمواطن، سلامته وأمنه. </w:t>
      </w:r>
    </w:p>
    <w:p w:rsidR="00254CB8" w:rsidRPr="005E682A" w:rsidP="00765352">
      <w:pPr>
        <w:spacing w:line="400" w:lineRule="exact"/>
        <w:ind w:right="2268"/>
        <w:jc w:val="both"/>
        <w:rPr>
          <w:rFonts w:ascii="Tahoma" w:eastAsia="Times New Roman" w:hAnsi="Tahoma" w:cs="Tahoma"/>
          <w:bCs/>
          <w:sz w:val="18"/>
          <w:szCs w:val="18"/>
          <w:rtl/>
        </w:rPr>
      </w:pPr>
      <w:r w:rsidRPr="005E682A">
        <w:rPr>
          <w:rFonts w:ascii="Tahoma" w:eastAsia="Times New Roman" w:hAnsi="Tahoma" w:cs="Tahoma"/>
          <w:bCs/>
          <w:sz w:val="18"/>
          <w:szCs w:val="18"/>
          <w:rtl/>
          <w:lang w:bidi="ar-JO"/>
        </w:rPr>
        <w:t xml:space="preserve">استدعى إعداد هذا التقرير بذل الكثير من الجهد من طرف موظفي مكتب مراقب الدولة، وقد عملوا على إعداده بدقّة وبصورة جذرية ومهنية، من منطلق التشديد على إجراءات الرقابة والجودة. وعليه، فإنني أقدّم لهم بالغ شكري </w:t>
      </w:r>
      <w:r w:rsidRPr="005E682A">
        <w:rPr>
          <w:rFonts w:ascii="Tahoma" w:eastAsia="Times New Roman" w:hAnsi="Tahoma" w:cs="Tahoma"/>
          <w:bCs/>
          <w:sz w:val="18"/>
          <w:szCs w:val="18"/>
          <w:rtl/>
          <w:lang w:bidi="ar-JO"/>
        </w:rPr>
        <w:t>وتقديري</w:t>
      </w:r>
      <w:r w:rsidRPr="005E682A">
        <w:rPr>
          <w:rFonts w:ascii="Tahoma" w:eastAsia="Times New Roman" w:hAnsi="Tahoma" w:cs="Tahoma"/>
          <w:bCs/>
          <w:sz w:val="18"/>
          <w:szCs w:val="18"/>
          <w:rtl/>
          <w:lang w:bidi="ar-JO"/>
        </w:rPr>
        <w:t xml:space="preserve">. </w:t>
      </w:r>
    </w:p>
    <w:p w:rsidR="00254CB8" w:rsidRPr="005E682A" w:rsidP="00765352">
      <w:pPr>
        <w:spacing w:line="400" w:lineRule="exact"/>
        <w:ind w:right="2268"/>
        <w:jc w:val="both"/>
        <w:rPr>
          <w:rFonts w:ascii="Tahoma" w:eastAsia="Times New Roman" w:hAnsi="Tahoma" w:cs="Tahoma"/>
          <w:b/>
          <w:sz w:val="18"/>
          <w:szCs w:val="18"/>
          <w:rtl/>
        </w:rPr>
      </w:pPr>
      <w:r w:rsidRPr="005E682A">
        <w:rPr>
          <w:rFonts w:ascii="Tahoma" w:eastAsia="Times New Roman" w:hAnsi="Tahoma" w:cs="Tahoma"/>
          <w:b/>
          <w:sz w:val="18"/>
          <w:szCs w:val="18"/>
          <w:rtl/>
          <w:lang w:bidi="ar-JO"/>
        </w:rPr>
        <w:t xml:space="preserve">تمحورت الرقابة على السلطات المحلية التي تم فحصها، من ضمن عدّة أمور أخرى، حول الحفاظ على النزاهة والالتزام بتعليمات القانون، في مختلف الجوانب المتعلقة بسلامة وأمن مواطني الدولة، تنفيذ المشاريع، التعاقد مع المستشارين وإدارة القوى البشرية وفرض ضريبة </w:t>
      </w:r>
      <w:r w:rsidRPr="005E682A">
        <w:rPr>
          <w:rFonts w:ascii="Tahoma" w:eastAsia="Times New Roman" w:hAnsi="Tahoma" w:cs="Tahoma"/>
          <w:b/>
          <w:sz w:val="18"/>
          <w:szCs w:val="18"/>
          <w:rtl/>
          <w:lang w:bidi="ar-JO"/>
        </w:rPr>
        <w:t>الأرنونا</w:t>
      </w:r>
      <w:r w:rsidRPr="005E682A">
        <w:rPr>
          <w:rFonts w:ascii="Tahoma" w:eastAsia="Times New Roman" w:hAnsi="Tahoma" w:cs="Tahoma"/>
          <w:b/>
          <w:sz w:val="18"/>
          <w:szCs w:val="18"/>
          <w:rtl/>
          <w:lang w:bidi="ar-JO"/>
        </w:rPr>
        <w:t xml:space="preserve"> وجبايتها. تم التشديد ضمن التقرير على الحفاظ على مبدأ المساواة، على النجاعة والتوفير وعلى قواعد الإدارة السليمة. </w:t>
      </w:r>
    </w:p>
    <w:p w:rsidR="00254CB8" w:rsidRPr="005E682A" w:rsidP="00765352">
      <w:pPr>
        <w:spacing w:line="400" w:lineRule="exact"/>
        <w:ind w:right="2268"/>
        <w:jc w:val="both"/>
        <w:rPr>
          <w:rFonts w:ascii="Tahoma" w:hAnsi="Tahoma" w:cs="Tahoma"/>
          <w:sz w:val="18"/>
          <w:szCs w:val="18"/>
          <w:rtl/>
        </w:rPr>
      </w:pPr>
      <w:r w:rsidRPr="005E682A">
        <w:rPr>
          <w:rStyle w:val="Heading7Char"/>
          <w:rFonts w:ascii="Tahoma" w:hAnsi="Tahoma" w:cs="Tahoma"/>
          <w:sz w:val="18"/>
          <w:szCs w:val="18"/>
          <w:rtl/>
          <w:lang w:bidi="ar-JO"/>
        </w:rPr>
        <w:t>تعامل</w:t>
      </w:r>
      <w:r w:rsidRPr="005E682A">
        <w:rPr>
          <w:rStyle w:val="Heading7Char"/>
          <w:rFonts w:ascii="Tahoma" w:hAnsi="Tahoma" w:cs="Tahoma"/>
          <w:sz w:val="18"/>
          <w:szCs w:val="18"/>
          <w:rtl/>
          <w:lang w:bidi="ar-JO"/>
        </w:rPr>
        <w:t xml:space="preserve"> السلطات المحلية مع التحرش الجنسي ومنعه: </w:t>
      </w:r>
      <w:r w:rsidRPr="005E682A">
        <w:rPr>
          <w:rFonts w:ascii="Tahoma" w:hAnsi="Tahoma" w:cs="Tahoma"/>
          <w:sz w:val="18"/>
          <w:szCs w:val="18"/>
          <w:rtl/>
          <w:lang w:bidi="ar-JO"/>
        </w:rPr>
        <w:t xml:space="preserve">في العام 1998، أقرّ الكنيست قانون منع التحرش الجنسي – 1998، والذي يهدف إلى "منع التحرش الجنسي من أجل حماية كرامة الإنسان، حريته وخصوصيته، ومن أجل النهوض بالمساواة بين الجنسين". بتاريخ 27.2.18، طلبت </w:t>
      </w:r>
      <w:r w:rsidRPr="005E682A">
        <w:rPr>
          <w:rFonts w:ascii="Tahoma" w:hAnsi="Tahoma" w:cs="Tahoma"/>
          <w:sz w:val="18"/>
          <w:szCs w:val="18"/>
          <w:rtl/>
          <w:lang w:bidi="ar-JO"/>
        </w:rPr>
        <w:t>مني</w:t>
      </w:r>
      <w:r w:rsidRPr="005E682A">
        <w:rPr>
          <w:rFonts w:ascii="Tahoma" w:hAnsi="Tahoma" w:cs="Tahoma"/>
          <w:sz w:val="18"/>
          <w:szCs w:val="18"/>
          <w:rtl/>
          <w:lang w:bidi="ar-JO"/>
        </w:rPr>
        <w:t xml:space="preserve"> اللجنة البرلمانية لشؤون مراقبة الدولة إعداد وجهة نظر بشأن تطبيق القانون. </w:t>
      </w:r>
    </w:p>
    <w:p w:rsidR="00254CB8" w:rsidRPr="005E682A" w:rsidP="00765352">
      <w:pPr>
        <w:spacing w:line="400" w:lineRule="exact"/>
        <w:ind w:right="2268"/>
        <w:jc w:val="both"/>
        <w:rPr>
          <w:rFonts w:ascii="Tahoma" w:hAnsi="Tahoma" w:cs="Tahoma"/>
          <w:sz w:val="18"/>
          <w:szCs w:val="18"/>
          <w:rtl/>
        </w:rPr>
      </w:pPr>
      <w:r w:rsidRPr="005E682A">
        <w:rPr>
          <w:rFonts w:ascii="Tahoma" w:hAnsi="Tahoma" w:cs="Tahoma"/>
          <w:sz w:val="18"/>
          <w:szCs w:val="18"/>
          <w:rtl/>
          <w:lang w:bidi="ar-JO"/>
        </w:rPr>
        <w:t>في إسرائيل، هنالك 257 سلطة محلية، تُشغّل نحو 140</w:t>
      </w:r>
      <w:r w:rsidRPr="005E682A">
        <w:rPr>
          <w:rFonts w:ascii="Tahoma" w:hAnsi="Tahoma" w:cs="Tahoma"/>
          <w:sz w:val="18"/>
          <w:szCs w:val="18"/>
          <w:rtl/>
          <w:lang w:bidi="ar-JO"/>
        </w:rPr>
        <w:t>,000</w:t>
      </w:r>
      <w:r w:rsidRPr="005E682A">
        <w:rPr>
          <w:rFonts w:ascii="Tahoma" w:hAnsi="Tahoma" w:cs="Tahoma"/>
          <w:sz w:val="18"/>
          <w:szCs w:val="18"/>
          <w:rtl/>
          <w:lang w:bidi="ar-JO"/>
        </w:rPr>
        <w:t xml:space="preserve"> موظف، بالإضافة إلى الكثير من عاملي شركات القوى العاملة ومقدمي الخدمات الآخرين. في بيئة العمل هذه، تنشأ بين الكثير من العاملين علاقات تدرُجيّة وارتباط مهني، كما ينكشف الكثير من موظفي السلطات المحلية بصورة متواترة على الجمهور الواسع، بالأساس في إطار استقبال الجمهور وتقديم مختلف الخدمات للسكان. </w:t>
      </w:r>
    </w:p>
    <w:p w:rsidR="00254CB8" w:rsidRPr="005E682A" w:rsidP="00765352">
      <w:pPr>
        <w:spacing w:line="400" w:lineRule="exact"/>
        <w:ind w:right="2268"/>
        <w:jc w:val="both"/>
        <w:rPr>
          <w:rFonts w:ascii="Tahoma" w:hAnsi="Tahoma" w:cs="Tahoma"/>
          <w:sz w:val="18"/>
          <w:szCs w:val="18"/>
          <w:rtl/>
        </w:rPr>
      </w:pPr>
      <w:r w:rsidRPr="005E682A">
        <w:rPr>
          <w:rFonts w:ascii="Tahoma" w:hAnsi="Tahoma" w:cs="Tahoma"/>
          <w:sz w:val="18"/>
          <w:szCs w:val="18"/>
          <w:rtl/>
          <w:lang w:bidi="ar-JO"/>
        </w:rPr>
        <w:t xml:space="preserve">أظهرت الرقابة أنه على الرّغم من مرور أكثر من 20 عاما على سنّ القانون، فإن وزارة الداخلية لم تضع قواعد وأنظمة واضحة وتوجيهات بشأن نشاط السلطات المحلية في هذا الموضوع، ولم يسرِ عليها تعديل الأنظمة من العام 2014، والذي قام بتنظيم جزء من نشاطات الجهات الأخرى في مجال منع التحرش الجنسي. </w:t>
      </w:r>
      <w:r w:rsidRPr="005E682A">
        <w:rPr>
          <w:rFonts w:ascii="Tahoma" w:hAnsi="Tahoma" w:cs="Tahoma"/>
          <w:sz w:val="18"/>
          <w:szCs w:val="18"/>
          <w:rtl/>
          <w:lang w:bidi="ar-JO"/>
        </w:rPr>
        <w:t>في</w:t>
      </w:r>
      <w:r w:rsidRPr="005E682A">
        <w:rPr>
          <w:rFonts w:ascii="Tahoma" w:hAnsi="Tahoma" w:cs="Tahoma"/>
          <w:sz w:val="18"/>
          <w:szCs w:val="18"/>
          <w:rtl/>
          <w:lang w:bidi="ar-JO"/>
        </w:rPr>
        <w:t xml:space="preserve"> هذه الحالة، قامت كل سلطة محلية بالعمل وفقا لما تراه مناسبا ولاعتباراتها الخاصة. تبيّن وجود حالات خلل </w:t>
      </w:r>
      <w:r w:rsidRPr="005E682A">
        <w:rPr>
          <w:rFonts w:ascii="Tahoma" w:hAnsi="Tahoma" w:cs="Tahoma"/>
          <w:sz w:val="18"/>
          <w:szCs w:val="18"/>
          <w:rtl/>
          <w:lang w:bidi="ar-JO"/>
        </w:rPr>
        <w:t>جوهرية</w:t>
      </w:r>
      <w:r w:rsidRPr="005E682A">
        <w:rPr>
          <w:rFonts w:ascii="Tahoma" w:hAnsi="Tahoma" w:cs="Tahoma"/>
          <w:sz w:val="18"/>
          <w:szCs w:val="18"/>
          <w:rtl/>
          <w:lang w:bidi="ar-JO"/>
        </w:rPr>
        <w:t xml:space="preserve"> في طريقة تطبيق السلطات المحلية لتعليمات القانون ومعالجة الشكاوى. وقد كانت الصورة في السلطات المحلية العربية أكثر قتامة. </w:t>
      </w:r>
    </w:p>
    <w:p w:rsidR="00254CB8" w:rsidRPr="005E682A" w:rsidP="00765352">
      <w:pPr>
        <w:spacing w:line="400" w:lineRule="exact"/>
        <w:ind w:right="2268"/>
        <w:jc w:val="both"/>
        <w:rPr>
          <w:rFonts w:ascii="Tahoma" w:hAnsi="Tahoma" w:eastAsiaTheme="minorHAnsi" w:cs="Tahoma"/>
          <w:bCs/>
          <w:sz w:val="18"/>
          <w:szCs w:val="18"/>
          <w:rtl/>
        </w:rPr>
      </w:pPr>
      <w:r w:rsidRPr="00254CB8">
        <w:rPr>
          <w:rStyle w:val="Heading7Char"/>
          <w:rFonts w:ascii="Tahoma" w:hAnsi="Tahoma" w:cs="Tahoma" w:hint="cs"/>
          <w:sz w:val="18"/>
          <w:szCs w:val="18"/>
          <w:rtl/>
          <w:lang w:bidi="ar-SA"/>
        </w:rPr>
        <w:t>التعاقدات</w:t>
      </w:r>
      <w:r w:rsidRPr="00254CB8">
        <w:rPr>
          <w:rStyle w:val="Heading7Char"/>
          <w:rFonts w:ascii="Tahoma" w:hAnsi="Tahoma" w:cs="Tahoma" w:hint="cs"/>
          <w:sz w:val="18"/>
          <w:szCs w:val="18"/>
          <w:rtl/>
          <w:lang w:bidi="ar-SA"/>
        </w:rPr>
        <w:t xml:space="preserve"> مع مكاتب خارجية لتلقي خدمات المحاسبة</w:t>
      </w:r>
      <w:r w:rsidRPr="00254CB8">
        <w:rPr>
          <w:rStyle w:val="Heading7Char"/>
          <w:rFonts w:ascii="Tahoma" w:hAnsi="Tahoma" w:cs="Tahoma" w:hint="cs"/>
          <w:sz w:val="18"/>
          <w:szCs w:val="18"/>
          <w:rtl/>
        </w:rPr>
        <w:t>:</w:t>
      </w:r>
      <w:r w:rsidRPr="005E682A">
        <w:rPr>
          <w:rFonts w:ascii="Tahoma" w:hAnsi="Tahoma" w:cs="Tahoma"/>
          <w:sz w:val="18"/>
          <w:szCs w:val="18"/>
          <w:rtl/>
          <w:lang w:bidi="ar-JO"/>
        </w:rPr>
        <w:t xml:space="preserve"> </w:t>
      </w:r>
      <w:r w:rsidRPr="005E682A">
        <w:rPr>
          <w:rFonts w:ascii="Tahoma" w:hAnsi="Tahoma" w:eastAsiaTheme="minorHAnsi" w:cs="Tahoma"/>
          <w:sz w:val="18"/>
          <w:szCs w:val="18"/>
          <w:rtl/>
          <w:lang w:bidi="ar-JO"/>
        </w:rPr>
        <w:t xml:space="preserve">يُظهر </w:t>
      </w:r>
      <w:r w:rsidRPr="00254CB8">
        <w:rPr>
          <w:rFonts w:ascii="Tahoma" w:hAnsi="Tahoma" w:cs="Tahoma"/>
          <w:sz w:val="18"/>
          <w:szCs w:val="18"/>
          <w:rtl/>
          <w:lang w:bidi="ar-JO"/>
        </w:rPr>
        <w:t>التقرير</w:t>
      </w:r>
      <w:r w:rsidRPr="005E682A">
        <w:rPr>
          <w:rFonts w:ascii="Tahoma" w:hAnsi="Tahoma" w:eastAsiaTheme="minorHAnsi" w:cs="Tahoma"/>
          <w:sz w:val="18"/>
          <w:szCs w:val="18"/>
          <w:rtl/>
          <w:lang w:bidi="ar-JO"/>
        </w:rPr>
        <w:t xml:space="preserve"> أن عددا ضئيلاً من مقدمي خدمات المحاسبة يقومون بتقديم خدماتهم لغالبية السلطات المحلية. ينبع الأمر بصورة جزئية من أن السلطات المحلية وضعت شروط حد أدنى مقيّدة جدا ضمن المناقصات في هذا المجال، والتي منعت عمليا، مقدمي العروض الآخرين، من المنافسة، رغم أن تقديم خدمات المحاسبة هو عمل مهني روتيني يتم وفقا لقواعد واضحة ولا يستدعي درجة خاصة من الاختصاص ولا حتى علاقات ثقة من نوع خاص. عرض التقرير حالات خلل إضافية جدّية جدا، مثل التعاقد بدون مناقصة </w:t>
      </w:r>
      <w:r w:rsidRPr="005E682A">
        <w:rPr>
          <w:rFonts w:ascii="Tahoma" w:hAnsi="Tahoma" w:eastAsiaTheme="minorHAnsi" w:cs="Tahoma"/>
          <w:sz w:val="18"/>
          <w:szCs w:val="18"/>
          <w:rtl/>
          <w:lang w:bidi="ar-JO"/>
        </w:rPr>
        <w:t xml:space="preserve">لفترات زمنية طويلة وحالات خلل تتعلق بمدّة التعاقد وطريقة الدفع لمقدمي الخدمات و غياب الرقابة اللازمة عليهم وغيرها. </w:t>
      </w:r>
    </w:p>
    <w:p w:rsidR="00254CB8" w:rsidRPr="005E682A" w:rsidP="00765352">
      <w:pPr>
        <w:spacing w:line="400" w:lineRule="exact"/>
        <w:ind w:right="2268"/>
        <w:jc w:val="both"/>
        <w:rPr>
          <w:rFonts w:ascii="Tahoma" w:hAnsi="Tahoma" w:cs="Tahoma"/>
          <w:sz w:val="18"/>
          <w:szCs w:val="18"/>
          <w:rtl/>
        </w:rPr>
      </w:pPr>
      <w:r w:rsidRPr="00254CB8">
        <w:rPr>
          <w:rStyle w:val="Heading7Char"/>
          <w:rFonts w:ascii="Tahoma" w:hAnsi="Tahoma" w:cs="Tahoma" w:hint="cs"/>
          <w:b w:val="0"/>
          <w:sz w:val="18"/>
          <w:szCs w:val="18"/>
          <w:rtl/>
          <w:lang w:bidi="ar-SA"/>
        </w:rPr>
        <w:t>خلل في ضمان السلامة في رياض الأطفال</w:t>
      </w:r>
      <w:r w:rsidRPr="00254CB8">
        <w:rPr>
          <w:rStyle w:val="Heading7Char"/>
          <w:rFonts w:ascii="Tahoma" w:hAnsi="Tahoma" w:cs="Tahoma" w:hint="cs"/>
          <w:b w:val="0"/>
          <w:sz w:val="18"/>
          <w:szCs w:val="18"/>
          <w:rtl/>
        </w:rPr>
        <w:t>:</w:t>
      </w:r>
      <w:r w:rsidRPr="005E682A">
        <w:rPr>
          <w:rFonts w:ascii="Tahoma" w:hAnsi="Tahoma" w:eastAsiaTheme="majorEastAsia" w:cs="Tahoma"/>
          <w:bCs/>
          <w:spacing w:val="40"/>
          <w:sz w:val="18"/>
          <w:szCs w:val="18"/>
          <w:rtl/>
          <w:lang w:bidi="ar-JO"/>
        </w:rPr>
        <w:t xml:space="preserve"> </w:t>
      </w:r>
      <w:r w:rsidRPr="005E682A">
        <w:rPr>
          <w:rFonts w:ascii="Tahoma" w:hAnsi="Tahoma" w:cs="Tahoma"/>
          <w:sz w:val="18"/>
          <w:szCs w:val="18"/>
          <w:rtl/>
          <w:lang w:bidi="ar-JO"/>
        </w:rPr>
        <w:t xml:space="preserve">تحظى السلامة في المؤسسات التربوية – وبضمن ذلك رياض الأطفال – بأهمية قصوى، حيث من شأن أي عائق أو خلل ولو كان وحيدا، أن يؤدي إلى نتائج كارثية. </w:t>
      </w:r>
      <w:r w:rsidRPr="005E682A">
        <w:rPr>
          <w:rFonts w:ascii="Tahoma" w:hAnsi="Tahoma" w:cs="Tahoma"/>
          <w:sz w:val="18"/>
          <w:szCs w:val="18"/>
          <w:rtl/>
          <w:lang w:bidi="ar-JO"/>
        </w:rPr>
        <w:t>بناءً</w:t>
      </w:r>
      <w:r w:rsidRPr="005E682A">
        <w:rPr>
          <w:rFonts w:ascii="Tahoma" w:hAnsi="Tahoma" w:cs="Tahoma"/>
          <w:sz w:val="18"/>
          <w:szCs w:val="18"/>
          <w:rtl/>
          <w:lang w:bidi="ar-JO"/>
        </w:rPr>
        <w:t xml:space="preserve"> على ذلك، يجب على السلطة المحلية والجهات الأخرى التي تملك المؤسسات التربوية أن تنفّذ تعليمات القانون والأنظمة والتوجيهات المتعلقة بهذا المجال بحذافيرها. </w:t>
      </w:r>
    </w:p>
    <w:p w:rsidR="00254CB8" w:rsidRPr="005E682A" w:rsidP="00765352">
      <w:pPr>
        <w:spacing w:line="400" w:lineRule="exact"/>
        <w:ind w:right="2268"/>
        <w:jc w:val="both"/>
        <w:rPr>
          <w:rFonts w:ascii="Tahoma" w:hAnsi="Tahoma" w:cs="Tahoma"/>
          <w:sz w:val="18"/>
          <w:szCs w:val="18"/>
        </w:rPr>
      </w:pPr>
      <w:r w:rsidRPr="005E682A">
        <w:rPr>
          <w:rFonts w:ascii="Tahoma" w:hAnsi="Tahoma" w:cs="Tahoma"/>
          <w:sz w:val="18"/>
          <w:szCs w:val="18"/>
          <w:rtl/>
          <w:lang w:bidi="ar-JO"/>
        </w:rPr>
        <w:t xml:space="preserve">أظهرت الرقابة على نشاطات وعمل السلطات المحلية ووزارة التربية، في كل ما يتعلق بضمان السلامة في رياض الأطفال التي يسري عليها قانون التعليم الإلزامي، وجود نواقص أساسية ترتبط بعدم تطبيق توجيهات وأنظمة وزارة التربية من قبل السلطات المحلية، وكذلك نقص الرقابة وتطبيق القانون بصورة ناجعة من طرف وزارة التربية بشأن تطبيق قواعد السلامة في رياض الأطفال. </w:t>
      </w:r>
    </w:p>
    <w:p w:rsidR="00254CB8" w:rsidRPr="005E682A" w:rsidP="00765352">
      <w:pPr>
        <w:spacing w:line="400" w:lineRule="exact"/>
        <w:ind w:right="2268"/>
        <w:jc w:val="both"/>
        <w:rPr>
          <w:rFonts w:ascii="Tahoma" w:hAnsi="Tahoma" w:cs="Tahoma"/>
          <w:sz w:val="18"/>
          <w:szCs w:val="18"/>
          <w:rtl/>
        </w:rPr>
      </w:pPr>
      <w:r w:rsidRPr="005E682A">
        <w:rPr>
          <w:rStyle w:val="Heading7Char"/>
          <w:rFonts w:ascii="Tahoma" w:hAnsi="Tahoma" w:cs="Tahoma"/>
          <w:sz w:val="18"/>
          <w:szCs w:val="18"/>
          <w:rtl/>
          <w:lang w:bidi="ar-JO"/>
        </w:rPr>
        <w:t xml:space="preserve">تشغيل وسلامة المسابح (البرك) العمومية: </w:t>
      </w:r>
      <w:r w:rsidRPr="005E682A">
        <w:rPr>
          <w:rFonts w:ascii="Tahoma" w:hAnsi="Tahoma" w:cs="Tahoma"/>
          <w:sz w:val="18"/>
          <w:szCs w:val="18"/>
          <w:rtl/>
          <w:lang w:bidi="ar-JO"/>
        </w:rPr>
        <w:t xml:space="preserve">أشارت نتائج الرقابة إلى نواقص كثيرة في مجال تعامل السلطات المحلية التي تم فحصها مع المسابح (برك السباحة) الواقعة ضمن مناطق نفوذها، كان بعضها خطيرا لدرجة تعريض الجمهور للخطر خلال استخدام هذه المسابح. في ظل هذه النتائج، طلب من وزارة الداخلية، بموجب مسؤوليتها الشاملة وفقا لقانون تنظيم أماكن السباحة، توجيه السلطات المحلية لتعزيز العمل بموجب تعليمات السلامة وتطبيق هذه التعليمات على المسابح العمومية الواقعة ضمن مناطق نفوذها. </w:t>
      </w:r>
    </w:p>
    <w:p w:rsidR="00254CB8" w:rsidRPr="005E682A" w:rsidP="00765352">
      <w:pPr>
        <w:spacing w:line="400" w:lineRule="exact"/>
        <w:ind w:right="2268"/>
        <w:jc w:val="both"/>
        <w:rPr>
          <w:rFonts w:ascii="Tahoma" w:hAnsi="Tahoma" w:cs="Tahoma"/>
          <w:sz w:val="18"/>
          <w:szCs w:val="18"/>
          <w:rtl/>
        </w:rPr>
      </w:pPr>
      <w:r w:rsidRPr="005E682A">
        <w:rPr>
          <w:rStyle w:val="Heading7Char"/>
          <w:rFonts w:ascii="Tahoma" w:hAnsi="Tahoma" w:cs="Tahoma"/>
          <w:sz w:val="18"/>
          <w:szCs w:val="18"/>
          <w:rtl/>
          <w:lang w:bidi="ar-JO"/>
        </w:rPr>
        <w:t xml:space="preserve">تزويد الكهرباء في المجالس المحلية الدرزية في هضبة الجولان: </w:t>
      </w:r>
      <w:r w:rsidRPr="005E682A">
        <w:rPr>
          <w:rFonts w:ascii="Tahoma" w:hAnsi="Tahoma" w:cs="Tahoma"/>
          <w:sz w:val="18"/>
          <w:szCs w:val="18"/>
          <w:rtl/>
          <w:lang w:bidi="ar-JO"/>
        </w:rPr>
        <w:t xml:space="preserve">تتم إدارة موارد الكهرباء في المجالس المحلية الدرزية في هضبة الجولان – مجدل شمس، </w:t>
      </w:r>
      <w:r w:rsidRPr="005E682A">
        <w:rPr>
          <w:rFonts w:ascii="Tahoma" w:hAnsi="Tahoma" w:cs="Tahoma"/>
          <w:sz w:val="18"/>
          <w:szCs w:val="18"/>
          <w:rtl/>
          <w:lang w:bidi="ar-JO"/>
        </w:rPr>
        <w:t>بقعاتا</w:t>
      </w:r>
      <w:r w:rsidRPr="005E682A">
        <w:rPr>
          <w:rFonts w:ascii="Tahoma" w:hAnsi="Tahoma" w:cs="Tahoma"/>
          <w:sz w:val="18"/>
          <w:szCs w:val="18"/>
          <w:rtl/>
          <w:lang w:bidi="ar-JO"/>
        </w:rPr>
        <w:t xml:space="preserve">، مسعدة وعين قنية – من قبل المجالس نفسها. </w:t>
      </w:r>
      <w:r w:rsidRPr="005E682A">
        <w:rPr>
          <w:rFonts w:ascii="Tahoma" w:hAnsi="Tahoma" w:cs="Tahoma"/>
          <w:sz w:val="18"/>
          <w:szCs w:val="18"/>
          <w:rtl/>
          <w:lang w:bidi="ar-JO"/>
        </w:rPr>
        <w:t>تشير</w:t>
      </w:r>
      <w:r w:rsidRPr="005E682A">
        <w:rPr>
          <w:rFonts w:ascii="Tahoma" w:hAnsi="Tahoma" w:cs="Tahoma"/>
          <w:sz w:val="18"/>
          <w:szCs w:val="18"/>
          <w:rtl/>
          <w:lang w:bidi="ar-JO"/>
        </w:rPr>
        <w:t xml:space="preserve"> نتائج الرقابة إلى وجود حالات خلل جوهرية والكثير من النواقص في كل ما يتعلق بتزويد الكهرباء وإدارة شبكة الكهرباء وصيانتها في تلك المجالس. اتّسم عمل كافة الجهات المسؤولة – مديرية التخطيط في وزارة المالية، وزارة الطاقة، سلطة الكهرباء، وزارة الداخلية والمجالس </w:t>
      </w:r>
      <w:r w:rsidRPr="005E682A">
        <w:rPr>
          <w:rFonts w:ascii="Tahoma" w:hAnsi="Tahoma" w:cs="Tahoma"/>
          <w:sz w:val="18"/>
          <w:szCs w:val="18"/>
          <w:rtl/>
          <w:lang w:bidi="ar-JO"/>
        </w:rPr>
        <w:t xml:space="preserve">المحلية – بغياب الرؤيا الشمولية، ولم تنجح هذه الجهات بالتوصل إلى حل على مستوى المنظومة يكون لائقا بمشكلة تزويد الكهرباء في هذه المجالس. </w:t>
      </w:r>
    </w:p>
    <w:p w:rsidR="00254CB8" w:rsidRPr="005E682A" w:rsidP="00765352">
      <w:pPr>
        <w:spacing w:line="400" w:lineRule="exact"/>
        <w:ind w:right="2268"/>
        <w:jc w:val="both"/>
        <w:rPr>
          <w:rFonts w:ascii="Tahoma" w:hAnsi="Tahoma" w:cs="Tahoma"/>
          <w:sz w:val="18"/>
          <w:szCs w:val="18"/>
          <w:rtl/>
        </w:rPr>
      </w:pPr>
      <w:r w:rsidRPr="005E682A">
        <w:rPr>
          <w:rFonts w:ascii="Tahoma" w:hAnsi="Tahoma" w:cs="Tahoma"/>
          <w:sz w:val="18"/>
          <w:szCs w:val="18"/>
          <w:rtl/>
          <w:lang w:bidi="ar-JO"/>
        </w:rPr>
        <w:t xml:space="preserve">لا يتلاءم مستوى صيانة شبكة الكهرباء في المجالس المحلية الأربعة مع المعايير والمواصفات، وتعتبر حالة قسم من الشبكات، الفيزيائية المادية، متدنية جدا وتشكل خطرا على سلامة الجمهور الواسع. </w:t>
      </w:r>
      <w:r w:rsidRPr="005E682A">
        <w:rPr>
          <w:rFonts w:ascii="Tahoma" w:hAnsi="Tahoma" w:cs="Tahoma"/>
          <w:sz w:val="18"/>
          <w:szCs w:val="18"/>
          <w:rtl/>
          <w:lang w:bidi="ar-JO"/>
        </w:rPr>
        <w:t>لا</w:t>
      </w:r>
      <w:r w:rsidRPr="005E682A">
        <w:rPr>
          <w:rFonts w:ascii="Tahoma" w:hAnsi="Tahoma" w:cs="Tahoma"/>
          <w:sz w:val="18"/>
          <w:szCs w:val="18"/>
          <w:rtl/>
          <w:lang w:bidi="ar-JO"/>
        </w:rPr>
        <w:t xml:space="preserve"> تجري رقابة على تزويد الكهرباء في هذه المجالس كما يجب ولا يتم استيفاء متطلبات معايير سلطة الكهرباء. </w:t>
      </w:r>
      <w:r w:rsidRPr="005E682A">
        <w:rPr>
          <w:rFonts w:ascii="Tahoma" w:hAnsi="Tahoma" w:cs="Tahoma"/>
          <w:sz w:val="18"/>
          <w:szCs w:val="18"/>
          <w:rtl/>
          <w:lang w:bidi="ar-JO"/>
        </w:rPr>
        <w:t>وفي</w:t>
      </w:r>
      <w:r w:rsidRPr="005E682A">
        <w:rPr>
          <w:rFonts w:ascii="Tahoma" w:hAnsi="Tahoma" w:cs="Tahoma"/>
          <w:sz w:val="18"/>
          <w:szCs w:val="18"/>
          <w:rtl/>
          <w:lang w:bidi="ar-JO"/>
        </w:rPr>
        <w:t xml:space="preserve"> نفس الوقت، فإن مستوى جباية الدفعات مقابل استهلاك الكهرباء في بعض هذه المجالس متدنٍ جدا. </w:t>
      </w:r>
    </w:p>
    <w:p w:rsidR="00254CB8" w:rsidRPr="005E682A" w:rsidP="00765352">
      <w:pPr>
        <w:spacing w:line="400" w:lineRule="exact"/>
        <w:ind w:right="2268"/>
        <w:jc w:val="both"/>
        <w:rPr>
          <w:rFonts w:ascii="Tahoma" w:hAnsi="Tahoma" w:cs="Tahoma"/>
          <w:sz w:val="18"/>
          <w:szCs w:val="18"/>
          <w:rtl/>
        </w:rPr>
      </w:pPr>
      <w:r w:rsidRPr="005E682A">
        <w:rPr>
          <w:rStyle w:val="Heading7Char"/>
          <w:rFonts w:ascii="Tahoma" w:hAnsi="Tahoma" w:cs="Tahoma"/>
          <w:sz w:val="18"/>
          <w:szCs w:val="18"/>
          <w:rtl/>
          <w:lang w:bidi="ar-JO"/>
        </w:rPr>
        <w:t xml:space="preserve">معالجة السلطات المحلية لخزانات الغاز المُسال ومخازن الغاز المسال: </w:t>
      </w:r>
      <w:r w:rsidRPr="005E682A">
        <w:rPr>
          <w:rFonts w:ascii="Tahoma" w:hAnsi="Tahoma" w:cs="Tahoma"/>
          <w:sz w:val="18"/>
          <w:szCs w:val="18"/>
          <w:rtl/>
          <w:lang w:bidi="ar-JO"/>
        </w:rPr>
        <w:t xml:space="preserve">أظهرت الرقابة أن مجالات المسؤولية والصلاحيات وتوزيع المهام بين الجهات الناظمة (الواضعة للأنظمة) في مجال الغاز المسال (الغاز النفطي المسال) ليست واضحة بصورة كافية، الأمر الذي يزيد من صعوبة إجراء الرقابة المطلوبة في هذا المجال. </w:t>
      </w:r>
      <w:r w:rsidRPr="005E682A">
        <w:rPr>
          <w:rFonts w:ascii="Tahoma" w:hAnsi="Tahoma" w:cs="Tahoma"/>
          <w:sz w:val="18"/>
          <w:szCs w:val="18"/>
          <w:rtl/>
          <w:lang w:bidi="ar-JO"/>
        </w:rPr>
        <w:t>وجدت</w:t>
      </w:r>
      <w:r w:rsidRPr="005E682A">
        <w:rPr>
          <w:rFonts w:ascii="Tahoma" w:hAnsi="Tahoma" w:cs="Tahoma"/>
          <w:sz w:val="18"/>
          <w:szCs w:val="18"/>
          <w:rtl/>
          <w:lang w:bidi="ar-JO"/>
        </w:rPr>
        <w:t xml:space="preserve"> الكثير من حالات الخلل في معالجة السلطات المحلية واللجان المحلية التابعة لها لموضوع الرقابة والمراقبة على خزانات الغاز المسال وعلى مخازن هذا الغاز الموجودة ضمن مناطق نفوذها، وفي مجال عمل الوزارات الناظمة في هذا المجال – وزارة الطاقة ووزارة العمل. </w:t>
      </w:r>
    </w:p>
    <w:p w:rsidR="00254CB8" w:rsidRPr="005E682A" w:rsidP="00765352">
      <w:pPr>
        <w:spacing w:line="400" w:lineRule="exact"/>
        <w:ind w:right="2268"/>
        <w:jc w:val="both"/>
        <w:rPr>
          <w:rFonts w:ascii="Tahoma" w:hAnsi="Tahoma" w:cs="Tahoma"/>
          <w:sz w:val="18"/>
          <w:szCs w:val="18"/>
          <w:rtl/>
        </w:rPr>
      </w:pPr>
      <w:r w:rsidRPr="005E682A">
        <w:rPr>
          <w:rStyle w:val="Heading7Char"/>
          <w:rFonts w:ascii="Tahoma" w:hAnsi="Tahoma" w:cs="Tahoma"/>
          <w:sz w:val="18"/>
          <w:szCs w:val="18"/>
          <w:rtl/>
          <w:lang w:bidi="ar-JO"/>
        </w:rPr>
        <w:t>أشدود</w:t>
      </w:r>
      <w:r w:rsidRPr="005E682A">
        <w:rPr>
          <w:rStyle w:val="Heading7Char"/>
          <w:rFonts w:ascii="Tahoma" w:hAnsi="Tahoma" w:cs="Tahoma"/>
          <w:sz w:val="18"/>
          <w:szCs w:val="18"/>
          <w:rtl/>
          <w:lang w:bidi="ar-JO"/>
        </w:rPr>
        <w:t xml:space="preserve">– جوانب تطبيق مشروع "مدينة نموذجية للمواصلات المستديمة": </w:t>
      </w:r>
      <w:r w:rsidRPr="005E682A">
        <w:rPr>
          <w:rFonts w:ascii="Tahoma" w:hAnsi="Tahoma" w:cs="Tahoma"/>
          <w:sz w:val="18"/>
          <w:szCs w:val="18"/>
          <w:rtl/>
          <w:lang w:bidi="ar-JO"/>
        </w:rPr>
        <w:t xml:space="preserve">في عام 2011، نشرت وزارة المواصلات والأمان على الطرق ووزارة المالية نداءً لاختيار سلطة محلية تؤدي دور "مدينة نموذجية لمنظومة مواصلات مستديمة". تم اختيار بلدية </w:t>
      </w:r>
      <w:r w:rsidRPr="005E682A">
        <w:rPr>
          <w:rFonts w:ascii="Tahoma" w:hAnsi="Tahoma" w:cs="Tahoma"/>
          <w:sz w:val="18"/>
          <w:szCs w:val="18"/>
          <w:rtl/>
          <w:lang w:bidi="ar-JO"/>
        </w:rPr>
        <w:t>أشدود</w:t>
      </w:r>
      <w:r w:rsidRPr="005E682A">
        <w:rPr>
          <w:rFonts w:ascii="Tahoma" w:hAnsi="Tahoma" w:cs="Tahoma"/>
          <w:sz w:val="18"/>
          <w:szCs w:val="18"/>
          <w:rtl/>
          <w:lang w:bidi="ar-JO"/>
        </w:rPr>
        <w:t xml:space="preserve"> من بين 17 سلطة محلية استجابت للنداء. </w:t>
      </w:r>
      <w:r w:rsidRPr="005E682A">
        <w:rPr>
          <w:rFonts w:ascii="Tahoma" w:hAnsi="Tahoma" w:cs="Tahoma"/>
          <w:sz w:val="18"/>
          <w:szCs w:val="18"/>
          <w:rtl/>
          <w:lang w:bidi="ar-JO"/>
        </w:rPr>
        <w:t>يعرض</w:t>
      </w:r>
      <w:r w:rsidRPr="005E682A">
        <w:rPr>
          <w:rFonts w:ascii="Tahoma" w:hAnsi="Tahoma" w:cs="Tahoma"/>
          <w:sz w:val="18"/>
          <w:szCs w:val="18"/>
          <w:rtl/>
          <w:lang w:bidi="ar-JO"/>
        </w:rPr>
        <w:t xml:space="preserve"> التقرير صورة تفيد بأن المشروع بصيغته الحالية لا يمكن أن يشكّل نموذجا كما خططت له وزارة المواصلات والمالية. لم يصل المشروع، الذي انطلق قبل نحو سبع سنوات، إلى نهايته، وليس هنالك موعد متوقع لإتمامه؛ ازدادت ميزانيته، تم تغيير محتواه وتقليصه بصورة ملحوظة، وتحديدا في الأماكن التي تحتاج إلى هذا المحتوى أكثر من غيرها، واستبعدت منه العناصر التي تميّز المواصلات الصديقة للبيئة. </w:t>
      </w:r>
    </w:p>
    <w:p w:rsidR="00254CB8" w:rsidRPr="005E682A" w:rsidP="00765352">
      <w:pPr>
        <w:spacing w:line="400" w:lineRule="exact"/>
        <w:ind w:right="2268"/>
        <w:jc w:val="both"/>
        <w:rPr>
          <w:rFonts w:ascii="Tahoma" w:hAnsi="Tahoma" w:cs="Tahoma"/>
          <w:sz w:val="18"/>
          <w:szCs w:val="18"/>
          <w:rtl/>
        </w:rPr>
      </w:pPr>
      <w:r w:rsidRPr="005E682A">
        <w:rPr>
          <w:rFonts w:ascii="Tahoma" w:hAnsi="Tahoma" w:cs="Tahoma"/>
          <w:sz w:val="18"/>
          <w:szCs w:val="18"/>
          <w:rtl/>
          <w:lang w:bidi="ar-JO"/>
        </w:rPr>
        <w:t xml:space="preserve">على مدار المشروع، قامت بلدية </w:t>
      </w:r>
      <w:r w:rsidRPr="005E682A">
        <w:rPr>
          <w:rFonts w:ascii="Tahoma" w:hAnsi="Tahoma" w:cs="Tahoma"/>
          <w:sz w:val="18"/>
          <w:szCs w:val="18"/>
          <w:rtl/>
          <w:lang w:bidi="ar-JO"/>
        </w:rPr>
        <w:t>أشدود</w:t>
      </w:r>
      <w:r w:rsidRPr="005E682A">
        <w:rPr>
          <w:rFonts w:ascii="Tahoma" w:hAnsi="Tahoma" w:cs="Tahoma"/>
          <w:sz w:val="18"/>
          <w:szCs w:val="18"/>
          <w:rtl/>
          <w:lang w:bidi="ar-JO"/>
        </w:rPr>
        <w:t xml:space="preserve"> بتجاوز شروط الاتفاقية التي وقعت عليها مع حكومة إسرائيل. انتهجت البلدية عدم الشفافية، لم تتعاون بصورة كاملة مع وزارة المواصلات، اتخذت قرارات من جانب واحد في ما يتعلق بمضمون ومحتوى المشروع وفي ما يتعلق بتجميد تنفيذ بعض عناصره المركزية، وكل ذلك دون عقد أي إجراءات نظامية لفحص التغييرات التي قامت بها وتأثيرها، ودون أن يناقش مجلس البلدية هذه التغييرات. برغم الكثير من التجاوزات للجداول الزمنية والميزانيات، واصلت وزارة المواصلات تحويل الأموال للبلدية، ولم تقم بفحص طريقة الاستمرار بالتعاقد معها، ولم تستخدم الأدوات المتاحة لها من أجل إعادة المشروع إلى المسار السليم الذي يؤدي إلى نهايته مع الحد من التجاوزات. </w:t>
      </w:r>
    </w:p>
    <w:p w:rsidR="00254CB8" w:rsidRPr="005E682A" w:rsidP="00765352">
      <w:pPr>
        <w:spacing w:line="400" w:lineRule="exact"/>
        <w:ind w:right="2268"/>
        <w:jc w:val="both"/>
        <w:rPr>
          <w:rFonts w:ascii="Tahoma" w:hAnsi="Tahoma" w:eastAsiaTheme="minorHAnsi" w:cs="Tahoma"/>
          <w:bCs/>
          <w:sz w:val="18"/>
          <w:szCs w:val="18"/>
          <w:rtl/>
        </w:rPr>
      </w:pPr>
      <w:r w:rsidRPr="00254CB8">
        <w:rPr>
          <w:rFonts w:ascii="Tahoma" w:hAnsi="Tahoma" w:cs="Tahoma"/>
          <w:b/>
          <w:bCs/>
          <w:sz w:val="18"/>
          <w:szCs w:val="18"/>
          <w:rtl/>
          <w:lang w:bidi="ar-JO"/>
        </w:rPr>
        <w:t>الشركة الاقتصادية لتطوير العفولة ومجمع المحطة في العفولة:</w:t>
      </w:r>
      <w:r w:rsidRPr="005E682A">
        <w:rPr>
          <w:rFonts w:ascii="Tahoma" w:hAnsi="Tahoma" w:cs="Tahoma"/>
          <w:sz w:val="18"/>
          <w:szCs w:val="18"/>
          <w:rtl/>
          <w:lang w:bidi="ar-JO"/>
        </w:rPr>
        <w:t xml:space="preserve"> </w:t>
      </w:r>
      <w:r w:rsidRPr="005E682A">
        <w:rPr>
          <w:rFonts w:ascii="Tahoma" w:hAnsi="Tahoma" w:eastAsiaTheme="minorHAnsi" w:cs="Tahoma"/>
          <w:sz w:val="18"/>
          <w:szCs w:val="18"/>
          <w:rtl/>
          <w:lang w:bidi="ar-JO"/>
        </w:rPr>
        <w:t xml:space="preserve">في كانون الأول 2015، حوّلت بلدية العفولة إلى الشركة الاقتصادية لتطوير العفولة </w:t>
      </w:r>
      <w:r w:rsidRPr="005E682A">
        <w:rPr>
          <w:rFonts w:ascii="Tahoma" w:hAnsi="Tahoma" w:eastAsiaTheme="minorHAnsi" w:cs="Tahoma"/>
          <w:sz w:val="18"/>
          <w:szCs w:val="18"/>
          <w:rtl/>
          <w:lang w:bidi="ar-JO"/>
        </w:rPr>
        <w:t>م.ض</w:t>
      </w:r>
      <w:r w:rsidRPr="005E682A">
        <w:rPr>
          <w:rFonts w:ascii="Tahoma" w:hAnsi="Tahoma" w:eastAsiaTheme="minorHAnsi" w:cs="Tahoma"/>
          <w:sz w:val="18"/>
          <w:szCs w:val="18"/>
          <w:rtl/>
          <w:lang w:bidi="ar-JO"/>
        </w:rPr>
        <w:t xml:space="preserve">. – شركة بلدية تملكها البلدية – موضوع تنفيذ مشروع مجمع محطة القطار التركية التاريخي الواقع في وسط العفولة، والذي يهدف إلى ترميم المجمع، الحفاظ عليه وتحويله إلى مركز ثقافي وترفيهي. </w:t>
      </w:r>
    </w:p>
    <w:p w:rsidR="00254CB8" w:rsidRPr="005E682A" w:rsidP="00765352">
      <w:pPr>
        <w:spacing w:line="400" w:lineRule="exact"/>
        <w:ind w:right="2268"/>
        <w:jc w:val="both"/>
        <w:rPr>
          <w:rFonts w:ascii="Tahoma" w:hAnsi="Tahoma" w:cs="Tahoma"/>
          <w:sz w:val="18"/>
          <w:szCs w:val="18"/>
          <w:rtl/>
        </w:rPr>
      </w:pPr>
      <w:r w:rsidRPr="005E682A">
        <w:rPr>
          <w:rFonts w:ascii="Tahoma" w:hAnsi="Tahoma" w:cs="Tahoma"/>
          <w:sz w:val="18"/>
          <w:szCs w:val="18"/>
          <w:rtl/>
          <w:lang w:bidi="ar-JO"/>
        </w:rPr>
        <w:t xml:space="preserve">تشير نتائج الرقابة إلى عجز مالي كبير في الشركة الاقتصادية تراكم على مدار السنوات؛ كان تنفيذ المشروع منوطا بمخالفات بناء وتبذير الأموال العامة؛ أجرت الشركة الاقتصادية في المجمع أعمال بناء، أعمال حفاظ وأعمال بنى تحتية دون تراخيص بناء ودون التصاريح اللازمة بموجب القانون. </w:t>
      </w:r>
      <w:r w:rsidRPr="005E682A">
        <w:rPr>
          <w:rFonts w:ascii="Tahoma" w:hAnsi="Tahoma" w:cs="Tahoma"/>
          <w:sz w:val="18"/>
          <w:szCs w:val="18"/>
          <w:rtl/>
          <w:lang w:bidi="ar-JO"/>
        </w:rPr>
        <w:t>في</w:t>
      </w:r>
      <w:r w:rsidRPr="005E682A">
        <w:rPr>
          <w:rFonts w:ascii="Tahoma" w:hAnsi="Tahoma" w:cs="Tahoma"/>
          <w:sz w:val="18"/>
          <w:szCs w:val="18"/>
          <w:rtl/>
          <w:lang w:bidi="ar-JO"/>
        </w:rPr>
        <w:t xml:space="preserve"> وقت انتهاء الرقابة، تم التوقف عن العمل في مجمع المحطة دون إتمامه، ولا تملك البلدية أو الشركة الاقتصادية معلومات كاملة حول حجم الالتزامات المالية المرتبطة بالمشروع. بالإضافة إلى ذلك، يتم تخزين معدات غالية الثمن تم طلبها، بقيمة ملايين </w:t>
      </w:r>
      <w:r w:rsidRPr="005E682A">
        <w:rPr>
          <w:rFonts w:ascii="Tahoma" w:hAnsi="Tahoma" w:cs="Tahoma"/>
          <w:sz w:val="18"/>
          <w:szCs w:val="18"/>
          <w:rtl/>
          <w:lang w:bidi="ar-JO"/>
        </w:rPr>
        <w:t>الشواقل</w:t>
      </w:r>
      <w:r w:rsidRPr="005E682A">
        <w:rPr>
          <w:rFonts w:ascii="Tahoma" w:hAnsi="Tahoma" w:cs="Tahoma"/>
          <w:sz w:val="18"/>
          <w:szCs w:val="18"/>
          <w:rtl/>
          <w:lang w:bidi="ar-JO"/>
        </w:rPr>
        <w:t xml:space="preserve">، في أماكن مختلفة بصورة من شأنها أن تلحق بها الضرر الذي قد يصل إلى حد جعلها غير ملائمة للاستخدام المخطط، ممّا يعني تبذيرا كبيرا للأموال العامة. </w:t>
      </w:r>
    </w:p>
    <w:p w:rsidR="00254CB8" w:rsidRPr="005E682A" w:rsidP="00765352">
      <w:pPr>
        <w:spacing w:line="400" w:lineRule="exact"/>
        <w:ind w:right="2268"/>
        <w:jc w:val="both"/>
        <w:rPr>
          <w:rFonts w:ascii="Tahoma" w:hAnsi="Tahoma" w:cs="Tahoma"/>
          <w:sz w:val="18"/>
          <w:szCs w:val="18"/>
          <w:rtl/>
        </w:rPr>
      </w:pPr>
      <w:r w:rsidRPr="005E682A">
        <w:rPr>
          <w:rFonts w:ascii="Tahoma" w:hAnsi="Tahoma" w:cs="Tahoma"/>
          <w:bCs/>
          <w:sz w:val="18"/>
          <w:szCs w:val="18"/>
          <w:rtl/>
          <w:lang w:bidi="ar-JO"/>
        </w:rPr>
        <w:t>مركز</w:t>
      </w:r>
      <w:r w:rsidRPr="005E682A">
        <w:rPr>
          <w:rFonts w:ascii="Tahoma" w:hAnsi="Tahoma" w:cs="Tahoma"/>
          <w:bCs/>
          <w:sz w:val="18"/>
          <w:szCs w:val="18"/>
          <w:rtl/>
          <w:lang w:bidi="ar-JO"/>
        </w:rPr>
        <w:t xml:space="preserve"> المعارض والمؤتمرات في إسرائيل </w:t>
      </w:r>
      <w:r w:rsidRPr="005E682A">
        <w:rPr>
          <w:rFonts w:ascii="Tahoma" w:hAnsi="Tahoma" w:cs="Tahoma"/>
          <w:bCs/>
          <w:sz w:val="18"/>
          <w:szCs w:val="18"/>
          <w:rtl/>
          <w:lang w:bidi="ar-JO"/>
        </w:rPr>
        <w:t>م.ض</w:t>
      </w:r>
      <w:r w:rsidRPr="005E682A">
        <w:rPr>
          <w:rFonts w:ascii="Tahoma" w:hAnsi="Tahoma" w:cs="Tahoma"/>
          <w:bCs/>
          <w:sz w:val="18"/>
          <w:szCs w:val="18"/>
          <w:rtl/>
          <w:lang w:bidi="ar-JO"/>
        </w:rPr>
        <w:t xml:space="preserve">. </w:t>
      </w:r>
      <w:r w:rsidRPr="005E682A">
        <w:rPr>
          <w:rFonts w:ascii="Tahoma" w:hAnsi="Tahoma" w:cs="Tahoma"/>
          <w:sz w:val="18"/>
          <w:szCs w:val="18"/>
          <w:rtl/>
          <w:lang w:bidi="ar-JO"/>
        </w:rPr>
        <w:t xml:space="preserve">هو </w:t>
      </w:r>
      <w:r w:rsidRPr="005E682A">
        <w:rPr>
          <w:rFonts w:ascii="Tahoma" w:hAnsi="Tahoma" w:cs="Tahoma"/>
          <w:sz w:val="18"/>
          <w:szCs w:val="18"/>
          <w:rtl/>
          <w:lang w:bidi="ar-JO"/>
        </w:rPr>
        <w:t>شركة</w:t>
      </w:r>
      <w:r w:rsidRPr="005E682A">
        <w:rPr>
          <w:rFonts w:ascii="Tahoma" w:hAnsi="Tahoma" w:cs="Tahoma"/>
          <w:sz w:val="18"/>
          <w:szCs w:val="18"/>
          <w:rtl/>
          <w:lang w:bidi="ar-JO"/>
        </w:rPr>
        <w:t xml:space="preserve"> بملكية كاملة لبلدية تل أبيب-يافا. </w:t>
      </w:r>
      <w:r w:rsidRPr="005E682A">
        <w:rPr>
          <w:rFonts w:ascii="Tahoma" w:hAnsi="Tahoma" w:cs="Tahoma"/>
          <w:sz w:val="18"/>
          <w:szCs w:val="18"/>
          <w:rtl/>
          <w:lang w:bidi="ar-JO"/>
        </w:rPr>
        <w:t>أظهر</w:t>
      </w:r>
      <w:r w:rsidRPr="005E682A">
        <w:rPr>
          <w:rFonts w:ascii="Tahoma" w:hAnsi="Tahoma" w:cs="Tahoma"/>
          <w:sz w:val="18"/>
          <w:szCs w:val="18"/>
          <w:rtl/>
          <w:lang w:bidi="ar-JO"/>
        </w:rPr>
        <w:t xml:space="preserve"> فحص مكتب مراقب الدولة الذي أجري في أعقاب شكاوى تلقاها </w:t>
      </w:r>
      <w:r w:rsidRPr="005E682A">
        <w:rPr>
          <w:rFonts w:ascii="Tahoma" w:hAnsi="Tahoma" w:cs="Tahoma"/>
          <w:sz w:val="18"/>
          <w:szCs w:val="18"/>
          <w:rtl/>
          <w:lang w:bidi="ar-JO"/>
        </w:rPr>
        <w:t xml:space="preserve">بشأن نشاط الشركة، وجود عدد من النواقص في مجالات متعددة. من بين عدّة أمور أخرى، ظهرت حالات خلل في إجراءات تشغيل العنبر رقم 2، بما في ذلك إجراءات التخطيط وتخصيص الميزانيات له، في مجال التعاقدات، دفعات رواتب العاملين وتخطيط سفريات العاملين والموظفين إلى خارج البلاد، المصادقة عليها والإبلاغ عنها. </w:t>
      </w:r>
    </w:p>
    <w:p w:rsidR="00254CB8" w:rsidRPr="005E682A" w:rsidP="00765352">
      <w:pPr>
        <w:spacing w:line="400" w:lineRule="exact"/>
        <w:ind w:right="2268"/>
        <w:jc w:val="both"/>
        <w:rPr>
          <w:rFonts w:ascii="Tahoma" w:hAnsi="Tahoma" w:cs="Tahoma"/>
          <w:sz w:val="18"/>
          <w:szCs w:val="18"/>
          <w:rtl/>
        </w:rPr>
      </w:pPr>
      <w:r w:rsidRPr="005E682A">
        <w:rPr>
          <w:rFonts w:ascii="Tahoma" w:hAnsi="Tahoma" w:cs="Tahoma"/>
          <w:sz w:val="18"/>
          <w:szCs w:val="18"/>
          <w:rtl/>
          <w:lang w:bidi="ar-JO"/>
        </w:rPr>
        <w:t xml:space="preserve">أظهرت الرقابة على عمل </w:t>
      </w:r>
      <w:r w:rsidRPr="005E682A">
        <w:rPr>
          <w:rFonts w:ascii="Tahoma" w:hAnsi="Tahoma" w:cs="Tahoma"/>
          <w:b/>
          <w:bCs/>
          <w:sz w:val="18"/>
          <w:szCs w:val="18"/>
          <w:rtl/>
          <w:lang w:bidi="ar-JO"/>
        </w:rPr>
        <w:t>مجلس اللقية المحلي</w:t>
      </w:r>
      <w:r w:rsidRPr="005E682A">
        <w:rPr>
          <w:rFonts w:ascii="Tahoma" w:hAnsi="Tahoma" w:cs="Tahoma"/>
          <w:sz w:val="18"/>
          <w:szCs w:val="18"/>
          <w:rtl/>
          <w:lang w:bidi="ar-JO"/>
        </w:rPr>
        <w:t xml:space="preserve"> وجود خلل أدائي متواصل. تجسّد ذلك على المستوى الإداري- التنظيمي، بما شمل إهمال تطوير الحيز العامل والبنى التحتية في البلدة وتقديم الخدمات بمستوى متدنٍّ جدا للسكان. </w:t>
      </w:r>
      <w:r w:rsidRPr="005E682A">
        <w:rPr>
          <w:rFonts w:ascii="Tahoma" w:hAnsi="Tahoma" w:cs="Tahoma"/>
          <w:sz w:val="18"/>
          <w:szCs w:val="18"/>
          <w:rtl/>
          <w:lang w:bidi="ar-JO"/>
        </w:rPr>
        <w:t>تجتمع</w:t>
      </w:r>
      <w:r w:rsidRPr="005E682A">
        <w:rPr>
          <w:rFonts w:ascii="Tahoma" w:hAnsi="Tahoma" w:cs="Tahoma"/>
          <w:sz w:val="18"/>
          <w:szCs w:val="18"/>
          <w:rtl/>
          <w:lang w:bidi="ar-JO"/>
        </w:rPr>
        <w:t xml:space="preserve"> النواقص الكثيرة وشديدة التأثير التي تمت الإشارة إليها ضمن التقرير في صورة واحدة خطيرة ومثيرة للقلق بشأن أداء المجلس وشاغلي المناصب فيه، والذي يتّسم بانعدام القدرة وانعدام تطبيق تعليمات القانون، بل وحتى الاستهتار بها. </w:t>
      </w:r>
      <w:r w:rsidRPr="005E682A">
        <w:rPr>
          <w:rFonts w:ascii="Tahoma" w:hAnsi="Tahoma" w:cs="Tahoma"/>
          <w:sz w:val="18"/>
          <w:szCs w:val="18"/>
          <w:rtl/>
          <w:lang w:bidi="ar-JO"/>
        </w:rPr>
        <w:t>تشير</w:t>
      </w:r>
      <w:r w:rsidRPr="005E682A">
        <w:rPr>
          <w:rFonts w:ascii="Tahoma" w:hAnsi="Tahoma" w:cs="Tahoma"/>
          <w:sz w:val="18"/>
          <w:szCs w:val="18"/>
          <w:rtl/>
          <w:lang w:bidi="ar-JO"/>
        </w:rPr>
        <w:t xml:space="preserve"> نتائج التقرير إلى أن وزارة الداخلية تلقت الكثير من المعلومات بشأن عمل المجلس غير السليم، لكنها لم تستخدم الصلاحيات الممنوحة لها بموجب القانون ولم تتدخّل في ما يدور في المجلس بصورة صارمة وحاسمة. </w:t>
      </w:r>
    </w:p>
    <w:p w:rsidR="00254CB8" w:rsidRPr="005E682A" w:rsidP="00765352">
      <w:pPr>
        <w:spacing w:line="400" w:lineRule="exact"/>
        <w:ind w:right="2268"/>
        <w:jc w:val="both"/>
        <w:rPr>
          <w:rFonts w:ascii="Tahoma" w:hAnsi="Tahoma" w:cs="Tahoma"/>
          <w:sz w:val="18"/>
          <w:szCs w:val="18"/>
          <w:rtl/>
        </w:rPr>
      </w:pPr>
      <w:r w:rsidRPr="005E682A">
        <w:rPr>
          <w:rStyle w:val="Heading7Char"/>
          <w:rFonts w:ascii="Tahoma" w:hAnsi="Tahoma" w:cs="Tahoma"/>
          <w:sz w:val="18"/>
          <w:szCs w:val="18"/>
          <w:rtl/>
          <w:lang w:bidi="ar-JO"/>
        </w:rPr>
        <w:t xml:space="preserve">فرض ضريبة </w:t>
      </w:r>
      <w:r w:rsidRPr="005E682A">
        <w:rPr>
          <w:rStyle w:val="Heading7Char"/>
          <w:rFonts w:ascii="Tahoma" w:hAnsi="Tahoma" w:cs="Tahoma"/>
          <w:sz w:val="18"/>
          <w:szCs w:val="18"/>
          <w:rtl/>
          <w:lang w:bidi="ar-JO"/>
        </w:rPr>
        <w:t>الأرنونا</w:t>
      </w:r>
      <w:r w:rsidRPr="005E682A">
        <w:rPr>
          <w:rStyle w:val="Heading7Char"/>
          <w:rFonts w:ascii="Tahoma" w:hAnsi="Tahoma" w:cs="Tahoma"/>
          <w:sz w:val="18"/>
          <w:szCs w:val="18"/>
          <w:rtl/>
          <w:lang w:bidi="ar-JO"/>
        </w:rPr>
        <w:t xml:space="preserve"> وجبايتها:</w:t>
      </w:r>
      <w:r w:rsidRPr="005E682A">
        <w:rPr>
          <w:rStyle w:val="Heading7Char"/>
          <w:rFonts w:ascii="Tahoma" w:hAnsi="Tahoma" w:cs="Tahoma"/>
          <w:sz w:val="18"/>
          <w:szCs w:val="18"/>
          <w:rtl/>
        </w:rPr>
        <w:t xml:space="preserve"> </w:t>
      </w:r>
      <w:r w:rsidRPr="005E682A">
        <w:rPr>
          <w:rFonts w:ascii="Tahoma" w:hAnsi="Tahoma" w:cs="Tahoma"/>
          <w:sz w:val="18"/>
          <w:szCs w:val="18"/>
          <w:rtl/>
          <w:lang w:bidi="ar-JO"/>
        </w:rPr>
        <w:t xml:space="preserve">نظراً لكون ضريبة </w:t>
      </w:r>
      <w:r w:rsidRPr="005E682A">
        <w:rPr>
          <w:rFonts w:ascii="Tahoma" w:hAnsi="Tahoma" w:cs="Tahoma"/>
          <w:sz w:val="18"/>
          <w:szCs w:val="18"/>
          <w:rtl/>
          <w:lang w:bidi="ar-JO"/>
        </w:rPr>
        <w:t>الأرنونا</w:t>
      </w:r>
      <w:r w:rsidRPr="005E682A">
        <w:rPr>
          <w:rFonts w:ascii="Tahoma" w:hAnsi="Tahoma" w:cs="Tahoma"/>
          <w:sz w:val="18"/>
          <w:szCs w:val="18"/>
          <w:rtl/>
          <w:lang w:bidi="ar-JO"/>
        </w:rPr>
        <w:t xml:space="preserve"> أحد المصادر الأساسية لتمويل ميزانية السلطة المحلية اللازمة لها من أجل تنفيذ مهامها وتطبيق صلاحياتها وتقديم سلة الخدمات للمواطن، ومن أجل العدالة والنزاهة، من المهم أن تكون إجراءات الجباية سليمة ومتساوية. </w:t>
      </w:r>
      <w:r w:rsidRPr="005E682A">
        <w:rPr>
          <w:rFonts w:ascii="Tahoma" w:hAnsi="Tahoma" w:cs="Tahoma"/>
          <w:sz w:val="18"/>
          <w:szCs w:val="18"/>
          <w:rtl/>
          <w:lang w:bidi="ar-JO"/>
        </w:rPr>
        <w:t>لذلك</w:t>
      </w:r>
      <w:r w:rsidRPr="005E682A">
        <w:rPr>
          <w:rFonts w:ascii="Tahoma" w:hAnsi="Tahoma" w:cs="Tahoma"/>
          <w:sz w:val="18"/>
          <w:szCs w:val="18"/>
          <w:rtl/>
          <w:lang w:bidi="ar-JO"/>
        </w:rPr>
        <w:t>، من المهم ضمان أن يكون أساس الضريبة صحيحا وشاملا لجميع العقارات الموجودة ضمن مناطق نفوذ البلدية. في عدد من السلطات المحلية –</w:t>
      </w:r>
      <w:r w:rsidRPr="005E682A">
        <w:rPr>
          <w:rFonts w:ascii="Tahoma" w:hAnsi="Tahoma" w:cs="Tahoma"/>
          <w:sz w:val="18"/>
          <w:szCs w:val="18"/>
          <w:rtl/>
        </w:rPr>
        <w:t xml:space="preserve"> </w:t>
      </w:r>
      <w:r w:rsidRPr="005E682A">
        <w:rPr>
          <w:rFonts w:ascii="Tahoma" w:hAnsi="Tahoma" w:cs="Tahoma"/>
          <w:b/>
          <w:bCs/>
          <w:sz w:val="18"/>
          <w:szCs w:val="18"/>
          <w:rtl/>
          <w:lang w:bidi="ar-JO"/>
        </w:rPr>
        <w:t xml:space="preserve">بلدية باقة الغربية، بلدية كفار يونا، مجلس اللقية المحلي، والمجالس المحلية الدرزية في هضبة الجولان – مجدل شمس، </w:t>
      </w:r>
      <w:r w:rsidRPr="005E682A">
        <w:rPr>
          <w:rFonts w:ascii="Tahoma" w:hAnsi="Tahoma" w:cs="Tahoma"/>
          <w:b/>
          <w:bCs/>
          <w:sz w:val="18"/>
          <w:szCs w:val="18"/>
          <w:rtl/>
          <w:lang w:bidi="ar-JO"/>
        </w:rPr>
        <w:t>بقعاتا</w:t>
      </w:r>
      <w:r w:rsidRPr="005E682A">
        <w:rPr>
          <w:rFonts w:ascii="Tahoma" w:hAnsi="Tahoma" w:cs="Tahoma"/>
          <w:b/>
          <w:bCs/>
          <w:sz w:val="18"/>
          <w:szCs w:val="18"/>
          <w:rtl/>
          <w:lang w:bidi="ar-JO"/>
        </w:rPr>
        <w:t>، مسعدة وعين قنية –</w:t>
      </w:r>
      <w:r w:rsidRPr="005E682A">
        <w:rPr>
          <w:rFonts w:ascii="Tahoma" w:hAnsi="Tahoma" w:cs="Tahoma"/>
          <w:sz w:val="18"/>
          <w:szCs w:val="18"/>
          <w:rtl/>
          <w:lang w:bidi="ar-JO"/>
        </w:rPr>
        <w:t xml:space="preserve"> تم إيجاد الكثير من </w:t>
      </w:r>
      <w:r w:rsidRPr="005E682A">
        <w:rPr>
          <w:rFonts w:ascii="Tahoma" w:hAnsi="Tahoma" w:cs="Tahoma"/>
          <w:sz w:val="18"/>
          <w:szCs w:val="18"/>
          <w:rtl/>
          <w:lang w:bidi="ar-LB"/>
        </w:rPr>
        <w:t>الخلل</w:t>
      </w:r>
      <w:r w:rsidRPr="005E682A">
        <w:rPr>
          <w:rFonts w:ascii="Tahoma" w:hAnsi="Tahoma" w:cs="Tahoma"/>
          <w:sz w:val="18"/>
          <w:szCs w:val="18"/>
          <w:rtl/>
          <w:lang w:bidi="ar-JO"/>
        </w:rPr>
        <w:t xml:space="preserve"> في موضوع فرض وجباية ضريبة </w:t>
      </w:r>
      <w:r w:rsidRPr="005E682A">
        <w:rPr>
          <w:rFonts w:ascii="Tahoma" w:hAnsi="Tahoma" w:cs="Tahoma"/>
          <w:sz w:val="18"/>
          <w:szCs w:val="18"/>
          <w:rtl/>
          <w:lang w:bidi="ar-JO"/>
        </w:rPr>
        <w:t>الأرنونا</w:t>
      </w:r>
      <w:r w:rsidRPr="005E682A">
        <w:rPr>
          <w:rFonts w:ascii="Tahoma" w:hAnsi="Tahoma" w:cs="Tahoma"/>
          <w:sz w:val="18"/>
          <w:szCs w:val="18"/>
          <w:rtl/>
          <w:lang w:bidi="ar-JO"/>
        </w:rPr>
        <w:t xml:space="preserve">. </w:t>
      </w:r>
    </w:p>
    <w:p w:rsidR="00254CB8" w:rsidRPr="005E682A" w:rsidP="00765352">
      <w:pPr>
        <w:spacing w:line="400" w:lineRule="exact"/>
        <w:ind w:right="2268"/>
        <w:jc w:val="both"/>
        <w:rPr>
          <w:rFonts w:ascii="Tahoma" w:hAnsi="Tahoma" w:cs="Tahoma"/>
          <w:sz w:val="18"/>
          <w:szCs w:val="18"/>
          <w:rtl/>
        </w:rPr>
      </w:pPr>
      <w:r w:rsidRPr="005E682A">
        <w:rPr>
          <w:rStyle w:val="Heading7Char"/>
          <w:rFonts w:ascii="Tahoma" w:hAnsi="Tahoma" w:cs="Tahoma"/>
          <w:sz w:val="18"/>
          <w:szCs w:val="18"/>
          <w:rtl/>
          <w:lang w:bidi="ar-JO"/>
        </w:rPr>
        <w:t xml:space="preserve">التخطيط </w:t>
      </w:r>
      <w:r w:rsidRPr="005E682A">
        <w:rPr>
          <w:rStyle w:val="Heading7Char"/>
          <w:rFonts w:ascii="Tahoma" w:hAnsi="Tahoma" w:cs="Tahoma"/>
          <w:sz w:val="18"/>
          <w:szCs w:val="18"/>
          <w:rtl/>
          <w:lang w:bidi="ar-JO"/>
        </w:rPr>
        <w:t>والبناء:</w:t>
      </w:r>
      <w:r w:rsidRPr="005E682A">
        <w:rPr>
          <w:rFonts w:ascii="Tahoma" w:hAnsi="Tahoma" w:cs="Tahoma"/>
          <w:sz w:val="18"/>
          <w:szCs w:val="18"/>
          <w:rtl/>
          <w:lang w:bidi="ar-JO"/>
        </w:rPr>
        <w:t>من</w:t>
      </w:r>
      <w:r w:rsidRPr="005E682A">
        <w:rPr>
          <w:rFonts w:ascii="Tahoma" w:hAnsi="Tahoma" w:cs="Tahoma"/>
          <w:sz w:val="18"/>
          <w:szCs w:val="18"/>
          <w:rtl/>
          <w:lang w:bidi="ar-JO"/>
        </w:rPr>
        <w:t xml:space="preserve"> خلال الرقابة على </w:t>
      </w:r>
      <w:r w:rsidRPr="005E682A">
        <w:rPr>
          <w:rFonts w:ascii="Tahoma" w:hAnsi="Tahoma" w:cs="Tahoma"/>
          <w:b/>
          <w:bCs/>
          <w:sz w:val="18"/>
          <w:szCs w:val="18"/>
          <w:rtl/>
          <w:lang w:bidi="ar-JO"/>
        </w:rPr>
        <w:t>اللجنة المحلية للتخطيط والبناء في كريات آتا</w:t>
      </w:r>
      <w:r w:rsidRPr="005E682A">
        <w:rPr>
          <w:rFonts w:ascii="Tahoma" w:hAnsi="Tahoma" w:cs="Tahoma"/>
          <w:sz w:val="18"/>
          <w:szCs w:val="18"/>
          <w:rtl/>
          <w:lang w:bidi="ar-JO"/>
        </w:rPr>
        <w:t xml:space="preserve"> وعلى </w:t>
      </w:r>
      <w:r w:rsidRPr="005E682A">
        <w:rPr>
          <w:rFonts w:ascii="Tahoma" w:hAnsi="Tahoma" w:cs="Tahoma"/>
          <w:b/>
          <w:bCs/>
          <w:sz w:val="18"/>
          <w:szCs w:val="18"/>
          <w:rtl/>
          <w:lang w:bidi="ar-JO"/>
        </w:rPr>
        <w:t xml:space="preserve">اللجنة المحلية للتخطيط والبناء جنوب </w:t>
      </w:r>
      <w:r w:rsidRPr="005E682A">
        <w:rPr>
          <w:rFonts w:ascii="Tahoma" w:hAnsi="Tahoma" w:cs="Tahoma"/>
          <w:b/>
          <w:bCs/>
          <w:sz w:val="18"/>
          <w:szCs w:val="18"/>
          <w:rtl/>
          <w:lang w:bidi="ar-JO"/>
        </w:rPr>
        <w:t>الشارون</w:t>
      </w:r>
      <w:r w:rsidRPr="005E682A">
        <w:rPr>
          <w:rFonts w:ascii="Tahoma" w:hAnsi="Tahoma" w:cs="Tahoma"/>
          <w:sz w:val="18"/>
          <w:szCs w:val="18"/>
          <w:rtl/>
          <w:lang w:bidi="ar-JO"/>
        </w:rPr>
        <w:t xml:space="preserve">، تبين وجود خلل في معالجة البناء غير القانوني وفي تطبيق تعليمات القانون. </w:t>
      </w:r>
    </w:p>
    <w:p w:rsidR="00254CB8" w:rsidRPr="005E682A" w:rsidP="00765352">
      <w:pPr>
        <w:spacing w:line="400" w:lineRule="exact"/>
        <w:ind w:right="2268"/>
        <w:jc w:val="both"/>
        <w:rPr>
          <w:rFonts w:ascii="Tahoma" w:hAnsi="Tahoma" w:cs="Tahoma"/>
          <w:b/>
          <w:bCs/>
          <w:sz w:val="18"/>
          <w:szCs w:val="18"/>
          <w:rtl/>
        </w:rPr>
      </w:pPr>
      <w:r w:rsidRPr="005E682A">
        <w:rPr>
          <w:rFonts w:ascii="Tahoma" w:hAnsi="Tahoma" w:cs="Tahoma"/>
          <w:b/>
          <w:bCs/>
          <w:sz w:val="18"/>
          <w:szCs w:val="18"/>
          <w:rtl/>
          <w:lang w:bidi="ar-JO"/>
        </w:rPr>
        <w:t xml:space="preserve">السلطة المحلية هي مؤتمنة الجمهور في كافة نشاطاتها </w:t>
      </w:r>
      <w:r w:rsidRPr="005E682A">
        <w:rPr>
          <w:rFonts w:ascii="Tahoma" w:hAnsi="Tahoma" w:cs="Tahoma"/>
          <w:b/>
          <w:bCs/>
          <w:sz w:val="18"/>
          <w:szCs w:val="18"/>
          <w:rtl/>
          <w:lang w:bidi="ar-JO"/>
        </w:rPr>
        <w:t>وأعمالها</w:t>
      </w:r>
      <w:r w:rsidRPr="005E682A">
        <w:rPr>
          <w:rFonts w:ascii="Tahoma" w:hAnsi="Tahoma" w:cs="Tahoma"/>
          <w:b/>
          <w:bCs/>
          <w:sz w:val="18"/>
          <w:szCs w:val="18"/>
          <w:rtl/>
          <w:lang w:bidi="ar-JO"/>
        </w:rPr>
        <w:t xml:space="preserve">. يستدعي هذا الائتمان من السلطة المحلية أن تقوم بتفعيل صلاحياتها من أجل الاهتمام بالمصلحة العامة والحفاظ على سلطة القانون. من واجب السلطة المحلية العمل بسرعة ونجاعة من أجل إصلاح النواقص التي تمت الإشارة إليها ضمن هذا التقرير، من أجل النهوض بالخدمات العامة في إسرائيل، ومن خلال ذلك رفع جودة حياة سكان إسرائيل. </w:t>
      </w:r>
    </w:p>
    <w:p w:rsidR="00254CB8" w:rsidRPr="00B87EAB" w:rsidP="00254CB8">
      <w:pPr>
        <w:rPr>
          <w:rtl/>
        </w:rPr>
      </w:pPr>
      <w:bookmarkEnd w:id="5"/>
    </w:p>
    <w:p w:rsidR="00653DD4" w:rsidRPr="004766FF" w:rsidP="00E1199E">
      <w:pPr>
        <w:spacing w:after="180" w:line="380" w:lineRule="exact"/>
        <w:ind w:right="2268"/>
        <w:jc w:val="both"/>
        <w:rPr>
          <w:rFonts w:ascii="Tahoma" w:hAnsi="Tahoma" w:cs="Tahoma"/>
          <w:sz w:val="18"/>
          <w:szCs w:val="18"/>
          <w:rtl/>
        </w:rPr>
      </w:pPr>
    </w:p>
    <w:p w:rsidR="003E482F" w:rsidRPr="00170230" w:rsidP="003E482F">
      <w:pPr>
        <w:tabs>
          <w:tab w:val="center" w:pos="4535"/>
        </w:tabs>
        <w:spacing w:before="360" w:line="240" w:lineRule="atLeast"/>
        <w:rPr>
          <w:rFonts w:ascii="Tahoma" w:hAnsi="Tahoma" w:cs="Tahoma"/>
          <w:sz w:val="20"/>
          <w:szCs w:val="18"/>
          <w:rtl/>
        </w:rPr>
      </w:pPr>
      <w:r>
        <w:rPr>
          <w:rFonts w:ascii="Tahoma" w:hAnsi="Tahoma" w:cs="Tahoma"/>
          <w:sz w:val="20"/>
          <w:szCs w:val="18"/>
        </w:rPr>
        <w:tab/>
      </w:r>
      <w:r>
        <w:rPr>
          <w:rFonts w:ascii="Tahoma" w:hAnsi="Tahoma" w:cs="Tahoma"/>
          <w:noProof/>
          <w:sz w:val="20"/>
          <w:szCs w:val="18"/>
          <w:rtl/>
        </w:rPr>
        <w:drawing>
          <wp:inline distT="0" distB="0" distL="0" distR="0">
            <wp:extent cx="1351509" cy="720000"/>
            <wp:effectExtent l="0" t="0" r="1270" b="4445"/>
            <wp:docPr id="4"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חתימה - יוסף שפירא.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51509" cy="720000"/>
                    </a:xfrm>
                    <a:prstGeom prst="rect">
                      <a:avLst/>
                    </a:prstGeom>
                  </pic:spPr>
                </pic:pic>
              </a:graphicData>
            </a:graphic>
          </wp:inline>
        </w:drawing>
      </w:r>
    </w:p>
    <w:p w:rsidR="00C126AB" w:rsidRPr="00D70CA7" w:rsidP="006A3A3C">
      <w:pPr>
        <w:widowControl w:val="0"/>
        <w:tabs>
          <w:tab w:val="center" w:pos="4394"/>
        </w:tabs>
        <w:spacing w:after="0" w:line="280" w:lineRule="exact"/>
        <w:rPr>
          <w:rFonts w:ascii="Tahoma" w:hAnsi="Tahoma" w:cs="Tahoma"/>
          <w:b/>
          <w:bCs/>
          <w:sz w:val="18"/>
          <w:szCs w:val="18"/>
          <w:rtl/>
          <w:lang w:bidi="ar-AE"/>
        </w:rPr>
      </w:pPr>
      <w:r w:rsidRPr="00D70CA7">
        <w:rPr>
          <w:rFonts w:ascii="Tahoma" w:hAnsi="Tahoma" w:cs="Tahoma"/>
          <w:b/>
          <w:bCs/>
          <w:sz w:val="18"/>
          <w:szCs w:val="18"/>
          <w:lang w:bidi="ar-SA"/>
        </w:rPr>
        <w:tab/>
      </w:r>
      <w:r w:rsidRPr="00D70CA7">
        <w:rPr>
          <w:rFonts w:ascii="Tahoma" w:hAnsi="Tahoma" w:cs="Tahoma"/>
          <w:b/>
          <w:bCs/>
          <w:sz w:val="18"/>
          <w:szCs w:val="18"/>
          <w:rtl/>
          <w:lang w:bidi="ar-SA"/>
        </w:rPr>
        <w:t xml:space="preserve">يوسف حاييم شفيرا, قاض </w:t>
      </w:r>
      <w:r w:rsidRPr="00D70CA7">
        <w:rPr>
          <w:rFonts w:ascii="Tahoma" w:hAnsi="Tahoma" w:cs="Tahoma"/>
          <w:b/>
          <w:bCs/>
          <w:sz w:val="18"/>
          <w:szCs w:val="18"/>
          <w:rtl/>
          <w:lang w:bidi="ar-AE"/>
        </w:rPr>
        <w:t>(متقاعد)</w:t>
      </w:r>
    </w:p>
    <w:p w:rsidR="00C126AB" w:rsidRPr="00D70CA7" w:rsidP="006A3A3C">
      <w:pPr>
        <w:widowControl w:val="0"/>
        <w:tabs>
          <w:tab w:val="center" w:pos="4394"/>
        </w:tabs>
        <w:spacing w:after="0" w:line="280" w:lineRule="exact"/>
        <w:rPr>
          <w:rFonts w:ascii="Tahoma" w:hAnsi="Tahoma" w:cs="Tahoma"/>
          <w:sz w:val="18"/>
          <w:szCs w:val="18"/>
          <w:lang w:bidi="ar-SA"/>
        </w:rPr>
      </w:pPr>
      <w:r w:rsidRPr="00D70CA7">
        <w:rPr>
          <w:rFonts w:ascii="Tahoma" w:hAnsi="Tahoma" w:cs="Tahoma"/>
          <w:sz w:val="18"/>
          <w:szCs w:val="18"/>
          <w:lang w:bidi="ar-SA"/>
        </w:rPr>
        <w:tab/>
      </w:r>
      <w:r w:rsidRPr="00D70CA7">
        <w:rPr>
          <w:rFonts w:ascii="Tahoma" w:hAnsi="Tahoma" w:cs="Tahoma"/>
          <w:sz w:val="18"/>
          <w:szCs w:val="18"/>
          <w:rtl/>
          <w:lang w:bidi="ar-SA"/>
        </w:rPr>
        <w:t>مراقب الدولة</w:t>
      </w:r>
    </w:p>
    <w:p w:rsidR="00C126AB" w:rsidRPr="00D70CA7" w:rsidP="006A3A3C">
      <w:pPr>
        <w:widowControl w:val="0"/>
        <w:tabs>
          <w:tab w:val="center" w:pos="4394"/>
        </w:tabs>
        <w:spacing w:after="0" w:line="280" w:lineRule="exact"/>
        <w:rPr>
          <w:rFonts w:ascii="Tahoma" w:hAnsi="Tahoma" w:cs="Tahoma"/>
          <w:sz w:val="18"/>
          <w:szCs w:val="18"/>
          <w:lang w:bidi="ar-SA"/>
        </w:rPr>
      </w:pPr>
      <w:r w:rsidRPr="00D70CA7">
        <w:rPr>
          <w:rFonts w:ascii="Tahoma" w:hAnsi="Tahoma" w:cs="Tahoma"/>
          <w:sz w:val="18"/>
          <w:szCs w:val="18"/>
          <w:lang w:bidi="ar-SA"/>
        </w:rPr>
        <w:tab/>
      </w:r>
      <w:r w:rsidRPr="00D70CA7">
        <w:rPr>
          <w:rFonts w:ascii="Tahoma" w:hAnsi="Tahoma" w:cs="Tahoma"/>
          <w:sz w:val="18"/>
          <w:szCs w:val="18"/>
          <w:rtl/>
          <w:lang w:bidi="ar-SA"/>
        </w:rPr>
        <w:t>ومندوب شكاوى الجمهور</w:t>
      </w:r>
    </w:p>
    <w:p w:rsidR="00C126AB" w:rsidP="00C126AB">
      <w:pPr>
        <w:widowControl w:val="0"/>
        <w:tabs>
          <w:tab w:val="center" w:pos="4746"/>
        </w:tabs>
        <w:spacing w:after="0" w:line="280" w:lineRule="exact"/>
        <w:rPr>
          <w:rFonts w:ascii="Tahoma" w:hAnsi="Tahoma" w:cs="Tahoma"/>
          <w:sz w:val="18"/>
          <w:szCs w:val="18"/>
        </w:rPr>
      </w:pPr>
    </w:p>
    <w:p w:rsidR="006F763B" w:rsidP="003E482F">
      <w:pPr>
        <w:widowControl w:val="0"/>
        <w:tabs>
          <w:tab w:val="center" w:pos="5811"/>
        </w:tabs>
        <w:spacing w:line="240" w:lineRule="auto"/>
        <w:rPr>
          <w:rFonts w:ascii="Sakkal Majalla" w:eastAsia="Tahoma" w:hAnsi="Sakkal Majalla" w:cs="Sakkal Majalla"/>
          <w:b/>
          <w:bCs/>
          <w:sz w:val="28"/>
          <w:szCs w:val="28"/>
        </w:rPr>
      </w:pPr>
      <w:r w:rsidRPr="00254CB8">
        <w:rPr>
          <w:rFonts w:ascii="Sakkal Majalla" w:eastAsia="Tahoma" w:hAnsi="Sakkal Majalla" w:cs="Sakkal Majalla"/>
          <w:b/>
          <w:bCs/>
          <w:sz w:val="28"/>
          <w:szCs w:val="28"/>
          <w:rtl/>
          <w:lang w:bidi="ar-SA"/>
        </w:rPr>
        <w:t>أورشليم</w:t>
      </w:r>
      <w:r w:rsidRPr="00254CB8">
        <w:rPr>
          <w:rFonts w:ascii="Sakkal Majalla" w:eastAsia="Tahoma" w:hAnsi="Sakkal Majalla" w:cs="Sakkal Majalla"/>
          <w:b/>
          <w:bCs/>
          <w:sz w:val="28"/>
          <w:szCs w:val="28"/>
          <w:rtl/>
          <w:lang w:bidi="ar-SA"/>
        </w:rPr>
        <w:t xml:space="preserve"> القدس، </w:t>
      </w:r>
      <w:r w:rsidRPr="00254CB8" w:rsidR="005B51C1">
        <w:rPr>
          <w:rFonts w:ascii="Sakkal Majalla" w:eastAsia="Tahoma" w:hAnsi="Sakkal Majalla" w:cs="Sakkal Majalla" w:hint="cs"/>
          <w:b/>
          <w:bCs/>
          <w:sz w:val="28"/>
          <w:szCs w:val="28"/>
          <w:rtl/>
          <w:lang w:bidi="ar-SA"/>
        </w:rPr>
        <w:t xml:space="preserve">حزيران </w:t>
      </w:r>
      <w:r w:rsidRPr="00254CB8" w:rsidR="005B51C1">
        <w:rPr>
          <w:rFonts w:ascii="Sakkal Majalla" w:eastAsia="Tahoma" w:hAnsi="Sakkal Majalla" w:cs="Sakkal Majalla" w:hint="cs"/>
          <w:b/>
          <w:bCs/>
          <w:sz w:val="28"/>
          <w:szCs w:val="28"/>
          <w:rtl/>
        </w:rPr>
        <w:t>201</w:t>
      </w:r>
      <w:r w:rsidRPr="00254CB8" w:rsidR="003E482F">
        <w:rPr>
          <w:rFonts w:ascii="Sakkal Majalla" w:eastAsia="Tahoma" w:hAnsi="Sakkal Majalla" w:cs="Sakkal Majalla" w:hint="cs"/>
          <w:b/>
          <w:bCs/>
          <w:sz w:val="28"/>
          <w:szCs w:val="28"/>
          <w:rtl/>
        </w:rPr>
        <w:t>9</w:t>
      </w:r>
      <w:bookmarkEnd w:id="0"/>
      <w:bookmarkEnd w:id="1"/>
      <w:bookmarkEnd w:id="2"/>
      <w:bookmarkEnd w:id="3"/>
      <w:bookmarkEnd w:id="4"/>
    </w:p>
    <w:p w:rsidR="004642A2" w:rsidP="003E482F">
      <w:pPr>
        <w:widowControl w:val="0"/>
        <w:tabs>
          <w:tab w:val="center" w:pos="5811"/>
        </w:tabs>
        <w:spacing w:line="240" w:lineRule="auto"/>
        <w:rPr>
          <w:rFonts w:ascii="Sakkal Majalla" w:eastAsia="Tahoma" w:hAnsi="Sakkal Majalla" w:cs="Times New Roman"/>
          <w:b/>
          <w:bCs/>
          <w:sz w:val="28"/>
          <w:szCs w:val="28"/>
          <w:rtl/>
        </w:rPr>
        <w:sectPr w:rsidSect="00AE6C07">
          <w:headerReference w:type="even" r:id="rId6"/>
          <w:headerReference w:type="default" r:id="rId7"/>
          <w:pgSz w:w="11906" w:h="16838" w:code="9"/>
          <w:pgMar w:top="3402" w:right="1701" w:bottom="2835" w:left="1701" w:header="1559" w:footer="709" w:gutter="0"/>
          <w:cols w:space="708"/>
          <w:bidi/>
          <w:rtlGutter/>
          <w:docGrid w:linePitch="360"/>
        </w:sectPr>
      </w:pPr>
    </w:p>
    <w:p w:rsidR="004642A2" w:rsidRPr="00477667" w:rsidP="003E482F">
      <w:pPr>
        <w:widowControl w:val="0"/>
        <w:tabs>
          <w:tab w:val="center" w:pos="5811"/>
        </w:tabs>
        <w:spacing w:line="240" w:lineRule="auto"/>
        <w:rPr>
          <w:rFonts w:ascii="Sakkal Majalla" w:eastAsia="Tahoma" w:hAnsi="Sakkal Majalla" w:cs="Sakkal Majalla"/>
          <w:b/>
          <w:bCs/>
          <w:sz w:val="28"/>
          <w:szCs w:val="28"/>
        </w:rPr>
      </w:pPr>
    </w:p>
    <w:sectPr w:rsidSect="004642A2">
      <w:pgSz w:w="11906" w:h="16838" w:code="9"/>
      <w:pgMar w:top="3402" w:right="1701" w:bottom="2835" w:left="1701" w:header="155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B50" w:rsidRPr="000536D4" w:rsidP="00462B50">
    <w:pPr>
      <w:spacing w:before="240" w:after="180" w:line="240" w:lineRule="auto"/>
      <w:rPr>
        <w:b/>
        <w:bCs/>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AD08D3">
      <w:rPr>
        <w:rFonts w:ascii="Tahoma" w:hAnsi="Tahoma" w:eastAsiaTheme="majorEastAsia" w:cs="Tahoma" w:hint="eastAsia"/>
        <w:noProof/>
        <w:color w:val="0B5294" w:themeColor="accent1" w:themeShade="BF"/>
        <w:sz w:val="16"/>
        <w:szCs w:val="16"/>
        <w:rtl/>
      </w:rPr>
      <w:t>דוחות</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על</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הביקורת</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בשלטון</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המקומי</w:t>
    </w:r>
    <w:r>
      <w:rPr>
        <w:rFonts w:ascii="Tahoma" w:hAnsi="Tahoma" w:eastAsiaTheme="majorEastAsia" w:cs="Tahoma"/>
        <w:noProof/>
        <w:color w:val="0B5294" w:themeColor="accent1" w:themeShade="BF"/>
        <w:sz w:val="16"/>
        <w:szCs w:val="16"/>
        <w:rtl/>
      </w:rPr>
      <w:t xml:space="preserve"> 201</w:t>
    </w:r>
    <w:r>
      <w:rPr>
        <w:rFonts w:ascii="Tahoma" w:hAnsi="Tahoma" w:eastAsiaTheme="majorEastAsia" w:cs="Tahoma" w:hint="cs"/>
        <w:noProof/>
        <w:color w:val="0B5294" w:themeColor="accent1" w:themeShade="BF"/>
        <w:sz w:val="16"/>
        <w:szCs w:val="16"/>
        <w:rtl/>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B50" w:rsidRPr="00D70CA7" w:rsidP="00DF7D6A">
    <w:pPr>
      <w:spacing w:before="240" w:after="180" w:line="240" w:lineRule="auto"/>
      <w:jc w:val="right"/>
      <w:rPr>
        <w:rFonts w:ascii="Tahoma" w:hAnsi="Tahoma" w:cs="Tahoma"/>
        <w:b/>
        <w:bCs/>
        <w:sz w:val="16"/>
        <w:szCs w:val="16"/>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AD08D3">
      <w:rPr>
        <w:rFonts w:ascii="Tahoma" w:hAnsi="Tahoma" w:eastAsiaTheme="majorEastAsia" w:cs="Tahoma" w:hint="eastAsia"/>
        <w:noProof/>
        <w:color w:val="0B5294" w:themeColor="accent1" w:themeShade="BF"/>
        <w:sz w:val="16"/>
        <w:szCs w:val="16"/>
        <w:rtl/>
      </w:rPr>
      <w:t>דוחות</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על</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הביקורת</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בשלטון</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המקומי</w:t>
    </w:r>
    <w:r>
      <w:rPr>
        <w:rFonts w:ascii="Tahoma" w:hAnsi="Tahoma" w:eastAsiaTheme="majorEastAsia" w:cs="Tahoma"/>
        <w:noProof/>
        <w:color w:val="0B5294" w:themeColor="accent1" w:themeShade="BF"/>
        <w:sz w:val="16"/>
        <w:szCs w:val="16"/>
        <w:rtl/>
      </w:rPr>
      <w:t xml:space="preserve"> 201</w:t>
    </w:r>
    <w:r>
      <w:rPr>
        <w:rFonts w:ascii="Tahoma" w:hAnsi="Tahoma" w:eastAsiaTheme="majorEastAsia" w:cs="Tahoma" w:hint="cs"/>
        <w:noProof/>
        <w:color w:val="0B5294" w:themeColor="accent1" w:themeShade="BF"/>
        <w:sz w:val="16"/>
        <w:szCs w:val="16"/>
        <w:rtl/>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958AB"/>
    <w:multiLevelType w:val="multilevel"/>
    <w:tmpl w:val="D72C347E"/>
    <w:lvl w:ilvl="0">
      <w:start w:val="1"/>
      <w:numFmt w:val="decimal"/>
      <w:lvlText w:val="%1."/>
      <w:lvlJc w:val="left"/>
      <w:pPr>
        <w:ind w:left="340" w:hanging="340"/>
      </w:pPr>
      <w:rPr>
        <w:b/>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0605432"/>
    <w:multiLevelType w:val="hybridMultilevel"/>
    <w:tmpl w:val="55DC5252"/>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2">
    <w:nsid w:val="17C04657"/>
    <w:multiLevelType w:val="multilevel"/>
    <w:tmpl w:val="4058D25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B220BC1"/>
    <w:multiLevelType w:val="hybridMultilevel"/>
    <w:tmpl w:val="1B5CE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9B1F97"/>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BD5FFB"/>
    <w:multiLevelType w:val="hybridMultilevel"/>
    <w:tmpl w:val="7182FB84"/>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
    <w:nsid w:val="2C2E0C5F"/>
    <w:multiLevelType w:val="multilevel"/>
    <w:tmpl w:val="3C82A1F2"/>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E274273"/>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2760DC3"/>
    <w:multiLevelType w:val="hybridMultilevel"/>
    <w:tmpl w:val="1D3CF324"/>
    <w:lvl w:ilvl="0">
      <w:start w:val="1"/>
      <w:numFmt w:val="bullet"/>
      <w:lvlText w:val=""/>
      <w:lvlJc w:val="left"/>
      <w:pPr>
        <w:ind w:left="644" w:hanging="360"/>
      </w:pPr>
      <w:rPr>
        <w:rFonts w:ascii="Symbol" w:hAnsi="Symbol" w:hint="default"/>
        <w:lang w:bidi="he-IL"/>
      </w:rPr>
    </w:lvl>
    <w:lvl w:ilvl="1">
      <w:start w:val="1"/>
      <w:numFmt w:val="bullet"/>
      <w:lvlText w:val=""/>
      <w:lvlJc w:val="left"/>
      <w:pPr>
        <w:ind w:left="1494" w:hanging="360"/>
      </w:pPr>
      <w:rPr>
        <w:rFonts w:ascii="Symbol" w:hAnsi="Symbol" w:hint="default"/>
        <w:lang w:bidi="he-IL"/>
      </w:rPr>
    </w:lvl>
    <w:lvl w:ilvl="2">
      <w:start w:val="1"/>
      <w:numFmt w:val="bullet"/>
      <w:lvlText w:val="-"/>
      <w:lvlJc w:val="left"/>
      <w:pPr>
        <w:ind w:left="4918" w:hanging="360"/>
      </w:pPr>
      <w:rPr>
        <w:rFonts w:ascii="Courier New" w:hAnsi="Courier New" w:hint="default"/>
        <w:lang w:bidi="he-IL"/>
      </w:rPr>
    </w:lvl>
    <w:lvl w:ilvl="3">
      <w:start w:val="1"/>
      <w:numFmt w:val="bullet"/>
      <w:lvlText w:val=""/>
      <w:lvlJc w:val="left"/>
      <w:pPr>
        <w:ind w:left="5638" w:hanging="360"/>
      </w:pPr>
      <w:rPr>
        <w:rFonts w:ascii="Symbol" w:hAnsi="Symbol" w:hint="default"/>
      </w:rPr>
    </w:lvl>
    <w:lvl w:ilvl="4" w:tentative="1">
      <w:start w:val="1"/>
      <w:numFmt w:val="bullet"/>
      <w:lvlText w:val="o"/>
      <w:lvlJc w:val="left"/>
      <w:pPr>
        <w:ind w:left="6358" w:hanging="360"/>
      </w:pPr>
      <w:rPr>
        <w:rFonts w:ascii="Courier New" w:hAnsi="Courier New" w:cs="Courier New" w:hint="default"/>
      </w:rPr>
    </w:lvl>
    <w:lvl w:ilvl="5" w:tentative="1">
      <w:start w:val="1"/>
      <w:numFmt w:val="bullet"/>
      <w:lvlText w:val=""/>
      <w:lvlJc w:val="left"/>
      <w:pPr>
        <w:ind w:left="7078" w:hanging="360"/>
      </w:pPr>
      <w:rPr>
        <w:rFonts w:ascii="Wingdings" w:hAnsi="Wingdings" w:hint="default"/>
      </w:rPr>
    </w:lvl>
    <w:lvl w:ilvl="6" w:tentative="1">
      <w:start w:val="1"/>
      <w:numFmt w:val="bullet"/>
      <w:lvlText w:val=""/>
      <w:lvlJc w:val="left"/>
      <w:pPr>
        <w:ind w:left="7798" w:hanging="360"/>
      </w:pPr>
      <w:rPr>
        <w:rFonts w:ascii="Symbol" w:hAnsi="Symbol" w:hint="default"/>
      </w:rPr>
    </w:lvl>
    <w:lvl w:ilvl="7" w:tentative="1">
      <w:start w:val="1"/>
      <w:numFmt w:val="bullet"/>
      <w:lvlText w:val="o"/>
      <w:lvlJc w:val="left"/>
      <w:pPr>
        <w:ind w:left="8518" w:hanging="360"/>
      </w:pPr>
      <w:rPr>
        <w:rFonts w:ascii="Courier New" w:hAnsi="Courier New" w:cs="Courier New" w:hint="default"/>
      </w:rPr>
    </w:lvl>
    <w:lvl w:ilvl="8" w:tentative="1">
      <w:start w:val="1"/>
      <w:numFmt w:val="bullet"/>
      <w:lvlText w:val=""/>
      <w:lvlJc w:val="left"/>
      <w:pPr>
        <w:ind w:left="9238" w:hanging="360"/>
      </w:pPr>
      <w:rPr>
        <w:rFonts w:ascii="Wingdings" w:hAnsi="Wingdings" w:hint="default"/>
      </w:rPr>
    </w:lvl>
  </w:abstractNum>
  <w:abstractNum w:abstractNumId="1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357585E"/>
    <w:multiLevelType w:val="multilevel"/>
    <w:tmpl w:val="D5B06B2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3">
    <w:nsid w:val="41CE3D08"/>
    <w:multiLevelType w:val="multilevel"/>
    <w:tmpl w:val="708E5198"/>
    <w:lvl w:ilvl="0">
      <w:start w:val="5"/>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5">
    <w:nsid w:val="59513B51"/>
    <w:multiLevelType w:val="hybridMultilevel"/>
    <w:tmpl w:val="2E4217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7">
    <w:nsid w:val="783727F4"/>
    <w:multiLevelType w:val="hybridMultilevel"/>
    <w:tmpl w:val="4030C91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E317EBC"/>
    <w:multiLevelType w:val="hybridMultilevel"/>
    <w:tmpl w:val="7CD6802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16"/>
  </w:num>
  <w:num w:numId="4">
    <w:abstractNumId w:val="5"/>
  </w:num>
  <w:num w:numId="5">
    <w:abstractNumId w:val="15"/>
  </w:num>
  <w:num w:numId="6">
    <w:abstractNumId w:val="3"/>
  </w:num>
  <w:num w:numId="7">
    <w:abstractNumId w:val="17"/>
  </w:num>
  <w:num w:numId="8">
    <w:abstractNumId w:val="18"/>
  </w:num>
  <w:num w:numId="9">
    <w:abstractNumId w:val="0"/>
  </w:num>
  <w:num w:numId="10">
    <w:abstractNumId w:val="11"/>
  </w:num>
  <w:num w:numId="11">
    <w:abstractNumId w:val="2"/>
  </w:num>
  <w:num w:numId="12">
    <w:abstractNumId w:val="7"/>
  </w:num>
  <w:num w:numId="13">
    <w:abstractNumId w:val="13"/>
  </w:num>
  <w:num w:numId="14">
    <w:abstractNumId w:val="1"/>
  </w:num>
  <w:num w:numId="15">
    <w:abstractNumId w:val="14"/>
  </w:num>
  <w:num w:numId="16">
    <w:abstractNumId w:val="6"/>
  </w:num>
  <w:num w:numId="17">
    <w:abstractNumId w:val="5"/>
    <w:lvlOverride w:ilvl="0">
      <w:startOverride w:val="1"/>
    </w:lvlOverride>
  </w:num>
  <w:num w:numId="18">
    <w:abstractNumId w:val="5"/>
    <w:lvlOverride w:ilvl="0">
      <w:startOverride w:val="2"/>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2"/>
  </w:num>
  <w:num w:numId="29">
    <w:abstractNumId w:val="5"/>
  </w:num>
  <w:num w:numId="30">
    <w:abstractNumId w:val="5"/>
  </w:num>
  <w:num w:numId="31">
    <w:abstractNumId w:val="5"/>
  </w:num>
  <w:num w:numId="32">
    <w:abstractNumId w:val="5"/>
  </w:num>
  <w:num w:numId="33">
    <w:abstractNumId w:val="5"/>
  </w:num>
  <w:num w:numId="34">
    <w:abstractNumId w:val="8"/>
  </w:num>
  <w:num w:numId="3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5D6D"/>
    <w:rsid w:val="00006188"/>
    <w:rsid w:val="00006C22"/>
    <w:rsid w:val="000073CC"/>
    <w:rsid w:val="000105AD"/>
    <w:rsid w:val="000114F5"/>
    <w:rsid w:val="00011508"/>
    <w:rsid w:val="000123B5"/>
    <w:rsid w:val="00012511"/>
    <w:rsid w:val="00012E42"/>
    <w:rsid w:val="00012FC5"/>
    <w:rsid w:val="00013127"/>
    <w:rsid w:val="00015D42"/>
    <w:rsid w:val="00017099"/>
    <w:rsid w:val="000174BC"/>
    <w:rsid w:val="000178C8"/>
    <w:rsid w:val="00021662"/>
    <w:rsid w:val="000225D3"/>
    <w:rsid w:val="000249E2"/>
    <w:rsid w:val="00025440"/>
    <w:rsid w:val="00025650"/>
    <w:rsid w:val="0002681A"/>
    <w:rsid w:val="0002689B"/>
    <w:rsid w:val="00027245"/>
    <w:rsid w:val="0002729A"/>
    <w:rsid w:val="000315F5"/>
    <w:rsid w:val="00031938"/>
    <w:rsid w:val="00032123"/>
    <w:rsid w:val="00032126"/>
    <w:rsid w:val="000324B9"/>
    <w:rsid w:val="0003299E"/>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3BD7"/>
    <w:rsid w:val="0005686C"/>
    <w:rsid w:val="00057227"/>
    <w:rsid w:val="00057394"/>
    <w:rsid w:val="0005759F"/>
    <w:rsid w:val="00057941"/>
    <w:rsid w:val="00057DBB"/>
    <w:rsid w:val="00060A1A"/>
    <w:rsid w:val="00061AC6"/>
    <w:rsid w:val="00061BAA"/>
    <w:rsid w:val="00061F85"/>
    <w:rsid w:val="000627BB"/>
    <w:rsid w:val="00063866"/>
    <w:rsid w:val="0006471A"/>
    <w:rsid w:val="00064B2A"/>
    <w:rsid w:val="00064CC2"/>
    <w:rsid w:val="00064F00"/>
    <w:rsid w:val="000668F3"/>
    <w:rsid w:val="00067E4F"/>
    <w:rsid w:val="00067F8D"/>
    <w:rsid w:val="000700BA"/>
    <w:rsid w:val="00070DF2"/>
    <w:rsid w:val="000712F9"/>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03C"/>
    <w:rsid w:val="000A2903"/>
    <w:rsid w:val="000A2BC9"/>
    <w:rsid w:val="000A34B5"/>
    <w:rsid w:val="000A3DC6"/>
    <w:rsid w:val="000A3DF4"/>
    <w:rsid w:val="000A47E6"/>
    <w:rsid w:val="000A4B19"/>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B74B2"/>
    <w:rsid w:val="000C0334"/>
    <w:rsid w:val="000C0F9D"/>
    <w:rsid w:val="000C19F9"/>
    <w:rsid w:val="000C1BB0"/>
    <w:rsid w:val="000C1F02"/>
    <w:rsid w:val="000C2E22"/>
    <w:rsid w:val="000C4DEF"/>
    <w:rsid w:val="000C5425"/>
    <w:rsid w:val="000C55DD"/>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157"/>
    <w:rsid w:val="000E5B6C"/>
    <w:rsid w:val="000E5C35"/>
    <w:rsid w:val="000E642B"/>
    <w:rsid w:val="000E6B72"/>
    <w:rsid w:val="000E6D1A"/>
    <w:rsid w:val="000E7432"/>
    <w:rsid w:val="000E761F"/>
    <w:rsid w:val="000E7FC4"/>
    <w:rsid w:val="000F0117"/>
    <w:rsid w:val="000F0D79"/>
    <w:rsid w:val="000F3B27"/>
    <w:rsid w:val="000F4951"/>
    <w:rsid w:val="000F4997"/>
    <w:rsid w:val="000F49B9"/>
    <w:rsid w:val="000F4C6C"/>
    <w:rsid w:val="000F4E31"/>
    <w:rsid w:val="000F51B7"/>
    <w:rsid w:val="000F68CD"/>
    <w:rsid w:val="000F69B0"/>
    <w:rsid w:val="000F6B40"/>
    <w:rsid w:val="000F722D"/>
    <w:rsid w:val="000F7E18"/>
    <w:rsid w:val="0010121F"/>
    <w:rsid w:val="001012CC"/>
    <w:rsid w:val="00101DD5"/>
    <w:rsid w:val="0010229A"/>
    <w:rsid w:val="001024AF"/>
    <w:rsid w:val="001033B3"/>
    <w:rsid w:val="00103971"/>
    <w:rsid w:val="00103CED"/>
    <w:rsid w:val="00103D42"/>
    <w:rsid w:val="00103FBC"/>
    <w:rsid w:val="00104839"/>
    <w:rsid w:val="00104E94"/>
    <w:rsid w:val="00105A73"/>
    <w:rsid w:val="00105B88"/>
    <w:rsid w:val="00105ED4"/>
    <w:rsid w:val="00106FBF"/>
    <w:rsid w:val="00106FC5"/>
    <w:rsid w:val="00107938"/>
    <w:rsid w:val="00110838"/>
    <w:rsid w:val="00111817"/>
    <w:rsid w:val="00111D0B"/>
    <w:rsid w:val="00112B7B"/>
    <w:rsid w:val="00112D83"/>
    <w:rsid w:val="00113A65"/>
    <w:rsid w:val="00113BEC"/>
    <w:rsid w:val="00114587"/>
    <w:rsid w:val="001156F5"/>
    <w:rsid w:val="00115F32"/>
    <w:rsid w:val="00116EC6"/>
    <w:rsid w:val="00117163"/>
    <w:rsid w:val="00117668"/>
    <w:rsid w:val="001176E0"/>
    <w:rsid w:val="00120C15"/>
    <w:rsid w:val="00120E31"/>
    <w:rsid w:val="00121460"/>
    <w:rsid w:val="001215F4"/>
    <w:rsid w:val="00124D10"/>
    <w:rsid w:val="00125732"/>
    <w:rsid w:val="00126FB8"/>
    <w:rsid w:val="00127083"/>
    <w:rsid w:val="00127204"/>
    <w:rsid w:val="001275EC"/>
    <w:rsid w:val="00130912"/>
    <w:rsid w:val="00130ABF"/>
    <w:rsid w:val="00130E45"/>
    <w:rsid w:val="0013170A"/>
    <w:rsid w:val="00131A11"/>
    <w:rsid w:val="00131AAF"/>
    <w:rsid w:val="00132921"/>
    <w:rsid w:val="00132FFC"/>
    <w:rsid w:val="00134716"/>
    <w:rsid w:val="00135542"/>
    <w:rsid w:val="00135EB9"/>
    <w:rsid w:val="00136B9E"/>
    <w:rsid w:val="00141E28"/>
    <w:rsid w:val="00143613"/>
    <w:rsid w:val="00144786"/>
    <w:rsid w:val="00145DAD"/>
    <w:rsid w:val="00146345"/>
    <w:rsid w:val="00150E90"/>
    <w:rsid w:val="0015132E"/>
    <w:rsid w:val="001519D2"/>
    <w:rsid w:val="00152684"/>
    <w:rsid w:val="00152C39"/>
    <w:rsid w:val="00153D39"/>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0A8"/>
    <w:rsid w:val="001632AB"/>
    <w:rsid w:val="0016419A"/>
    <w:rsid w:val="001643E8"/>
    <w:rsid w:val="0016445C"/>
    <w:rsid w:val="00165197"/>
    <w:rsid w:val="001666D8"/>
    <w:rsid w:val="00166EE9"/>
    <w:rsid w:val="00170230"/>
    <w:rsid w:val="00170C02"/>
    <w:rsid w:val="00171743"/>
    <w:rsid w:val="00171E57"/>
    <w:rsid w:val="00172872"/>
    <w:rsid w:val="001740DF"/>
    <w:rsid w:val="00175C43"/>
    <w:rsid w:val="00175DFF"/>
    <w:rsid w:val="00176E39"/>
    <w:rsid w:val="00177295"/>
    <w:rsid w:val="001772DD"/>
    <w:rsid w:val="00177493"/>
    <w:rsid w:val="001808A3"/>
    <w:rsid w:val="0018090E"/>
    <w:rsid w:val="00180C76"/>
    <w:rsid w:val="001816A1"/>
    <w:rsid w:val="00181B5A"/>
    <w:rsid w:val="001856B7"/>
    <w:rsid w:val="00185F34"/>
    <w:rsid w:val="0018650A"/>
    <w:rsid w:val="001866EE"/>
    <w:rsid w:val="00186FA6"/>
    <w:rsid w:val="0018762D"/>
    <w:rsid w:val="001877CA"/>
    <w:rsid w:val="00190597"/>
    <w:rsid w:val="0019127D"/>
    <w:rsid w:val="001927CC"/>
    <w:rsid w:val="00192DC4"/>
    <w:rsid w:val="001933DD"/>
    <w:rsid w:val="0019373E"/>
    <w:rsid w:val="00193C51"/>
    <w:rsid w:val="00194AD1"/>
    <w:rsid w:val="00194FE0"/>
    <w:rsid w:val="00196762"/>
    <w:rsid w:val="00196B27"/>
    <w:rsid w:val="00196D01"/>
    <w:rsid w:val="001971C1"/>
    <w:rsid w:val="001978F2"/>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3DEA"/>
    <w:rsid w:val="001B40DE"/>
    <w:rsid w:val="001B476F"/>
    <w:rsid w:val="001B796E"/>
    <w:rsid w:val="001C0ABC"/>
    <w:rsid w:val="001C125C"/>
    <w:rsid w:val="001C265D"/>
    <w:rsid w:val="001C29CD"/>
    <w:rsid w:val="001C3D63"/>
    <w:rsid w:val="001C3F29"/>
    <w:rsid w:val="001C4789"/>
    <w:rsid w:val="001C4FC8"/>
    <w:rsid w:val="001C5E08"/>
    <w:rsid w:val="001C6058"/>
    <w:rsid w:val="001C617B"/>
    <w:rsid w:val="001C65F5"/>
    <w:rsid w:val="001C7644"/>
    <w:rsid w:val="001D1BC4"/>
    <w:rsid w:val="001D200A"/>
    <w:rsid w:val="001D220E"/>
    <w:rsid w:val="001D3B88"/>
    <w:rsid w:val="001D409D"/>
    <w:rsid w:val="001D4460"/>
    <w:rsid w:val="001D458D"/>
    <w:rsid w:val="001D519C"/>
    <w:rsid w:val="001D5906"/>
    <w:rsid w:val="001D7F39"/>
    <w:rsid w:val="001E070A"/>
    <w:rsid w:val="001E21EA"/>
    <w:rsid w:val="001E25A0"/>
    <w:rsid w:val="001E2CC9"/>
    <w:rsid w:val="001E3D2B"/>
    <w:rsid w:val="001E5A0D"/>
    <w:rsid w:val="001E5BF1"/>
    <w:rsid w:val="001E5C22"/>
    <w:rsid w:val="001E6040"/>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38F"/>
    <w:rsid w:val="00203A69"/>
    <w:rsid w:val="00204FD5"/>
    <w:rsid w:val="00206427"/>
    <w:rsid w:val="00206B50"/>
    <w:rsid w:val="0020737B"/>
    <w:rsid w:val="00207C31"/>
    <w:rsid w:val="00211542"/>
    <w:rsid w:val="002115E2"/>
    <w:rsid w:val="00211890"/>
    <w:rsid w:val="00211CD5"/>
    <w:rsid w:val="00212C70"/>
    <w:rsid w:val="00212CC9"/>
    <w:rsid w:val="002164D6"/>
    <w:rsid w:val="00216564"/>
    <w:rsid w:val="00216CE4"/>
    <w:rsid w:val="00216E18"/>
    <w:rsid w:val="00217002"/>
    <w:rsid w:val="00217D25"/>
    <w:rsid w:val="00220150"/>
    <w:rsid w:val="00220B1E"/>
    <w:rsid w:val="00221B6D"/>
    <w:rsid w:val="00222EFD"/>
    <w:rsid w:val="00223E18"/>
    <w:rsid w:val="00225614"/>
    <w:rsid w:val="00225E4F"/>
    <w:rsid w:val="00226BE5"/>
    <w:rsid w:val="00226D6C"/>
    <w:rsid w:val="002303B8"/>
    <w:rsid w:val="00230D48"/>
    <w:rsid w:val="0023147E"/>
    <w:rsid w:val="002314C8"/>
    <w:rsid w:val="00232156"/>
    <w:rsid w:val="002330D7"/>
    <w:rsid w:val="00233EF1"/>
    <w:rsid w:val="00234104"/>
    <w:rsid w:val="002348BC"/>
    <w:rsid w:val="0023570F"/>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9A8"/>
    <w:rsid w:val="00244F89"/>
    <w:rsid w:val="00245388"/>
    <w:rsid w:val="002455D9"/>
    <w:rsid w:val="0025099E"/>
    <w:rsid w:val="002511A2"/>
    <w:rsid w:val="002518DB"/>
    <w:rsid w:val="00252F09"/>
    <w:rsid w:val="002530C2"/>
    <w:rsid w:val="0025464E"/>
    <w:rsid w:val="00254CB8"/>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E0B"/>
    <w:rsid w:val="002805E4"/>
    <w:rsid w:val="00280A33"/>
    <w:rsid w:val="00280F37"/>
    <w:rsid w:val="00281CA7"/>
    <w:rsid w:val="00281E80"/>
    <w:rsid w:val="002821A4"/>
    <w:rsid w:val="0028253B"/>
    <w:rsid w:val="00283C5E"/>
    <w:rsid w:val="00284052"/>
    <w:rsid w:val="0028477B"/>
    <w:rsid w:val="00285736"/>
    <w:rsid w:val="002861DE"/>
    <w:rsid w:val="00286F9F"/>
    <w:rsid w:val="00287413"/>
    <w:rsid w:val="0028785B"/>
    <w:rsid w:val="002908EC"/>
    <w:rsid w:val="002917D1"/>
    <w:rsid w:val="00293C1D"/>
    <w:rsid w:val="00293DD8"/>
    <w:rsid w:val="00294765"/>
    <w:rsid w:val="0029606C"/>
    <w:rsid w:val="002963FC"/>
    <w:rsid w:val="0029657A"/>
    <w:rsid w:val="00296C96"/>
    <w:rsid w:val="00297F9D"/>
    <w:rsid w:val="002A0F5E"/>
    <w:rsid w:val="002A11BD"/>
    <w:rsid w:val="002A122A"/>
    <w:rsid w:val="002A38DF"/>
    <w:rsid w:val="002A4062"/>
    <w:rsid w:val="002A4C50"/>
    <w:rsid w:val="002A51A3"/>
    <w:rsid w:val="002A54BE"/>
    <w:rsid w:val="002A56DA"/>
    <w:rsid w:val="002A6515"/>
    <w:rsid w:val="002A7A49"/>
    <w:rsid w:val="002A7A4A"/>
    <w:rsid w:val="002A7C14"/>
    <w:rsid w:val="002B0204"/>
    <w:rsid w:val="002B064A"/>
    <w:rsid w:val="002B0758"/>
    <w:rsid w:val="002B07BA"/>
    <w:rsid w:val="002B0A10"/>
    <w:rsid w:val="002B0BE5"/>
    <w:rsid w:val="002B1D68"/>
    <w:rsid w:val="002B285B"/>
    <w:rsid w:val="002B3C5B"/>
    <w:rsid w:val="002B5441"/>
    <w:rsid w:val="002B5517"/>
    <w:rsid w:val="002B5743"/>
    <w:rsid w:val="002B6920"/>
    <w:rsid w:val="002B6B84"/>
    <w:rsid w:val="002C0374"/>
    <w:rsid w:val="002C0D01"/>
    <w:rsid w:val="002C167F"/>
    <w:rsid w:val="002C1805"/>
    <w:rsid w:val="002C3001"/>
    <w:rsid w:val="002C307C"/>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3CF6"/>
    <w:rsid w:val="002D41DC"/>
    <w:rsid w:val="002D4324"/>
    <w:rsid w:val="002D54F5"/>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754"/>
    <w:rsid w:val="002F3251"/>
    <w:rsid w:val="002F4818"/>
    <w:rsid w:val="002F5220"/>
    <w:rsid w:val="003006EA"/>
    <w:rsid w:val="00300E9F"/>
    <w:rsid w:val="00301280"/>
    <w:rsid w:val="003027AA"/>
    <w:rsid w:val="00302CDA"/>
    <w:rsid w:val="003040A9"/>
    <w:rsid w:val="003043F6"/>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36BE3"/>
    <w:rsid w:val="0033739A"/>
    <w:rsid w:val="0034138E"/>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5AAF"/>
    <w:rsid w:val="00357D06"/>
    <w:rsid w:val="003609E2"/>
    <w:rsid w:val="00361B78"/>
    <w:rsid w:val="00361CD3"/>
    <w:rsid w:val="0036393B"/>
    <w:rsid w:val="00363DBE"/>
    <w:rsid w:val="00364230"/>
    <w:rsid w:val="00364FDF"/>
    <w:rsid w:val="00366DF1"/>
    <w:rsid w:val="00367BD8"/>
    <w:rsid w:val="00370725"/>
    <w:rsid w:val="003707D3"/>
    <w:rsid w:val="00373C76"/>
    <w:rsid w:val="0037422E"/>
    <w:rsid w:val="00374550"/>
    <w:rsid w:val="0037507E"/>
    <w:rsid w:val="00375407"/>
    <w:rsid w:val="003757ED"/>
    <w:rsid w:val="00375D53"/>
    <w:rsid w:val="00377C93"/>
    <w:rsid w:val="0038008D"/>
    <w:rsid w:val="003807F4"/>
    <w:rsid w:val="00380913"/>
    <w:rsid w:val="00381451"/>
    <w:rsid w:val="00381B6E"/>
    <w:rsid w:val="00381C43"/>
    <w:rsid w:val="00381C86"/>
    <w:rsid w:val="00381F88"/>
    <w:rsid w:val="0038206D"/>
    <w:rsid w:val="00382614"/>
    <w:rsid w:val="00382CE6"/>
    <w:rsid w:val="00383BAA"/>
    <w:rsid w:val="00384065"/>
    <w:rsid w:val="00384B2A"/>
    <w:rsid w:val="003850F7"/>
    <w:rsid w:val="0038515B"/>
    <w:rsid w:val="00385249"/>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54BF"/>
    <w:rsid w:val="00396C01"/>
    <w:rsid w:val="0039764C"/>
    <w:rsid w:val="003976F4"/>
    <w:rsid w:val="003A082D"/>
    <w:rsid w:val="003A0B69"/>
    <w:rsid w:val="003A0F7A"/>
    <w:rsid w:val="003A10E7"/>
    <w:rsid w:val="003A16B7"/>
    <w:rsid w:val="003A1745"/>
    <w:rsid w:val="003A2E56"/>
    <w:rsid w:val="003A3862"/>
    <w:rsid w:val="003A436D"/>
    <w:rsid w:val="003B0565"/>
    <w:rsid w:val="003B1E8D"/>
    <w:rsid w:val="003B1FEC"/>
    <w:rsid w:val="003B348F"/>
    <w:rsid w:val="003B4D44"/>
    <w:rsid w:val="003B5B95"/>
    <w:rsid w:val="003B65F5"/>
    <w:rsid w:val="003B69D2"/>
    <w:rsid w:val="003B6EA3"/>
    <w:rsid w:val="003B7C36"/>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0A8D"/>
    <w:rsid w:val="003D14AF"/>
    <w:rsid w:val="003D15EC"/>
    <w:rsid w:val="003D4208"/>
    <w:rsid w:val="003D4441"/>
    <w:rsid w:val="003D4A2A"/>
    <w:rsid w:val="003D4DAC"/>
    <w:rsid w:val="003D4FDE"/>
    <w:rsid w:val="003D5F15"/>
    <w:rsid w:val="003D6FF8"/>
    <w:rsid w:val="003D7986"/>
    <w:rsid w:val="003E04AC"/>
    <w:rsid w:val="003E06C7"/>
    <w:rsid w:val="003E0C5E"/>
    <w:rsid w:val="003E1352"/>
    <w:rsid w:val="003E1383"/>
    <w:rsid w:val="003E323C"/>
    <w:rsid w:val="003E482F"/>
    <w:rsid w:val="003E5430"/>
    <w:rsid w:val="003E6078"/>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2ABD"/>
    <w:rsid w:val="00403B07"/>
    <w:rsid w:val="00403F22"/>
    <w:rsid w:val="00404D52"/>
    <w:rsid w:val="00405C49"/>
    <w:rsid w:val="00406649"/>
    <w:rsid w:val="00406A0E"/>
    <w:rsid w:val="004101F3"/>
    <w:rsid w:val="00410B08"/>
    <w:rsid w:val="004113F4"/>
    <w:rsid w:val="00411D15"/>
    <w:rsid w:val="00412094"/>
    <w:rsid w:val="004128AD"/>
    <w:rsid w:val="004134B9"/>
    <w:rsid w:val="00413AE2"/>
    <w:rsid w:val="004145F3"/>
    <w:rsid w:val="00417BE8"/>
    <w:rsid w:val="00417E58"/>
    <w:rsid w:val="0042074F"/>
    <w:rsid w:val="00420EE4"/>
    <w:rsid w:val="0042187F"/>
    <w:rsid w:val="00421913"/>
    <w:rsid w:val="00422464"/>
    <w:rsid w:val="0042253C"/>
    <w:rsid w:val="00422947"/>
    <w:rsid w:val="00422CF1"/>
    <w:rsid w:val="0042326E"/>
    <w:rsid w:val="00423366"/>
    <w:rsid w:val="00423859"/>
    <w:rsid w:val="004238F9"/>
    <w:rsid w:val="00423977"/>
    <w:rsid w:val="00423AB4"/>
    <w:rsid w:val="004248CA"/>
    <w:rsid w:val="00424B82"/>
    <w:rsid w:val="00424D84"/>
    <w:rsid w:val="0042536D"/>
    <w:rsid w:val="00425447"/>
    <w:rsid w:val="004255E3"/>
    <w:rsid w:val="00425D49"/>
    <w:rsid w:val="00426A12"/>
    <w:rsid w:val="00427222"/>
    <w:rsid w:val="004272EF"/>
    <w:rsid w:val="004272F1"/>
    <w:rsid w:val="00427615"/>
    <w:rsid w:val="004278E5"/>
    <w:rsid w:val="00427DE9"/>
    <w:rsid w:val="00430526"/>
    <w:rsid w:val="004309C5"/>
    <w:rsid w:val="00431864"/>
    <w:rsid w:val="00431E6E"/>
    <w:rsid w:val="00432DBC"/>
    <w:rsid w:val="004334FD"/>
    <w:rsid w:val="004335F4"/>
    <w:rsid w:val="00434573"/>
    <w:rsid w:val="0043476D"/>
    <w:rsid w:val="00434979"/>
    <w:rsid w:val="00436B3D"/>
    <w:rsid w:val="00436DAE"/>
    <w:rsid w:val="00437A8F"/>
    <w:rsid w:val="00437CA8"/>
    <w:rsid w:val="00441319"/>
    <w:rsid w:val="00441A9F"/>
    <w:rsid w:val="00442153"/>
    <w:rsid w:val="00442E1F"/>
    <w:rsid w:val="00443D1D"/>
    <w:rsid w:val="00444737"/>
    <w:rsid w:val="00445112"/>
    <w:rsid w:val="00445C07"/>
    <w:rsid w:val="00445CE5"/>
    <w:rsid w:val="00446104"/>
    <w:rsid w:val="0044687F"/>
    <w:rsid w:val="00446C74"/>
    <w:rsid w:val="00447EBD"/>
    <w:rsid w:val="004505D6"/>
    <w:rsid w:val="00451F72"/>
    <w:rsid w:val="00451F8B"/>
    <w:rsid w:val="004535E7"/>
    <w:rsid w:val="004557A8"/>
    <w:rsid w:val="00456430"/>
    <w:rsid w:val="0045656B"/>
    <w:rsid w:val="0045684E"/>
    <w:rsid w:val="00456CEF"/>
    <w:rsid w:val="00460993"/>
    <w:rsid w:val="00460E7F"/>
    <w:rsid w:val="004618B5"/>
    <w:rsid w:val="00461FDC"/>
    <w:rsid w:val="00462875"/>
    <w:rsid w:val="00462A91"/>
    <w:rsid w:val="00462B50"/>
    <w:rsid w:val="004638C4"/>
    <w:rsid w:val="004642A2"/>
    <w:rsid w:val="00464628"/>
    <w:rsid w:val="004649FA"/>
    <w:rsid w:val="004660F8"/>
    <w:rsid w:val="0046631D"/>
    <w:rsid w:val="0046700E"/>
    <w:rsid w:val="00467DD9"/>
    <w:rsid w:val="00467F06"/>
    <w:rsid w:val="00470F05"/>
    <w:rsid w:val="00472462"/>
    <w:rsid w:val="00472670"/>
    <w:rsid w:val="00472C02"/>
    <w:rsid w:val="00472DBD"/>
    <w:rsid w:val="00473314"/>
    <w:rsid w:val="0047349A"/>
    <w:rsid w:val="004739CF"/>
    <w:rsid w:val="00473C08"/>
    <w:rsid w:val="00475484"/>
    <w:rsid w:val="00475740"/>
    <w:rsid w:val="004766FF"/>
    <w:rsid w:val="004768DA"/>
    <w:rsid w:val="00477667"/>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61BD"/>
    <w:rsid w:val="00497B53"/>
    <w:rsid w:val="004A0293"/>
    <w:rsid w:val="004A083D"/>
    <w:rsid w:val="004A1648"/>
    <w:rsid w:val="004A36ED"/>
    <w:rsid w:val="004A4AA6"/>
    <w:rsid w:val="004A4B65"/>
    <w:rsid w:val="004A5646"/>
    <w:rsid w:val="004A7324"/>
    <w:rsid w:val="004A7AFD"/>
    <w:rsid w:val="004A7BD6"/>
    <w:rsid w:val="004B02B5"/>
    <w:rsid w:val="004B1AC6"/>
    <w:rsid w:val="004B2AE7"/>
    <w:rsid w:val="004B2F00"/>
    <w:rsid w:val="004B4F74"/>
    <w:rsid w:val="004B5BE6"/>
    <w:rsid w:val="004B6CE7"/>
    <w:rsid w:val="004B781B"/>
    <w:rsid w:val="004B7EE2"/>
    <w:rsid w:val="004C0065"/>
    <w:rsid w:val="004C1982"/>
    <w:rsid w:val="004C24BD"/>
    <w:rsid w:val="004C2BED"/>
    <w:rsid w:val="004C41A4"/>
    <w:rsid w:val="004C5249"/>
    <w:rsid w:val="004C646D"/>
    <w:rsid w:val="004C777F"/>
    <w:rsid w:val="004D04A5"/>
    <w:rsid w:val="004D2DF0"/>
    <w:rsid w:val="004D2DF8"/>
    <w:rsid w:val="004D4132"/>
    <w:rsid w:val="004D496C"/>
    <w:rsid w:val="004D54CD"/>
    <w:rsid w:val="004D650D"/>
    <w:rsid w:val="004D67A8"/>
    <w:rsid w:val="004D753D"/>
    <w:rsid w:val="004D78FF"/>
    <w:rsid w:val="004D7DDE"/>
    <w:rsid w:val="004E018A"/>
    <w:rsid w:val="004E0FD4"/>
    <w:rsid w:val="004E106A"/>
    <w:rsid w:val="004E2013"/>
    <w:rsid w:val="004E2076"/>
    <w:rsid w:val="004E382E"/>
    <w:rsid w:val="004E3B8C"/>
    <w:rsid w:val="004E3EFC"/>
    <w:rsid w:val="004E44CC"/>
    <w:rsid w:val="004E4AC4"/>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050"/>
    <w:rsid w:val="0052427E"/>
    <w:rsid w:val="005256F3"/>
    <w:rsid w:val="0052621D"/>
    <w:rsid w:val="0052641D"/>
    <w:rsid w:val="00527462"/>
    <w:rsid w:val="00527873"/>
    <w:rsid w:val="00530040"/>
    <w:rsid w:val="005302AB"/>
    <w:rsid w:val="00530A7F"/>
    <w:rsid w:val="00531652"/>
    <w:rsid w:val="00532AAB"/>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46EF7"/>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447F"/>
    <w:rsid w:val="005656C4"/>
    <w:rsid w:val="0056610F"/>
    <w:rsid w:val="0056734E"/>
    <w:rsid w:val="005679A6"/>
    <w:rsid w:val="005711E1"/>
    <w:rsid w:val="005721C0"/>
    <w:rsid w:val="005733A6"/>
    <w:rsid w:val="005733F3"/>
    <w:rsid w:val="00574AE1"/>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0681"/>
    <w:rsid w:val="005A15A4"/>
    <w:rsid w:val="005A169C"/>
    <w:rsid w:val="005A1CF1"/>
    <w:rsid w:val="005A1F68"/>
    <w:rsid w:val="005A4DBF"/>
    <w:rsid w:val="005B0219"/>
    <w:rsid w:val="005B03A1"/>
    <w:rsid w:val="005B07DE"/>
    <w:rsid w:val="005B0DFE"/>
    <w:rsid w:val="005B12E9"/>
    <w:rsid w:val="005B1713"/>
    <w:rsid w:val="005B2281"/>
    <w:rsid w:val="005B2537"/>
    <w:rsid w:val="005B3350"/>
    <w:rsid w:val="005B426A"/>
    <w:rsid w:val="005B463B"/>
    <w:rsid w:val="005B515A"/>
    <w:rsid w:val="005B51C1"/>
    <w:rsid w:val="005B5C18"/>
    <w:rsid w:val="005B5C8A"/>
    <w:rsid w:val="005B622B"/>
    <w:rsid w:val="005B7EBA"/>
    <w:rsid w:val="005C0F41"/>
    <w:rsid w:val="005C4FD7"/>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82A"/>
    <w:rsid w:val="005E6BCA"/>
    <w:rsid w:val="005E7520"/>
    <w:rsid w:val="005E7F2B"/>
    <w:rsid w:val="005F0AA4"/>
    <w:rsid w:val="005F1009"/>
    <w:rsid w:val="005F1021"/>
    <w:rsid w:val="005F18F1"/>
    <w:rsid w:val="005F1CD3"/>
    <w:rsid w:val="005F295F"/>
    <w:rsid w:val="005F29F8"/>
    <w:rsid w:val="005F3BAC"/>
    <w:rsid w:val="005F3FCF"/>
    <w:rsid w:val="005F4396"/>
    <w:rsid w:val="005F4618"/>
    <w:rsid w:val="005F620B"/>
    <w:rsid w:val="005F665B"/>
    <w:rsid w:val="005F68CF"/>
    <w:rsid w:val="005F6FCA"/>
    <w:rsid w:val="00601C39"/>
    <w:rsid w:val="00601FC8"/>
    <w:rsid w:val="00602B4F"/>
    <w:rsid w:val="0060384E"/>
    <w:rsid w:val="00605EF8"/>
    <w:rsid w:val="00606EC8"/>
    <w:rsid w:val="00607172"/>
    <w:rsid w:val="00607298"/>
    <w:rsid w:val="00610160"/>
    <w:rsid w:val="00611F89"/>
    <w:rsid w:val="0061200A"/>
    <w:rsid w:val="0061213D"/>
    <w:rsid w:val="00613B46"/>
    <w:rsid w:val="00613B94"/>
    <w:rsid w:val="0061400C"/>
    <w:rsid w:val="00614331"/>
    <w:rsid w:val="006152BC"/>
    <w:rsid w:val="00615AE7"/>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6854"/>
    <w:rsid w:val="00646CF4"/>
    <w:rsid w:val="006474EC"/>
    <w:rsid w:val="00650187"/>
    <w:rsid w:val="0065147A"/>
    <w:rsid w:val="00651AFD"/>
    <w:rsid w:val="00652312"/>
    <w:rsid w:val="00652A0E"/>
    <w:rsid w:val="00652ADF"/>
    <w:rsid w:val="00653A1C"/>
    <w:rsid w:val="00653DD4"/>
    <w:rsid w:val="00655A3C"/>
    <w:rsid w:val="00655C9A"/>
    <w:rsid w:val="006562BE"/>
    <w:rsid w:val="00656936"/>
    <w:rsid w:val="00656EF1"/>
    <w:rsid w:val="006571FD"/>
    <w:rsid w:val="006600F0"/>
    <w:rsid w:val="00660683"/>
    <w:rsid w:val="006620DC"/>
    <w:rsid w:val="006638D7"/>
    <w:rsid w:val="00663E81"/>
    <w:rsid w:val="0066553D"/>
    <w:rsid w:val="006655A1"/>
    <w:rsid w:val="00665D04"/>
    <w:rsid w:val="00665F32"/>
    <w:rsid w:val="00666CF6"/>
    <w:rsid w:val="006706C3"/>
    <w:rsid w:val="006716C5"/>
    <w:rsid w:val="00672A57"/>
    <w:rsid w:val="0067322C"/>
    <w:rsid w:val="00673BC8"/>
    <w:rsid w:val="00674685"/>
    <w:rsid w:val="00674B39"/>
    <w:rsid w:val="00674CB4"/>
    <w:rsid w:val="00676370"/>
    <w:rsid w:val="00677315"/>
    <w:rsid w:val="006779F2"/>
    <w:rsid w:val="00677C89"/>
    <w:rsid w:val="00680880"/>
    <w:rsid w:val="00682ADB"/>
    <w:rsid w:val="0068493A"/>
    <w:rsid w:val="00685F36"/>
    <w:rsid w:val="006864D0"/>
    <w:rsid w:val="00686AC9"/>
    <w:rsid w:val="00687560"/>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382A"/>
    <w:rsid w:val="006A3A3C"/>
    <w:rsid w:val="006A639B"/>
    <w:rsid w:val="006A77B5"/>
    <w:rsid w:val="006B1191"/>
    <w:rsid w:val="006B1C39"/>
    <w:rsid w:val="006B3631"/>
    <w:rsid w:val="006B5117"/>
    <w:rsid w:val="006B5429"/>
    <w:rsid w:val="006B59CA"/>
    <w:rsid w:val="006B5D69"/>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3D59"/>
    <w:rsid w:val="006F4319"/>
    <w:rsid w:val="006F5088"/>
    <w:rsid w:val="006F52D7"/>
    <w:rsid w:val="006F580D"/>
    <w:rsid w:val="006F6AA7"/>
    <w:rsid w:val="006F738C"/>
    <w:rsid w:val="006F75B9"/>
    <w:rsid w:val="006F763B"/>
    <w:rsid w:val="006F7845"/>
    <w:rsid w:val="0070047D"/>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7B7"/>
    <w:rsid w:val="00711A26"/>
    <w:rsid w:val="007121A5"/>
    <w:rsid w:val="00712AAD"/>
    <w:rsid w:val="0071362B"/>
    <w:rsid w:val="00714130"/>
    <w:rsid w:val="0071436C"/>
    <w:rsid w:val="007151B8"/>
    <w:rsid w:val="0071538E"/>
    <w:rsid w:val="00715C5C"/>
    <w:rsid w:val="00717591"/>
    <w:rsid w:val="007177E4"/>
    <w:rsid w:val="007215EA"/>
    <w:rsid w:val="007256CC"/>
    <w:rsid w:val="00725709"/>
    <w:rsid w:val="00726A8E"/>
    <w:rsid w:val="00726E7C"/>
    <w:rsid w:val="007310D1"/>
    <w:rsid w:val="00731258"/>
    <w:rsid w:val="00731C66"/>
    <w:rsid w:val="00731F92"/>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1D1"/>
    <w:rsid w:val="00745414"/>
    <w:rsid w:val="007457FE"/>
    <w:rsid w:val="00745E61"/>
    <w:rsid w:val="00747605"/>
    <w:rsid w:val="007478C9"/>
    <w:rsid w:val="00747A16"/>
    <w:rsid w:val="00747C60"/>
    <w:rsid w:val="00747FE0"/>
    <w:rsid w:val="007508DF"/>
    <w:rsid w:val="007509FE"/>
    <w:rsid w:val="00750CA6"/>
    <w:rsid w:val="00751401"/>
    <w:rsid w:val="0075152D"/>
    <w:rsid w:val="00751CE2"/>
    <w:rsid w:val="00752D9A"/>
    <w:rsid w:val="00752EFD"/>
    <w:rsid w:val="00754C8A"/>
    <w:rsid w:val="00755174"/>
    <w:rsid w:val="00755361"/>
    <w:rsid w:val="0075563D"/>
    <w:rsid w:val="007568D6"/>
    <w:rsid w:val="00757121"/>
    <w:rsid w:val="007579EE"/>
    <w:rsid w:val="0076145B"/>
    <w:rsid w:val="00761ACC"/>
    <w:rsid w:val="007621B6"/>
    <w:rsid w:val="00762B63"/>
    <w:rsid w:val="00763840"/>
    <w:rsid w:val="00763FE4"/>
    <w:rsid w:val="0076417E"/>
    <w:rsid w:val="00764940"/>
    <w:rsid w:val="00764C43"/>
    <w:rsid w:val="00765352"/>
    <w:rsid w:val="00766F23"/>
    <w:rsid w:val="00767C08"/>
    <w:rsid w:val="00770607"/>
    <w:rsid w:val="00770C49"/>
    <w:rsid w:val="00770FE5"/>
    <w:rsid w:val="00772C78"/>
    <w:rsid w:val="00772DF5"/>
    <w:rsid w:val="00774831"/>
    <w:rsid w:val="007763DB"/>
    <w:rsid w:val="007774F6"/>
    <w:rsid w:val="00777AED"/>
    <w:rsid w:val="00781580"/>
    <w:rsid w:val="00781B8F"/>
    <w:rsid w:val="007825F8"/>
    <w:rsid w:val="00783C28"/>
    <w:rsid w:val="00783CF0"/>
    <w:rsid w:val="0078411D"/>
    <w:rsid w:val="007843FB"/>
    <w:rsid w:val="0078455B"/>
    <w:rsid w:val="00784A23"/>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2601"/>
    <w:rsid w:val="007A6F7E"/>
    <w:rsid w:val="007A73F1"/>
    <w:rsid w:val="007A76BA"/>
    <w:rsid w:val="007B1194"/>
    <w:rsid w:val="007B1532"/>
    <w:rsid w:val="007B24B1"/>
    <w:rsid w:val="007B2A3E"/>
    <w:rsid w:val="007B3E10"/>
    <w:rsid w:val="007B4ADC"/>
    <w:rsid w:val="007B55B2"/>
    <w:rsid w:val="007B654B"/>
    <w:rsid w:val="007B65F0"/>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2BE"/>
    <w:rsid w:val="007D7362"/>
    <w:rsid w:val="007E13D8"/>
    <w:rsid w:val="007E2125"/>
    <w:rsid w:val="007E277B"/>
    <w:rsid w:val="007E38A7"/>
    <w:rsid w:val="007E3DC8"/>
    <w:rsid w:val="007E5CB0"/>
    <w:rsid w:val="007E783C"/>
    <w:rsid w:val="007E7DCC"/>
    <w:rsid w:val="007F0371"/>
    <w:rsid w:val="007F1528"/>
    <w:rsid w:val="007F1C80"/>
    <w:rsid w:val="007F25D7"/>
    <w:rsid w:val="007F2E2C"/>
    <w:rsid w:val="007F3DD9"/>
    <w:rsid w:val="007F4D25"/>
    <w:rsid w:val="007F4EF2"/>
    <w:rsid w:val="007F58F7"/>
    <w:rsid w:val="007F5F57"/>
    <w:rsid w:val="007F6279"/>
    <w:rsid w:val="007F7121"/>
    <w:rsid w:val="007F7833"/>
    <w:rsid w:val="00800A36"/>
    <w:rsid w:val="008011FB"/>
    <w:rsid w:val="00801750"/>
    <w:rsid w:val="00801B26"/>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09E5"/>
    <w:rsid w:val="0083167E"/>
    <w:rsid w:val="00831F16"/>
    <w:rsid w:val="00832EA1"/>
    <w:rsid w:val="00833570"/>
    <w:rsid w:val="008341F0"/>
    <w:rsid w:val="00835A31"/>
    <w:rsid w:val="00836A3D"/>
    <w:rsid w:val="00837B61"/>
    <w:rsid w:val="00837D6E"/>
    <w:rsid w:val="008405E1"/>
    <w:rsid w:val="00840A50"/>
    <w:rsid w:val="00841411"/>
    <w:rsid w:val="008435D2"/>
    <w:rsid w:val="00843AF4"/>
    <w:rsid w:val="00843FC0"/>
    <w:rsid w:val="0084415B"/>
    <w:rsid w:val="008446DF"/>
    <w:rsid w:val="008460DC"/>
    <w:rsid w:val="00846236"/>
    <w:rsid w:val="00850504"/>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1175"/>
    <w:rsid w:val="00862036"/>
    <w:rsid w:val="00862168"/>
    <w:rsid w:val="0086284D"/>
    <w:rsid w:val="008635A7"/>
    <w:rsid w:val="00865CCF"/>
    <w:rsid w:val="00865D67"/>
    <w:rsid w:val="00865F8B"/>
    <w:rsid w:val="00866E36"/>
    <w:rsid w:val="008672D0"/>
    <w:rsid w:val="00870102"/>
    <w:rsid w:val="00874CE4"/>
    <w:rsid w:val="00875335"/>
    <w:rsid w:val="0087623D"/>
    <w:rsid w:val="008769A8"/>
    <w:rsid w:val="008806F2"/>
    <w:rsid w:val="008809B1"/>
    <w:rsid w:val="00881ACD"/>
    <w:rsid w:val="00882BBF"/>
    <w:rsid w:val="00882DEC"/>
    <w:rsid w:val="00884819"/>
    <w:rsid w:val="00884846"/>
    <w:rsid w:val="00885759"/>
    <w:rsid w:val="008862D2"/>
    <w:rsid w:val="0088680D"/>
    <w:rsid w:val="00886893"/>
    <w:rsid w:val="008917FE"/>
    <w:rsid w:val="00891992"/>
    <w:rsid w:val="00891FD5"/>
    <w:rsid w:val="00892F61"/>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330"/>
    <w:rsid w:val="008A4453"/>
    <w:rsid w:val="008A6F4C"/>
    <w:rsid w:val="008A74DD"/>
    <w:rsid w:val="008A76FB"/>
    <w:rsid w:val="008B059F"/>
    <w:rsid w:val="008B1300"/>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59DC"/>
    <w:rsid w:val="008C5E14"/>
    <w:rsid w:val="008C6B96"/>
    <w:rsid w:val="008C6DE4"/>
    <w:rsid w:val="008D0753"/>
    <w:rsid w:val="008D14B1"/>
    <w:rsid w:val="008D1C34"/>
    <w:rsid w:val="008D3AE9"/>
    <w:rsid w:val="008D405B"/>
    <w:rsid w:val="008D629E"/>
    <w:rsid w:val="008D7A33"/>
    <w:rsid w:val="008E0A00"/>
    <w:rsid w:val="008E1387"/>
    <w:rsid w:val="008E1DB9"/>
    <w:rsid w:val="008E20FC"/>
    <w:rsid w:val="008E389C"/>
    <w:rsid w:val="008E3AF7"/>
    <w:rsid w:val="008E405A"/>
    <w:rsid w:val="008E6454"/>
    <w:rsid w:val="008E71D2"/>
    <w:rsid w:val="008E76BF"/>
    <w:rsid w:val="008F0135"/>
    <w:rsid w:val="008F1460"/>
    <w:rsid w:val="008F2459"/>
    <w:rsid w:val="008F2C31"/>
    <w:rsid w:val="008F3566"/>
    <w:rsid w:val="008F4DD2"/>
    <w:rsid w:val="008F4F78"/>
    <w:rsid w:val="008F5897"/>
    <w:rsid w:val="008F6D23"/>
    <w:rsid w:val="008F6EB4"/>
    <w:rsid w:val="008F6EFC"/>
    <w:rsid w:val="008F7A3A"/>
    <w:rsid w:val="00901329"/>
    <w:rsid w:val="009016E3"/>
    <w:rsid w:val="00902085"/>
    <w:rsid w:val="00902426"/>
    <w:rsid w:val="00903071"/>
    <w:rsid w:val="00903450"/>
    <w:rsid w:val="009053DA"/>
    <w:rsid w:val="009059FF"/>
    <w:rsid w:val="009060FE"/>
    <w:rsid w:val="00910747"/>
    <w:rsid w:val="00910A12"/>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5F1F"/>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00E9"/>
    <w:rsid w:val="00950EA7"/>
    <w:rsid w:val="009511E5"/>
    <w:rsid w:val="0095149D"/>
    <w:rsid w:val="009521C1"/>
    <w:rsid w:val="00952794"/>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325B"/>
    <w:rsid w:val="009752BE"/>
    <w:rsid w:val="0097535C"/>
    <w:rsid w:val="00975A23"/>
    <w:rsid w:val="009761D3"/>
    <w:rsid w:val="009762F4"/>
    <w:rsid w:val="00976F28"/>
    <w:rsid w:val="009822AB"/>
    <w:rsid w:val="00982A00"/>
    <w:rsid w:val="00983048"/>
    <w:rsid w:val="0098318A"/>
    <w:rsid w:val="0098335A"/>
    <w:rsid w:val="00983B82"/>
    <w:rsid w:val="00986127"/>
    <w:rsid w:val="00986D7B"/>
    <w:rsid w:val="00987481"/>
    <w:rsid w:val="00987864"/>
    <w:rsid w:val="00987BF2"/>
    <w:rsid w:val="00990141"/>
    <w:rsid w:val="00993242"/>
    <w:rsid w:val="00993CF6"/>
    <w:rsid w:val="009943FA"/>
    <w:rsid w:val="009960EE"/>
    <w:rsid w:val="00996ACF"/>
    <w:rsid w:val="00996E46"/>
    <w:rsid w:val="00997F29"/>
    <w:rsid w:val="009A01B1"/>
    <w:rsid w:val="009A11CC"/>
    <w:rsid w:val="009A29D8"/>
    <w:rsid w:val="009A29E9"/>
    <w:rsid w:val="009A2D45"/>
    <w:rsid w:val="009A56C0"/>
    <w:rsid w:val="009A6C25"/>
    <w:rsid w:val="009A6D2A"/>
    <w:rsid w:val="009A7FF9"/>
    <w:rsid w:val="009B015F"/>
    <w:rsid w:val="009B023B"/>
    <w:rsid w:val="009B0883"/>
    <w:rsid w:val="009B0AD1"/>
    <w:rsid w:val="009B0AF0"/>
    <w:rsid w:val="009B0CDF"/>
    <w:rsid w:val="009B2515"/>
    <w:rsid w:val="009B2CE1"/>
    <w:rsid w:val="009B3AFA"/>
    <w:rsid w:val="009B3B5C"/>
    <w:rsid w:val="009B6CD5"/>
    <w:rsid w:val="009B7053"/>
    <w:rsid w:val="009B7CBB"/>
    <w:rsid w:val="009C0063"/>
    <w:rsid w:val="009C030B"/>
    <w:rsid w:val="009C0321"/>
    <w:rsid w:val="009C29DF"/>
    <w:rsid w:val="009C3181"/>
    <w:rsid w:val="009C555E"/>
    <w:rsid w:val="009C7936"/>
    <w:rsid w:val="009D0074"/>
    <w:rsid w:val="009D0ED1"/>
    <w:rsid w:val="009D133B"/>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7C2"/>
    <w:rsid w:val="00A0092D"/>
    <w:rsid w:val="00A00AB9"/>
    <w:rsid w:val="00A00F8F"/>
    <w:rsid w:val="00A018DB"/>
    <w:rsid w:val="00A018F9"/>
    <w:rsid w:val="00A01C8C"/>
    <w:rsid w:val="00A02A8E"/>
    <w:rsid w:val="00A02BE8"/>
    <w:rsid w:val="00A0304E"/>
    <w:rsid w:val="00A0323A"/>
    <w:rsid w:val="00A042C8"/>
    <w:rsid w:val="00A05E5D"/>
    <w:rsid w:val="00A069A8"/>
    <w:rsid w:val="00A079A4"/>
    <w:rsid w:val="00A100B7"/>
    <w:rsid w:val="00A1046C"/>
    <w:rsid w:val="00A10996"/>
    <w:rsid w:val="00A123E9"/>
    <w:rsid w:val="00A12A8C"/>
    <w:rsid w:val="00A12D45"/>
    <w:rsid w:val="00A134DC"/>
    <w:rsid w:val="00A137EE"/>
    <w:rsid w:val="00A15114"/>
    <w:rsid w:val="00A15ACE"/>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5DE6"/>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3D6E"/>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3AFD"/>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6BE0"/>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862"/>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08D3"/>
    <w:rsid w:val="00AD1019"/>
    <w:rsid w:val="00AD13F3"/>
    <w:rsid w:val="00AD1C51"/>
    <w:rsid w:val="00AD1CB2"/>
    <w:rsid w:val="00AD262A"/>
    <w:rsid w:val="00AD380D"/>
    <w:rsid w:val="00AD38D9"/>
    <w:rsid w:val="00AD39BA"/>
    <w:rsid w:val="00AD4BD6"/>
    <w:rsid w:val="00AD4FCA"/>
    <w:rsid w:val="00AD5D8E"/>
    <w:rsid w:val="00AD7241"/>
    <w:rsid w:val="00AE0583"/>
    <w:rsid w:val="00AE1E4E"/>
    <w:rsid w:val="00AE2012"/>
    <w:rsid w:val="00AE387A"/>
    <w:rsid w:val="00AE3E83"/>
    <w:rsid w:val="00AE473B"/>
    <w:rsid w:val="00AE4C60"/>
    <w:rsid w:val="00AE547B"/>
    <w:rsid w:val="00AE5987"/>
    <w:rsid w:val="00AE5ABB"/>
    <w:rsid w:val="00AE5B9F"/>
    <w:rsid w:val="00AE5BDA"/>
    <w:rsid w:val="00AE627E"/>
    <w:rsid w:val="00AE67E3"/>
    <w:rsid w:val="00AE6B27"/>
    <w:rsid w:val="00AE6B76"/>
    <w:rsid w:val="00AE6C07"/>
    <w:rsid w:val="00AE712D"/>
    <w:rsid w:val="00AE7B89"/>
    <w:rsid w:val="00AF03A1"/>
    <w:rsid w:val="00AF0C95"/>
    <w:rsid w:val="00AF21F0"/>
    <w:rsid w:val="00AF2CFE"/>
    <w:rsid w:val="00AF2F84"/>
    <w:rsid w:val="00AF371C"/>
    <w:rsid w:val="00AF3B28"/>
    <w:rsid w:val="00AF4BB2"/>
    <w:rsid w:val="00AF7C38"/>
    <w:rsid w:val="00B00474"/>
    <w:rsid w:val="00B00878"/>
    <w:rsid w:val="00B00CFF"/>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6A10"/>
    <w:rsid w:val="00B278EC"/>
    <w:rsid w:val="00B30AF1"/>
    <w:rsid w:val="00B30C3B"/>
    <w:rsid w:val="00B3356E"/>
    <w:rsid w:val="00B3392D"/>
    <w:rsid w:val="00B33F95"/>
    <w:rsid w:val="00B353A7"/>
    <w:rsid w:val="00B367CB"/>
    <w:rsid w:val="00B37757"/>
    <w:rsid w:val="00B37962"/>
    <w:rsid w:val="00B40D7B"/>
    <w:rsid w:val="00B4220B"/>
    <w:rsid w:val="00B42E84"/>
    <w:rsid w:val="00B42FD8"/>
    <w:rsid w:val="00B43740"/>
    <w:rsid w:val="00B43D6C"/>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1C2"/>
    <w:rsid w:val="00B67321"/>
    <w:rsid w:val="00B67370"/>
    <w:rsid w:val="00B70997"/>
    <w:rsid w:val="00B70ECE"/>
    <w:rsid w:val="00B71012"/>
    <w:rsid w:val="00B71099"/>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87EAB"/>
    <w:rsid w:val="00B87FA4"/>
    <w:rsid w:val="00B90C3E"/>
    <w:rsid w:val="00B914C7"/>
    <w:rsid w:val="00B9160E"/>
    <w:rsid w:val="00B9248D"/>
    <w:rsid w:val="00B92AC7"/>
    <w:rsid w:val="00B95615"/>
    <w:rsid w:val="00B96064"/>
    <w:rsid w:val="00B96F64"/>
    <w:rsid w:val="00B972EE"/>
    <w:rsid w:val="00B97A74"/>
    <w:rsid w:val="00BA051B"/>
    <w:rsid w:val="00BA08DC"/>
    <w:rsid w:val="00BA18EC"/>
    <w:rsid w:val="00BA2953"/>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2784"/>
    <w:rsid w:val="00BB4C95"/>
    <w:rsid w:val="00BB58FC"/>
    <w:rsid w:val="00BB6D1C"/>
    <w:rsid w:val="00BC0FC9"/>
    <w:rsid w:val="00BC4504"/>
    <w:rsid w:val="00BC54FE"/>
    <w:rsid w:val="00BC66C8"/>
    <w:rsid w:val="00BC6C3B"/>
    <w:rsid w:val="00BC6F81"/>
    <w:rsid w:val="00BD0182"/>
    <w:rsid w:val="00BD01FC"/>
    <w:rsid w:val="00BD1505"/>
    <w:rsid w:val="00BD178B"/>
    <w:rsid w:val="00BD296C"/>
    <w:rsid w:val="00BD2B58"/>
    <w:rsid w:val="00BD38C5"/>
    <w:rsid w:val="00BD3B30"/>
    <w:rsid w:val="00BD675C"/>
    <w:rsid w:val="00BD6C42"/>
    <w:rsid w:val="00BD71E6"/>
    <w:rsid w:val="00BD7598"/>
    <w:rsid w:val="00BE03E9"/>
    <w:rsid w:val="00BE0988"/>
    <w:rsid w:val="00BE37E0"/>
    <w:rsid w:val="00BE3A81"/>
    <w:rsid w:val="00BE531E"/>
    <w:rsid w:val="00BE5EA7"/>
    <w:rsid w:val="00BE630D"/>
    <w:rsid w:val="00BF044F"/>
    <w:rsid w:val="00BF1F74"/>
    <w:rsid w:val="00BF3CC5"/>
    <w:rsid w:val="00BF42A4"/>
    <w:rsid w:val="00BF6CCE"/>
    <w:rsid w:val="00BF7116"/>
    <w:rsid w:val="00BF7EF8"/>
    <w:rsid w:val="00C00A84"/>
    <w:rsid w:val="00C010F3"/>
    <w:rsid w:val="00C01558"/>
    <w:rsid w:val="00C01C0D"/>
    <w:rsid w:val="00C02754"/>
    <w:rsid w:val="00C03083"/>
    <w:rsid w:val="00C034B6"/>
    <w:rsid w:val="00C03C73"/>
    <w:rsid w:val="00C040D9"/>
    <w:rsid w:val="00C04A0A"/>
    <w:rsid w:val="00C05394"/>
    <w:rsid w:val="00C10A0D"/>
    <w:rsid w:val="00C11811"/>
    <w:rsid w:val="00C11A43"/>
    <w:rsid w:val="00C11B96"/>
    <w:rsid w:val="00C126AB"/>
    <w:rsid w:val="00C127DB"/>
    <w:rsid w:val="00C12A34"/>
    <w:rsid w:val="00C13C3C"/>
    <w:rsid w:val="00C13EF4"/>
    <w:rsid w:val="00C1490B"/>
    <w:rsid w:val="00C15051"/>
    <w:rsid w:val="00C15108"/>
    <w:rsid w:val="00C15687"/>
    <w:rsid w:val="00C15B25"/>
    <w:rsid w:val="00C162F8"/>
    <w:rsid w:val="00C17387"/>
    <w:rsid w:val="00C176C8"/>
    <w:rsid w:val="00C20217"/>
    <w:rsid w:val="00C20D4E"/>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36E48"/>
    <w:rsid w:val="00C4085B"/>
    <w:rsid w:val="00C409CD"/>
    <w:rsid w:val="00C41220"/>
    <w:rsid w:val="00C41706"/>
    <w:rsid w:val="00C43133"/>
    <w:rsid w:val="00C43668"/>
    <w:rsid w:val="00C43CDD"/>
    <w:rsid w:val="00C443B1"/>
    <w:rsid w:val="00C45621"/>
    <w:rsid w:val="00C4624B"/>
    <w:rsid w:val="00C46382"/>
    <w:rsid w:val="00C46854"/>
    <w:rsid w:val="00C47F61"/>
    <w:rsid w:val="00C47FB9"/>
    <w:rsid w:val="00C5074B"/>
    <w:rsid w:val="00C51E75"/>
    <w:rsid w:val="00C524A1"/>
    <w:rsid w:val="00C52CB1"/>
    <w:rsid w:val="00C5397D"/>
    <w:rsid w:val="00C54AF8"/>
    <w:rsid w:val="00C54C25"/>
    <w:rsid w:val="00C55938"/>
    <w:rsid w:val="00C564D6"/>
    <w:rsid w:val="00C57862"/>
    <w:rsid w:val="00C5799C"/>
    <w:rsid w:val="00C60040"/>
    <w:rsid w:val="00C61068"/>
    <w:rsid w:val="00C61467"/>
    <w:rsid w:val="00C62529"/>
    <w:rsid w:val="00C63553"/>
    <w:rsid w:val="00C64599"/>
    <w:rsid w:val="00C658F0"/>
    <w:rsid w:val="00C66A56"/>
    <w:rsid w:val="00C66B15"/>
    <w:rsid w:val="00C7227D"/>
    <w:rsid w:val="00C72405"/>
    <w:rsid w:val="00C73D25"/>
    <w:rsid w:val="00C755DA"/>
    <w:rsid w:val="00C7701F"/>
    <w:rsid w:val="00C80CDA"/>
    <w:rsid w:val="00C8105B"/>
    <w:rsid w:val="00C81E8F"/>
    <w:rsid w:val="00C823A5"/>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1F8"/>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60B0"/>
    <w:rsid w:val="00CB72B9"/>
    <w:rsid w:val="00CB7B7E"/>
    <w:rsid w:val="00CC28DB"/>
    <w:rsid w:val="00CC2CB6"/>
    <w:rsid w:val="00CC3425"/>
    <w:rsid w:val="00CC3662"/>
    <w:rsid w:val="00CC407A"/>
    <w:rsid w:val="00CC4549"/>
    <w:rsid w:val="00CC4947"/>
    <w:rsid w:val="00CC6E6D"/>
    <w:rsid w:val="00CC710B"/>
    <w:rsid w:val="00CC758B"/>
    <w:rsid w:val="00CD133E"/>
    <w:rsid w:val="00CD1B85"/>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14FE"/>
    <w:rsid w:val="00D11AF0"/>
    <w:rsid w:val="00D13421"/>
    <w:rsid w:val="00D13727"/>
    <w:rsid w:val="00D1425A"/>
    <w:rsid w:val="00D15224"/>
    <w:rsid w:val="00D17D22"/>
    <w:rsid w:val="00D20A92"/>
    <w:rsid w:val="00D21745"/>
    <w:rsid w:val="00D228C5"/>
    <w:rsid w:val="00D228EE"/>
    <w:rsid w:val="00D2438E"/>
    <w:rsid w:val="00D255A3"/>
    <w:rsid w:val="00D25F82"/>
    <w:rsid w:val="00D27368"/>
    <w:rsid w:val="00D3198F"/>
    <w:rsid w:val="00D31CB3"/>
    <w:rsid w:val="00D32233"/>
    <w:rsid w:val="00D33D8A"/>
    <w:rsid w:val="00D343EC"/>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A85"/>
    <w:rsid w:val="00D63A93"/>
    <w:rsid w:val="00D6487C"/>
    <w:rsid w:val="00D64BAB"/>
    <w:rsid w:val="00D6576C"/>
    <w:rsid w:val="00D6685C"/>
    <w:rsid w:val="00D70430"/>
    <w:rsid w:val="00D704B0"/>
    <w:rsid w:val="00D707E1"/>
    <w:rsid w:val="00D70CA7"/>
    <w:rsid w:val="00D714D0"/>
    <w:rsid w:val="00D7180F"/>
    <w:rsid w:val="00D719EC"/>
    <w:rsid w:val="00D71DD0"/>
    <w:rsid w:val="00D7311C"/>
    <w:rsid w:val="00D73FED"/>
    <w:rsid w:val="00D74906"/>
    <w:rsid w:val="00D74C73"/>
    <w:rsid w:val="00D74F71"/>
    <w:rsid w:val="00D7554B"/>
    <w:rsid w:val="00D762C2"/>
    <w:rsid w:val="00D765B7"/>
    <w:rsid w:val="00D770B2"/>
    <w:rsid w:val="00D77E06"/>
    <w:rsid w:val="00D80113"/>
    <w:rsid w:val="00D80DC8"/>
    <w:rsid w:val="00D8137D"/>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743"/>
    <w:rsid w:val="00D94783"/>
    <w:rsid w:val="00D949DF"/>
    <w:rsid w:val="00D94B67"/>
    <w:rsid w:val="00D94BA9"/>
    <w:rsid w:val="00D9505F"/>
    <w:rsid w:val="00D951D8"/>
    <w:rsid w:val="00D9567C"/>
    <w:rsid w:val="00D95B6E"/>
    <w:rsid w:val="00D96534"/>
    <w:rsid w:val="00D96D2F"/>
    <w:rsid w:val="00D96D5A"/>
    <w:rsid w:val="00D96F58"/>
    <w:rsid w:val="00D973E8"/>
    <w:rsid w:val="00D97AA3"/>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46F4"/>
    <w:rsid w:val="00DB514B"/>
    <w:rsid w:val="00DB553B"/>
    <w:rsid w:val="00DB6C5A"/>
    <w:rsid w:val="00DC00AE"/>
    <w:rsid w:val="00DC01A4"/>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45B"/>
    <w:rsid w:val="00DE1685"/>
    <w:rsid w:val="00DE1AE0"/>
    <w:rsid w:val="00DE1C0C"/>
    <w:rsid w:val="00DE3984"/>
    <w:rsid w:val="00DE3B4A"/>
    <w:rsid w:val="00DE3C4A"/>
    <w:rsid w:val="00DE4168"/>
    <w:rsid w:val="00DE447F"/>
    <w:rsid w:val="00DE4D21"/>
    <w:rsid w:val="00DE575A"/>
    <w:rsid w:val="00DE5E8E"/>
    <w:rsid w:val="00DE63CA"/>
    <w:rsid w:val="00DE7757"/>
    <w:rsid w:val="00DE7947"/>
    <w:rsid w:val="00DF009A"/>
    <w:rsid w:val="00DF0608"/>
    <w:rsid w:val="00DF0981"/>
    <w:rsid w:val="00DF0A38"/>
    <w:rsid w:val="00DF0FE3"/>
    <w:rsid w:val="00DF13A8"/>
    <w:rsid w:val="00DF21D0"/>
    <w:rsid w:val="00DF2A47"/>
    <w:rsid w:val="00DF34C1"/>
    <w:rsid w:val="00DF41D1"/>
    <w:rsid w:val="00DF5BE7"/>
    <w:rsid w:val="00DF6172"/>
    <w:rsid w:val="00DF77EF"/>
    <w:rsid w:val="00DF7D6A"/>
    <w:rsid w:val="00E00223"/>
    <w:rsid w:val="00E00972"/>
    <w:rsid w:val="00E01FC1"/>
    <w:rsid w:val="00E02286"/>
    <w:rsid w:val="00E027B1"/>
    <w:rsid w:val="00E03346"/>
    <w:rsid w:val="00E0354C"/>
    <w:rsid w:val="00E0378F"/>
    <w:rsid w:val="00E038E3"/>
    <w:rsid w:val="00E0471C"/>
    <w:rsid w:val="00E04B57"/>
    <w:rsid w:val="00E04E62"/>
    <w:rsid w:val="00E052BB"/>
    <w:rsid w:val="00E055FA"/>
    <w:rsid w:val="00E05B99"/>
    <w:rsid w:val="00E05BCE"/>
    <w:rsid w:val="00E0603A"/>
    <w:rsid w:val="00E0693F"/>
    <w:rsid w:val="00E077B7"/>
    <w:rsid w:val="00E10A13"/>
    <w:rsid w:val="00E1199E"/>
    <w:rsid w:val="00E11DD7"/>
    <w:rsid w:val="00E11F05"/>
    <w:rsid w:val="00E12809"/>
    <w:rsid w:val="00E12A1D"/>
    <w:rsid w:val="00E12EE0"/>
    <w:rsid w:val="00E12F4E"/>
    <w:rsid w:val="00E12FFB"/>
    <w:rsid w:val="00E13798"/>
    <w:rsid w:val="00E138C6"/>
    <w:rsid w:val="00E14358"/>
    <w:rsid w:val="00E14804"/>
    <w:rsid w:val="00E15AE5"/>
    <w:rsid w:val="00E167E6"/>
    <w:rsid w:val="00E170B7"/>
    <w:rsid w:val="00E1723C"/>
    <w:rsid w:val="00E2018D"/>
    <w:rsid w:val="00E20419"/>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C10"/>
    <w:rsid w:val="00E36E76"/>
    <w:rsid w:val="00E3779D"/>
    <w:rsid w:val="00E377F7"/>
    <w:rsid w:val="00E40305"/>
    <w:rsid w:val="00E41D67"/>
    <w:rsid w:val="00E43F01"/>
    <w:rsid w:val="00E46189"/>
    <w:rsid w:val="00E46878"/>
    <w:rsid w:val="00E46C28"/>
    <w:rsid w:val="00E50BA5"/>
    <w:rsid w:val="00E5254D"/>
    <w:rsid w:val="00E5284F"/>
    <w:rsid w:val="00E53108"/>
    <w:rsid w:val="00E53841"/>
    <w:rsid w:val="00E53BBE"/>
    <w:rsid w:val="00E549F2"/>
    <w:rsid w:val="00E54EB6"/>
    <w:rsid w:val="00E5529E"/>
    <w:rsid w:val="00E56791"/>
    <w:rsid w:val="00E56EA4"/>
    <w:rsid w:val="00E57291"/>
    <w:rsid w:val="00E6240F"/>
    <w:rsid w:val="00E657A9"/>
    <w:rsid w:val="00E66DCA"/>
    <w:rsid w:val="00E67B27"/>
    <w:rsid w:val="00E67E7C"/>
    <w:rsid w:val="00E710DE"/>
    <w:rsid w:val="00E716DA"/>
    <w:rsid w:val="00E721AF"/>
    <w:rsid w:val="00E72DE0"/>
    <w:rsid w:val="00E74E55"/>
    <w:rsid w:val="00E76C73"/>
    <w:rsid w:val="00E81429"/>
    <w:rsid w:val="00E81824"/>
    <w:rsid w:val="00E8357C"/>
    <w:rsid w:val="00E83B42"/>
    <w:rsid w:val="00E84771"/>
    <w:rsid w:val="00E87438"/>
    <w:rsid w:val="00E901AF"/>
    <w:rsid w:val="00E90BF4"/>
    <w:rsid w:val="00E91008"/>
    <w:rsid w:val="00E91741"/>
    <w:rsid w:val="00E91833"/>
    <w:rsid w:val="00E92409"/>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C41"/>
    <w:rsid w:val="00EA6D15"/>
    <w:rsid w:val="00EA7E5E"/>
    <w:rsid w:val="00EA7F23"/>
    <w:rsid w:val="00EB048C"/>
    <w:rsid w:val="00EB081A"/>
    <w:rsid w:val="00EB098C"/>
    <w:rsid w:val="00EB216C"/>
    <w:rsid w:val="00EB2255"/>
    <w:rsid w:val="00EB26E0"/>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1768"/>
    <w:rsid w:val="00EE2409"/>
    <w:rsid w:val="00EE3042"/>
    <w:rsid w:val="00EE30FD"/>
    <w:rsid w:val="00EE3C5A"/>
    <w:rsid w:val="00EE4547"/>
    <w:rsid w:val="00EE45A6"/>
    <w:rsid w:val="00EE4822"/>
    <w:rsid w:val="00EE4D72"/>
    <w:rsid w:val="00EE5292"/>
    <w:rsid w:val="00EE658F"/>
    <w:rsid w:val="00EE6649"/>
    <w:rsid w:val="00EE6B18"/>
    <w:rsid w:val="00EE7D3F"/>
    <w:rsid w:val="00EF020B"/>
    <w:rsid w:val="00EF05F9"/>
    <w:rsid w:val="00EF2B60"/>
    <w:rsid w:val="00EF2C79"/>
    <w:rsid w:val="00EF3241"/>
    <w:rsid w:val="00EF41CD"/>
    <w:rsid w:val="00EF524B"/>
    <w:rsid w:val="00EF58D8"/>
    <w:rsid w:val="00EF6212"/>
    <w:rsid w:val="00F00126"/>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1DBD"/>
    <w:rsid w:val="00F12294"/>
    <w:rsid w:val="00F1230D"/>
    <w:rsid w:val="00F12B23"/>
    <w:rsid w:val="00F1368B"/>
    <w:rsid w:val="00F13E32"/>
    <w:rsid w:val="00F142D0"/>
    <w:rsid w:val="00F16057"/>
    <w:rsid w:val="00F174BA"/>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2E65"/>
    <w:rsid w:val="00F340BA"/>
    <w:rsid w:val="00F34FA4"/>
    <w:rsid w:val="00F3514E"/>
    <w:rsid w:val="00F3577A"/>
    <w:rsid w:val="00F36A56"/>
    <w:rsid w:val="00F3702E"/>
    <w:rsid w:val="00F379A8"/>
    <w:rsid w:val="00F404B0"/>
    <w:rsid w:val="00F40C61"/>
    <w:rsid w:val="00F41298"/>
    <w:rsid w:val="00F413CE"/>
    <w:rsid w:val="00F42536"/>
    <w:rsid w:val="00F42D72"/>
    <w:rsid w:val="00F42E00"/>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171E"/>
    <w:rsid w:val="00F62F4B"/>
    <w:rsid w:val="00F64120"/>
    <w:rsid w:val="00F646CD"/>
    <w:rsid w:val="00F65293"/>
    <w:rsid w:val="00F65969"/>
    <w:rsid w:val="00F65E52"/>
    <w:rsid w:val="00F65E5D"/>
    <w:rsid w:val="00F66C8C"/>
    <w:rsid w:val="00F70F31"/>
    <w:rsid w:val="00F71CB3"/>
    <w:rsid w:val="00F72464"/>
    <w:rsid w:val="00F72A6B"/>
    <w:rsid w:val="00F73DC1"/>
    <w:rsid w:val="00F744C3"/>
    <w:rsid w:val="00F75043"/>
    <w:rsid w:val="00F7554E"/>
    <w:rsid w:val="00F76CF7"/>
    <w:rsid w:val="00F77502"/>
    <w:rsid w:val="00F7768E"/>
    <w:rsid w:val="00F77CE9"/>
    <w:rsid w:val="00F8029A"/>
    <w:rsid w:val="00F80A42"/>
    <w:rsid w:val="00F827BC"/>
    <w:rsid w:val="00F829DA"/>
    <w:rsid w:val="00F8432A"/>
    <w:rsid w:val="00F8705E"/>
    <w:rsid w:val="00F870DE"/>
    <w:rsid w:val="00F87698"/>
    <w:rsid w:val="00F87ED6"/>
    <w:rsid w:val="00F901E3"/>
    <w:rsid w:val="00F90FEF"/>
    <w:rsid w:val="00F9180A"/>
    <w:rsid w:val="00F91BEA"/>
    <w:rsid w:val="00F92254"/>
    <w:rsid w:val="00F926D1"/>
    <w:rsid w:val="00F92DC1"/>
    <w:rsid w:val="00F92DFD"/>
    <w:rsid w:val="00F92FE3"/>
    <w:rsid w:val="00F932FB"/>
    <w:rsid w:val="00F939CC"/>
    <w:rsid w:val="00F93B4A"/>
    <w:rsid w:val="00F93FE7"/>
    <w:rsid w:val="00F94E21"/>
    <w:rsid w:val="00F94F2E"/>
    <w:rsid w:val="00F951FA"/>
    <w:rsid w:val="00F95B0B"/>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301D"/>
    <w:rsid w:val="00FB3070"/>
    <w:rsid w:val="00FB3B5A"/>
    <w:rsid w:val="00FB4664"/>
    <w:rsid w:val="00FB4797"/>
    <w:rsid w:val="00FB5D10"/>
    <w:rsid w:val="00FC0456"/>
    <w:rsid w:val="00FC0A33"/>
    <w:rsid w:val="00FC10A2"/>
    <w:rsid w:val="00FC11B6"/>
    <w:rsid w:val="00FC149D"/>
    <w:rsid w:val="00FC1512"/>
    <w:rsid w:val="00FC1B41"/>
    <w:rsid w:val="00FC27B2"/>
    <w:rsid w:val="00FC2CE7"/>
    <w:rsid w:val="00FC2E4B"/>
    <w:rsid w:val="00FC4D11"/>
    <w:rsid w:val="00FC5175"/>
    <w:rsid w:val="00FC6B5B"/>
    <w:rsid w:val="00FC6C0B"/>
    <w:rsid w:val="00FC778C"/>
    <w:rsid w:val="00FC7EC0"/>
    <w:rsid w:val="00FD0A22"/>
    <w:rsid w:val="00FD0CA5"/>
    <w:rsid w:val="00FD15E8"/>
    <w:rsid w:val="00FD32D1"/>
    <w:rsid w:val="00FD3AAE"/>
    <w:rsid w:val="00FD3F95"/>
    <w:rsid w:val="00FD4271"/>
    <w:rsid w:val="00FD59E8"/>
    <w:rsid w:val="00FE1FB9"/>
    <w:rsid w:val="00FE2588"/>
    <w:rsid w:val="00FE28E3"/>
    <w:rsid w:val="00FE50EC"/>
    <w:rsid w:val="00FE5CC4"/>
    <w:rsid w:val="00FE6451"/>
    <w:rsid w:val="00FE745F"/>
    <w:rsid w:val="00FE761A"/>
    <w:rsid w:val="00FE7AF1"/>
    <w:rsid w:val="00FE7B7D"/>
    <w:rsid w:val="00FF08E1"/>
    <w:rsid w:val="00FF092B"/>
    <w:rsid w:val="00FF2D97"/>
    <w:rsid w:val="00FF2F42"/>
    <w:rsid w:val="00FF4AC6"/>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2"/>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2"/>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2"/>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2"/>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2"/>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2"/>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2"/>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4"/>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3718D"/>
    <w:pPr>
      <w:spacing w:line="240" w:lineRule="auto"/>
    </w:pPr>
    <w:rPr>
      <w:rFonts w:cs="David"/>
      <w:sz w:val="20"/>
      <w:szCs w:val="20"/>
    </w:rPr>
  </w:style>
  <w:style w:type="character" w:customStyle="1" w:styleId="FootnoteTextChar">
    <w:name w:val="Footnote Text Char"/>
    <w:basedOn w:val="DefaultParagraphFont"/>
    <w:link w:val="FootnoteText"/>
    <w:uiPriority w:val="99"/>
    <w:rsid w:val="0023718D"/>
    <w:rPr>
      <w:rFonts w:cs="David"/>
      <w:sz w:val="20"/>
      <w:szCs w:val="20"/>
    </w:rPr>
  </w:style>
  <w:style w:type="character" w:styleId="FootnoteReference">
    <w:name w:val="footnote reference"/>
    <w:basedOn w:val="DefaultParagraphFont"/>
    <w:uiPriority w:val="99"/>
    <w:semiHidden/>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D1425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3"/>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2D3CF6"/>
    <w:pPr>
      <w:pBdr>
        <w:left w:val="single" w:sz="8" w:space="4" w:color="2A2AA6"/>
        <w:right w:val="single" w:sz="8" w:space="4" w:color="2A2AA6"/>
      </w:pBdr>
      <w:spacing w:before="120" w:after="60"/>
      <w:ind w:left="170" w:right="2268"/>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 w:type="paragraph" w:styleId="HTMLPreformatted">
    <w:name w:val="HTML Preformatted"/>
    <w:basedOn w:val="Normal"/>
    <w:link w:val="HTMLPreformattedChar"/>
    <w:uiPriority w:val="99"/>
    <w:semiHidden/>
    <w:unhideWhenUsed/>
    <w:rsid w:val="0065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653DD4"/>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styles" Target="styles.xml"/><Relationship Id="rId4" Type="http://schemas.openxmlformats.org/officeDocument/2006/relationships/customXml" Target="../customXml/item1.xml"/><Relationship Id="rId9" Type="http://schemas.openxmlformats.org/officeDocument/2006/relationships/numbering" Target="numbering.xml"/></Relationships>
</file>

<file path=word/theme/_rels/theme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F6B3C0-AA76-4FE0-8AEA-9C53CF3291F3}">
  <ds:schemaRefs>
    <ds:schemaRef ds:uri="http://schemas.openxmlformats.org/officeDocument/2006/bibliography"/>
  </ds:schemaRefs>
</ds:datastoreItem>
</file>

<file path=customXml/itemProps2.xml><?xml version="1.0" encoding="utf-8"?>
<ds:datastoreItem xmlns:ds="http://schemas.openxmlformats.org/officeDocument/2006/customXml" ds:itemID="{8D0F3319-D448-4D88-91B0-C7D20A6C9F34}"/>
</file>

<file path=customXml/itemProps3.xml><?xml version="1.0" encoding="utf-8"?>
<ds:datastoreItem xmlns:ds="http://schemas.openxmlformats.org/officeDocument/2006/customXml" ds:itemID="{837CA9CD-A977-4B14-AD9E-C405CF5B013B}"/>
</file>

<file path=customXml/itemProps4.xml><?xml version="1.0" encoding="utf-8"?>
<ds:datastoreItem xmlns:ds="http://schemas.openxmlformats.org/officeDocument/2006/customXml" ds:itemID="{FC55EFA6-9643-4C6F-928F-3FDBCFAA50C7}"/>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