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D70CA7" w:rsidRPr="00D70CA7" w:rsidP="00443D1D">
      <w:pPr>
        <w:pStyle w:val="KOT3A"/>
        <w:spacing w:before="2000"/>
        <w:ind w:right="2268"/>
        <w:outlineLvl w:val="0"/>
        <w:rPr>
          <w:rFonts w:ascii="Tahoma" w:hAnsi="Tahoma" w:cs="Tahoma"/>
          <w:color w:val="2A2AA6"/>
          <w:sz w:val="20"/>
          <w:szCs w:val="24"/>
          <w:rtl/>
        </w:rPr>
      </w:pPr>
      <w:bookmarkStart w:id="0" w:name="_Toc349122061"/>
      <w:bookmarkStart w:id="1" w:name="_Toc349136480"/>
      <w:bookmarkStart w:id="2" w:name="_Toc352831083"/>
      <w:bookmarkStart w:id="3" w:name="_Toc354324568"/>
      <w:bookmarkStart w:id="4" w:name="_Toc354661923"/>
      <w:bookmarkStart w:id="5" w:name="_GoBack"/>
      <w:bookmarkEnd w:id="5"/>
      <w:r w:rsidRPr="00D70CA7">
        <w:rPr>
          <w:rFonts w:ascii="Tahoma" w:hAnsi="Tahoma" w:cs="Tahoma"/>
          <w:color w:val="2A2AA6"/>
          <w:sz w:val="20"/>
          <w:szCs w:val="24"/>
          <w:rtl/>
        </w:rPr>
        <w:t>פתח דבר</w:t>
      </w:r>
    </w:p>
    <w:p w:rsidR="00443D1D" w:rsidRPr="00443D1D" w:rsidP="00443D1D">
      <w:pPr>
        <w:spacing w:line="340" w:lineRule="exact"/>
        <w:ind w:right="2268"/>
        <w:jc w:val="both"/>
        <w:rPr>
          <w:rFonts w:ascii="Tahoma" w:eastAsia="Times New Roman" w:hAnsi="Tahoma" w:cs="Tahoma"/>
          <w:bCs/>
          <w:sz w:val="18"/>
          <w:szCs w:val="18"/>
          <w:rtl/>
        </w:rPr>
      </w:pPr>
      <w:r w:rsidRPr="00443D1D">
        <w:rPr>
          <w:rFonts w:ascii="Tahoma" w:eastAsia="Times New Roman" w:hAnsi="Tahoma" w:cs="Tahoma"/>
          <w:bCs/>
          <w:sz w:val="18"/>
          <w:szCs w:val="18"/>
          <w:rtl/>
        </w:rPr>
        <w:t>דוח זה מציג את תוצאות הביקורת שנעשתה בשלטון המקומי בשנת 2019 ועוסק במגוון נושאים, הן מערכתיים והן נקודתיים.</w:t>
      </w:r>
    </w:p>
    <w:p w:rsidR="00443D1D" w:rsidRPr="00443D1D" w:rsidP="00443D1D">
      <w:pPr>
        <w:spacing w:line="340" w:lineRule="exact"/>
        <w:ind w:right="2268"/>
        <w:jc w:val="both"/>
        <w:rPr>
          <w:rFonts w:ascii="Tahoma" w:eastAsia="Times New Roman" w:hAnsi="Tahoma" w:cs="Tahoma"/>
          <w:b/>
          <w:sz w:val="18"/>
          <w:szCs w:val="18"/>
          <w:rtl/>
        </w:rPr>
      </w:pPr>
      <w:r w:rsidRPr="00443D1D">
        <w:rPr>
          <w:rFonts w:ascii="Tahoma" w:eastAsia="Times New Roman" w:hAnsi="Tahoma" w:cs="Tahoma"/>
          <w:b/>
          <w:sz w:val="18"/>
          <w:szCs w:val="18"/>
          <w:rtl/>
        </w:rPr>
        <w:t xml:space="preserve">הדוח, כמו דוחות שקדמו לו, משקף את החזון והיעדים שקבעתי עם כניסתי לתפקיד, ובכללם שמירה על שלטון החוק, הבטחת הזכויות של האזרח, הבטחת איכות חייו והטמעת נורמות תקינות בממשל </w:t>
      </w:r>
      <w:r w:rsidRPr="00443D1D">
        <w:rPr>
          <w:rFonts w:ascii="Tahoma" w:eastAsia="Times New Roman" w:hAnsi="Tahoma" w:cs="Tahoma"/>
          <w:b/>
          <w:sz w:val="18"/>
          <w:szCs w:val="18"/>
          <w:rtl/>
        </w:rPr>
        <w:t>ובמינהל</w:t>
      </w:r>
      <w:r w:rsidRPr="00443D1D">
        <w:rPr>
          <w:rFonts w:ascii="Tahoma" w:eastAsia="Times New Roman" w:hAnsi="Tahoma" w:cs="Tahoma"/>
          <w:b/>
          <w:sz w:val="18"/>
          <w:szCs w:val="18"/>
          <w:rtl/>
        </w:rPr>
        <w:t xml:space="preserve"> הציבורי. בתחום השלטון המקומי שמתי במהלך כהונתי דגש על הגברת הנשיאה באחריות של נבחרים ונושאי משרה; על הבטחת אכיפת הוראות הדין; על חלוקת משאבי הרשות באופן שוויוני והוגן ולפי הוראות החוק; וכן על הבטחתם ושיפורם של השירות לתושב, בטיחותו וביטחונו. </w:t>
      </w:r>
    </w:p>
    <w:p w:rsidR="00443D1D" w:rsidRPr="00443D1D" w:rsidP="00443D1D">
      <w:pPr>
        <w:spacing w:line="340" w:lineRule="exact"/>
        <w:ind w:right="2268"/>
        <w:jc w:val="both"/>
        <w:rPr>
          <w:rFonts w:ascii="Tahoma" w:eastAsia="Times New Roman" w:hAnsi="Tahoma" w:cs="Tahoma"/>
          <w:bCs/>
          <w:sz w:val="18"/>
          <w:szCs w:val="18"/>
          <w:rtl/>
        </w:rPr>
      </w:pPr>
      <w:r w:rsidRPr="00443D1D">
        <w:rPr>
          <w:rFonts w:ascii="Tahoma" w:eastAsia="Times New Roman" w:hAnsi="Tahoma" w:cs="Tahoma"/>
          <w:bCs/>
          <w:sz w:val="18"/>
          <w:szCs w:val="18"/>
          <w:rtl/>
        </w:rPr>
        <w:t>הכנת דוח זה הצריכה מאמץ רב של עובדי משרד מבקר המדינה, והם עמלו על הכנתו בקפדנות, ביסודיות ובמקצועיות, מתוך הקפדה על הליכי בקרה ואיכות. תודתי והוקרתי נתונות להם.</w:t>
      </w:r>
    </w:p>
    <w:p w:rsidR="00443D1D" w:rsidRPr="00443D1D" w:rsidP="00443D1D">
      <w:pPr>
        <w:spacing w:line="340" w:lineRule="exact"/>
        <w:ind w:right="2268"/>
        <w:jc w:val="both"/>
        <w:rPr>
          <w:rFonts w:ascii="Tahoma" w:eastAsia="Times New Roman" w:hAnsi="Tahoma" w:cs="Tahoma"/>
          <w:b/>
          <w:sz w:val="18"/>
          <w:szCs w:val="18"/>
          <w:rtl/>
        </w:rPr>
      </w:pPr>
      <w:r w:rsidRPr="00443D1D">
        <w:rPr>
          <w:rFonts w:ascii="Tahoma" w:eastAsia="Times New Roman" w:hAnsi="Tahoma" w:cs="Tahoma"/>
          <w:b/>
          <w:sz w:val="18"/>
          <w:szCs w:val="18"/>
          <w:rtl/>
        </w:rPr>
        <w:t xml:space="preserve">הביקורת ברשויות המקומיות שנבדקו עסקה בין היתר בשמירה על טוהר המידות ובשמירה על הוראות החוק, בהיבטים שונים הנוגעים לביטחונם ובטיחותם של אזרחי המדינה, בביצועם של פרויקטים, בהתקשרויות עם יועצים וניהול כוח אדם ובהטלת ארנונה וגבייתה. בדוח הושם דגש על שמירת עקרון השוויון, על היעילות והחיסכון ועל כללי </w:t>
      </w:r>
      <w:r w:rsidRPr="00443D1D">
        <w:rPr>
          <w:rFonts w:ascii="Tahoma" w:eastAsia="Times New Roman" w:hAnsi="Tahoma" w:cs="Tahoma"/>
          <w:b/>
          <w:sz w:val="18"/>
          <w:szCs w:val="18"/>
          <w:rtl/>
        </w:rPr>
        <w:t>מינהל</w:t>
      </w:r>
      <w:r w:rsidRPr="00443D1D">
        <w:rPr>
          <w:rFonts w:ascii="Tahoma" w:eastAsia="Times New Roman" w:hAnsi="Tahoma" w:cs="Tahoma"/>
          <w:b/>
          <w:sz w:val="18"/>
          <w:szCs w:val="18"/>
          <w:rtl/>
        </w:rPr>
        <w:t xml:space="preserve"> תקין. </w:t>
      </w:r>
    </w:p>
    <w:p w:rsidR="00443D1D" w:rsidRPr="00443D1D" w:rsidP="00443D1D">
      <w:pPr>
        <w:spacing w:line="340" w:lineRule="exact"/>
        <w:ind w:right="2268"/>
        <w:jc w:val="both"/>
        <w:rPr>
          <w:rFonts w:ascii="Tahoma" w:hAnsi="Tahoma" w:cs="Tahoma"/>
          <w:sz w:val="18"/>
          <w:szCs w:val="18"/>
          <w:rtl/>
        </w:rPr>
      </w:pPr>
      <w:r w:rsidRPr="00443D1D">
        <w:rPr>
          <w:rStyle w:val="Heading7Char"/>
          <w:rFonts w:ascii="Tahoma" w:hAnsi="Tahoma" w:cs="Tahoma"/>
          <w:sz w:val="18"/>
          <w:szCs w:val="18"/>
          <w:rtl/>
        </w:rPr>
        <w:t xml:space="preserve">טיפול הרשויות </w:t>
      </w:r>
      <w:r w:rsidRPr="00254CB8">
        <w:rPr>
          <w:rStyle w:val="Heading7Char"/>
          <w:rFonts w:ascii="Tahoma" w:hAnsi="Tahoma" w:cs="Tahoma"/>
          <w:color w:val="004E6C"/>
          <w:sz w:val="18"/>
          <w:szCs w:val="18"/>
          <w:rtl/>
        </w:rPr>
        <w:t>המקומיות</w:t>
      </w:r>
      <w:r w:rsidRPr="00443D1D">
        <w:rPr>
          <w:rStyle w:val="Heading7Char"/>
          <w:rFonts w:ascii="Tahoma" w:hAnsi="Tahoma" w:cs="Tahoma"/>
          <w:sz w:val="18"/>
          <w:szCs w:val="18"/>
          <w:rtl/>
        </w:rPr>
        <w:t xml:space="preserve"> בהטרדות מיניות ובמניעתן:</w:t>
      </w:r>
      <w:r w:rsidRPr="00443D1D">
        <w:rPr>
          <w:rFonts w:ascii="Tahoma" w:hAnsi="Tahoma" w:cs="Tahoma"/>
          <w:sz w:val="18"/>
          <w:szCs w:val="18"/>
          <w:rtl/>
        </w:rPr>
        <w:t xml:space="preserve"> בשנת 1998 חוקקה הכנסת את החוק למניעת הטרדה מינית, התשנ"ח-1998, שמטרתו "לאסור הטרדה מינית כדי להגן על כבודו של אדם, על חירותו ועל פרטיותו, וכדי לקדם שוויון בין המינים". ב-27.2.18 ביקשה ממני הוועדה לענייני ביקורת המדינה של הכנסת להכין חוות דעת על יישום החוק. </w:t>
      </w:r>
    </w:p>
    <w:p w:rsidR="00443D1D" w:rsidRPr="00443D1D" w:rsidP="00443D1D">
      <w:pPr>
        <w:spacing w:line="340" w:lineRule="exact"/>
        <w:ind w:right="2268"/>
        <w:jc w:val="both"/>
        <w:rPr>
          <w:rFonts w:ascii="Tahoma" w:hAnsi="Tahoma" w:cs="Tahoma"/>
          <w:sz w:val="18"/>
          <w:szCs w:val="18"/>
          <w:rtl/>
        </w:rPr>
      </w:pPr>
      <w:r w:rsidRPr="00443D1D">
        <w:rPr>
          <w:rFonts w:ascii="Tahoma" w:hAnsi="Tahoma" w:cs="Tahoma"/>
          <w:sz w:val="18"/>
          <w:szCs w:val="18"/>
          <w:rtl/>
        </w:rPr>
        <w:t>בישראל 257 רשויות מקומיות, המעסיקות כ-140,000 עובדים וכן עובדים רבים של חברות כוח אדם ונותני שירותים אחרים. בסביבת עבודה זו מתקיימים בין עובדים רבים יחסי מדרג ותלות, ורבים מעובדי הרשויות המקומיות גם באים במגע תכוף עם הציבור, בעיקר במסגרת קבלת קהל ומתן שירותים שונים לתושבים.</w:t>
      </w:r>
    </w:p>
    <w:p w:rsidR="00443D1D" w:rsidRPr="00443D1D" w:rsidP="00443D1D">
      <w:pPr>
        <w:spacing w:line="340" w:lineRule="exact"/>
        <w:ind w:right="2268"/>
        <w:jc w:val="both"/>
        <w:rPr>
          <w:rFonts w:ascii="Tahoma" w:hAnsi="Tahoma" w:cs="Tahoma"/>
          <w:sz w:val="18"/>
          <w:szCs w:val="18"/>
          <w:rtl/>
        </w:rPr>
      </w:pPr>
      <w:r w:rsidRPr="00443D1D">
        <w:rPr>
          <w:rFonts w:ascii="Tahoma" w:hAnsi="Tahoma" w:cs="Tahoma"/>
          <w:sz w:val="18"/>
          <w:szCs w:val="18"/>
          <w:rtl/>
        </w:rPr>
        <w:t>הביקורת העלתה כי אף שחלפו יותר מ-20 שנה מחקיקת החוק, משרד הפנים לא קבע נהלים ברורים והנחיות לפעילותן של הרשויות המקומיות בנושא, והתיקון לתקנות משנת 2014, שהסדיר חלק מפעילותם של גופים אחרים למניעת הטרדות מיניות, לא הוחל עליהן. במצב זה כל רשות מקומית פעלה לפי ראות עיניה ושיקול דעתה. נתגלו ליקויים מהותיים באופן שבו רשויות מקומיות מיישמות את הוראות החוק ובטיפולן בתלונות. עגומה במיוחד התמונה ברשויות המקומיות הערביות.</w:t>
      </w:r>
    </w:p>
    <w:p w:rsidR="00443D1D" w:rsidRPr="00443D1D" w:rsidP="00443D1D">
      <w:pPr>
        <w:spacing w:line="340" w:lineRule="exact"/>
        <w:ind w:right="2268"/>
        <w:jc w:val="both"/>
        <w:rPr>
          <w:rFonts w:ascii="Tahoma" w:hAnsi="Tahoma" w:eastAsiaTheme="minorHAnsi" w:cs="Tahoma"/>
          <w:bCs/>
          <w:sz w:val="18"/>
          <w:szCs w:val="18"/>
          <w:rtl/>
        </w:rPr>
      </w:pPr>
      <w:r w:rsidRPr="00443D1D">
        <w:rPr>
          <w:rStyle w:val="Heading7Char"/>
          <w:rFonts w:ascii="Tahoma" w:hAnsi="Tahoma" w:cs="Tahoma"/>
          <w:sz w:val="18"/>
          <w:szCs w:val="18"/>
          <w:rtl/>
        </w:rPr>
        <w:t>התקשרויות עם משרדים חיצוניים לקבלת שירותים חשבונאיים:</w:t>
      </w:r>
      <w:r w:rsidRPr="00443D1D">
        <w:rPr>
          <w:rFonts w:ascii="Tahoma" w:hAnsi="Tahoma" w:cs="Tahoma"/>
          <w:sz w:val="18"/>
          <w:szCs w:val="18"/>
          <w:rtl/>
        </w:rPr>
        <w:t xml:space="preserve"> </w:t>
      </w:r>
      <w:r w:rsidRPr="00443D1D">
        <w:rPr>
          <w:rFonts w:ascii="Tahoma" w:hAnsi="Tahoma" w:eastAsiaTheme="minorHAnsi" w:cs="Tahoma"/>
          <w:sz w:val="18"/>
          <w:szCs w:val="18"/>
          <w:rtl/>
        </w:rPr>
        <w:t xml:space="preserve">הדוח מלמד כי מספר מזערי של נותני שירותים חשבונאיים מעניקים את שירותיהם למרבית הרשויות המקומיות. הדבר נובע בחלקו מכך שרשויות מקומיות קבעו במכרזים בתחום זה תנאי סף מגבילים מדי, שמנעו למעשה </w:t>
      </w:r>
      <w:r w:rsidRPr="00443D1D">
        <w:rPr>
          <w:rFonts w:ascii="Tahoma" w:hAnsi="Tahoma" w:eastAsiaTheme="minorHAnsi" w:cs="Tahoma"/>
          <w:sz w:val="18"/>
          <w:szCs w:val="18"/>
          <w:rtl/>
        </w:rPr>
        <w:t>ממציעים</w:t>
      </w:r>
      <w:r w:rsidRPr="00443D1D">
        <w:rPr>
          <w:rFonts w:ascii="Tahoma" w:hAnsi="Tahoma" w:eastAsiaTheme="minorHAnsi" w:cs="Tahoma"/>
          <w:sz w:val="18"/>
          <w:szCs w:val="18"/>
          <w:rtl/>
        </w:rPr>
        <w:t xml:space="preserve"> נוספים להתמודד, אף שמתן שירותים חשבונאיים הוא עבודה מקצועית שגרתית הנעשית לפי כללים ברורים ואינה דורשת מומחיות מיוחדת וגם לא יחסי אמון מיוחדים. בדוח הועלו ליקויים כבדי משקל נוספים, כגון התקשרויות ללא מכרז לתקופות ממושכות וליקויים הנוגעים למשך ההתקשרויות, לאופן התשלום לנותני השירות, להיעדר הפיקוח הנחוץ עליהם ועוד.</w:t>
      </w:r>
    </w:p>
    <w:p w:rsidR="00443D1D" w:rsidRPr="00443D1D" w:rsidP="00443D1D">
      <w:pPr>
        <w:spacing w:line="340" w:lineRule="exact"/>
        <w:ind w:right="2268"/>
        <w:jc w:val="both"/>
        <w:rPr>
          <w:rFonts w:ascii="Tahoma" w:hAnsi="Tahoma" w:cs="Tahoma"/>
          <w:sz w:val="18"/>
          <w:szCs w:val="18"/>
          <w:rtl/>
        </w:rPr>
      </w:pPr>
      <w:r w:rsidRPr="00443D1D">
        <w:rPr>
          <w:rStyle w:val="Heading7Char"/>
          <w:rFonts w:ascii="Tahoma" w:hAnsi="Tahoma" w:cs="Tahoma"/>
          <w:b w:val="0"/>
          <w:sz w:val="18"/>
          <w:szCs w:val="18"/>
          <w:rtl/>
        </w:rPr>
        <w:t>ליקויי בטיחות בגני ילדים:</w:t>
      </w:r>
      <w:r w:rsidRPr="00443D1D">
        <w:rPr>
          <w:rFonts w:ascii="Tahoma" w:hAnsi="Tahoma" w:eastAsiaTheme="majorEastAsia" w:cs="Tahoma"/>
          <w:sz w:val="18"/>
          <w:szCs w:val="18"/>
          <w:rtl/>
        </w:rPr>
        <w:t xml:space="preserve"> </w:t>
      </w:r>
      <w:r w:rsidRPr="00443D1D">
        <w:rPr>
          <w:rFonts w:ascii="Tahoma" w:hAnsi="Tahoma" w:cs="Tahoma"/>
          <w:sz w:val="18"/>
          <w:szCs w:val="18"/>
          <w:rtl/>
        </w:rPr>
        <w:t xml:space="preserve">לבטיחות במוסדות החינוך - ובכלל זה בגני הילדים - נודעת חשיבות עליונה, שכן גם מפגע יחיד עלול לגרום לתוצאה הרת אסון. לפיכך, על הרשויות המקומיות וגופים אחרים שבבעלותם מוסדות חינוך למלא בקפדנות את הוראות החוק, הנהלים וההנחיות בנושא זה. </w:t>
      </w:r>
    </w:p>
    <w:p w:rsidR="00443D1D" w:rsidRPr="00443D1D" w:rsidP="00443D1D">
      <w:pPr>
        <w:spacing w:line="340" w:lineRule="exact"/>
        <w:ind w:right="2268"/>
        <w:jc w:val="both"/>
        <w:rPr>
          <w:rFonts w:ascii="Tahoma" w:hAnsi="Tahoma" w:cs="Tahoma"/>
          <w:sz w:val="18"/>
          <w:szCs w:val="18"/>
        </w:rPr>
      </w:pPr>
      <w:r w:rsidRPr="00443D1D">
        <w:rPr>
          <w:rFonts w:ascii="Tahoma" w:hAnsi="Tahoma" w:cs="Tahoma"/>
          <w:sz w:val="18"/>
          <w:szCs w:val="18"/>
          <w:rtl/>
        </w:rPr>
        <w:t xml:space="preserve">הביקורת על פעולות הרשויות המקומיות ומשרד החינוך בכל הנוגע להבטחת הבטיחות בגני הילדים שחוק חינוך חובה חל עליהם העלתה ליקויים מהותיים שעניינם אי-מילוי הנחיותיו ונהליו של משרד החינוך בידי הרשויות המקומיות, וכן </w:t>
      </w:r>
      <w:r w:rsidRPr="00443D1D">
        <w:rPr>
          <w:rFonts w:ascii="Tahoma" w:hAnsi="Tahoma" w:cs="Tahoma"/>
          <w:sz w:val="18"/>
          <w:szCs w:val="18"/>
          <w:rtl/>
        </w:rPr>
        <w:t>חוסר פיקוח ואכיפה יעילים של משרד החינוך על קיום כללי הבטיחות בגני הילדים.</w:t>
      </w:r>
    </w:p>
    <w:p w:rsidR="00443D1D" w:rsidRPr="00443D1D" w:rsidP="00443D1D">
      <w:pPr>
        <w:spacing w:line="340" w:lineRule="exact"/>
        <w:ind w:right="2268"/>
        <w:jc w:val="both"/>
        <w:rPr>
          <w:rFonts w:ascii="Tahoma" w:hAnsi="Tahoma" w:cs="Tahoma"/>
          <w:sz w:val="18"/>
          <w:szCs w:val="18"/>
          <w:rtl/>
        </w:rPr>
      </w:pPr>
      <w:r w:rsidRPr="00443D1D">
        <w:rPr>
          <w:rStyle w:val="Heading7Char"/>
          <w:rFonts w:ascii="Tahoma" w:hAnsi="Tahoma" w:cs="Tahoma"/>
          <w:sz w:val="18"/>
          <w:szCs w:val="18"/>
          <w:rtl/>
        </w:rPr>
        <w:t xml:space="preserve">הפעלה ובטיחות של בריכות שחייה ציבוריות: </w:t>
      </w:r>
      <w:r w:rsidRPr="00443D1D">
        <w:rPr>
          <w:rFonts w:ascii="Tahoma" w:hAnsi="Tahoma" w:cs="Tahoma"/>
          <w:sz w:val="18"/>
          <w:szCs w:val="18"/>
          <w:rtl/>
        </w:rPr>
        <w:t>ממצאי הביקורת הצביעו על ליקויים רבים בטיפול הרשויות המקומיות שנבדקו בבריכות השחייה שבתחומן, חלקם חמורים עד כדי חשיפת הציבור לסכנות בעת השימוש בבריכות. נוכח הממצאים נדרש משרד הפנים, מכוח אחריותו הכוללת לפי חוק הסדרת מקומות הרחצה, להנחות את הרשויות המקומיות להקפיד לפעול בהתאם להוראות הבטיחות ולאכוף הוראות אלה על בריכות השחייה הציבוריות שבתחומן.</w:t>
      </w:r>
    </w:p>
    <w:p w:rsidR="00443D1D" w:rsidRPr="00443D1D" w:rsidP="00443D1D">
      <w:pPr>
        <w:spacing w:line="340" w:lineRule="exact"/>
        <w:ind w:right="2268"/>
        <w:jc w:val="both"/>
        <w:rPr>
          <w:rFonts w:ascii="Tahoma" w:hAnsi="Tahoma" w:cs="Tahoma"/>
          <w:sz w:val="18"/>
          <w:szCs w:val="18"/>
          <w:rtl/>
        </w:rPr>
      </w:pPr>
      <w:r w:rsidRPr="00443D1D">
        <w:rPr>
          <w:rStyle w:val="Heading7Char"/>
          <w:rFonts w:ascii="Tahoma" w:hAnsi="Tahoma" w:cs="Tahoma"/>
          <w:sz w:val="18"/>
          <w:szCs w:val="18"/>
          <w:rtl/>
        </w:rPr>
        <w:t>אספקת חשמל במועצות המקומיות הדרוזיות ברמת הגולן:</w:t>
      </w:r>
      <w:r w:rsidRPr="00443D1D">
        <w:rPr>
          <w:rFonts w:ascii="Tahoma" w:hAnsi="Tahoma" w:cs="Tahoma"/>
          <w:sz w:val="18"/>
          <w:szCs w:val="18"/>
          <w:rtl/>
        </w:rPr>
        <w:t xml:space="preserve"> ניהול משק החשמל במועצות המקומיות הדרוזיות ברמת הגולן - מג'דל שמס, </w:t>
      </w:r>
      <w:r w:rsidRPr="00443D1D">
        <w:rPr>
          <w:rFonts w:ascii="Tahoma" w:hAnsi="Tahoma" w:cs="Tahoma"/>
          <w:sz w:val="18"/>
          <w:szCs w:val="18"/>
          <w:rtl/>
        </w:rPr>
        <w:t>בוקעאתה</w:t>
      </w:r>
      <w:r w:rsidRPr="00443D1D">
        <w:rPr>
          <w:rFonts w:ascii="Tahoma" w:hAnsi="Tahoma" w:cs="Tahoma"/>
          <w:sz w:val="18"/>
          <w:szCs w:val="18"/>
          <w:rtl/>
        </w:rPr>
        <w:t xml:space="preserve">, מסעדה ועין </w:t>
      </w:r>
      <w:r w:rsidRPr="00443D1D">
        <w:rPr>
          <w:rFonts w:ascii="Tahoma" w:hAnsi="Tahoma" w:cs="Tahoma"/>
          <w:sz w:val="18"/>
          <w:szCs w:val="18"/>
          <w:rtl/>
        </w:rPr>
        <w:t>קיניא</w:t>
      </w:r>
      <w:r w:rsidRPr="00443D1D">
        <w:rPr>
          <w:rFonts w:ascii="Tahoma" w:hAnsi="Tahoma" w:cs="Tahoma"/>
          <w:sz w:val="18"/>
          <w:szCs w:val="18"/>
          <w:rtl/>
        </w:rPr>
        <w:t xml:space="preserve"> - נעשה על ידי המועצות עצמן. ממצאי הביקורת מלמדים על כשלים מהותיים וליקויים רבים בכל הקשור לאספקת החשמל ולניהול ולתחזוקה של רשת החשמל באותן מועצות. פעולותיהם של כל הגורמים האחראיים - </w:t>
      </w:r>
      <w:r w:rsidRPr="00443D1D">
        <w:rPr>
          <w:rFonts w:ascii="Tahoma" w:hAnsi="Tahoma" w:cs="Tahoma"/>
          <w:sz w:val="18"/>
          <w:szCs w:val="18"/>
          <w:rtl/>
        </w:rPr>
        <w:t>מינהל</w:t>
      </w:r>
      <w:r w:rsidRPr="00443D1D">
        <w:rPr>
          <w:rFonts w:ascii="Tahoma" w:hAnsi="Tahoma" w:cs="Tahoma"/>
          <w:sz w:val="18"/>
          <w:szCs w:val="18"/>
          <w:rtl/>
        </w:rPr>
        <w:t xml:space="preserve"> התכנון במשרד האוצר, משרד </w:t>
      </w:r>
      <w:r w:rsidRPr="00443D1D">
        <w:rPr>
          <w:rFonts w:ascii="Tahoma" w:hAnsi="Tahoma" w:cs="Tahoma"/>
          <w:sz w:val="18"/>
          <w:szCs w:val="18"/>
          <w:rtl/>
        </w:rPr>
        <w:t>האנרגייה</w:t>
      </w:r>
      <w:r w:rsidRPr="00443D1D">
        <w:rPr>
          <w:rFonts w:ascii="Tahoma" w:hAnsi="Tahoma" w:cs="Tahoma"/>
          <w:sz w:val="18"/>
          <w:szCs w:val="18"/>
          <w:rtl/>
        </w:rPr>
        <w:t>, רשות החשמל, משרד הפנים והמועצות המקומיות - התאפיינו בהיעדר ראייה כוללת, וגורמים אלה לא הצליחו להגיע לפתרון מערכתי הולם לבעיית אספקת החשמל במועצות אלה.</w:t>
      </w:r>
    </w:p>
    <w:p w:rsidR="00443D1D" w:rsidRPr="00443D1D" w:rsidP="00443D1D">
      <w:pPr>
        <w:spacing w:line="340" w:lineRule="exact"/>
        <w:ind w:right="2268"/>
        <w:jc w:val="both"/>
        <w:rPr>
          <w:rFonts w:ascii="Tahoma" w:hAnsi="Tahoma" w:cs="Tahoma"/>
          <w:sz w:val="18"/>
          <w:szCs w:val="18"/>
          <w:rtl/>
        </w:rPr>
      </w:pPr>
      <w:r w:rsidRPr="00443D1D">
        <w:rPr>
          <w:rFonts w:ascii="Tahoma" w:hAnsi="Tahoma" w:cs="Tahoma"/>
          <w:sz w:val="18"/>
          <w:szCs w:val="18"/>
          <w:rtl/>
        </w:rPr>
        <w:t xml:space="preserve">רמת התחזוקה של רשתות החשמל בארבע המועצות המקומיות אינה תואמת את התקן, ומצבן הפיזי של חלק מהרשתות ירוד ביותר ומהווה סכנה בטיחותית עבור הציבור הרחב. אספקת החשמל במועצות הללו אינה מפוקחת כנדרש ואינה עומדת בתקנים של רשות החשמל. בד בבד, בחלק מאותן מועצות שיעור הגבייה של תשלומים עבור צריכת החשמל הוא נמוך. </w:t>
      </w:r>
    </w:p>
    <w:p w:rsidR="00443D1D" w:rsidRPr="00443D1D" w:rsidP="00443D1D">
      <w:pPr>
        <w:spacing w:line="340" w:lineRule="exact"/>
        <w:ind w:right="2268"/>
        <w:jc w:val="both"/>
        <w:rPr>
          <w:rFonts w:ascii="Tahoma" w:hAnsi="Tahoma" w:cs="Tahoma"/>
          <w:sz w:val="18"/>
          <w:szCs w:val="18"/>
          <w:rtl/>
        </w:rPr>
      </w:pPr>
      <w:r w:rsidRPr="00443D1D">
        <w:rPr>
          <w:rStyle w:val="Heading7Char"/>
          <w:rFonts w:ascii="Tahoma" w:hAnsi="Tahoma" w:cs="Tahoma"/>
          <w:sz w:val="18"/>
          <w:szCs w:val="18"/>
          <w:rtl/>
        </w:rPr>
        <w:t xml:space="preserve">טיפול הרשויות המקומיות בצוברי </w:t>
      </w:r>
      <w:r w:rsidRPr="00443D1D">
        <w:rPr>
          <w:rStyle w:val="Heading7Char"/>
          <w:rFonts w:ascii="Tahoma" w:hAnsi="Tahoma" w:cs="Tahoma"/>
          <w:sz w:val="18"/>
          <w:szCs w:val="18"/>
          <w:rtl/>
        </w:rPr>
        <w:t>גפ"ם</w:t>
      </w:r>
      <w:r w:rsidRPr="00443D1D">
        <w:rPr>
          <w:rStyle w:val="Heading7Char"/>
          <w:rFonts w:ascii="Tahoma" w:hAnsi="Tahoma" w:cs="Tahoma"/>
          <w:sz w:val="18"/>
          <w:szCs w:val="18"/>
          <w:rtl/>
        </w:rPr>
        <w:t xml:space="preserve"> ובמחסני </w:t>
      </w:r>
      <w:r w:rsidRPr="00443D1D">
        <w:rPr>
          <w:rStyle w:val="Heading7Char"/>
          <w:rFonts w:ascii="Tahoma" w:hAnsi="Tahoma" w:cs="Tahoma"/>
          <w:sz w:val="18"/>
          <w:szCs w:val="18"/>
          <w:rtl/>
        </w:rPr>
        <w:t>גפ"ם</w:t>
      </w:r>
      <w:r w:rsidRPr="00443D1D">
        <w:rPr>
          <w:rStyle w:val="Heading7Char"/>
          <w:rFonts w:ascii="Tahoma" w:hAnsi="Tahoma" w:cs="Tahoma"/>
          <w:sz w:val="18"/>
          <w:szCs w:val="18"/>
          <w:rtl/>
        </w:rPr>
        <w:t>:</w:t>
      </w:r>
      <w:r w:rsidRPr="00443D1D">
        <w:rPr>
          <w:rFonts w:ascii="Tahoma" w:hAnsi="Tahoma" w:cs="Tahoma"/>
          <w:sz w:val="18"/>
          <w:szCs w:val="18"/>
          <w:rtl/>
        </w:rPr>
        <w:t xml:space="preserve"> הביקורת העלתה כי תחומי האחריות, הסמכויות וחלוקת התפקידים בין הגורמים </w:t>
      </w:r>
      <w:r w:rsidRPr="00443D1D">
        <w:rPr>
          <w:rFonts w:ascii="Tahoma" w:hAnsi="Tahoma" w:cs="Tahoma"/>
          <w:sz w:val="18"/>
          <w:szCs w:val="18"/>
          <w:rtl/>
        </w:rPr>
        <w:t>המאסדרים</w:t>
      </w:r>
      <w:r w:rsidRPr="00443D1D">
        <w:rPr>
          <w:rFonts w:ascii="Tahoma" w:hAnsi="Tahoma" w:cs="Tahoma"/>
          <w:sz w:val="18"/>
          <w:szCs w:val="18"/>
          <w:rtl/>
        </w:rPr>
        <w:t xml:space="preserve"> בתחום </w:t>
      </w:r>
      <w:r w:rsidRPr="00443D1D">
        <w:rPr>
          <w:rFonts w:ascii="Tahoma" w:hAnsi="Tahoma" w:cs="Tahoma"/>
          <w:sz w:val="18"/>
          <w:szCs w:val="18"/>
          <w:rtl/>
        </w:rPr>
        <w:t>הגפ"ם</w:t>
      </w:r>
      <w:r w:rsidRPr="00443D1D">
        <w:rPr>
          <w:rFonts w:ascii="Tahoma" w:hAnsi="Tahoma" w:cs="Tahoma"/>
          <w:sz w:val="18"/>
          <w:szCs w:val="18"/>
          <w:rtl/>
        </w:rPr>
        <w:t xml:space="preserve"> (גז פחמימני מעובה) אינם ברורים דיים והדבר מקשה עליהם את קיום הפיקוח הנדרש בתחום זה. נמצאו ליקויים בטיפולן של הרשויות המקומיות והוועדות המקומיות שלהן בעניין הפיקוח והבקרה על צוברי </w:t>
      </w:r>
      <w:r w:rsidRPr="00443D1D">
        <w:rPr>
          <w:rFonts w:ascii="Tahoma" w:hAnsi="Tahoma" w:cs="Tahoma"/>
          <w:sz w:val="18"/>
          <w:szCs w:val="18"/>
          <w:rtl/>
        </w:rPr>
        <w:t>גפ"ם</w:t>
      </w:r>
      <w:r w:rsidRPr="00443D1D">
        <w:rPr>
          <w:rFonts w:ascii="Tahoma" w:hAnsi="Tahoma" w:cs="Tahoma"/>
          <w:sz w:val="18"/>
          <w:szCs w:val="18"/>
          <w:rtl/>
        </w:rPr>
        <w:t xml:space="preserve"> ועל מחסני </w:t>
      </w:r>
      <w:r w:rsidRPr="00443D1D">
        <w:rPr>
          <w:rFonts w:ascii="Tahoma" w:hAnsi="Tahoma" w:cs="Tahoma"/>
          <w:sz w:val="18"/>
          <w:szCs w:val="18"/>
          <w:rtl/>
        </w:rPr>
        <w:t>גפ"ם</w:t>
      </w:r>
      <w:r w:rsidRPr="00443D1D">
        <w:rPr>
          <w:rFonts w:ascii="Tahoma" w:hAnsi="Tahoma" w:cs="Tahoma"/>
          <w:sz w:val="18"/>
          <w:szCs w:val="18"/>
          <w:rtl/>
        </w:rPr>
        <w:t xml:space="preserve"> הנמצאים בתחומי שיפוטן ובפעילותם של המשרדים </w:t>
      </w:r>
      <w:r w:rsidRPr="00443D1D">
        <w:rPr>
          <w:rFonts w:ascii="Tahoma" w:hAnsi="Tahoma" w:cs="Tahoma"/>
          <w:sz w:val="18"/>
          <w:szCs w:val="18"/>
          <w:rtl/>
        </w:rPr>
        <w:t>המאסדרים</w:t>
      </w:r>
      <w:r w:rsidRPr="00443D1D">
        <w:rPr>
          <w:rFonts w:ascii="Tahoma" w:hAnsi="Tahoma" w:cs="Tahoma"/>
          <w:sz w:val="18"/>
          <w:szCs w:val="18"/>
          <w:rtl/>
        </w:rPr>
        <w:t xml:space="preserve"> בתחום זה - משרד </w:t>
      </w:r>
      <w:r w:rsidRPr="00443D1D">
        <w:rPr>
          <w:rFonts w:ascii="Tahoma" w:hAnsi="Tahoma" w:cs="Tahoma"/>
          <w:sz w:val="18"/>
          <w:szCs w:val="18"/>
          <w:rtl/>
        </w:rPr>
        <w:t>האנרגייה</w:t>
      </w:r>
      <w:r w:rsidRPr="00443D1D">
        <w:rPr>
          <w:rFonts w:ascii="Tahoma" w:hAnsi="Tahoma" w:cs="Tahoma"/>
          <w:sz w:val="18"/>
          <w:szCs w:val="18"/>
          <w:rtl/>
        </w:rPr>
        <w:t xml:space="preserve"> ומשרד העבודה. </w:t>
      </w:r>
    </w:p>
    <w:p w:rsidR="00443D1D" w:rsidRPr="00443D1D" w:rsidP="00443D1D">
      <w:pPr>
        <w:spacing w:line="340" w:lineRule="exact"/>
        <w:ind w:right="2268"/>
        <w:jc w:val="both"/>
        <w:rPr>
          <w:rFonts w:ascii="Tahoma" w:hAnsi="Tahoma" w:cs="Tahoma"/>
          <w:sz w:val="18"/>
          <w:szCs w:val="18"/>
          <w:rtl/>
        </w:rPr>
      </w:pPr>
      <w:r w:rsidRPr="00443D1D">
        <w:rPr>
          <w:rStyle w:val="Heading7Char"/>
          <w:rFonts w:ascii="Tahoma" w:hAnsi="Tahoma" w:cs="Tahoma"/>
          <w:sz w:val="18"/>
          <w:szCs w:val="18"/>
          <w:rtl/>
        </w:rPr>
        <w:t xml:space="preserve">אשדוד - היבטים ביישום פרויקט "עיר מודל לתחבורה בת קיימא": </w:t>
      </w:r>
      <w:r w:rsidRPr="00443D1D">
        <w:rPr>
          <w:rFonts w:ascii="Tahoma" w:hAnsi="Tahoma" w:cs="Tahoma"/>
          <w:sz w:val="18"/>
          <w:szCs w:val="18"/>
          <w:rtl/>
        </w:rPr>
        <w:t xml:space="preserve">בשנת 2011 פרסמו משרד התחבורה והבטיחות בדרכים ומשרד האוצר קול קורא לבחירת רשות מקומית שתשמש "עיר מודל למערכת תחבורה בת קיימא". עיריית אשדוד נבחרה מבין 17 רשויות שנענו לקול קורא. הדוח מציג תמונה ולפיה הפרויקט במתכונתו הנוכחית אינו יכול לשמש מודל כפי שתכננו משרדי התחבורה והאוצר. הפרויקט, שיצא לדרך לפני כשבע שנים, לא הגיע לסיומו ואין צפי להשלמתו; תקציבו גדל, תכולתו שונתה וצומצמה באופן ניכר דווקא במקומות שבהם היא נדרשה ביותר, ועוקרו ממנו אלמנטים המאפיינים תחבורה ירוקה. </w:t>
      </w:r>
    </w:p>
    <w:p w:rsidR="00443D1D" w:rsidRPr="00443D1D" w:rsidP="00443D1D">
      <w:pPr>
        <w:spacing w:line="340" w:lineRule="exact"/>
        <w:ind w:right="2268"/>
        <w:jc w:val="both"/>
        <w:rPr>
          <w:rFonts w:ascii="Tahoma" w:hAnsi="Tahoma" w:cs="Tahoma"/>
          <w:sz w:val="18"/>
          <w:szCs w:val="18"/>
          <w:rtl/>
        </w:rPr>
      </w:pPr>
      <w:r w:rsidRPr="00443D1D">
        <w:rPr>
          <w:rFonts w:ascii="Tahoma" w:hAnsi="Tahoma" w:cs="Tahoma"/>
          <w:sz w:val="18"/>
          <w:szCs w:val="18"/>
          <w:rtl/>
        </w:rPr>
        <w:t xml:space="preserve">עיריית אשדוד חרגה לאורך כל הפרויקט מתנאי ההסכם שעליו חתמה עם ממשלת ישראל. העירייה נהגה בחוסר שקיפות, לא שיתפה פעולה באופן מלא עם משרד התחבורה, קיבלה החלטות חד-צדדיות בנוגע לתכולת הפרויקט ובנוגע להקפאת ביצוע מרכיבים מרכזיים בו, והכול בלי שקיימה הליכים סדורים לבחינת השינויים שעשתה ותוצאותיהם ובלי שמועצת העירייה דנה בשינויים אלה. למרות החריגות הרבות בלוחות הזמנים ובתקציב, המשיכו משרדי התחבורה והאוצר להעביר לעירייה כספים, לא בחנו את אופן המשך ההתקשרות עמה ולא השתמשו בכלים שעמדו לרשותם להבאת הפרויקט למסלול תקין שיביא לסיומו תוך צמצום החריגות. </w:t>
      </w:r>
    </w:p>
    <w:p w:rsidR="00443D1D" w:rsidRPr="00443D1D" w:rsidP="00443D1D">
      <w:pPr>
        <w:spacing w:line="340" w:lineRule="exact"/>
        <w:ind w:right="2268"/>
        <w:jc w:val="both"/>
        <w:rPr>
          <w:rFonts w:ascii="Tahoma" w:hAnsi="Tahoma" w:eastAsiaTheme="minorHAnsi" w:cs="Tahoma"/>
          <w:bCs/>
          <w:sz w:val="18"/>
          <w:szCs w:val="18"/>
          <w:rtl/>
        </w:rPr>
      </w:pPr>
      <w:r w:rsidRPr="00443D1D">
        <w:rPr>
          <w:rFonts w:ascii="Tahoma" w:hAnsi="Tahoma" w:eastAsiaTheme="majorEastAsia" w:cs="Tahoma"/>
          <w:bCs/>
          <w:spacing w:val="40"/>
          <w:sz w:val="18"/>
          <w:szCs w:val="18"/>
          <w:rtl/>
        </w:rPr>
        <w:t>החברה הכלכלית לפיתוח עפולה ומתחם התחנה בעפולה:</w:t>
      </w:r>
      <w:r w:rsidRPr="00443D1D">
        <w:rPr>
          <w:rFonts w:ascii="Tahoma" w:hAnsi="Tahoma" w:cs="Tahoma"/>
          <w:sz w:val="18"/>
          <w:szCs w:val="18"/>
          <w:rtl/>
        </w:rPr>
        <w:t xml:space="preserve"> </w:t>
      </w:r>
      <w:r w:rsidRPr="00443D1D">
        <w:rPr>
          <w:rFonts w:ascii="Tahoma" w:hAnsi="Tahoma" w:eastAsiaTheme="minorHAnsi" w:cs="Tahoma"/>
          <w:sz w:val="18"/>
          <w:szCs w:val="18"/>
          <w:rtl/>
        </w:rPr>
        <w:t>בדצמבר 2015 העבירה עיריית עפולה לחברה הכלכלית לפיתוח עפולה בע"מ (</w:t>
      </w:r>
      <w:r w:rsidRPr="00443D1D">
        <w:rPr>
          <w:rFonts w:ascii="Tahoma" w:hAnsi="Tahoma" w:eastAsiaTheme="minorHAnsi" w:cs="Tahoma"/>
          <w:sz w:val="18"/>
          <w:szCs w:val="18"/>
          <w:rtl/>
        </w:rPr>
        <w:t>החכ"ל</w:t>
      </w:r>
      <w:r w:rsidRPr="00443D1D">
        <w:rPr>
          <w:rFonts w:ascii="Tahoma" w:hAnsi="Tahoma" w:eastAsiaTheme="minorHAnsi" w:cs="Tahoma"/>
          <w:sz w:val="18"/>
          <w:szCs w:val="18"/>
          <w:rtl/>
        </w:rPr>
        <w:t xml:space="preserve">) - חברה עירונית בבעלות העירייה - את ביצוע פרויקט המתחם ההיסטורי של תחנת הרכבת הטורקית במרכז עפולה, שנועד לשקם את המתחם, לשמרו </w:t>
      </w:r>
      <w:r w:rsidRPr="00443D1D">
        <w:rPr>
          <w:rFonts w:ascii="Tahoma" w:hAnsi="Tahoma" w:eastAsiaTheme="minorHAnsi" w:cs="Tahoma"/>
          <w:sz w:val="18"/>
          <w:szCs w:val="18"/>
          <w:rtl/>
        </w:rPr>
        <w:t>ולהופכו</w:t>
      </w:r>
      <w:r w:rsidRPr="00443D1D">
        <w:rPr>
          <w:rFonts w:ascii="Tahoma" w:hAnsi="Tahoma" w:cs="Tahoma"/>
          <w:sz w:val="18"/>
          <w:szCs w:val="18"/>
          <w:rtl/>
        </w:rPr>
        <w:t xml:space="preserve"> </w:t>
      </w:r>
      <w:r w:rsidRPr="00443D1D">
        <w:rPr>
          <w:rFonts w:ascii="Tahoma" w:hAnsi="Tahoma" w:eastAsiaTheme="minorHAnsi" w:cs="Tahoma"/>
          <w:sz w:val="18"/>
          <w:szCs w:val="18"/>
          <w:rtl/>
        </w:rPr>
        <w:t>למוקד תרבות ובילוי.</w:t>
      </w:r>
    </w:p>
    <w:p w:rsidR="00443D1D" w:rsidRPr="00443D1D" w:rsidP="00443D1D">
      <w:pPr>
        <w:spacing w:line="340" w:lineRule="exact"/>
        <w:ind w:right="2268"/>
        <w:jc w:val="both"/>
        <w:rPr>
          <w:rFonts w:ascii="Tahoma" w:hAnsi="Tahoma" w:cs="Tahoma"/>
          <w:sz w:val="18"/>
          <w:szCs w:val="18"/>
          <w:rtl/>
        </w:rPr>
      </w:pPr>
      <w:r w:rsidRPr="00443D1D">
        <w:rPr>
          <w:rFonts w:ascii="Tahoma" w:hAnsi="Tahoma" w:cs="Tahoma"/>
          <w:sz w:val="18"/>
          <w:szCs w:val="18"/>
          <w:rtl/>
        </w:rPr>
        <w:t xml:space="preserve">ממצאי הביקורת מצביעים על גירעונות כספיים גדולים </w:t>
      </w:r>
      <w:r w:rsidRPr="00443D1D">
        <w:rPr>
          <w:rFonts w:ascii="Tahoma" w:hAnsi="Tahoma" w:cs="Tahoma"/>
          <w:sz w:val="18"/>
          <w:szCs w:val="18"/>
          <w:rtl/>
        </w:rPr>
        <w:t>בחכ"ל</w:t>
      </w:r>
      <w:r w:rsidRPr="00443D1D">
        <w:rPr>
          <w:rFonts w:ascii="Tahoma" w:hAnsi="Tahoma" w:cs="Tahoma"/>
          <w:sz w:val="18"/>
          <w:szCs w:val="18"/>
          <w:rtl/>
        </w:rPr>
        <w:t xml:space="preserve"> שהצטברו לאורך השנים; ביצוע הפרויקט היה כרוך בעבירות בנייה ובבזבוז כספי ציבור; </w:t>
      </w:r>
      <w:r w:rsidRPr="00443D1D">
        <w:rPr>
          <w:rFonts w:ascii="Tahoma" w:hAnsi="Tahoma" w:cs="Tahoma"/>
          <w:sz w:val="18"/>
          <w:szCs w:val="18"/>
          <w:rtl/>
        </w:rPr>
        <w:t>החכ"ל</w:t>
      </w:r>
      <w:r w:rsidRPr="00443D1D">
        <w:rPr>
          <w:rFonts w:ascii="Tahoma" w:hAnsi="Tahoma" w:cs="Tahoma"/>
          <w:sz w:val="18"/>
          <w:szCs w:val="18"/>
          <w:rtl/>
        </w:rPr>
        <w:t xml:space="preserve"> ביצעה במתחם עבודות בנייה, עבודות שימור ועבודות תשתית ללא היתרי הבנייה והאישורים הנדרשים בדין. במועד סיום הביקורת הופסקו העבודות במתחם התחנה בלא שהושלמו, ואין בידי העירייה </w:t>
      </w:r>
      <w:r w:rsidRPr="00443D1D">
        <w:rPr>
          <w:rFonts w:ascii="Tahoma" w:hAnsi="Tahoma" w:cs="Tahoma"/>
          <w:sz w:val="18"/>
          <w:szCs w:val="18"/>
          <w:rtl/>
        </w:rPr>
        <w:t>והחכ"ל</w:t>
      </w:r>
      <w:r w:rsidRPr="00443D1D">
        <w:rPr>
          <w:rFonts w:ascii="Tahoma" w:hAnsi="Tahoma" w:cs="Tahoma"/>
          <w:sz w:val="18"/>
          <w:szCs w:val="18"/>
          <w:rtl/>
        </w:rPr>
        <w:t xml:space="preserve"> מידע מלא על היקף ההתחייבויות הכספיות בגין הפרויקט. נוסף על כך ציוד יקר שהוזמן, בשווי </w:t>
      </w:r>
      <w:r w:rsidRPr="00443D1D">
        <w:rPr>
          <w:rFonts w:ascii="Tahoma" w:hAnsi="Tahoma" w:cs="Tahoma"/>
          <w:sz w:val="18"/>
          <w:szCs w:val="18"/>
          <w:rtl/>
        </w:rPr>
        <w:t>מיליוני ש"ח, מאוחסן במקומות שונים באופן העלול לגרום לו נזקים עד כדי אי-התאמתו לשימושו המתוכנן ולהביא לבזבוז ניכר של כספי ציבור.</w:t>
      </w:r>
    </w:p>
    <w:p w:rsidR="00443D1D" w:rsidRPr="00443D1D" w:rsidP="00443D1D">
      <w:pPr>
        <w:spacing w:line="340" w:lineRule="exact"/>
        <w:ind w:right="2268"/>
        <w:jc w:val="both"/>
        <w:rPr>
          <w:rFonts w:ascii="Tahoma" w:hAnsi="Tahoma" w:cs="Tahoma"/>
          <w:sz w:val="18"/>
          <w:szCs w:val="18"/>
          <w:rtl/>
        </w:rPr>
      </w:pPr>
      <w:r w:rsidRPr="00443D1D">
        <w:rPr>
          <w:rFonts w:ascii="Tahoma" w:hAnsi="Tahoma" w:eastAsiaTheme="majorEastAsia" w:cs="Tahoma"/>
          <w:bCs/>
          <w:spacing w:val="40"/>
          <w:sz w:val="18"/>
          <w:szCs w:val="18"/>
          <w:rtl/>
        </w:rPr>
        <w:t>מרכז הירידים והקונגרסים בישראל בע"מ</w:t>
      </w:r>
      <w:r w:rsidRPr="00443D1D">
        <w:rPr>
          <w:rFonts w:ascii="Tahoma" w:hAnsi="Tahoma" w:cs="Tahoma"/>
          <w:sz w:val="18"/>
          <w:szCs w:val="18"/>
          <w:rtl/>
        </w:rPr>
        <w:t xml:space="preserve"> הוא תאגיד בבעלות מלאה של עיריית תל אביב-יפו. בדיקת משרד מבקר המדינה שנעשתה בעקבות תלונות שקיבל על פעילות התאגיד העלתה ליקויים בתחומים שונים. בין היתר הועלו ליקויים בהליכים להפעלתו של ביתן 2, לרבות הליכי התכנון והתקצוב שלו, בהתקשרויות, בתשלומי השכר לעובדים ובתכנון נסיעות עובדים לחו"ל, באישורן ובדיווח עליהן.</w:t>
      </w:r>
    </w:p>
    <w:p w:rsidR="00443D1D" w:rsidRPr="00443D1D" w:rsidP="00443D1D">
      <w:pPr>
        <w:spacing w:line="340" w:lineRule="exact"/>
        <w:ind w:right="2268"/>
        <w:jc w:val="both"/>
        <w:rPr>
          <w:rFonts w:ascii="Tahoma" w:hAnsi="Tahoma" w:cs="Tahoma"/>
          <w:sz w:val="18"/>
          <w:szCs w:val="18"/>
          <w:rtl/>
        </w:rPr>
      </w:pPr>
      <w:r w:rsidRPr="00443D1D">
        <w:rPr>
          <w:rFonts w:ascii="Tahoma" w:hAnsi="Tahoma" w:cs="Tahoma"/>
          <w:sz w:val="18"/>
          <w:szCs w:val="18"/>
          <w:rtl/>
        </w:rPr>
        <w:t xml:space="preserve">הביקורת על פעולות </w:t>
      </w:r>
      <w:r w:rsidRPr="00443D1D">
        <w:rPr>
          <w:rFonts w:ascii="Tahoma" w:hAnsi="Tahoma" w:cs="Tahoma"/>
          <w:b/>
          <w:bCs/>
          <w:sz w:val="18"/>
          <w:szCs w:val="18"/>
          <w:rtl/>
        </w:rPr>
        <w:t xml:space="preserve">המועצה המקומית </w:t>
      </w:r>
      <w:r w:rsidRPr="00443D1D">
        <w:rPr>
          <w:rFonts w:ascii="Tahoma" w:hAnsi="Tahoma" w:cs="Tahoma"/>
          <w:b/>
          <w:bCs/>
          <w:sz w:val="18"/>
          <w:szCs w:val="18"/>
          <w:rtl/>
        </w:rPr>
        <w:t>לקייה</w:t>
      </w:r>
      <w:r w:rsidRPr="00443D1D">
        <w:rPr>
          <w:rFonts w:ascii="Tahoma" w:hAnsi="Tahoma" w:cs="Tahoma"/>
          <w:b/>
          <w:bCs/>
          <w:sz w:val="18"/>
          <w:szCs w:val="18"/>
          <w:rtl/>
        </w:rPr>
        <w:t xml:space="preserve"> </w:t>
      </w:r>
      <w:r w:rsidRPr="00443D1D">
        <w:rPr>
          <w:rFonts w:ascii="Tahoma" w:hAnsi="Tahoma" w:cs="Tahoma"/>
          <w:sz w:val="18"/>
          <w:szCs w:val="18"/>
          <w:rtl/>
        </w:rPr>
        <w:t>העלתה כשל תפקודי מתמשך. הדבר התבטא הן במישור הכספי הן במישור הניהולי-ארגוני, בין השאר בהזנחת פיתוח המרחב הציבורי והתשתיות ביישוב ובמתן שירותים ברמה נמוכה ביותר לתושבים. הליקויים הרבים וכבדי המשקל שצוינו בדוח מתכנסים לכדי תמונה חמורה ומדאיגה של תפקוד המועצה ובעלי התפקידים בה, המאופיין באוזלת יד ובאי-אכיפת הוראות החוק וזלזול בהן. ממצאי הדוח מלמדים כי משרד הפנים קיבל מידע רב על תפקודה הלקוי של המועצה, אך לא השתמש בסמכויות המוקנות לו בחוק ולא התערב בנעשה בה בהחלטיות ובנחישות.</w:t>
      </w:r>
    </w:p>
    <w:p w:rsidR="00443D1D" w:rsidRPr="00443D1D" w:rsidP="00443D1D">
      <w:pPr>
        <w:spacing w:line="340" w:lineRule="exact"/>
        <w:ind w:right="2268"/>
        <w:jc w:val="both"/>
        <w:rPr>
          <w:rFonts w:ascii="Tahoma" w:hAnsi="Tahoma" w:cs="Tahoma"/>
          <w:sz w:val="18"/>
          <w:szCs w:val="18"/>
          <w:rtl/>
        </w:rPr>
      </w:pPr>
      <w:r w:rsidRPr="00443D1D">
        <w:rPr>
          <w:rStyle w:val="Heading7Char"/>
          <w:rFonts w:ascii="Tahoma" w:hAnsi="Tahoma" w:cs="Tahoma"/>
          <w:sz w:val="18"/>
          <w:szCs w:val="18"/>
          <w:rtl/>
        </w:rPr>
        <w:t>הטלת ארנונה וגבייתה:</w:t>
      </w:r>
      <w:r w:rsidRPr="00443D1D">
        <w:rPr>
          <w:rFonts w:ascii="Tahoma" w:hAnsi="Tahoma" w:cs="Tahoma"/>
          <w:sz w:val="18"/>
          <w:szCs w:val="18"/>
          <w:rtl/>
        </w:rPr>
        <w:t xml:space="preserve"> מאחר שמס הארנונה הוא אחד המקורות העיקריים למימון התקציב של הרשות המקומית, הדרוש לה לביצוע מטלותיה ומיצוי סמכויותיה ולמתן סל שירותים לתושב, ולמען הצדק וההגינות, חשוב שהליך גבייתו יהא תקין ושוויוני. לשם כך חשוב לוודא שבסיס המס הוא נכון ומקיף את כל הנכסים שבתחום שיפוט העירייה. בכמה רשויות מקומיות - </w:t>
      </w:r>
      <w:r w:rsidRPr="00443D1D">
        <w:rPr>
          <w:rFonts w:ascii="Tahoma" w:hAnsi="Tahoma" w:cs="Tahoma"/>
          <w:b/>
          <w:bCs/>
          <w:sz w:val="18"/>
          <w:szCs w:val="18"/>
          <w:rtl/>
        </w:rPr>
        <w:t>עיריית באקה אל-</w:t>
      </w:r>
      <w:r w:rsidRPr="00443D1D">
        <w:rPr>
          <w:rFonts w:ascii="Tahoma" w:hAnsi="Tahoma" w:cs="Tahoma"/>
          <w:b/>
          <w:bCs/>
          <w:sz w:val="18"/>
          <w:szCs w:val="18"/>
          <w:rtl/>
        </w:rPr>
        <w:t>גרבייה</w:t>
      </w:r>
      <w:r w:rsidRPr="00443D1D">
        <w:rPr>
          <w:rFonts w:ascii="Tahoma" w:hAnsi="Tahoma" w:cs="Tahoma"/>
          <w:b/>
          <w:bCs/>
          <w:sz w:val="18"/>
          <w:szCs w:val="18"/>
          <w:rtl/>
        </w:rPr>
        <w:t xml:space="preserve">, עיריית כפר יונה, המועצה המקומית </w:t>
      </w:r>
      <w:r w:rsidRPr="00443D1D">
        <w:rPr>
          <w:rFonts w:ascii="Tahoma" w:hAnsi="Tahoma" w:cs="Tahoma"/>
          <w:b/>
          <w:bCs/>
          <w:sz w:val="18"/>
          <w:szCs w:val="18"/>
          <w:rtl/>
        </w:rPr>
        <w:t>לקייה</w:t>
      </w:r>
      <w:r w:rsidRPr="00443D1D">
        <w:rPr>
          <w:rFonts w:ascii="Tahoma" w:hAnsi="Tahoma" w:cs="Tahoma"/>
          <w:b/>
          <w:bCs/>
          <w:sz w:val="18"/>
          <w:szCs w:val="18"/>
          <w:rtl/>
        </w:rPr>
        <w:t xml:space="preserve"> והמועצות המקומיות הדרוזיות ברמת הגולן - מג'דל שמס, </w:t>
      </w:r>
      <w:r w:rsidRPr="00443D1D">
        <w:rPr>
          <w:rFonts w:ascii="Tahoma" w:hAnsi="Tahoma" w:cs="Tahoma"/>
          <w:b/>
          <w:bCs/>
          <w:sz w:val="18"/>
          <w:szCs w:val="18"/>
          <w:rtl/>
        </w:rPr>
        <w:t>בוקעאתה</w:t>
      </w:r>
      <w:r w:rsidRPr="00443D1D">
        <w:rPr>
          <w:rFonts w:ascii="Tahoma" w:hAnsi="Tahoma" w:cs="Tahoma"/>
          <w:b/>
          <w:bCs/>
          <w:sz w:val="18"/>
          <w:szCs w:val="18"/>
          <w:rtl/>
        </w:rPr>
        <w:t xml:space="preserve">, מסעדה ועין </w:t>
      </w:r>
      <w:r w:rsidRPr="00443D1D">
        <w:rPr>
          <w:rFonts w:ascii="Tahoma" w:hAnsi="Tahoma" w:cs="Tahoma"/>
          <w:b/>
          <w:bCs/>
          <w:sz w:val="18"/>
          <w:szCs w:val="18"/>
          <w:rtl/>
        </w:rPr>
        <w:t>קיניא</w:t>
      </w:r>
      <w:r w:rsidRPr="00443D1D">
        <w:rPr>
          <w:rFonts w:ascii="Tahoma" w:hAnsi="Tahoma" w:cs="Tahoma"/>
          <w:b/>
          <w:bCs/>
          <w:sz w:val="18"/>
          <w:szCs w:val="18"/>
          <w:rtl/>
        </w:rPr>
        <w:t xml:space="preserve"> - </w:t>
      </w:r>
      <w:r w:rsidRPr="00443D1D">
        <w:rPr>
          <w:rFonts w:ascii="Tahoma" w:hAnsi="Tahoma" w:cs="Tahoma"/>
          <w:sz w:val="18"/>
          <w:szCs w:val="18"/>
          <w:rtl/>
        </w:rPr>
        <w:t>הועלו ליקויים בנושא הטלת ארנונה וגבייתה.</w:t>
      </w:r>
    </w:p>
    <w:p w:rsidR="00443D1D" w:rsidRPr="00443D1D" w:rsidP="00443D1D">
      <w:pPr>
        <w:spacing w:line="340" w:lineRule="exact"/>
        <w:ind w:right="2268"/>
        <w:jc w:val="both"/>
        <w:rPr>
          <w:rFonts w:ascii="Tahoma" w:hAnsi="Tahoma" w:cs="Tahoma"/>
          <w:sz w:val="18"/>
          <w:szCs w:val="18"/>
          <w:rtl/>
        </w:rPr>
      </w:pPr>
      <w:r w:rsidRPr="00443D1D">
        <w:rPr>
          <w:rStyle w:val="Heading7Char"/>
          <w:rFonts w:ascii="Tahoma" w:hAnsi="Tahoma" w:cs="Tahoma"/>
          <w:sz w:val="18"/>
          <w:szCs w:val="18"/>
          <w:rtl/>
        </w:rPr>
        <w:t>תכנון ובנייה:</w:t>
      </w:r>
      <w:r w:rsidRPr="00443D1D">
        <w:rPr>
          <w:rFonts w:ascii="Tahoma" w:hAnsi="Tahoma" w:cs="Tahoma"/>
          <w:sz w:val="18"/>
          <w:szCs w:val="18"/>
          <w:rtl/>
        </w:rPr>
        <w:t xml:space="preserve"> בביקורת על </w:t>
      </w:r>
      <w:r w:rsidRPr="00443D1D">
        <w:rPr>
          <w:rFonts w:ascii="Tahoma" w:hAnsi="Tahoma" w:cs="Tahoma"/>
          <w:b/>
          <w:bCs/>
          <w:sz w:val="18"/>
          <w:szCs w:val="18"/>
          <w:rtl/>
        </w:rPr>
        <w:t>הוועדה המקומית לתכנון ולבנייה קריית אתא</w:t>
      </w:r>
      <w:r w:rsidRPr="00443D1D">
        <w:rPr>
          <w:rFonts w:ascii="Tahoma" w:hAnsi="Tahoma" w:cs="Tahoma"/>
          <w:sz w:val="18"/>
          <w:szCs w:val="18"/>
          <w:rtl/>
        </w:rPr>
        <w:t xml:space="preserve"> </w:t>
      </w:r>
      <w:r w:rsidRPr="00443D1D">
        <w:rPr>
          <w:rFonts w:ascii="Tahoma" w:hAnsi="Tahoma" w:cs="Tahoma"/>
          <w:b/>
          <w:sz w:val="18"/>
          <w:szCs w:val="18"/>
          <w:rtl/>
        </w:rPr>
        <w:t xml:space="preserve">ועל </w:t>
      </w:r>
      <w:r w:rsidRPr="00443D1D">
        <w:rPr>
          <w:rFonts w:ascii="Tahoma" w:hAnsi="Tahoma" w:cs="Tahoma"/>
          <w:bCs/>
          <w:sz w:val="18"/>
          <w:szCs w:val="18"/>
          <w:rtl/>
        </w:rPr>
        <w:t>הוועדה המקומית לתכנון ולבנייה דרום השרון</w:t>
      </w:r>
      <w:r w:rsidRPr="00443D1D">
        <w:rPr>
          <w:rFonts w:ascii="Tahoma" w:hAnsi="Tahoma" w:cs="Tahoma"/>
          <w:sz w:val="18"/>
          <w:szCs w:val="18"/>
          <w:rtl/>
        </w:rPr>
        <w:t xml:space="preserve"> הועלו ליקויים בטיפול בבנייה בלתי חוקית ובאכיפת הוראות החוק. </w:t>
      </w:r>
    </w:p>
    <w:p w:rsidR="00443D1D" w:rsidRPr="00443D1D" w:rsidP="00443D1D">
      <w:pPr>
        <w:spacing w:line="340" w:lineRule="exact"/>
        <w:ind w:right="2268"/>
        <w:jc w:val="both"/>
        <w:rPr>
          <w:rFonts w:ascii="Tahoma" w:hAnsi="Tahoma" w:cs="Tahoma"/>
          <w:b/>
          <w:bCs/>
          <w:sz w:val="18"/>
          <w:szCs w:val="18"/>
          <w:rtl/>
        </w:rPr>
      </w:pPr>
      <w:r w:rsidRPr="00443D1D">
        <w:rPr>
          <w:rFonts w:ascii="Tahoma" w:hAnsi="Tahoma" w:cs="Tahoma"/>
          <w:b/>
          <w:bCs/>
          <w:sz w:val="18"/>
          <w:szCs w:val="18"/>
          <w:rtl/>
        </w:rPr>
        <w:t xml:space="preserve">הרשות המקומית משמשת נאמן הציבור בכל פעולותיה. נאמנות זו מחייבת אותה להפעיל את סמכותה כדי לדאוג לאינטרס הציבורי ולשמור על שלטון החוק. חובתן של הרשויות המקומיות היא לפעול בדרך מהירה ויעילה לתיקון הליקויים שצוינו בדוח זה, כדי לקדם את השירות הציבורי בישראל, ובכך לשפר את איכות החיים והסביבה של תושבי ישראל. </w:t>
      </w:r>
    </w:p>
    <w:p w:rsidR="00443D1D" w:rsidRPr="00443D1D" w:rsidP="00443D1D">
      <w:pPr>
        <w:spacing w:line="340" w:lineRule="exact"/>
        <w:ind w:right="2268"/>
        <w:jc w:val="both"/>
        <w:rPr>
          <w:rFonts w:ascii="Tahoma" w:hAnsi="Tahoma" w:cs="Tahoma"/>
          <w:sz w:val="18"/>
          <w:szCs w:val="18"/>
          <w:rtl/>
        </w:rPr>
      </w:pPr>
    </w:p>
    <w:p w:rsidR="003E482F" w:rsidRPr="00170230" w:rsidP="003E482F">
      <w:pPr>
        <w:tabs>
          <w:tab w:val="center" w:pos="4535"/>
        </w:tabs>
        <w:spacing w:before="360" w:line="240" w:lineRule="atLeast"/>
        <w:rPr>
          <w:rFonts w:ascii="Tahoma" w:hAnsi="Tahoma" w:cs="Tahoma"/>
          <w:sz w:val="20"/>
          <w:szCs w:val="18"/>
          <w:rtl/>
        </w:rPr>
      </w:pPr>
      <w:r>
        <w:rPr>
          <w:rFonts w:ascii="Tahoma" w:hAnsi="Tahoma" w:cs="Tahoma"/>
          <w:sz w:val="20"/>
          <w:szCs w:val="18"/>
        </w:rPr>
        <w:tab/>
      </w:r>
      <w:r>
        <w:rPr>
          <w:rFonts w:ascii="Tahoma" w:hAnsi="Tahoma" w:cs="Tahoma"/>
          <w:noProof/>
          <w:sz w:val="20"/>
          <w:szCs w:val="18"/>
          <w:rtl/>
        </w:rPr>
        <w:drawing>
          <wp:inline distT="0" distB="0" distL="0" distR="0">
            <wp:extent cx="1351509" cy="720000"/>
            <wp:effectExtent l="0" t="0" r="1270" b="4445"/>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914389" name="חתימה - יוסף שפירא.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51509" cy="720000"/>
                    </a:xfrm>
                    <a:prstGeom prst="rect">
                      <a:avLst/>
                    </a:prstGeom>
                  </pic:spPr>
                </pic:pic>
              </a:graphicData>
            </a:graphic>
          </wp:inline>
        </w:drawing>
      </w:r>
    </w:p>
    <w:p w:rsidR="00D70CA7" w:rsidRPr="00D70CA7" w:rsidP="00135542">
      <w:pPr>
        <w:widowControl w:val="0"/>
        <w:tabs>
          <w:tab w:val="center" w:pos="4393"/>
        </w:tabs>
        <w:spacing w:after="0" w:line="280" w:lineRule="exact"/>
        <w:rPr>
          <w:rFonts w:ascii="Tahoma" w:hAnsi="Tahoma" w:cs="Tahoma"/>
          <w:b/>
          <w:bCs/>
          <w:sz w:val="18"/>
          <w:szCs w:val="18"/>
          <w:rtl/>
          <w:lang w:eastAsia="he-IL"/>
        </w:rPr>
      </w:pPr>
      <w:r w:rsidRPr="00D70CA7">
        <w:rPr>
          <w:rFonts w:ascii="Tahoma" w:hAnsi="Tahoma" w:cs="Tahoma"/>
          <w:b/>
          <w:bCs/>
          <w:sz w:val="18"/>
          <w:szCs w:val="18"/>
          <w:rtl/>
          <w:lang w:eastAsia="he-IL"/>
        </w:rPr>
        <w:tab/>
        <w:t>יוסף חיים שפירא, שופט (</w:t>
      </w:r>
      <w:r w:rsidRPr="00D70CA7">
        <w:rPr>
          <w:rFonts w:ascii="Tahoma" w:hAnsi="Tahoma" w:cs="Tahoma"/>
          <w:b/>
          <w:bCs/>
          <w:sz w:val="18"/>
          <w:szCs w:val="18"/>
          <w:rtl/>
          <w:lang w:eastAsia="he-IL"/>
        </w:rPr>
        <w:t>בדימ</w:t>
      </w:r>
      <w:r w:rsidRPr="00D70CA7">
        <w:rPr>
          <w:rFonts w:ascii="Tahoma" w:hAnsi="Tahoma" w:cs="Tahoma"/>
          <w:b/>
          <w:bCs/>
          <w:sz w:val="18"/>
          <w:szCs w:val="18"/>
          <w:rtl/>
          <w:lang w:eastAsia="he-IL"/>
        </w:rPr>
        <w:t>')</w:t>
      </w:r>
    </w:p>
    <w:p w:rsidR="00D70CA7" w:rsidRPr="00D70CA7" w:rsidP="00135542">
      <w:pPr>
        <w:widowControl w:val="0"/>
        <w:tabs>
          <w:tab w:val="center" w:pos="4393"/>
        </w:tabs>
        <w:spacing w:after="0" w:line="280" w:lineRule="exact"/>
        <w:rPr>
          <w:rFonts w:ascii="Tahoma" w:hAnsi="Tahoma" w:cs="Tahoma"/>
          <w:sz w:val="18"/>
          <w:szCs w:val="18"/>
          <w:rtl/>
          <w:lang w:eastAsia="he-IL"/>
        </w:rPr>
      </w:pPr>
      <w:r w:rsidRPr="00D70CA7">
        <w:rPr>
          <w:rFonts w:ascii="Tahoma" w:hAnsi="Tahoma" w:cs="Tahoma"/>
          <w:sz w:val="18"/>
          <w:szCs w:val="18"/>
          <w:rtl/>
          <w:lang w:eastAsia="he-IL"/>
        </w:rPr>
        <w:tab/>
        <w:t>מבקר המדינה</w:t>
      </w:r>
    </w:p>
    <w:p w:rsidR="00D70CA7" w:rsidRPr="00D70CA7" w:rsidP="00135542">
      <w:pPr>
        <w:widowControl w:val="0"/>
        <w:tabs>
          <w:tab w:val="center" w:pos="4393"/>
        </w:tabs>
        <w:spacing w:after="0" w:line="280" w:lineRule="exact"/>
        <w:rPr>
          <w:rFonts w:ascii="Tahoma" w:hAnsi="Tahoma" w:cs="Tahoma"/>
          <w:sz w:val="18"/>
          <w:szCs w:val="18"/>
          <w:rtl/>
          <w:lang w:eastAsia="he-IL"/>
        </w:rPr>
      </w:pPr>
      <w:r w:rsidRPr="00D70CA7">
        <w:rPr>
          <w:rFonts w:ascii="Tahoma" w:hAnsi="Tahoma" w:cs="Tahoma"/>
          <w:sz w:val="18"/>
          <w:szCs w:val="18"/>
          <w:rtl/>
          <w:lang w:eastAsia="he-IL"/>
        </w:rPr>
        <w:tab/>
        <w:t>ונציב תלונות הציבור</w:t>
      </w:r>
    </w:p>
    <w:p w:rsidR="00D9505F" w:rsidRPr="00443D1D" w:rsidP="003E482F">
      <w:pPr>
        <w:tabs>
          <w:tab w:val="left" w:pos="898"/>
        </w:tabs>
        <w:spacing w:after="0" w:line="280" w:lineRule="exact"/>
        <w:rPr>
          <w:rFonts w:ascii="Tahoma" w:hAnsi="Tahoma" w:cs="Tahoma"/>
          <w:sz w:val="16"/>
          <w:szCs w:val="16"/>
          <w:rtl/>
        </w:rPr>
      </w:pPr>
      <w:r w:rsidRPr="00443D1D">
        <w:rPr>
          <w:rFonts w:ascii="Tahoma" w:hAnsi="Tahoma" w:cs="Tahoma" w:hint="cs"/>
          <w:sz w:val="16"/>
          <w:szCs w:val="16"/>
          <w:rtl/>
        </w:rPr>
        <w:t xml:space="preserve">ירושלים, </w:t>
      </w:r>
      <w:r w:rsidRPr="00443D1D">
        <w:rPr>
          <w:rFonts w:ascii="Tahoma" w:hAnsi="Tahoma" w:cs="Tahoma"/>
          <w:sz w:val="16"/>
          <w:szCs w:val="16"/>
        </w:rPr>
        <w:tab/>
      </w:r>
      <w:r w:rsidRPr="00443D1D" w:rsidR="003E482F">
        <w:rPr>
          <w:rFonts w:ascii="Tahoma" w:hAnsi="Tahoma" w:cs="Tahoma" w:hint="cs"/>
          <w:sz w:val="16"/>
          <w:szCs w:val="16"/>
          <w:rtl/>
        </w:rPr>
        <w:t>סיוון</w:t>
      </w:r>
      <w:r w:rsidRPr="00443D1D" w:rsidR="00653DD4">
        <w:rPr>
          <w:rFonts w:ascii="Tahoma" w:hAnsi="Tahoma" w:cs="Tahoma" w:hint="cs"/>
          <w:sz w:val="16"/>
          <w:szCs w:val="16"/>
          <w:rtl/>
        </w:rPr>
        <w:t xml:space="preserve"> </w:t>
      </w:r>
      <w:r w:rsidRPr="00443D1D" w:rsidR="00653DD4">
        <w:rPr>
          <w:rFonts w:ascii="Tahoma" w:hAnsi="Tahoma" w:cs="Tahoma" w:hint="cs"/>
          <w:sz w:val="16"/>
          <w:szCs w:val="16"/>
          <w:rtl/>
        </w:rPr>
        <w:t>התשע"</w:t>
      </w:r>
      <w:r w:rsidRPr="00443D1D" w:rsidR="003E482F">
        <w:rPr>
          <w:rFonts w:ascii="Tahoma" w:hAnsi="Tahoma" w:cs="Tahoma" w:hint="cs"/>
          <w:sz w:val="16"/>
          <w:szCs w:val="16"/>
          <w:rtl/>
        </w:rPr>
        <w:t>ט</w:t>
      </w:r>
    </w:p>
    <w:p w:rsidR="00D9505F" w:rsidP="003E482F">
      <w:pPr>
        <w:tabs>
          <w:tab w:val="left" w:pos="898"/>
        </w:tabs>
        <w:spacing w:after="0" w:line="280" w:lineRule="exact"/>
        <w:rPr>
          <w:rFonts w:ascii="Tahoma" w:hAnsi="Tahoma" w:cs="Tahoma"/>
          <w:sz w:val="16"/>
          <w:szCs w:val="16"/>
          <w:rtl/>
        </w:rPr>
      </w:pPr>
      <w:r w:rsidRPr="00443D1D">
        <w:rPr>
          <w:rFonts w:ascii="Tahoma" w:hAnsi="Tahoma" w:cs="Tahoma" w:hint="cs"/>
          <w:sz w:val="16"/>
          <w:szCs w:val="16"/>
          <w:rtl/>
        </w:rPr>
        <w:tab/>
      </w:r>
      <w:r w:rsidRPr="00443D1D" w:rsidR="003E482F">
        <w:rPr>
          <w:rFonts w:ascii="Tahoma" w:hAnsi="Tahoma" w:cs="Tahoma" w:hint="cs"/>
          <w:sz w:val="16"/>
          <w:szCs w:val="16"/>
          <w:rtl/>
        </w:rPr>
        <w:t>יוני 2019</w:t>
      </w:r>
      <w:bookmarkEnd w:id="0"/>
      <w:bookmarkEnd w:id="1"/>
      <w:bookmarkEnd w:id="2"/>
      <w:bookmarkEnd w:id="3"/>
      <w:bookmarkEnd w:id="4"/>
    </w:p>
    <w:sectPr w:rsidSect="00AE6C07">
      <w:headerReference w:type="even" r:id="rId6"/>
      <w:headerReference w:type="default" r:id="rId7"/>
      <w:pgSz w:w="11906" w:h="16838" w:code="9"/>
      <w:pgMar w:top="3402" w:right="1701" w:bottom="2835"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2B50" w:rsidRPr="000536D4" w:rsidP="00462B50">
    <w:pPr>
      <w:spacing w:before="240" w:after="180" w:line="240" w:lineRule="auto"/>
      <w:rPr>
        <w:b/>
        <w:bCs/>
      </w:rPr>
    </w:pPr>
    <w:r w:rsidRPr="00D70CA7">
      <w:rPr>
        <w:rFonts w:ascii="Arial Bold" w:hAnsi="Arial Bold"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5" name="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AD08D3">
      <w:rPr>
        <w:rFonts w:ascii="Tahoma" w:hAnsi="Tahoma" w:eastAsiaTheme="majorEastAsia" w:cs="Tahoma" w:hint="eastAsia"/>
        <w:noProof/>
        <w:color w:val="0B5294" w:themeColor="accent1" w:themeShade="BF"/>
        <w:sz w:val="16"/>
        <w:szCs w:val="16"/>
        <w:rtl/>
      </w:rPr>
      <w:t>דוחות</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על</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הביקורת</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בשלטון</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המקומי</w:t>
    </w:r>
    <w:r>
      <w:rPr>
        <w:rFonts w:ascii="Tahoma" w:hAnsi="Tahoma" w:eastAsiaTheme="majorEastAsia" w:cs="Tahoma"/>
        <w:noProof/>
        <w:color w:val="0B5294" w:themeColor="accent1" w:themeShade="BF"/>
        <w:sz w:val="16"/>
        <w:szCs w:val="16"/>
        <w:rtl/>
      </w:rPr>
      <w:t xml:space="preserve"> 201</w:t>
    </w:r>
    <w:r>
      <w:rPr>
        <w:rFonts w:ascii="Tahoma" w:hAnsi="Tahoma" w:eastAsiaTheme="majorEastAsia" w:cs="Tahoma" w:hint="cs"/>
        <w:noProof/>
        <w:color w:val="0B5294" w:themeColor="accent1" w:themeShade="BF"/>
        <w:sz w:val="16"/>
        <w:szCs w:val="16"/>
        <w:rtl/>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2B50" w:rsidRPr="00D70CA7" w:rsidP="00DF7D6A">
    <w:pPr>
      <w:spacing w:before="240" w:after="180" w:line="240" w:lineRule="auto"/>
      <w:jc w:val="right"/>
      <w:rPr>
        <w:rFonts w:ascii="Tahoma" w:hAnsi="Tahoma" w:cs="Tahoma"/>
        <w:b/>
        <w:bCs/>
        <w:sz w:val="16"/>
        <w:szCs w:val="16"/>
      </w:rPr>
    </w:pPr>
    <w:r w:rsidRPr="00D70CA7">
      <w:rPr>
        <w:rFonts w:ascii="Arial Bold" w:hAnsi="Arial Bold"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7" name="Rectangle 7"/>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AD08D3">
      <w:rPr>
        <w:rFonts w:ascii="Tahoma" w:hAnsi="Tahoma" w:eastAsiaTheme="majorEastAsia" w:cs="Tahoma" w:hint="eastAsia"/>
        <w:noProof/>
        <w:color w:val="0B5294" w:themeColor="accent1" w:themeShade="BF"/>
        <w:sz w:val="16"/>
        <w:szCs w:val="16"/>
        <w:rtl/>
      </w:rPr>
      <w:t>דוחות</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על</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הביקורת</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בשלטון</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המקומי</w:t>
    </w:r>
    <w:r>
      <w:rPr>
        <w:rFonts w:ascii="Tahoma" w:hAnsi="Tahoma" w:eastAsiaTheme="majorEastAsia" w:cs="Tahoma"/>
        <w:noProof/>
        <w:color w:val="0B5294" w:themeColor="accent1" w:themeShade="BF"/>
        <w:sz w:val="16"/>
        <w:szCs w:val="16"/>
        <w:rtl/>
      </w:rPr>
      <w:t xml:space="preserve"> 201</w:t>
    </w:r>
    <w:r>
      <w:rPr>
        <w:rFonts w:ascii="Tahoma" w:hAnsi="Tahoma" w:eastAsiaTheme="majorEastAsia" w:cs="Tahoma" w:hint="cs"/>
        <w:noProof/>
        <w:color w:val="0B5294" w:themeColor="accent1" w:themeShade="BF"/>
        <w:sz w:val="16"/>
        <w:szCs w:val="16"/>
        <w:rtl/>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958AB"/>
    <w:multiLevelType w:val="multilevel"/>
    <w:tmpl w:val="D72C347E"/>
    <w:lvl w:ilvl="0">
      <w:start w:val="1"/>
      <w:numFmt w:val="decimal"/>
      <w:lvlText w:val="%1."/>
      <w:lvlJc w:val="left"/>
      <w:pPr>
        <w:ind w:left="340" w:hanging="340"/>
      </w:pPr>
      <w:rPr>
        <w:b/>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0605432"/>
    <w:multiLevelType w:val="hybridMultilevel"/>
    <w:tmpl w:val="55DC5252"/>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2">
    <w:nsid w:val="17C04657"/>
    <w:multiLevelType w:val="multilevel"/>
    <w:tmpl w:val="4058D25E"/>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1B220BC1"/>
    <w:multiLevelType w:val="hybridMultilevel"/>
    <w:tmpl w:val="1B5CE1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09B1F97"/>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BD5FFB"/>
    <w:multiLevelType w:val="hybridMultilevel"/>
    <w:tmpl w:val="7182FB84"/>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7">
    <w:nsid w:val="2C2E0C5F"/>
    <w:multiLevelType w:val="multilevel"/>
    <w:tmpl w:val="3C82A1F2"/>
    <w:lvl w:ilvl="0">
      <w:start w:val="3"/>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E274273"/>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32760DC3"/>
    <w:multiLevelType w:val="hybridMultilevel"/>
    <w:tmpl w:val="1D3CF324"/>
    <w:lvl w:ilvl="0">
      <w:start w:val="1"/>
      <w:numFmt w:val="bullet"/>
      <w:lvlText w:val=""/>
      <w:lvlJc w:val="left"/>
      <w:pPr>
        <w:ind w:left="644" w:hanging="360"/>
      </w:pPr>
      <w:rPr>
        <w:rFonts w:ascii="Symbol" w:hAnsi="Symbol" w:hint="default"/>
        <w:lang w:bidi="he-IL"/>
      </w:rPr>
    </w:lvl>
    <w:lvl w:ilvl="1">
      <w:start w:val="1"/>
      <w:numFmt w:val="bullet"/>
      <w:lvlText w:val=""/>
      <w:lvlJc w:val="left"/>
      <w:pPr>
        <w:ind w:left="1494" w:hanging="360"/>
      </w:pPr>
      <w:rPr>
        <w:rFonts w:ascii="Symbol" w:hAnsi="Symbol" w:hint="default"/>
        <w:lang w:bidi="he-IL"/>
      </w:rPr>
    </w:lvl>
    <w:lvl w:ilvl="2">
      <w:start w:val="1"/>
      <w:numFmt w:val="bullet"/>
      <w:lvlText w:val="-"/>
      <w:lvlJc w:val="left"/>
      <w:pPr>
        <w:ind w:left="4918" w:hanging="360"/>
      </w:pPr>
      <w:rPr>
        <w:rFonts w:ascii="Courier New" w:hAnsi="Courier New" w:hint="default"/>
        <w:lang w:bidi="he-IL"/>
      </w:rPr>
    </w:lvl>
    <w:lvl w:ilvl="3">
      <w:start w:val="1"/>
      <w:numFmt w:val="bullet"/>
      <w:lvlText w:val=""/>
      <w:lvlJc w:val="left"/>
      <w:pPr>
        <w:ind w:left="5638" w:hanging="360"/>
      </w:pPr>
      <w:rPr>
        <w:rFonts w:ascii="Symbol" w:hAnsi="Symbol" w:hint="default"/>
      </w:rPr>
    </w:lvl>
    <w:lvl w:ilvl="4" w:tentative="1">
      <w:start w:val="1"/>
      <w:numFmt w:val="bullet"/>
      <w:lvlText w:val="o"/>
      <w:lvlJc w:val="left"/>
      <w:pPr>
        <w:ind w:left="6358" w:hanging="360"/>
      </w:pPr>
      <w:rPr>
        <w:rFonts w:ascii="Courier New" w:hAnsi="Courier New" w:cs="Courier New" w:hint="default"/>
      </w:rPr>
    </w:lvl>
    <w:lvl w:ilvl="5" w:tentative="1">
      <w:start w:val="1"/>
      <w:numFmt w:val="bullet"/>
      <w:lvlText w:val=""/>
      <w:lvlJc w:val="left"/>
      <w:pPr>
        <w:ind w:left="7078" w:hanging="360"/>
      </w:pPr>
      <w:rPr>
        <w:rFonts w:ascii="Wingdings" w:hAnsi="Wingdings" w:hint="default"/>
      </w:rPr>
    </w:lvl>
    <w:lvl w:ilvl="6" w:tentative="1">
      <w:start w:val="1"/>
      <w:numFmt w:val="bullet"/>
      <w:lvlText w:val=""/>
      <w:lvlJc w:val="left"/>
      <w:pPr>
        <w:ind w:left="7798" w:hanging="360"/>
      </w:pPr>
      <w:rPr>
        <w:rFonts w:ascii="Symbol" w:hAnsi="Symbol" w:hint="default"/>
      </w:rPr>
    </w:lvl>
    <w:lvl w:ilvl="7" w:tentative="1">
      <w:start w:val="1"/>
      <w:numFmt w:val="bullet"/>
      <w:lvlText w:val="o"/>
      <w:lvlJc w:val="left"/>
      <w:pPr>
        <w:ind w:left="8518" w:hanging="360"/>
      </w:pPr>
      <w:rPr>
        <w:rFonts w:ascii="Courier New" w:hAnsi="Courier New" w:cs="Courier New" w:hint="default"/>
      </w:rPr>
    </w:lvl>
    <w:lvl w:ilvl="8" w:tentative="1">
      <w:start w:val="1"/>
      <w:numFmt w:val="bullet"/>
      <w:lvlText w:val=""/>
      <w:lvlJc w:val="left"/>
      <w:pPr>
        <w:ind w:left="9238" w:hanging="360"/>
      </w:pPr>
      <w:rPr>
        <w:rFonts w:ascii="Wingdings" w:hAnsi="Wingdings" w:hint="default"/>
      </w:rPr>
    </w:lvl>
  </w:abstractNum>
  <w:abstractNum w:abstractNumId="1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357585E"/>
    <w:multiLevelType w:val="multilevel"/>
    <w:tmpl w:val="D5B06B2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3">
    <w:nsid w:val="41CE3D08"/>
    <w:multiLevelType w:val="multilevel"/>
    <w:tmpl w:val="708E5198"/>
    <w:lvl w:ilvl="0">
      <w:start w:val="5"/>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5">
    <w:nsid w:val="59513B51"/>
    <w:multiLevelType w:val="hybridMultilevel"/>
    <w:tmpl w:val="2E4217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7">
    <w:nsid w:val="783727F4"/>
    <w:multiLevelType w:val="hybridMultilevel"/>
    <w:tmpl w:val="4030C91E"/>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E317EBC"/>
    <w:multiLevelType w:val="hybridMultilevel"/>
    <w:tmpl w:val="7CD6802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16"/>
  </w:num>
  <w:num w:numId="4">
    <w:abstractNumId w:val="5"/>
  </w:num>
  <w:num w:numId="5">
    <w:abstractNumId w:val="15"/>
  </w:num>
  <w:num w:numId="6">
    <w:abstractNumId w:val="3"/>
  </w:num>
  <w:num w:numId="7">
    <w:abstractNumId w:val="17"/>
  </w:num>
  <w:num w:numId="8">
    <w:abstractNumId w:val="18"/>
  </w:num>
  <w:num w:numId="9">
    <w:abstractNumId w:val="0"/>
  </w:num>
  <w:num w:numId="10">
    <w:abstractNumId w:val="11"/>
  </w:num>
  <w:num w:numId="11">
    <w:abstractNumId w:val="2"/>
  </w:num>
  <w:num w:numId="12">
    <w:abstractNumId w:val="7"/>
  </w:num>
  <w:num w:numId="13">
    <w:abstractNumId w:val="13"/>
  </w:num>
  <w:num w:numId="14">
    <w:abstractNumId w:val="1"/>
  </w:num>
  <w:num w:numId="15">
    <w:abstractNumId w:val="14"/>
  </w:num>
  <w:num w:numId="16">
    <w:abstractNumId w:val="6"/>
  </w:num>
  <w:num w:numId="17">
    <w:abstractNumId w:val="5"/>
    <w:lvlOverride w:ilvl="0">
      <w:startOverride w:val="1"/>
    </w:lvlOverride>
  </w:num>
  <w:num w:numId="18">
    <w:abstractNumId w:val="5"/>
    <w:lvlOverride w:ilvl="0">
      <w:startOverride w:val="2"/>
    </w:lvlOverride>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12"/>
  </w:num>
  <w:num w:numId="29">
    <w:abstractNumId w:val="5"/>
  </w:num>
  <w:num w:numId="30">
    <w:abstractNumId w:val="5"/>
  </w:num>
  <w:num w:numId="31">
    <w:abstractNumId w:val="5"/>
  </w:num>
  <w:num w:numId="32">
    <w:abstractNumId w:val="5"/>
  </w:num>
  <w:num w:numId="33">
    <w:abstractNumId w:val="5"/>
  </w:num>
  <w:num w:numId="34">
    <w:abstractNumId w:val="8"/>
  </w:num>
  <w:num w:numId="3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62C"/>
    <w:rsid w:val="000047FD"/>
    <w:rsid w:val="00005D49"/>
    <w:rsid w:val="00005D6D"/>
    <w:rsid w:val="00006188"/>
    <w:rsid w:val="00006C22"/>
    <w:rsid w:val="000073CC"/>
    <w:rsid w:val="000105AD"/>
    <w:rsid w:val="000114F5"/>
    <w:rsid w:val="00011508"/>
    <w:rsid w:val="000123B5"/>
    <w:rsid w:val="00012511"/>
    <w:rsid w:val="00012E42"/>
    <w:rsid w:val="00012FC5"/>
    <w:rsid w:val="00013127"/>
    <w:rsid w:val="00015D42"/>
    <w:rsid w:val="00017099"/>
    <w:rsid w:val="000174BC"/>
    <w:rsid w:val="000178C8"/>
    <w:rsid w:val="00021662"/>
    <w:rsid w:val="000225D3"/>
    <w:rsid w:val="000249E2"/>
    <w:rsid w:val="00025440"/>
    <w:rsid w:val="00025650"/>
    <w:rsid w:val="0002681A"/>
    <w:rsid w:val="0002689B"/>
    <w:rsid w:val="00027245"/>
    <w:rsid w:val="0002729A"/>
    <w:rsid w:val="000315F5"/>
    <w:rsid w:val="00031938"/>
    <w:rsid w:val="00032123"/>
    <w:rsid w:val="00032126"/>
    <w:rsid w:val="000324B9"/>
    <w:rsid w:val="0003299E"/>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3BD7"/>
    <w:rsid w:val="0005686C"/>
    <w:rsid w:val="00057227"/>
    <w:rsid w:val="00057394"/>
    <w:rsid w:val="0005759F"/>
    <w:rsid w:val="00057941"/>
    <w:rsid w:val="00057DBB"/>
    <w:rsid w:val="00060A1A"/>
    <w:rsid w:val="00061AC6"/>
    <w:rsid w:val="00061BAA"/>
    <w:rsid w:val="00061F85"/>
    <w:rsid w:val="000627BB"/>
    <w:rsid w:val="00063866"/>
    <w:rsid w:val="0006471A"/>
    <w:rsid w:val="00064B2A"/>
    <w:rsid w:val="00064CC2"/>
    <w:rsid w:val="00064F00"/>
    <w:rsid w:val="000668F3"/>
    <w:rsid w:val="00067E4F"/>
    <w:rsid w:val="00067F8D"/>
    <w:rsid w:val="000700BA"/>
    <w:rsid w:val="00070DF2"/>
    <w:rsid w:val="000712F9"/>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FC0"/>
    <w:rsid w:val="000A16EF"/>
    <w:rsid w:val="000A18FC"/>
    <w:rsid w:val="000A203C"/>
    <w:rsid w:val="000A2903"/>
    <w:rsid w:val="000A2BC9"/>
    <w:rsid w:val="000A34B5"/>
    <w:rsid w:val="000A3DC6"/>
    <w:rsid w:val="000A3DF4"/>
    <w:rsid w:val="000A47E6"/>
    <w:rsid w:val="000A4B19"/>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B74B2"/>
    <w:rsid w:val="000C0334"/>
    <w:rsid w:val="000C0F9D"/>
    <w:rsid w:val="000C19F9"/>
    <w:rsid w:val="000C1BB0"/>
    <w:rsid w:val="000C1F02"/>
    <w:rsid w:val="000C2E22"/>
    <w:rsid w:val="000C4DEF"/>
    <w:rsid w:val="000C5425"/>
    <w:rsid w:val="000C55DD"/>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157"/>
    <w:rsid w:val="000E5B6C"/>
    <w:rsid w:val="000E5C35"/>
    <w:rsid w:val="000E642B"/>
    <w:rsid w:val="000E6B72"/>
    <w:rsid w:val="000E6D1A"/>
    <w:rsid w:val="000E7432"/>
    <w:rsid w:val="000E761F"/>
    <w:rsid w:val="000E7FC4"/>
    <w:rsid w:val="000F0117"/>
    <w:rsid w:val="000F0D79"/>
    <w:rsid w:val="000F3B27"/>
    <w:rsid w:val="000F4951"/>
    <w:rsid w:val="000F4997"/>
    <w:rsid w:val="000F49B9"/>
    <w:rsid w:val="000F4C6C"/>
    <w:rsid w:val="000F4E31"/>
    <w:rsid w:val="000F51B7"/>
    <w:rsid w:val="000F68CD"/>
    <w:rsid w:val="000F69B0"/>
    <w:rsid w:val="000F6B40"/>
    <w:rsid w:val="000F722D"/>
    <w:rsid w:val="000F7E18"/>
    <w:rsid w:val="0010121F"/>
    <w:rsid w:val="001012CC"/>
    <w:rsid w:val="00101DD5"/>
    <w:rsid w:val="0010229A"/>
    <w:rsid w:val="001024AF"/>
    <w:rsid w:val="001033B3"/>
    <w:rsid w:val="00103971"/>
    <w:rsid w:val="00103CED"/>
    <w:rsid w:val="00103D42"/>
    <w:rsid w:val="00103FBC"/>
    <w:rsid w:val="00104839"/>
    <w:rsid w:val="00104E94"/>
    <w:rsid w:val="00105A73"/>
    <w:rsid w:val="00105B88"/>
    <w:rsid w:val="00105ED4"/>
    <w:rsid w:val="00106FBF"/>
    <w:rsid w:val="00106FC5"/>
    <w:rsid w:val="00107938"/>
    <w:rsid w:val="00110838"/>
    <w:rsid w:val="00111817"/>
    <w:rsid w:val="00111D0B"/>
    <w:rsid w:val="00112B7B"/>
    <w:rsid w:val="00112D83"/>
    <w:rsid w:val="00113A65"/>
    <w:rsid w:val="00113BEC"/>
    <w:rsid w:val="00114587"/>
    <w:rsid w:val="001156F5"/>
    <w:rsid w:val="00115F32"/>
    <w:rsid w:val="00116EC6"/>
    <w:rsid w:val="00117163"/>
    <w:rsid w:val="00117668"/>
    <w:rsid w:val="001176E0"/>
    <w:rsid w:val="00120C15"/>
    <w:rsid w:val="00120E31"/>
    <w:rsid w:val="00121460"/>
    <w:rsid w:val="001215F4"/>
    <w:rsid w:val="00124D10"/>
    <w:rsid w:val="00125732"/>
    <w:rsid w:val="00126FB8"/>
    <w:rsid w:val="00127083"/>
    <w:rsid w:val="00127204"/>
    <w:rsid w:val="001275EC"/>
    <w:rsid w:val="00130912"/>
    <w:rsid w:val="00130ABF"/>
    <w:rsid w:val="00130E45"/>
    <w:rsid w:val="0013170A"/>
    <w:rsid w:val="00131A11"/>
    <w:rsid w:val="00131AAF"/>
    <w:rsid w:val="00132921"/>
    <w:rsid w:val="00132FFC"/>
    <w:rsid w:val="00134716"/>
    <w:rsid w:val="00135542"/>
    <w:rsid w:val="00135EB9"/>
    <w:rsid w:val="00136B9E"/>
    <w:rsid w:val="00141E28"/>
    <w:rsid w:val="00143613"/>
    <w:rsid w:val="00144786"/>
    <w:rsid w:val="00145DAD"/>
    <w:rsid w:val="00146345"/>
    <w:rsid w:val="00150E90"/>
    <w:rsid w:val="0015132E"/>
    <w:rsid w:val="001519D2"/>
    <w:rsid w:val="00152684"/>
    <w:rsid w:val="00152C39"/>
    <w:rsid w:val="00153D39"/>
    <w:rsid w:val="00154886"/>
    <w:rsid w:val="00154C30"/>
    <w:rsid w:val="00154C71"/>
    <w:rsid w:val="001551EA"/>
    <w:rsid w:val="001553E4"/>
    <w:rsid w:val="00156292"/>
    <w:rsid w:val="001563D0"/>
    <w:rsid w:val="0015686E"/>
    <w:rsid w:val="00160149"/>
    <w:rsid w:val="00160DE1"/>
    <w:rsid w:val="00161297"/>
    <w:rsid w:val="00161324"/>
    <w:rsid w:val="00161CBD"/>
    <w:rsid w:val="0016215A"/>
    <w:rsid w:val="00162D9B"/>
    <w:rsid w:val="001630A8"/>
    <w:rsid w:val="001632AB"/>
    <w:rsid w:val="0016419A"/>
    <w:rsid w:val="001643E8"/>
    <w:rsid w:val="0016445C"/>
    <w:rsid w:val="00165197"/>
    <w:rsid w:val="001666D8"/>
    <w:rsid w:val="00166EE9"/>
    <w:rsid w:val="00170230"/>
    <w:rsid w:val="00170C02"/>
    <w:rsid w:val="00171743"/>
    <w:rsid w:val="00171E57"/>
    <w:rsid w:val="00172872"/>
    <w:rsid w:val="001740DF"/>
    <w:rsid w:val="00175C43"/>
    <w:rsid w:val="00175DFF"/>
    <w:rsid w:val="00176E39"/>
    <w:rsid w:val="00177295"/>
    <w:rsid w:val="001772DD"/>
    <w:rsid w:val="00177493"/>
    <w:rsid w:val="001808A3"/>
    <w:rsid w:val="0018090E"/>
    <w:rsid w:val="00180C76"/>
    <w:rsid w:val="001816A1"/>
    <w:rsid w:val="00181B5A"/>
    <w:rsid w:val="001856B7"/>
    <w:rsid w:val="00185F34"/>
    <w:rsid w:val="0018650A"/>
    <w:rsid w:val="001866EE"/>
    <w:rsid w:val="00186FA6"/>
    <w:rsid w:val="0018762D"/>
    <w:rsid w:val="001877CA"/>
    <w:rsid w:val="00190597"/>
    <w:rsid w:val="0019127D"/>
    <w:rsid w:val="001927CC"/>
    <w:rsid w:val="00192DC4"/>
    <w:rsid w:val="001933DD"/>
    <w:rsid w:val="0019373E"/>
    <w:rsid w:val="00193C51"/>
    <w:rsid w:val="00194AD1"/>
    <w:rsid w:val="00194FE0"/>
    <w:rsid w:val="00196762"/>
    <w:rsid w:val="00196B27"/>
    <w:rsid w:val="00196D01"/>
    <w:rsid w:val="001971C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3DEA"/>
    <w:rsid w:val="001B40DE"/>
    <w:rsid w:val="001B476F"/>
    <w:rsid w:val="001B796E"/>
    <w:rsid w:val="001C0ABC"/>
    <w:rsid w:val="001C125C"/>
    <w:rsid w:val="001C265D"/>
    <w:rsid w:val="001C29CD"/>
    <w:rsid w:val="001C3D63"/>
    <w:rsid w:val="001C3F29"/>
    <w:rsid w:val="001C4789"/>
    <w:rsid w:val="001C4FC8"/>
    <w:rsid w:val="001C5E08"/>
    <w:rsid w:val="001C6058"/>
    <w:rsid w:val="001C617B"/>
    <w:rsid w:val="001C65F5"/>
    <w:rsid w:val="001C7644"/>
    <w:rsid w:val="001D1BC4"/>
    <w:rsid w:val="001D200A"/>
    <w:rsid w:val="001D220E"/>
    <w:rsid w:val="001D3B88"/>
    <w:rsid w:val="001D409D"/>
    <w:rsid w:val="001D4460"/>
    <w:rsid w:val="001D458D"/>
    <w:rsid w:val="001D519C"/>
    <w:rsid w:val="001D5906"/>
    <w:rsid w:val="001D7F39"/>
    <w:rsid w:val="001E070A"/>
    <w:rsid w:val="001E21EA"/>
    <w:rsid w:val="001E25A0"/>
    <w:rsid w:val="001E2CC9"/>
    <w:rsid w:val="001E3D2B"/>
    <w:rsid w:val="001E5A0D"/>
    <w:rsid w:val="001E5BF1"/>
    <w:rsid w:val="001E5C22"/>
    <w:rsid w:val="001E6040"/>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38F"/>
    <w:rsid w:val="00203A69"/>
    <w:rsid w:val="00204FD5"/>
    <w:rsid w:val="00206427"/>
    <w:rsid w:val="00206B50"/>
    <w:rsid w:val="0020737B"/>
    <w:rsid w:val="00207C31"/>
    <w:rsid w:val="00211542"/>
    <w:rsid w:val="002115E2"/>
    <w:rsid w:val="00211890"/>
    <w:rsid w:val="00211CD5"/>
    <w:rsid w:val="00212C70"/>
    <w:rsid w:val="00212CC9"/>
    <w:rsid w:val="002164D6"/>
    <w:rsid w:val="00216564"/>
    <w:rsid w:val="00216CE4"/>
    <w:rsid w:val="00216E18"/>
    <w:rsid w:val="00217002"/>
    <w:rsid w:val="00217D25"/>
    <w:rsid w:val="00220150"/>
    <w:rsid w:val="00220B1E"/>
    <w:rsid w:val="00221B6D"/>
    <w:rsid w:val="00222EFD"/>
    <w:rsid w:val="00223E18"/>
    <w:rsid w:val="00225614"/>
    <w:rsid w:val="00225E4F"/>
    <w:rsid w:val="00226BE5"/>
    <w:rsid w:val="00226D6C"/>
    <w:rsid w:val="002303B8"/>
    <w:rsid w:val="00230D48"/>
    <w:rsid w:val="0023147E"/>
    <w:rsid w:val="002314C8"/>
    <w:rsid w:val="00232156"/>
    <w:rsid w:val="002330D7"/>
    <w:rsid w:val="00233EF1"/>
    <w:rsid w:val="00234104"/>
    <w:rsid w:val="002348BC"/>
    <w:rsid w:val="0023570F"/>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9A8"/>
    <w:rsid w:val="00244F89"/>
    <w:rsid w:val="00245388"/>
    <w:rsid w:val="002455D9"/>
    <w:rsid w:val="0025099E"/>
    <w:rsid w:val="002511A2"/>
    <w:rsid w:val="002518DB"/>
    <w:rsid w:val="00252F09"/>
    <w:rsid w:val="002530C2"/>
    <w:rsid w:val="0025464E"/>
    <w:rsid w:val="00254CB8"/>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C82"/>
    <w:rsid w:val="00274D7E"/>
    <w:rsid w:val="00277717"/>
    <w:rsid w:val="00277BC2"/>
    <w:rsid w:val="00277E0B"/>
    <w:rsid w:val="002805E4"/>
    <w:rsid w:val="00280A33"/>
    <w:rsid w:val="00280F37"/>
    <w:rsid w:val="00281CA7"/>
    <w:rsid w:val="00281E80"/>
    <w:rsid w:val="002821A4"/>
    <w:rsid w:val="0028253B"/>
    <w:rsid w:val="00283C5E"/>
    <w:rsid w:val="00284052"/>
    <w:rsid w:val="0028477B"/>
    <w:rsid w:val="00285736"/>
    <w:rsid w:val="002861DE"/>
    <w:rsid w:val="00286F9F"/>
    <w:rsid w:val="00287413"/>
    <w:rsid w:val="0028785B"/>
    <w:rsid w:val="002908EC"/>
    <w:rsid w:val="002917D1"/>
    <w:rsid w:val="00293C1D"/>
    <w:rsid w:val="00293DD8"/>
    <w:rsid w:val="00294765"/>
    <w:rsid w:val="0029606C"/>
    <w:rsid w:val="002963FC"/>
    <w:rsid w:val="0029657A"/>
    <w:rsid w:val="00296C96"/>
    <w:rsid w:val="00297F9D"/>
    <w:rsid w:val="002A0F5E"/>
    <w:rsid w:val="002A11BD"/>
    <w:rsid w:val="002A122A"/>
    <w:rsid w:val="002A38DF"/>
    <w:rsid w:val="002A4062"/>
    <w:rsid w:val="002A4C50"/>
    <w:rsid w:val="002A51A3"/>
    <w:rsid w:val="002A54BE"/>
    <w:rsid w:val="002A56DA"/>
    <w:rsid w:val="002A6515"/>
    <w:rsid w:val="002A7A49"/>
    <w:rsid w:val="002A7A4A"/>
    <w:rsid w:val="002A7C14"/>
    <w:rsid w:val="002B0204"/>
    <w:rsid w:val="002B064A"/>
    <w:rsid w:val="002B0758"/>
    <w:rsid w:val="002B07BA"/>
    <w:rsid w:val="002B0A10"/>
    <w:rsid w:val="002B0BE5"/>
    <w:rsid w:val="002B1D68"/>
    <w:rsid w:val="002B285B"/>
    <w:rsid w:val="002B3C5B"/>
    <w:rsid w:val="002B5441"/>
    <w:rsid w:val="002B5517"/>
    <w:rsid w:val="002B5743"/>
    <w:rsid w:val="002B6920"/>
    <w:rsid w:val="002B6B84"/>
    <w:rsid w:val="002C0374"/>
    <w:rsid w:val="002C0D01"/>
    <w:rsid w:val="002C167F"/>
    <w:rsid w:val="002C1805"/>
    <w:rsid w:val="002C3001"/>
    <w:rsid w:val="002C307C"/>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3CF6"/>
    <w:rsid w:val="002D41DC"/>
    <w:rsid w:val="002D4324"/>
    <w:rsid w:val="002D54F5"/>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754"/>
    <w:rsid w:val="002F3251"/>
    <w:rsid w:val="002F4818"/>
    <w:rsid w:val="002F5220"/>
    <w:rsid w:val="003006EA"/>
    <w:rsid w:val="00300E9F"/>
    <w:rsid w:val="00301280"/>
    <w:rsid w:val="003027AA"/>
    <w:rsid w:val="00302CDA"/>
    <w:rsid w:val="003040A9"/>
    <w:rsid w:val="003043F6"/>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36BE3"/>
    <w:rsid w:val="0033739A"/>
    <w:rsid w:val="0034138E"/>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5AAF"/>
    <w:rsid w:val="00357D06"/>
    <w:rsid w:val="003609E2"/>
    <w:rsid w:val="00361B78"/>
    <w:rsid w:val="00361CD3"/>
    <w:rsid w:val="0036393B"/>
    <w:rsid w:val="00363DBE"/>
    <w:rsid w:val="00364230"/>
    <w:rsid w:val="00364FDF"/>
    <w:rsid w:val="00366DF1"/>
    <w:rsid w:val="00367BD8"/>
    <w:rsid w:val="00370725"/>
    <w:rsid w:val="003707D3"/>
    <w:rsid w:val="00373C76"/>
    <w:rsid w:val="0037422E"/>
    <w:rsid w:val="00374550"/>
    <w:rsid w:val="0037507E"/>
    <w:rsid w:val="00375407"/>
    <w:rsid w:val="003757ED"/>
    <w:rsid w:val="00375D53"/>
    <w:rsid w:val="00377C93"/>
    <w:rsid w:val="0038008D"/>
    <w:rsid w:val="003807F4"/>
    <w:rsid w:val="00380913"/>
    <w:rsid w:val="00381451"/>
    <w:rsid w:val="00381B6E"/>
    <w:rsid w:val="00381C43"/>
    <w:rsid w:val="00381C86"/>
    <w:rsid w:val="00381F88"/>
    <w:rsid w:val="0038206D"/>
    <w:rsid w:val="00382614"/>
    <w:rsid w:val="00382CE6"/>
    <w:rsid w:val="00383BAA"/>
    <w:rsid w:val="00384065"/>
    <w:rsid w:val="00384B2A"/>
    <w:rsid w:val="003850F7"/>
    <w:rsid w:val="0038515B"/>
    <w:rsid w:val="00385249"/>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54BF"/>
    <w:rsid w:val="00396C01"/>
    <w:rsid w:val="0039764C"/>
    <w:rsid w:val="003976F4"/>
    <w:rsid w:val="003A082D"/>
    <w:rsid w:val="003A0B69"/>
    <w:rsid w:val="003A0F7A"/>
    <w:rsid w:val="003A10E7"/>
    <w:rsid w:val="003A16B7"/>
    <w:rsid w:val="003A1745"/>
    <w:rsid w:val="003A2E56"/>
    <w:rsid w:val="003A3862"/>
    <w:rsid w:val="003A436D"/>
    <w:rsid w:val="003B0565"/>
    <w:rsid w:val="003B1E8D"/>
    <w:rsid w:val="003B1FEC"/>
    <w:rsid w:val="003B348F"/>
    <w:rsid w:val="003B4D44"/>
    <w:rsid w:val="003B5B95"/>
    <w:rsid w:val="003B65F5"/>
    <w:rsid w:val="003B69D2"/>
    <w:rsid w:val="003B6EA3"/>
    <w:rsid w:val="003B7C36"/>
    <w:rsid w:val="003B7DC9"/>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0A8D"/>
    <w:rsid w:val="003D14AF"/>
    <w:rsid w:val="003D15EC"/>
    <w:rsid w:val="003D4208"/>
    <w:rsid w:val="003D4441"/>
    <w:rsid w:val="003D4A2A"/>
    <w:rsid w:val="003D4DAC"/>
    <w:rsid w:val="003D4FDE"/>
    <w:rsid w:val="003D5F15"/>
    <w:rsid w:val="003D6FF8"/>
    <w:rsid w:val="003D7986"/>
    <w:rsid w:val="003E04AC"/>
    <w:rsid w:val="003E06C7"/>
    <w:rsid w:val="003E0C5E"/>
    <w:rsid w:val="003E1352"/>
    <w:rsid w:val="003E1383"/>
    <w:rsid w:val="003E323C"/>
    <w:rsid w:val="003E482F"/>
    <w:rsid w:val="003E5430"/>
    <w:rsid w:val="003E6078"/>
    <w:rsid w:val="003E709A"/>
    <w:rsid w:val="003F0A5C"/>
    <w:rsid w:val="003F0C3A"/>
    <w:rsid w:val="003F112F"/>
    <w:rsid w:val="003F2367"/>
    <w:rsid w:val="003F2902"/>
    <w:rsid w:val="003F2CA1"/>
    <w:rsid w:val="003F2E86"/>
    <w:rsid w:val="003F2FA6"/>
    <w:rsid w:val="003F4201"/>
    <w:rsid w:val="003F566D"/>
    <w:rsid w:val="003F5CC7"/>
    <w:rsid w:val="003F5E93"/>
    <w:rsid w:val="003F6C4B"/>
    <w:rsid w:val="003F6E1A"/>
    <w:rsid w:val="0040161B"/>
    <w:rsid w:val="004018FE"/>
    <w:rsid w:val="00402710"/>
    <w:rsid w:val="00402ABD"/>
    <w:rsid w:val="00403B07"/>
    <w:rsid w:val="00403F22"/>
    <w:rsid w:val="00404D52"/>
    <w:rsid w:val="00405C49"/>
    <w:rsid w:val="00406649"/>
    <w:rsid w:val="00406A0E"/>
    <w:rsid w:val="004101F3"/>
    <w:rsid w:val="00410B08"/>
    <w:rsid w:val="004113F4"/>
    <w:rsid w:val="00411D15"/>
    <w:rsid w:val="00412094"/>
    <w:rsid w:val="004128AD"/>
    <w:rsid w:val="004134B9"/>
    <w:rsid w:val="00413AE2"/>
    <w:rsid w:val="004145F3"/>
    <w:rsid w:val="00417BE8"/>
    <w:rsid w:val="00417E58"/>
    <w:rsid w:val="0042074F"/>
    <w:rsid w:val="00420EE4"/>
    <w:rsid w:val="0042187F"/>
    <w:rsid w:val="00421913"/>
    <w:rsid w:val="00422464"/>
    <w:rsid w:val="0042253C"/>
    <w:rsid w:val="00422947"/>
    <w:rsid w:val="00422CF1"/>
    <w:rsid w:val="0042326E"/>
    <w:rsid w:val="00423366"/>
    <w:rsid w:val="00423859"/>
    <w:rsid w:val="004238F9"/>
    <w:rsid w:val="00423977"/>
    <w:rsid w:val="00423AB4"/>
    <w:rsid w:val="004248CA"/>
    <w:rsid w:val="00424B82"/>
    <w:rsid w:val="00424D84"/>
    <w:rsid w:val="0042536D"/>
    <w:rsid w:val="00425447"/>
    <w:rsid w:val="004255E3"/>
    <w:rsid w:val="00425D49"/>
    <w:rsid w:val="00426A12"/>
    <w:rsid w:val="00427222"/>
    <w:rsid w:val="004272EF"/>
    <w:rsid w:val="004272F1"/>
    <w:rsid w:val="00427615"/>
    <w:rsid w:val="004278E5"/>
    <w:rsid w:val="00427DE9"/>
    <w:rsid w:val="00430526"/>
    <w:rsid w:val="004309C5"/>
    <w:rsid w:val="00431864"/>
    <w:rsid w:val="00431E6E"/>
    <w:rsid w:val="00432DBC"/>
    <w:rsid w:val="004334FD"/>
    <w:rsid w:val="004335F4"/>
    <w:rsid w:val="00434573"/>
    <w:rsid w:val="0043476D"/>
    <w:rsid w:val="00434979"/>
    <w:rsid w:val="00436B3D"/>
    <w:rsid w:val="00436DAE"/>
    <w:rsid w:val="00437A8F"/>
    <w:rsid w:val="00437CA8"/>
    <w:rsid w:val="00441319"/>
    <w:rsid w:val="00441A9F"/>
    <w:rsid w:val="00442153"/>
    <w:rsid w:val="00442E1F"/>
    <w:rsid w:val="00443D1D"/>
    <w:rsid w:val="00444737"/>
    <w:rsid w:val="00445112"/>
    <w:rsid w:val="00445C07"/>
    <w:rsid w:val="00445CE5"/>
    <w:rsid w:val="00446104"/>
    <w:rsid w:val="0044687F"/>
    <w:rsid w:val="00446C74"/>
    <w:rsid w:val="00447EBD"/>
    <w:rsid w:val="004505D6"/>
    <w:rsid w:val="00451F72"/>
    <w:rsid w:val="00451F8B"/>
    <w:rsid w:val="004535E7"/>
    <w:rsid w:val="004557A8"/>
    <w:rsid w:val="00456430"/>
    <w:rsid w:val="0045656B"/>
    <w:rsid w:val="0045684E"/>
    <w:rsid w:val="00456CEF"/>
    <w:rsid w:val="00460993"/>
    <w:rsid w:val="00460E7F"/>
    <w:rsid w:val="004618B5"/>
    <w:rsid w:val="00461FDC"/>
    <w:rsid w:val="00462875"/>
    <w:rsid w:val="00462A91"/>
    <w:rsid w:val="00462B50"/>
    <w:rsid w:val="004638C4"/>
    <w:rsid w:val="00464628"/>
    <w:rsid w:val="004649FA"/>
    <w:rsid w:val="004660F8"/>
    <w:rsid w:val="0046631D"/>
    <w:rsid w:val="0046700E"/>
    <w:rsid w:val="00467DD9"/>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61BD"/>
    <w:rsid w:val="00497B53"/>
    <w:rsid w:val="004A0293"/>
    <w:rsid w:val="004A083D"/>
    <w:rsid w:val="004A1648"/>
    <w:rsid w:val="004A36ED"/>
    <w:rsid w:val="004A4AA6"/>
    <w:rsid w:val="004A4B65"/>
    <w:rsid w:val="004A5646"/>
    <w:rsid w:val="004A7324"/>
    <w:rsid w:val="004A7AFD"/>
    <w:rsid w:val="004A7BD6"/>
    <w:rsid w:val="004B02B5"/>
    <w:rsid w:val="004B1AC6"/>
    <w:rsid w:val="004B2AE7"/>
    <w:rsid w:val="004B2F00"/>
    <w:rsid w:val="004B4F74"/>
    <w:rsid w:val="004B5BE6"/>
    <w:rsid w:val="004B6CE7"/>
    <w:rsid w:val="004B781B"/>
    <w:rsid w:val="004B7EE2"/>
    <w:rsid w:val="004C0065"/>
    <w:rsid w:val="004C1982"/>
    <w:rsid w:val="004C24BD"/>
    <w:rsid w:val="004C2BED"/>
    <w:rsid w:val="004C41A4"/>
    <w:rsid w:val="004C5249"/>
    <w:rsid w:val="004C646D"/>
    <w:rsid w:val="004C777F"/>
    <w:rsid w:val="004D04A5"/>
    <w:rsid w:val="004D2DF0"/>
    <w:rsid w:val="004D2DF8"/>
    <w:rsid w:val="004D4132"/>
    <w:rsid w:val="004D496C"/>
    <w:rsid w:val="004D54CD"/>
    <w:rsid w:val="004D650D"/>
    <w:rsid w:val="004D67A8"/>
    <w:rsid w:val="004D753D"/>
    <w:rsid w:val="004D78FF"/>
    <w:rsid w:val="004D7DDE"/>
    <w:rsid w:val="004E018A"/>
    <w:rsid w:val="004E0FD4"/>
    <w:rsid w:val="004E106A"/>
    <w:rsid w:val="004E2013"/>
    <w:rsid w:val="004E382E"/>
    <w:rsid w:val="004E3B8C"/>
    <w:rsid w:val="004E3EFC"/>
    <w:rsid w:val="004E44CC"/>
    <w:rsid w:val="004E4AC4"/>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050"/>
    <w:rsid w:val="0052427E"/>
    <w:rsid w:val="005256F3"/>
    <w:rsid w:val="0052621D"/>
    <w:rsid w:val="0052641D"/>
    <w:rsid w:val="00527462"/>
    <w:rsid w:val="00527873"/>
    <w:rsid w:val="00530040"/>
    <w:rsid w:val="005302AB"/>
    <w:rsid w:val="00530A7F"/>
    <w:rsid w:val="00531652"/>
    <w:rsid w:val="00532AAB"/>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46EF7"/>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447F"/>
    <w:rsid w:val="005656C4"/>
    <w:rsid w:val="0056610F"/>
    <w:rsid w:val="0056734E"/>
    <w:rsid w:val="005679A6"/>
    <w:rsid w:val="005711E1"/>
    <w:rsid w:val="005721C0"/>
    <w:rsid w:val="005733A6"/>
    <w:rsid w:val="005733F3"/>
    <w:rsid w:val="00574AE1"/>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0681"/>
    <w:rsid w:val="005A15A4"/>
    <w:rsid w:val="005A169C"/>
    <w:rsid w:val="005A1CF1"/>
    <w:rsid w:val="005A1F68"/>
    <w:rsid w:val="005A4DBF"/>
    <w:rsid w:val="005B0219"/>
    <w:rsid w:val="005B03A1"/>
    <w:rsid w:val="005B07DE"/>
    <w:rsid w:val="005B0DFE"/>
    <w:rsid w:val="005B12E9"/>
    <w:rsid w:val="005B1713"/>
    <w:rsid w:val="005B2281"/>
    <w:rsid w:val="005B2537"/>
    <w:rsid w:val="005B3350"/>
    <w:rsid w:val="005B426A"/>
    <w:rsid w:val="005B463B"/>
    <w:rsid w:val="005B515A"/>
    <w:rsid w:val="005B51C1"/>
    <w:rsid w:val="005B5C18"/>
    <w:rsid w:val="005B5C8A"/>
    <w:rsid w:val="005B622B"/>
    <w:rsid w:val="005B7EBA"/>
    <w:rsid w:val="005C0F41"/>
    <w:rsid w:val="005C4FD7"/>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3FCF"/>
    <w:rsid w:val="005F4396"/>
    <w:rsid w:val="005F4618"/>
    <w:rsid w:val="005F620B"/>
    <w:rsid w:val="005F665B"/>
    <w:rsid w:val="005F68CF"/>
    <w:rsid w:val="005F6FCA"/>
    <w:rsid w:val="00601C39"/>
    <w:rsid w:val="00601FC8"/>
    <w:rsid w:val="00602B4F"/>
    <w:rsid w:val="0060384E"/>
    <w:rsid w:val="00605EF8"/>
    <w:rsid w:val="00606EC8"/>
    <w:rsid w:val="00607172"/>
    <w:rsid w:val="00607298"/>
    <w:rsid w:val="00610160"/>
    <w:rsid w:val="00611F89"/>
    <w:rsid w:val="0061200A"/>
    <w:rsid w:val="0061213D"/>
    <w:rsid w:val="00613B46"/>
    <w:rsid w:val="00613B94"/>
    <w:rsid w:val="0061400C"/>
    <w:rsid w:val="00614331"/>
    <w:rsid w:val="006152BC"/>
    <w:rsid w:val="00615AE7"/>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6854"/>
    <w:rsid w:val="00646CF4"/>
    <w:rsid w:val="006474EC"/>
    <w:rsid w:val="00650187"/>
    <w:rsid w:val="0065147A"/>
    <w:rsid w:val="00651AFD"/>
    <w:rsid w:val="00652312"/>
    <w:rsid w:val="00652A0E"/>
    <w:rsid w:val="00652ADF"/>
    <w:rsid w:val="00653A1C"/>
    <w:rsid w:val="00653DD4"/>
    <w:rsid w:val="00655A3C"/>
    <w:rsid w:val="00655C9A"/>
    <w:rsid w:val="006562BE"/>
    <w:rsid w:val="00656936"/>
    <w:rsid w:val="00656EF1"/>
    <w:rsid w:val="006571FD"/>
    <w:rsid w:val="006600F0"/>
    <w:rsid w:val="00660683"/>
    <w:rsid w:val="006620DC"/>
    <w:rsid w:val="006638D7"/>
    <w:rsid w:val="00663E81"/>
    <w:rsid w:val="0066553D"/>
    <w:rsid w:val="006655A1"/>
    <w:rsid w:val="00665D04"/>
    <w:rsid w:val="00665F32"/>
    <w:rsid w:val="00666CF6"/>
    <w:rsid w:val="006706C3"/>
    <w:rsid w:val="006716C5"/>
    <w:rsid w:val="00672A57"/>
    <w:rsid w:val="0067322C"/>
    <w:rsid w:val="00673BC8"/>
    <w:rsid w:val="00674685"/>
    <w:rsid w:val="00674B39"/>
    <w:rsid w:val="00674CB4"/>
    <w:rsid w:val="00676370"/>
    <w:rsid w:val="00677315"/>
    <w:rsid w:val="006779F2"/>
    <w:rsid w:val="00677C89"/>
    <w:rsid w:val="00680880"/>
    <w:rsid w:val="00682ADB"/>
    <w:rsid w:val="0068493A"/>
    <w:rsid w:val="00685F36"/>
    <w:rsid w:val="006864D0"/>
    <w:rsid w:val="00686AC9"/>
    <w:rsid w:val="00687560"/>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382A"/>
    <w:rsid w:val="006A3A3C"/>
    <w:rsid w:val="006A639B"/>
    <w:rsid w:val="006A77B5"/>
    <w:rsid w:val="006B1191"/>
    <w:rsid w:val="006B1C39"/>
    <w:rsid w:val="006B3631"/>
    <w:rsid w:val="006B5117"/>
    <w:rsid w:val="006B5429"/>
    <w:rsid w:val="006B59CA"/>
    <w:rsid w:val="006B5D69"/>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3D59"/>
    <w:rsid w:val="006F4319"/>
    <w:rsid w:val="006F5088"/>
    <w:rsid w:val="006F52D7"/>
    <w:rsid w:val="006F580D"/>
    <w:rsid w:val="006F6AA7"/>
    <w:rsid w:val="006F738C"/>
    <w:rsid w:val="006F75B9"/>
    <w:rsid w:val="006F763B"/>
    <w:rsid w:val="006F7845"/>
    <w:rsid w:val="0070047D"/>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7B7"/>
    <w:rsid w:val="00711A26"/>
    <w:rsid w:val="007121A5"/>
    <w:rsid w:val="00712AAD"/>
    <w:rsid w:val="0071362B"/>
    <w:rsid w:val="00714130"/>
    <w:rsid w:val="0071436C"/>
    <w:rsid w:val="007151B8"/>
    <w:rsid w:val="0071538E"/>
    <w:rsid w:val="00715C5C"/>
    <w:rsid w:val="00717591"/>
    <w:rsid w:val="007177E4"/>
    <w:rsid w:val="007215EA"/>
    <w:rsid w:val="007256CC"/>
    <w:rsid w:val="00725709"/>
    <w:rsid w:val="00726A8E"/>
    <w:rsid w:val="00726E7C"/>
    <w:rsid w:val="007310D1"/>
    <w:rsid w:val="00731258"/>
    <w:rsid w:val="00731C66"/>
    <w:rsid w:val="00731F92"/>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1D1"/>
    <w:rsid w:val="00745414"/>
    <w:rsid w:val="007457FE"/>
    <w:rsid w:val="00745E61"/>
    <w:rsid w:val="00747605"/>
    <w:rsid w:val="007478C9"/>
    <w:rsid w:val="00747A16"/>
    <w:rsid w:val="00747C60"/>
    <w:rsid w:val="00747FE0"/>
    <w:rsid w:val="007508DF"/>
    <w:rsid w:val="007509FE"/>
    <w:rsid w:val="00750CA6"/>
    <w:rsid w:val="00751401"/>
    <w:rsid w:val="0075152D"/>
    <w:rsid w:val="00751CE2"/>
    <w:rsid w:val="00752D9A"/>
    <w:rsid w:val="00752EFD"/>
    <w:rsid w:val="00754C8A"/>
    <w:rsid w:val="00755174"/>
    <w:rsid w:val="00755361"/>
    <w:rsid w:val="0075563D"/>
    <w:rsid w:val="007568D6"/>
    <w:rsid w:val="00757121"/>
    <w:rsid w:val="007579EE"/>
    <w:rsid w:val="0076145B"/>
    <w:rsid w:val="00761ACC"/>
    <w:rsid w:val="007621B6"/>
    <w:rsid w:val="00762B63"/>
    <w:rsid w:val="00763840"/>
    <w:rsid w:val="00763FE4"/>
    <w:rsid w:val="0076417E"/>
    <w:rsid w:val="00764940"/>
    <w:rsid w:val="00764C43"/>
    <w:rsid w:val="00766F23"/>
    <w:rsid w:val="00767C08"/>
    <w:rsid w:val="00770607"/>
    <w:rsid w:val="00770C49"/>
    <w:rsid w:val="00770FE5"/>
    <w:rsid w:val="00771D1F"/>
    <w:rsid w:val="00772C78"/>
    <w:rsid w:val="00772DF5"/>
    <w:rsid w:val="00774831"/>
    <w:rsid w:val="007763DB"/>
    <w:rsid w:val="007774F6"/>
    <w:rsid w:val="00777AED"/>
    <w:rsid w:val="00781580"/>
    <w:rsid w:val="00781B8F"/>
    <w:rsid w:val="007825F8"/>
    <w:rsid w:val="00783C28"/>
    <w:rsid w:val="00783CF0"/>
    <w:rsid w:val="0078411D"/>
    <w:rsid w:val="007843FB"/>
    <w:rsid w:val="0078455B"/>
    <w:rsid w:val="00784A23"/>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2601"/>
    <w:rsid w:val="007A6F7E"/>
    <w:rsid w:val="007A73F1"/>
    <w:rsid w:val="007A76BA"/>
    <w:rsid w:val="007B1194"/>
    <w:rsid w:val="007B1532"/>
    <w:rsid w:val="007B24B1"/>
    <w:rsid w:val="007B2A3E"/>
    <w:rsid w:val="007B3E10"/>
    <w:rsid w:val="007B4ADC"/>
    <w:rsid w:val="007B55B2"/>
    <w:rsid w:val="007B654B"/>
    <w:rsid w:val="007B65F0"/>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2BE"/>
    <w:rsid w:val="007D7362"/>
    <w:rsid w:val="007E13D8"/>
    <w:rsid w:val="007E2125"/>
    <w:rsid w:val="007E277B"/>
    <w:rsid w:val="007E38A7"/>
    <w:rsid w:val="007E3DC8"/>
    <w:rsid w:val="007E5CB0"/>
    <w:rsid w:val="007E783C"/>
    <w:rsid w:val="007E7DCC"/>
    <w:rsid w:val="007F0371"/>
    <w:rsid w:val="007F1528"/>
    <w:rsid w:val="007F1C80"/>
    <w:rsid w:val="007F25D7"/>
    <w:rsid w:val="007F2E2C"/>
    <w:rsid w:val="007F3DD9"/>
    <w:rsid w:val="007F4D25"/>
    <w:rsid w:val="007F4EF2"/>
    <w:rsid w:val="007F58F7"/>
    <w:rsid w:val="007F5F57"/>
    <w:rsid w:val="007F6279"/>
    <w:rsid w:val="007F7121"/>
    <w:rsid w:val="007F7833"/>
    <w:rsid w:val="00800A36"/>
    <w:rsid w:val="008011FB"/>
    <w:rsid w:val="00801750"/>
    <w:rsid w:val="00801B26"/>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09E5"/>
    <w:rsid w:val="0083167E"/>
    <w:rsid w:val="00831F16"/>
    <w:rsid w:val="00832EA1"/>
    <w:rsid w:val="00833570"/>
    <w:rsid w:val="008341F0"/>
    <w:rsid w:val="00835A31"/>
    <w:rsid w:val="00836A3D"/>
    <w:rsid w:val="00837B61"/>
    <w:rsid w:val="00837D6E"/>
    <w:rsid w:val="008405E1"/>
    <w:rsid w:val="00840A50"/>
    <w:rsid w:val="00841411"/>
    <w:rsid w:val="008435D2"/>
    <w:rsid w:val="00843AF4"/>
    <w:rsid w:val="00843FC0"/>
    <w:rsid w:val="0084415B"/>
    <w:rsid w:val="008446DF"/>
    <w:rsid w:val="008460DC"/>
    <w:rsid w:val="00846236"/>
    <w:rsid w:val="00850504"/>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1175"/>
    <w:rsid w:val="00862036"/>
    <w:rsid w:val="00862168"/>
    <w:rsid w:val="0086284D"/>
    <w:rsid w:val="008635A7"/>
    <w:rsid w:val="00865CCF"/>
    <w:rsid w:val="00865D67"/>
    <w:rsid w:val="00865F8B"/>
    <w:rsid w:val="00866E36"/>
    <w:rsid w:val="008672D0"/>
    <w:rsid w:val="00870102"/>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17FE"/>
    <w:rsid w:val="00891992"/>
    <w:rsid w:val="00891FD5"/>
    <w:rsid w:val="00892F61"/>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330"/>
    <w:rsid w:val="008A4453"/>
    <w:rsid w:val="008A6F4C"/>
    <w:rsid w:val="008A74DD"/>
    <w:rsid w:val="008A76FB"/>
    <w:rsid w:val="008B059F"/>
    <w:rsid w:val="008B1300"/>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59DC"/>
    <w:rsid w:val="008C5E14"/>
    <w:rsid w:val="008C6B96"/>
    <w:rsid w:val="008C6DE4"/>
    <w:rsid w:val="008D0753"/>
    <w:rsid w:val="008D14B1"/>
    <w:rsid w:val="008D1C34"/>
    <w:rsid w:val="008D3AE9"/>
    <w:rsid w:val="008D405B"/>
    <w:rsid w:val="008D629E"/>
    <w:rsid w:val="008D7A33"/>
    <w:rsid w:val="008E0A00"/>
    <w:rsid w:val="008E1387"/>
    <w:rsid w:val="008E1DB9"/>
    <w:rsid w:val="008E20FC"/>
    <w:rsid w:val="008E389C"/>
    <w:rsid w:val="008E3AF7"/>
    <w:rsid w:val="008E405A"/>
    <w:rsid w:val="008E6454"/>
    <w:rsid w:val="008E71D2"/>
    <w:rsid w:val="008E76BF"/>
    <w:rsid w:val="008F0135"/>
    <w:rsid w:val="008F0B00"/>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53DA"/>
    <w:rsid w:val="009059FF"/>
    <w:rsid w:val="009060FE"/>
    <w:rsid w:val="00910747"/>
    <w:rsid w:val="00910A12"/>
    <w:rsid w:val="00910E3B"/>
    <w:rsid w:val="009122D0"/>
    <w:rsid w:val="009125B7"/>
    <w:rsid w:val="00912CFB"/>
    <w:rsid w:val="009139E6"/>
    <w:rsid w:val="009175E4"/>
    <w:rsid w:val="00917AF0"/>
    <w:rsid w:val="00917C5F"/>
    <w:rsid w:val="00920A37"/>
    <w:rsid w:val="00920ACC"/>
    <w:rsid w:val="00920F8A"/>
    <w:rsid w:val="00922D49"/>
    <w:rsid w:val="009243D2"/>
    <w:rsid w:val="0092481E"/>
    <w:rsid w:val="00925F1F"/>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00E9"/>
    <w:rsid w:val="00950EA7"/>
    <w:rsid w:val="009511E5"/>
    <w:rsid w:val="0095149D"/>
    <w:rsid w:val="009521C1"/>
    <w:rsid w:val="00952794"/>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77C7"/>
    <w:rsid w:val="009712EA"/>
    <w:rsid w:val="009729A9"/>
    <w:rsid w:val="0097325B"/>
    <w:rsid w:val="009752BE"/>
    <w:rsid w:val="0097535C"/>
    <w:rsid w:val="00975A23"/>
    <w:rsid w:val="009761D3"/>
    <w:rsid w:val="009762F4"/>
    <w:rsid w:val="00976F28"/>
    <w:rsid w:val="009822AB"/>
    <w:rsid w:val="00982A00"/>
    <w:rsid w:val="00983048"/>
    <w:rsid w:val="0098318A"/>
    <w:rsid w:val="0098335A"/>
    <w:rsid w:val="00983B82"/>
    <w:rsid w:val="00986127"/>
    <w:rsid w:val="00986D7B"/>
    <w:rsid w:val="00987481"/>
    <w:rsid w:val="00987864"/>
    <w:rsid w:val="00987BF2"/>
    <w:rsid w:val="00990141"/>
    <w:rsid w:val="00993242"/>
    <w:rsid w:val="00993CF6"/>
    <w:rsid w:val="009943FA"/>
    <w:rsid w:val="009960EE"/>
    <w:rsid w:val="00996ACF"/>
    <w:rsid w:val="00996E46"/>
    <w:rsid w:val="00997F29"/>
    <w:rsid w:val="009A01B1"/>
    <w:rsid w:val="009A11CC"/>
    <w:rsid w:val="009A29D8"/>
    <w:rsid w:val="009A29E9"/>
    <w:rsid w:val="009A2D45"/>
    <w:rsid w:val="009A56C0"/>
    <w:rsid w:val="009A6C25"/>
    <w:rsid w:val="009A6D2A"/>
    <w:rsid w:val="009A7FF9"/>
    <w:rsid w:val="009B015F"/>
    <w:rsid w:val="009B023B"/>
    <w:rsid w:val="009B0883"/>
    <w:rsid w:val="009B0AD1"/>
    <w:rsid w:val="009B0AF0"/>
    <w:rsid w:val="009B0CDF"/>
    <w:rsid w:val="009B2515"/>
    <w:rsid w:val="009B2CE1"/>
    <w:rsid w:val="009B3AFA"/>
    <w:rsid w:val="009B3B5C"/>
    <w:rsid w:val="009B6CD5"/>
    <w:rsid w:val="009B7053"/>
    <w:rsid w:val="009B7CBB"/>
    <w:rsid w:val="009C0063"/>
    <w:rsid w:val="009C030B"/>
    <w:rsid w:val="009C0321"/>
    <w:rsid w:val="009C29DF"/>
    <w:rsid w:val="009C3181"/>
    <w:rsid w:val="009C555E"/>
    <w:rsid w:val="009C7936"/>
    <w:rsid w:val="009D0074"/>
    <w:rsid w:val="009D0ED1"/>
    <w:rsid w:val="009D133B"/>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6428"/>
    <w:rsid w:val="009F64DC"/>
    <w:rsid w:val="00A007C2"/>
    <w:rsid w:val="00A0092D"/>
    <w:rsid w:val="00A00AB9"/>
    <w:rsid w:val="00A00F8F"/>
    <w:rsid w:val="00A018DB"/>
    <w:rsid w:val="00A018F9"/>
    <w:rsid w:val="00A01C8C"/>
    <w:rsid w:val="00A02A8E"/>
    <w:rsid w:val="00A02BE8"/>
    <w:rsid w:val="00A0304E"/>
    <w:rsid w:val="00A0323A"/>
    <w:rsid w:val="00A042C8"/>
    <w:rsid w:val="00A05E5D"/>
    <w:rsid w:val="00A069A8"/>
    <w:rsid w:val="00A079A4"/>
    <w:rsid w:val="00A100B7"/>
    <w:rsid w:val="00A1046C"/>
    <w:rsid w:val="00A10996"/>
    <w:rsid w:val="00A123E9"/>
    <w:rsid w:val="00A12A8C"/>
    <w:rsid w:val="00A12D45"/>
    <w:rsid w:val="00A134DC"/>
    <w:rsid w:val="00A137EE"/>
    <w:rsid w:val="00A15114"/>
    <w:rsid w:val="00A15ACE"/>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5DE6"/>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3D6E"/>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B5B"/>
    <w:rsid w:val="00A65E42"/>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3AFD"/>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6BE0"/>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862"/>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08D3"/>
    <w:rsid w:val="00AD1019"/>
    <w:rsid w:val="00AD13F3"/>
    <w:rsid w:val="00AD1C51"/>
    <w:rsid w:val="00AD1CB2"/>
    <w:rsid w:val="00AD262A"/>
    <w:rsid w:val="00AD380D"/>
    <w:rsid w:val="00AD38D9"/>
    <w:rsid w:val="00AD39BA"/>
    <w:rsid w:val="00AD4BD6"/>
    <w:rsid w:val="00AD4FCA"/>
    <w:rsid w:val="00AD5D8E"/>
    <w:rsid w:val="00AD7241"/>
    <w:rsid w:val="00AE0583"/>
    <w:rsid w:val="00AE1E4E"/>
    <w:rsid w:val="00AE2012"/>
    <w:rsid w:val="00AE387A"/>
    <w:rsid w:val="00AE3E83"/>
    <w:rsid w:val="00AE473B"/>
    <w:rsid w:val="00AE4C60"/>
    <w:rsid w:val="00AE547B"/>
    <w:rsid w:val="00AE5987"/>
    <w:rsid w:val="00AE5ABB"/>
    <w:rsid w:val="00AE5B9F"/>
    <w:rsid w:val="00AE5BDA"/>
    <w:rsid w:val="00AE627E"/>
    <w:rsid w:val="00AE67E3"/>
    <w:rsid w:val="00AE6B27"/>
    <w:rsid w:val="00AE6B76"/>
    <w:rsid w:val="00AE6C07"/>
    <w:rsid w:val="00AE712D"/>
    <w:rsid w:val="00AE7B89"/>
    <w:rsid w:val="00AF03A1"/>
    <w:rsid w:val="00AF0C95"/>
    <w:rsid w:val="00AF21F0"/>
    <w:rsid w:val="00AF2CFE"/>
    <w:rsid w:val="00AF2F84"/>
    <w:rsid w:val="00AF371C"/>
    <w:rsid w:val="00AF3B28"/>
    <w:rsid w:val="00AF4BB2"/>
    <w:rsid w:val="00AF7C38"/>
    <w:rsid w:val="00B00474"/>
    <w:rsid w:val="00B00878"/>
    <w:rsid w:val="00B00CFF"/>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30FD"/>
    <w:rsid w:val="00B13320"/>
    <w:rsid w:val="00B13D0A"/>
    <w:rsid w:val="00B1464A"/>
    <w:rsid w:val="00B14D75"/>
    <w:rsid w:val="00B15605"/>
    <w:rsid w:val="00B160CB"/>
    <w:rsid w:val="00B172F9"/>
    <w:rsid w:val="00B20507"/>
    <w:rsid w:val="00B2219E"/>
    <w:rsid w:val="00B2285D"/>
    <w:rsid w:val="00B237F8"/>
    <w:rsid w:val="00B243C7"/>
    <w:rsid w:val="00B245CD"/>
    <w:rsid w:val="00B26A10"/>
    <w:rsid w:val="00B278EC"/>
    <w:rsid w:val="00B30AF1"/>
    <w:rsid w:val="00B30C3B"/>
    <w:rsid w:val="00B3356E"/>
    <w:rsid w:val="00B3392D"/>
    <w:rsid w:val="00B33F95"/>
    <w:rsid w:val="00B353A7"/>
    <w:rsid w:val="00B367CB"/>
    <w:rsid w:val="00B37757"/>
    <w:rsid w:val="00B37962"/>
    <w:rsid w:val="00B40D7B"/>
    <w:rsid w:val="00B4220B"/>
    <w:rsid w:val="00B42E84"/>
    <w:rsid w:val="00B42FD8"/>
    <w:rsid w:val="00B43740"/>
    <w:rsid w:val="00B43D6C"/>
    <w:rsid w:val="00B44488"/>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1C2"/>
    <w:rsid w:val="00B67321"/>
    <w:rsid w:val="00B70997"/>
    <w:rsid w:val="00B70ECE"/>
    <w:rsid w:val="00B71012"/>
    <w:rsid w:val="00B71099"/>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87FA4"/>
    <w:rsid w:val="00B90C3E"/>
    <w:rsid w:val="00B914C7"/>
    <w:rsid w:val="00B9160E"/>
    <w:rsid w:val="00B9248D"/>
    <w:rsid w:val="00B92AC7"/>
    <w:rsid w:val="00B95615"/>
    <w:rsid w:val="00B96064"/>
    <w:rsid w:val="00B96F64"/>
    <w:rsid w:val="00B972EE"/>
    <w:rsid w:val="00B97A74"/>
    <w:rsid w:val="00BA051B"/>
    <w:rsid w:val="00BA08DC"/>
    <w:rsid w:val="00BA18EC"/>
    <w:rsid w:val="00BA2953"/>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2784"/>
    <w:rsid w:val="00BB4C95"/>
    <w:rsid w:val="00BB58FC"/>
    <w:rsid w:val="00BB6D1C"/>
    <w:rsid w:val="00BC0FC9"/>
    <w:rsid w:val="00BC4504"/>
    <w:rsid w:val="00BC54FE"/>
    <w:rsid w:val="00BC66C8"/>
    <w:rsid w:val="00BC6C3B"/>
    <w:rsid w:val="00BC6F81"/>
    <w:rsid w:val="00BD0182"/>
    <w:rsid w:val="00BD01FC"/>
    <w:rsid w:val="00BD1505"/>
    <w:rsid w:val="00BD178B"/>
    <w:rsid w:val="00BD296C"/>
    <w:rsid w:val="00BD2B58"/>
    <w:rsid w:val="00BD38C5"/>
    <w:rsid w:val="00BD3B30"/>
    <w:rsid w:val="00BD675C"/>
    <w:rsid w:val="00BD6C42"/>
    <w:rsid w:val="00BD71E6"/>
    <w:rsid w:val="00BD7598"/>
    <w:rsid w:val="00BE03E9"/>
    <w:rsid w:val="00BE0988"/>
    <w:rsid w:val="00BE37E0"/>
    <w:rsid w:val="00BE3A81"/>
    <w:rsid w:val="00BE531E"/>
    <w:rsid w:val="00BE5EA7"/>
    <w:rsid w:val="00BE630D"/>
    <w:rsid w:val="00BF044F"/>
    <w:rsid w:val="00BF1F74"/>
    <w:rsid w:val="00BF3CC5"/>
    <w:rsid w:val="00BF42A4"/>
    <w:rsid w:val="00BF6CCE"/>
    <w:rsid w:val="00BF7116"/>
    <w:rsid w:val="00BF7EF8"/>
    <w:rsid w:val="00C00A84"/>
    <w:rsid w:val="00C010F3"/>
    <w:rsid w:val="00C01558"/>
    <w:rsid w:val="00C01C0D"/>
    <w:rsid w:val="00C02754"/>
    <w:rsid w:val="00C03083"/>
    <w:rsid w:val="00C034B6"/>
    <w:rsid w:val="00C03C73"/>
    <w:rsid w:val="00C040D9"/>
    <w:rsid w:val="00C04A0A"/>
    <w:rsid w:val="00C05394"/>
    <w:rsid w:val="00C10A0D"/>
    <w:rsid w:val="00C11811"/>
    <w:rsid w:val="00C11A43"/>
    <w:rsid w:val="00C11B96"/>
    <w:rsid w:val="00C126AB"/>
    <w:rsid w:val="00C127DB"/>
    <w:rsid w:val="00C12A34"/>
    <w:rsid w:val="00C13C3C"/>
    <w:rsid w:val="00C13EF4"/>
    <w:rsid w:val="00C1490B"/>
    <w:rsid w:val="00C15051"/>
    <w:rsid w:val="00C15108"/>
    <w:rsid w:val="00C15687"/>
    <w:rsid w:val="00C15B25"/>
    <w:rsid w:val="00C162F8"/>
    <w:rsid w:val="00C17387"/>
    <w:rsid w:val="00C176C8"/>
    <w:rsid w:val="00C20217"/>
    <w:rsid w:val="00C20D4E"/>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36E48"/>
    <w:rsid w:val="00C4085B"/>
    <w:rsid w:val="00C409CD"/>
    <w:rsid w:val="00C41220"/>
    <w:rsid w:val="00C41706"/>
    <w:rsid w:val="00C43133"/>
    <w:rsid w:val="00C43668"/>
    <w:rsid w:val="00C43CDD"/>
    <w:rsid w:val="00C443B1"/>
    <w:rsid w:val="00C45621"/>
    <w:rsid w:val="00C4624B"/>
    <w:rsid w:val="00C46382"/>
    <w:rsid w:val="00C46854"/>
    <w:rsid w:val="00C47F61"/>
    <w:rsid w:val="00C47FB9"/>
    <w:rsid w:val="00C5074B"/>
    <w:rsid w:val="00C51E75"/>
    <w:rsid w:val="00C524A1"/>
    <w:rsid w:val="00C52CB1"/>
    <w:rsid w:val="00C5397D"/>
    <w:rsid w:val="00C54AF8"/>
    <w:rsid w:val="00C54C25"/>
    <w:rsid w:val="00C55938"/>
    <w:rsid w:val="00C564D6"/>
    <w:rsid w:val="00C57862"/>
    <w:rsid w:val="00C5799C"/>
    <w:rsid w:val="00C60040"/>
    <w:rsid w:val="00C61068"/>
    <w:rsid w:val="00C61467"/>
    <w:rsid w:val="00C62529"/>
    <w:rsid w:val="00C63553"/>
    <w:rsid w:val="00C64599"/>
    <w:rsid w:val="00C658F0"/>
    <w:rsid w:val="00C66A56"/>
    <w:rsid w:val="00C66B15"/>
    <w:rsid w:val="00C7227D"/>
    <w:rsid w:val="00C72405"/>
    <w:rsid w:val="00C73D25"/>
    <w:rsid w:val="00C755DA"/>
    <w:rsid w:val="00C7701F"/>
    <w:rsid w:val="00C80CDA"/>
    <w:rsid w:val="00C8105B"/>
    <w:rsid w:val="00C81E8F"/>
    <w:rsid w:val="00C823A5"/>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1F8"/>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53A9"/>
    <w:rsid w:val="00CB60B0"/>
    <w:rsid w:val="00CB72B9"/>
    <w:rsid w:val="00CB7B7E"/>
    <w:rsid w:val="00CC28DB"/>
    <w:rsid w:val="00CC2CB6"/>
    <w:rsid w:val="00CC3425"/>
    <w:rsid w:val="00CC3662"/>
    <w:rsid w:val="00CC407A"/>
    <w:rsid w:val="00CC4549"/>
    <w:rsid w:val="00CC4947"/>
    <w:rsid w:val="00CC6E6D"/>
    <w:rsid w:val="00CC710B"/>
    <w:rsid w:val="00CC758B"/>
    <w:rsid w:val="00CD133E"/>
    <w:rsid w:val="00CD1B85"/>
    <w:rsid w:val="00CD2727"/>
    <w:rsid w:val="00CD293F"/>
    <w:rsid w:val="00CD3559"/>
    <w:rsid w:val="00CD3FC9"/>
    <w:rsid w:val="00CD632A"/>
    <w:rsid w:val="00CD63F0"/>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14FE"/>
    <w:rsid w:val="00D11AF0"/>
    <w:rsid w:val="00D13421"/>
    <w:rsid w:val="00D13727"/>
    <w:rsid w:val="00D1425A"/>
    <w:rsid w:val="00D15224"/>
    <w:rsid w:val="00D17D22"/>
    <w:rsid w:val="00D20A92"/>
    <w:rsid w:val="00D21745"/>
    <w:rsid w:val="00D228C5"/>
    <w:rsid w:val="00D228EE"/>
    <w:rsid w:val="00D2438E"/>
    <w:rsid w:val="00D255A3"/>
    <w:rsid w:val="00D25F82"/>
    <w:rsid w:val="00D27368"/>
    <w:rsid w:val="00D3198F"/>
    <w:rsid w:val="00D31CB3"/>
    <w:rsid w:val="00D32233"/>
    <w:rsid w:val="00D33D8A"/>
    <w:rsid w:val="00D343EC"/>
    <w:rsid w:val="00D373E5"/>
    <w:rsid w:val="00D37527"/>
    <w:rsid w:val="00D3772C"/>
    <w:rsid w:val="00D40268"/>
    <w:rsid w:val="00D40382"/>
    <w:rsid w:val="00D40B22"/>
    <w:rsid w:val="00D40DD4"/>
    <w:rsid w:val="00D4121F"/>
    <w:rsid w:val="00D452E5"/>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BB"/>
    <w:rsid w:val="00D61C87"/>
    <w:rsid w:val="00D61CAC"/>
    <w:rsid w:val="00D63A85"/>
    <w:rsid w:val="00D63A93"/>
    <w:rsid w:val="00D6487C"/>
    <w:rsid w:val="00D64BAB"/>
    <w:rsid w:val="00D6576C"/>
    <w:rsid w:val="00D6685C"/>
    <w:rsid w:val="00D70430"/>
    <w:rsid w:val="00D704B0"/>
    <w:rsid w:val="00D707E1"/>
    <w:rsid w:val="00D70CA7"/>
    <w:rsid w:val="00D714D0"/>
    <w:rsid w:val="00D7180F"/>
    <w:rsid w:val="00D719EC"/>
    <w:rsid w:val="00D71DD0"/>
    <w:rsid w:val="00D7311C"/>
    <w:rsid w:val="00D73FED"/>
    <w:rsid w:val="00D74906"/>
    <w:rsid w:val="00D74C73"/>
    <w:rsid w:val="00D74F71"/>
    <w:rsid w:val="00D7554B"/>
    <w:rsid w:val="00D762C2"/>
    <w:rsid w:val="00D765B7"/>
    <w:rsid w:val="00D770B2"/>
    <w:rsid w:val="00D77E06"/>
    <w:rsid w:val="00D80113"/>
    <w:rsid w:val="00D80DC8"/>
    <w:rsid w:val="00D8137D"/>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743"/>
    <w:rsid w:val="00D94783"/>
    <w:rsid w:val="00D949DF"/>
    <w:rsid w:val="00D94B67"/>
    <w:rsid w:val="00D94BA9"/>
    <w:rsid w:val="00D9505F"/>
    <w:rsid w:val="00D951D8"/>
    <w:rsid w:val="00D9567C"/>
    <w:rsid w:val="00D95B6E"/>
    <w:rsid w:val="00D96534"/>
    <w:rsid w:val="00D96D2F"/>
    <w:rsid w:val="00D96D5A"/>
    <w:rsid w:val="00D96F58"/>
    <w:rsid w:val="00D973E8"/>
    <w:rsid w:val="00D97AA3"/>
    <w:rsid w:val="00DA00E3"/>
    <w:rsid w:val="00DA1383"/>
    <w:rsid w:val="00DA1594"/>
    <w:rsid w:val="00DA1E5D"/>
    <w:rsid w:val="00DA35D6"/>
    <w:rsid w:val="00DA4F09"/>
    <w:rsid w:val="00DA5A48"/>
    <w:rsid w:val="00DA607F"/>
    <w:rsid w:val="00DA6850"/>
    <w:rsid w:val="00DA6C5B"/>
    <w:rsid w:val="00DB1106"/>
    <w:rsid w:val="00DB12CA"/>
    <w:rsid w:val="00DB19C5"/>
    <w:rsid w:val="00DB1D55"/>
    <w:rsid w:val="00DB212F"/>
    <w:rsid w:val="00DB348A"/>
    <w:rsid w:val="00DB46F4"/>
    <w:rsid w:val="00DB514B"/>
    <w:rsid w:val="00DB553B"/>
    <w:rsid w:val="00DB6C5A"/>
    <w:rsid w:val="00DC00AE"/>
    <w:rsid w:val="00DC01A4"/>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45B"/>
    <w:rsid w:val="00DE1685"/>
    <w:rsid w:val="00DE1AE0"/>
    <w:rsid w:val="00DE1C0C"/>
    <w:rsid w:val="00DE3984"/>
    <w:rsid w:val="00DE3B4A"/>
    <w:rsid w:val="00DE3C4A"/>
    <w:rsid w:val="00DE4168"/>
    <w:rsid w:val="00DE447F"/>
    <w:rsid w:val="00DE4D21"/>
    <w:rsid w:val="00DE575A"/>
    <w:rsid w:val="00DE5E8E"/>
    <w:rsid w:val="00DE63CA"/>
    <w:rsid w:val="00DE7757"/>
    <w:rsid w:val="00DE7947"/>
    <w:rsid w:val="00DF009A"/>
    <w:rsid w:val="00DF0608"/>
    <w:rsid w:val="00DF0981"/>
    <w:rsid w:val="00DF0A38"/>
    <w:rsid w:val="00DF0FE3"/>
    <w:rsid w:val="00DF13A8"/>
    <w:rsid w:val="00DF21D0"/>
    <w:rsid w:val="00DF2A47"/>
    <w:rsid w:val="00DF34C1"/>
    <w:rsid w:val="00DF41D1"/>
    <w:rsid w:val="00DF5BE7"/>
    <w:rsid w:val="00DF6172"/>
    <w:rsid w:val="00DF77EF"/>
    <w:rsid w:val="00DF7D6A"/>
    <w:rsid w:val="00E00223"/>
    <w:rsid w:val="00E00972"/>
    <w:rsid w:val="00E01FC1"/>
    <w:rsid w:val="00E02286"/>
    <w:rsid w:val="00E027B1"/>
    <w:rsid w:val="00E03346"/>
    <w:rsid w:val="00E0354C"/>
    <w:rsid w:val="00E0378F"/>
    <w:rsid w:val="00E038E3"/>
    <w:rsid w:val="00E0471C"/>
    <w:rsid w:val="00E04B57"/>
    <w:rsid w:val="00E04E62"/>
    <w:rsid w:val="00E052BB"/>
    <w:rsid w:val="00E055FA"/>
    <w:rsid w:val="00E05B99"/>
    <w:rsid w:val="00E05BCE"/>
    <w:rsid w:val="00E0603A"/>
    <w:rsid w:val="00E0693F"/>
    <w:rsid w:val="00E077B7"/>
    <w:rsid w:val="00E10A13"/>
    <w:rsid w:val="00E1199E"/>
    <w:rsid w:val="00E11DD7"/>
    <w:rsid w:val="00E11F05"/>
    <w:rsid w:val="00E12809"/>
    <w:rsid w:val="00E12A1D"/>
    <w:rsid w:val="00E12EE0"/>
    <w:rsid w:val="00E12F4E"/>
    <w:rsid w:val="00E12FFB"/>
    <w:rsid w:val="00E13798"/>
    <w:rsid w:val="00E138C6"/>
    <w:rsid w:val="00E14358"/>
    <w:rsid w:val="00E14804"/>
    <w:rsid w:val="00E15AE5"/>
    <w:rsid w:val="00E167E6"/>
    <w:rsid w:val="00E170B7"/>
    <w:rsid w:val="00E1723C"/>
    <w:rsid w:val="00E2018D"/>
    <w:rsid w:val="00E20419"/>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C10"/>
    <w:rsid w:val="00E36E76"/>
    <w:rsid w:val="00E3779D"/>
    <w:rsid w:val="00E377F7"/>
    <w:rsid w:val="00E40305"/>
    <w:rsid w:val="00E41D67"/>
    <w:rsid w:val="00E43F01"/>
    <w:rsid w:val="00E46189"/>
    <w:rsid w:val="00E46878"/>
    <w:rsid w:val="00E46C28"/>
    <w:rsid w:val="00E50BA5"/>
    <w:rsid w:val="00E5254D"/>
    <w:rsid w:val="00E5284F"/>
    <w:rsid w:val="00E53108"/>
    <w:rsid w:val="00E53841"/>
    <w:rsid w:val="00E53BBE"/>
    <w:rsid w:val="00E549F2"/>
    <w:rsid w:val="00E54EB6"/>
    <w:rsid w:val="00E5529E"/>
    <w:rsid w:val="00E56791"/>
    <w:rsid w:val="00E56EA4"/>
    <w:rsid w:val="00E57291"/>
    <w:rsid w:val="00E6240F"/>
    <w:rsid w:val="00E657A9"/>
    <w:rsid w:val="00E66DCA"/>
    <w:rsid w:val="00E67B27"/>
    <w:rsid w:val="00E67E7C"/>
    <w:rsid w:val="00E710DE"/>
    <w:rsid w:val="00E721AF"/>
    <w:rsid w:val="00E72DE0"/>
    <w:rsid w:val="00E74E55"/>
    <w:rsid w:val="00E76C73"/>
    <w:rsid w:val="00E81429"/>
    <w:rsid w:val="00E81824"/>
    <w:rsid w:val="00E8357C"/>
    <w:rsid w:val="00E83B42"/>
    <w:rsid w:val="00E84771"/>
    <w:rsid w:val="00E87438"/>
    <w:rsid w:val="00E901AF"/>
    <w:rsid w:val="00E90BF4"/>
    <w:rsid w:val="00E91008"/>
    <w:rsid w:val="00E91741"/>
    <w:rsid w:val="00E91833"/>
    <w:rsid w:val="00E92409"/>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C41"/>
    <w:rsid w:val="00EA6D15"/>
    <w:rsid w:val="00EA7E5E"/>
    <w:rsid w:val="00EA7F23"/>
    <w:rsid w:val="00EB048C"/>
    <w:rsid w:val="00EB081A"/>
    <w:rsid w:val="00EB098C"/>
    <w:rsid w:val="00EB216C"/>
    <w:rsid w:val="00EB2255"/>
    <w:rsid w:val="00EB26E0"/>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1768"/>
    <w:rsid w:val="00EE2409"/>
    <w:rsid w:val="00EE3042"/>
    <w:rsid w:val="00EE30FD"/>
    <w:rsid w:val="00EE3C5A"/>
    <w:rsid w:val="00EE4547"/>
    <w:rsid w:val="00EE45A6"/>
    <w:rsid w:val="00EE4822"/>
    <w:rsid w:val="00EE4D72"/>
    <w:rsid w:val="00EE5292"/>
    <w:rsid w:val="00EE658F"/>
    <w:rsid w:val="00EE6649"/>
    <w:rsid w:val="00EE6B18"/>
    <w:rsid w:val="00EE7D3F"/>
    <w:rsid w:val="00EF020B"/>
    <w:rsid w:val="00EF05F9"/>
    <w:rsid w:val="00EF2B60"/>
    <w:rsid w:val="00EF2C79"/>
    <w:rsid w:val="00EF3241"/>
    <w:rsid w:val="00EF41CD"/>
    <w:rsid w:val="00EF524B"/>
    <w:rsid w:val="00EF58D8"/>
    <w:rsid w:val="00EF6212"/>
    <w:rsid w:val="00F00126"/>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1DBD"/>
    <w:rsid w:val="00F12294"/>
    <w:rsid w:val="00F1230D"/>
    <w:rsid w:val="00F12B23"/>
    <w:rsid w:val="00F1368B"/>
    <w:rsid w:val="00F13E32"/>
    <w:rsid w:val="00F142D0"/>
    <w:rsid w:val="00F16057"/>
    <w:rsid w:val="00F174BA"/>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2E65"/>
    <w:rsid w:val="00F340BA"/>
    <w:rsid w:val="00F34FA4"/>
    <w:rsid w:val="00F3514E"/>
    <w:rsid w:val="00F3577A"/>
    <w:rsid w:val="00F36A56"/>
    <w:rsid w:val="00F3702E"/>
    <w:rsid w:val="00F379A8"/>
    <w:rsid w:val="00F404B0"/>
    <w:rsid w:val="00F40C61"/>
    <w:rsid w:val="00F41298"/>
    <w:rsid w:val="00F413CE"/>
    <w:rsid w:val="00F42536"/>
    <w:rsid w:val="00F42D72"/>
    <w:rsid w:val="00F42E00"/>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171E"/>
    <w:rsid w:val="00F62F4B"/>
    <w:rsid w:val="00F64120"/>
    <w:rsid w:val="00F646CD"/>
    <w:rsid w:val="00F65293"/>
    <w:rsid w:val="00F65969"/>
    <w:rsid w:val="00F65E52"/>
    <w:rsid w:val="00F65E5D"/>
    <w:rsid w:val="00F66C8C"/>
    <w:rsid w:val="00F70F31"/>
    <w:rsid w:val="00F71CB3"/>
    <w:rsid w:val="00F72464"/>
    <w:rsid w:val="00F72A6B"/>
    <w:rsid w:val="00F73DC1"/>
    <w:rsid w:val="00F744C3"/>
    <w:rsid w:val="00F75043"/>
    <w:rsid w:val="00F7554E"/>
    <w:rsid w:val="00F76CF7"/>
    <w:rsid w:val="00F77502"/>
    <w:rsid w:val="00F7768E"/>
    <w:rsid w:val="00F77CE9"/>
    <w:rsid w:val="00F8029A"/>
    <w:rsid w:val="00F80A42"/>
    <w:rsid w:val="00F827BC"/>
    <w:rsid w:val="00F829DA"/>
    <w:rsid w:val="00F8432A"/>
    <w:rsid w:val="00F8705E"/>
    <w:rsid w:val="00F870DE"/>
    <w:rsid w:val="00F87698"/>
    <w:rsid w:val="00F87ED6"/>
    <w:rsid w:val="00F901E3"/>
    <w:rsid w:val="00F90FEF"/>
    <w:rsid w:val="00F9180A"/>
    <w:rsid w:val="00F91BEA"/>
    <w:rsid w:val="00F92254"/>
    <w:rsid w:val="00F926D1"/>
    <w:rsid w:val="00F92DC1"/>
    <w:rsid w:val="00F92DFD"/>
    <w:rsid w:val="00F92FE3"/>
    <w:rsid w:val="00F932FB"/>
    <w:rsid w:val="00F939CC"/>
    <w:rsid w:val="00F93B3D"/>
    <w:rsid w:val="00F93B4A"/>
    <w:rsid w:val="00F93FE7"/>
    <w:rsid w:val="00F94E21"/>
    <w:rsid w:val="00F94F2E"/>
    <w:rsid w:val="00F951FA"/>
    <w:rsid w:val="00F95B0B"/>
    <w:rsid w:val="00F95FB8"/>
    <w:rsid w:val="00F96DDE"/>
    <w:rsid w:val="00F96EE0"/>
    <w:rsid w:val="00F9763C"/>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301D"/>
    <w:rsid w:val="00FB3070"/>
    <w:rsid w:val="00FB3B5A"/>
    <w:rsid w:val="00FB4664"/>
    <w:rsid w:val="00FB4797"/>
    <w:rsid w:val="00FB5D10"/>
    <w:rsid w:val="00FC0456"/>
    <w:rsid w:val="00FC0A33"/>
    <w:rsid w:val="00FC10A2"/>
    <w:rsid w:val="00FC11B6"/>
    <w:rsid w:val="00FC149D"/>
    <w:rsid w:val="00FC1512"/>
    <w:rsid w:val="00FC1B41"/>
    <w:rsid w:val="00FC27B2"/>
    <w:rsid w:val="00FC2CE7"/>
    <w:rsid w:val="00FC2E4B"/>
    <w:rsid w:val="00FC4D11"/>
    <w:rsid w:val="00FC5175"/>
    <w:rsid w:val="00FC6B5B"/>
    <w:rsid w:val="00FC6C0B"/>
    <w:rsid w:val="00FC778C"/>
    <w:rsid w:val="00FC7EC0"/>
    <w:rsid w:val="00FD0A22"/>
    <w:rsid w:val="00FD0CA5"/>
    <w:rsid w:val="00FD15E8"/>
    <w:rsid w:val="00FD32D1"/>
    <w:rsid w:val="00FD3AAE"/>
    <w:rsid w:val="00FD3F95"/>
    <w:rsid w:val="00FD4271"/>
    <w:rsid w:val="00FD59E8"/>
    <w:rsid w:val="00FE1FB9"/>
    <w:rsid w:val="00FE2588"/>
    <w:rsid w:val="00FE28E3"/>
    <w:rsid w:val="00FE50EC"/>
    <w:rsid w:val="00FE5CC4"/>
    <w:rsid w:val="00FE6451"/>
    <w:rsid w:val="00FE745F"/>
    <w:rsid w:val="00FE761A"/>
    <w:rsid w:val="00FE7AF1"/>
    <w:rsid w:val="00FE7B7D"/>
    <w:rsid w:val="00FF08E1"/>
    <w:rsid w:val="00FF092B"/>
    <w:rsid w:val="00FF2D97"/>
    <w:rsid w:val="00FF2F42"/>
    <w:rsid w:val="00FF4AC6"/>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2"/>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2"/>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2"/>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2"/>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2"/>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2"/>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2"/>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4"/>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3718D"/>
    <w:pPr>
      <w:spacing w:line="240" w:lineRule="auto"/>
    </w:pPr>
    <w:rPr>
      <w:rFonts w:cs="David"/>
      <w:sz w:val="20"/>
      <w:szCs w:val="20"/>
    </w:rPr>
  </w:style>
  <w:style w:type="character" w:customStyle="1" w:styleId="FootnoteTextChar">
    <w:name w:val="Footnote Text Char"/>
    <w:basedOn w:val="DefaultParagraphFont"/>
    <w:link w:val="FootnoteText"/>
    <w:uiPriority w:val="99"/>
    <w:rsid w:val="0023718D"/>
    <w:rPr>
      <w:rFonts w:cs="David"/>
      <w:sz w:val="20"/>
      <w:szCs w:val="20"/>
    </w:rPr>
  </w:style>
  <w:style w:type="character" w:styleId="FootnoteReference">
    <w:name w:val="footnote reference"/>
    <w:basedOn w:val="DefaultParagraphFont"/>
    <w:uiPriority w:val="99"/>
    <w:semiHidden/>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021662"/>
    <w:pPr>
      <w:keepNext/>
      <w:pageBreakBefore/>
      <w:spacing w:before="360" w:after="240" w:line="480" w:lineRule="exact"/>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semiHidden/>
    <w:rsid w:val="00F1368B"/>
    <w:rPr>
      <w:rFonts w:ascii="Times New Roman" w:eastAsia="Times New Roman" w:hAnsi="Times New Roman" w:cs="David"/>
      <w:sz w:val="24"/>
      <w:szCs w:val="20"/>
    </w:rPr>
  </w:style>
  <w:style w:type="paragraph" w:styleId="EndnoteText">
    <w:name w:val="endnote text"/>
    <w:basedOn w:val="Normal"/>
    <w:link w:val="EndnoteTextChar"/>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3D09D3"/>
    <w:pPr>
      <w:spacing w:before="480" w:after="240"/>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D1425A"/>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3"/>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3D09D3"/>
    <w:pPr>
      <w:spacing w:before="240"/>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before="120" w:line="240" w:lineRule="atLeast"/>
      <w:ind w:right="2268"/>
    </w:pPr>
    <w:rPr>
      <w:color w:val="2A2AA6"/>
      <w:sz w:val="36"/>
      <w:szCs w:val="36"/>
    </w:rPr>
  </w:style>
  <w:style w:type="paragraph" w:customStyle="1" w:styleId="KOT4S">
    <w:name w:val="KOT4S"/>
    <w:basedOn w:val="KOT4"/>
    <w:qFormat/>
    <w:rsid w:val="00D94BA9"/>
    <w:pPr>
      <w:spacing w:before="120" w:line="240" w:lineRule="atLeast"/>
    </w:pPr>
    <w:rPr>
      <w:color w:val="6B2757"/>
      <w:sz w:val="36"/>
      <w:szCs w:val="36"/>
    </w:rPr>
  </w:style>
  <w:style w:type="paragraph" w:customStyle="1" w:styleId="KOT5T">
    <w:name w:val="KOT5T"/>
    <w:basedOn w:val="KOT5"/>
    <w:qFormat/>
    <w:rsid w:val="00F8029A"/>
    <w:pPr>
      <w:spacing w:before="120" w:after="60"/>
      <w:ind w:right="2268"/>
      <w:jc w:val="center"/>
    </w:pPr>
    <w:rPr>
      <w:sz w:val="24"/>
      <w:szCs w:val="24"/>
      <w:u w:color="FF0000"/>
    </w:rPr>
  </w:style>
  <w:style w:type="paragraph" w:customStyle="1" w:styleId="KOT6T">
    <w:name w:val="KOT6T"/>
    <w:basedOn w:val="KOT6"/>
    <w:qFormat/>
    <w:rsid w:val="002D3CF6"/>
    <w:pPr>
      <w:pBdr>
        <w:left w:val="single" w:sz="8" w:space="4" w:color="2A2AA6"/>
        <w:right w:val="single" w:sz="8" w:space="4" w:color="2A2AA6"/>
      </w:pBdr>
      <w:spacing w:before="120" w:after="60"/>
      <w:ind w:left="170" w:right="2268"/>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F56BEB"/>
    <w:pPr>
      <w:spacing w:before="0"/>
    </w:pPr>
    <w:rPr>
      <w:sz w:val="36"/>
      <w:szCs w:val="36"/>
    </w:rPr>
  </w:style>
  <w:style w:type="paragraph" w:styleId="HTMLPreformatted">
    <w:name w:val="HTML Preformatted"/>
    <w:basedOn w:val="Normal"/>
    <w:link w:val="HTMLPreformattedChar"/>
    <w:uiPriority w:val="99"/>
    <w:semiHidden/>
    <w:unhideWhenUsed/>
    <w:rsid w:val="0065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653DD4"/>
    <w:rPr>
      <w:rFonts w:ascii="Courier New" w:eastAsia="Times New Roman"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4.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styles" Target="styles.xml"/><Relationship Id="rId4" Type="http://schemas.openxmlformats.org/officeDocument/2006/relationships/customXml" Target="../customXml/item1.xml"/><Relationship Id="rId9" Type="http://schemas.openxmlformats.org/officeDocument/2006/relationships/numbering" Target="numbering.xml"/></Relationships>
</file>

<file path=word/theme/_rels/theme1.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3F2F65-3FF0-4B66-B741-AFAB95946CA7}">
  <ds:schemaRefs>
    <ds:schemaRef ds:uri="http://schemas.openxmlformats.org/officeDocument/2006/bibliography"/>
  </ds:schemaRefs>
</ds:datastoreItem>
</file>

<file path=customXml/itemProps2.xml><?xml version="1.0" encoding="utf-8"?>
<ds:datastoreItem xmlns:ds="http://schemas.openxmlformats.org/officeDocument/2006/customXml" ds:itemID="{A83E5E90-720E-4682-A277-DF40F644C6E7}"/>
</file>

<file path=customXml/itemProps3.xml><?xml version="1.0" encoding="utf-8"?>
<ds:datastoreItem xmlns:ds="http://schemas.openxmlformats.org/officeDocument/2006/customXml" ds:itemID="{369EE7B5-74BA-480D-9433-EA871B8E4158}"/>
</file>

<file path=customXml/itemProps4.xml><?xml version="1.0" encoding="utf-8"?>
<ds:datastoreItem xmlns:ds="http://schemas.openxmlformats.org/officeDocument/2006/customXml" ds:itemID="{4A125C76-EDBF-43DF-8386-61BCDD011AB3}"/>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