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FA3DA7">
        <w:rPr>
          <w:rFonts w:hint="eastAsia"/>
          <w:rtl/>
        </w:rPr>
        <w:t>היערכות</w:t>
      </w:r>
      <w:r w:rsidRPr="00FA3DA7">
        <w:rPr>
          <w:rtl/>
        </w:rPr>
        <w:t xml:space="preserve"> </w:t>
      </w:r>
      <w:r w:rsidRPr="00FA3DA7">
        <w:rPr>
          <w:rFonts w:hint="eastAsia"/>
          <w:rtl/>
        </w:rPr>
        <w:t>גופים</w:t>
      </w:r>
      <w:r w:rsidRPr="00FA3DA7">
        <w:rPr>
          <w:rtl/>
        </w:rPr>
        <w:t xml:space="preserve"> </w:t>
      </w:r>
      <w:r w:rsidRPr="00FA3DA7">
        <w:rPr>
          <w:rFonts w:hint="eastAsia"/>
          <w:rtl/>
        </w:rPr>
        <w:t>חיוניים</w:t>
      </w:r>
      <w:r w:rsidRPr="00FA3DA7">
        <w:rPr>
          <w:rtl/>
        </w:rPr>
        <w:t xml:space="preserve"> </w:t>
      </w:r>
      <w:r w:rsidRPr="00FA3DA7">
        <w:rPr>
          <w:rFonts w:hint="eastAsia"/>
          <w:rtl/>
        </w:rPr>
        <w:t>להגנת</w:t>
      </w:r>
      <w:r w:rsidRPr="00FA3DA7">
        <w:rPr>
          <w:rtl/>
        </w:rPr>
        <w:t xml:space="preserve"> </w:t>
      </w:r>
      <w:r w:rsidRPr="00FA3DA7">
        <w:rPr>
          <w:rFonts w:hint="eastAsia"/>
          <w:rtl/>
        </w:rPr>
        <w:t>הסייבר</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620CC0">
          <w:headerReference w:type="even" r:id="rId6"/>
          <w:headerReference w:type="default" r:id="rId7"/>
          <w:pgSz w:w="11906" w:h="16838" w:code="9"/>
          <w:pgMar w:top="3119" w:right="1701" w:bottom="3119" w:left="1701" w:header="1559" w:footer="709" w:gutter="0"/>
          <w:pgNumType w:start="2065"/>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AE3BEC" w:rsidRPr="00182D49" w:rsidP="00AE3BEC">
      <w:pPr>
        <w:pStyle w:val="takzir-text"/>
        <w:bidi/>
        <w:rPr>
          <w:rtl/>
        </w:rPr>
      </w:pPr>
      <w:r w:rsidRPr="00182D49">
        <w:rPr>
          <w:rFonts w:hint="cs"/>
          <w:rtl/>
        </w:rPr>
        <w:t xml:space="preserve">המרחב </w:t>
      </w:r>
      <w:r w:rsidRPr="00182D49">
        <w:rPr>
          <w:rFonts w:hint="cs"/>
          <w:rtl/>
        </w:rPr>
        <w:t>הקיברנטי</w:t>
      </w:r>
      <w:r w:rsidRPr="00182D49">
        <w:rPr>
          <w:rFonts w:hint="cs"/>
          <w:rtl/>
        </w:rPr>
        <w:t xml:space="preserve">, הנקרא מרחב הסייבר, </w:t>
      </w:r>
      <w:r w:rsidRPr="00182D49">
        <w:rPr>
          <w:rtl/>
        </w:rPr>
        <w:t xml:space="preserve">מאפשר זרימה חופשית של </w:t>
      </w:r>
      <w:r w:rsidRPr="00182D49">
        <w:rPr>
          <w:rFonts w:hint="cs"/>
          <w:rtl/>
        </w:rPr>
        <w:t>מ</w:t>
      </w:r>
      <w:r w:rsidRPr="00182D49">
        <w:rPr>
          <w:rtl/>
        </w:rPr>
        <w:t>ידע, הון ושירותים</w:t>
      </w:r>
      <w:r w:rsidRPr="00182D49">
        <w:rPr>
          <w:rFonts w:hint="cs"/>
          <w:rtl/>
        </w:rPr>
        <w:t xml:space="preserve"> במערכות תקשורת, מחשוב ובקרה, ברשתות ועוד. </w:t>
      </w:r>
      <w:r w:rsidRPr="00182D49">
        <w:rPr>
          <w:rtl/>
        </w:rPr>
        <w:t xml:space="preserve">פעילויות רבות, </w:t>
      </w:r>
      <w:r w:rsidRPr="00182D49">
        <w:rPr>
          <w:rFonts w:hint="cs"/>
          <w:rtl/>
        </w:rPr>
        <w:t>ובהן</w:t>
      </w:r>
      <w:r w:rsidRPr="00182D49">
        <w:rPr>
          <w:rtl/>
        </w:rPr>
        <w:t xml:space="preserve"> </w:t>
      </w:r>
      <w:r w:rsidRPr="00182D49">
        <w:rPr>
          <w:rFonts w:hint="cs"/>
          <w:rtl/>
        </w:rPr>
        <w:t>סחר</w:t>
      </w:r>
      <w:r w:rsidRPr="00182D49">
        <w:rPr>
          <w:rtl/>
        </w:rPr>
        <w:t xml:space="preserve"> קמעונאי</w:t>
      </w:r>
      <w:r w:rsidRPr="00182D49">
        <w:rPr>
          <w:rFonts w:hint="cs"/>
          <w:rtl/>
        </w:rPr>
        <w:t>,</w:t>
      </w:r>
      <w:r w:rsidRPr="00182D49">
        <w:rPr>
          <w:rtl/>
        </w:rPr>
        <w:t xml:space="preserve"> </w:t>
      </w:r>
      <w:r w:rsidRPr="00182D49">
        <w:rPr>
          <w:rFonts w:hint="cs"/>
          <w:rtl/>
        </w:rPr>
        <w:t xml:space="preserve">שירותים פיננסיים </w:t>
      </w:r>
      <w:r w:rsidRPr="00182D49">
        <w:rPr>
          <w:rtl/>
        </w:rPr>
        <w:t>ותהליכי ייצור, מתבצעות כיום במרחב</w:t>
      </w:r>
      <w:r w:rsidRPr="00182D49">
        <w:rPr>
          <w:rFonts w:hint="cs"/>
          <w:rtl/>
        </w:rPr>
        <w:t xml:space="preserve"> הסייבר</w:t>
      </w:r>
      <w:r w:rsidRPr="00182D49">
        <w:rPr>
          <w:rtl/>
        </w:rPr>
        <w:t>.</w:t>
      </w:r>
      <w:r w:rsidRPr="00182D49">
        <w:rPr>
          <w:rFonts w:hint="cs"/>
          <w:rtl/>
        </w:rPr>
        <w:t xml:space="preserve"> בד בבד</w:t>
      </w:r>
      <w:r w:rsidRPr="00182D49">
        <w:rPr>
          <w:rtl/>
        </w:rPr>
        <w:t xml:space="preserve"> </w:t>
      </w:r>
      <w:r w:rsidRPr="00182D49">
        <w:rPr>
          <w:rFonts w:hint="cs"/>
          <w:rtl/>
        </w:rPr>
        <w:t xml:space="preserve">עם </w:t>
      </w:r>
      <w:r w:rsidRPr="00182D49">
        <w:rPr>
          <w:rtl/>
        </w:rPr>
        <w:t xml:space="preserve">התפתחות מרחב הסייבר ניכרת עלייה </w:t>
      </w:r>
      <w:r w:rsidRPr="00182D49">
        <w:rPr>
          <w:rFonts w:hint="cs"/>
          <w:rtl/>
        </w:rPr>
        <w:t>של ממש</w:t>
      </w:r>
      <w:r w:rsidRPr="00182D49">
        <w:rPr>
          <w:rtl/>
        </w:rPr>
        <w:t xml:space="preserve"> בשכיחותם של איומי סייבר ו</w:t>
      </w:r>
      <w:r>
        <w:rPr>
          <w:rFonts w:hint="cs"/>
          <w:rtl/>
        </w:rPr>
        <w:t>ב</w:t>
      </w:r>
      <w:r w:rsidRPr="00182D49">
        <w:rPr>
          <w:rtl/>
        </w:rPr>
        <w:t xml:space="preserve">חומרתם. </w:t>
      </w:r>
    </w:p>
    <w:p w:rsidR="00AE3BEC" w:rsidRPr="00182D49" w:rsidP="00AE3BEC">
      <w:pPr>
        <w:pStyle w:val="takzir-text"/>
        <w:bidi/>
        <w:rPr>
          <w:rtl/>
        </w:rPr>
      </w:pPr>
      <w:r w:rsidRPr="00FA3DA7">
        <w:rPr>
          <w:rFonts w:hint="cs"/>
          <w:rtl/>
        </w:rPr>
        <w:t>משרד</w:t>
      </w:r>
      <w:r w:rsidRPr="00182D49">
        <w:rPr>
          <w:rFonts w:hint="cs"/>
          <w:rtl/>
        </w:rPr>
        <w:t xml:space="preserve"> מבקר המדינה נדרש בעבר לנושא מרחב הסייבר על היבטיו השונים, ופרסם כמה דוחות ביקורת</w:t>
      </w:r>
      <w:r>
        <w:rPr>
          <w:vertAlign w:val="superscript"/>
          <w:rtl/>
        </w:rPr>
        <w:footnoteReference w:id="2"/>
      </w:r>
      <w:r w:rsidRPr="00182D49">
        <w:rPr>
          <w:rFonts w:hint="cs"/>
          <w:rtl/>
        </w:rPr>
        <w:t xml:space="preserve"> בנושאים הללו: מעקב אחר </w:t>
      </w:r>
      <w:r w:rsidRPr="00182D49">
        <w:rPr>
          <w:rtl/>
        </w:rPr>
        <w:t>אבטחת מידע והגנת הפרטיות</w:t>
      </w:r>
      <w:r w:rsidRPr="00182D49">
        <w:rPr>
          <w:rFonts w:hint="cs"/>
          <w:rtl/>
        </w:rPr>
        <w:t xml:space="preserve">, </w:t>
      </w:r>
      <w:r w:rsidRPr="00182D49">
        <w:rPr>
          <w:rtl/>
        </w:rPr>
        <w:t>המשכיות עסקית של המערכת הפיננסית</w:t>
      </w:r>
      <w:r w:rsidRPr="00182D49">
        <w:rPr>
          <w:rFonts w:hint="cs"/>
          <w:rtl/>
        </w:rPr>
        <w:t xml:space="preserve">, </w:t>
      </w:r>
      <w:r w:rsidRPr="00182D49">
        <w:rPr>
          <w:rtl/>
        </w:rPr>
        <w:t>אבטח</w:t>
      </w:r>
      <w:r w:rsidRPr="00182D49">
        <w:rPr>
          <w:rFonts w:hint="cs"/>
          <w:rtl/>
        </w:rPr>
        <w:t>ת</w:t>
      </w:r>
      <w:r w:rsidRPr="00182D49">
        <w:rPr>
          <w:rtl/>
        </w:rPr>
        <w:t xml:space="preserve"> תשתיות אינטרנט ומחשוב</w:t>
      </w:r>
      <w:r w:rsidRPr="00182D49">
        <w:rPr>
          <w:rFonts w:hint="cs"/>
          <w:rtl/>
        </w:rPr>
        <w:t>, היערכות המדינה להגנת המרחב הקריטי, ו</w:t>
      </w:r>
      <w:r w:rsidRPr="00182D49">
        <w:rPr>
          <w:rtl/>
        </w:rPr>
        <w:t>התמודדות משטרת ישראל עם פשיעת סייבר</w:t>
      </w:r>
      <w:r w:rsidRPr="00182D49">
        <w:rPr>
          <w:rFonts w:hint="cs"/>
          <w:rtl/>
        </w:rPr>
        <w:t>.</w:t>
      </w:r>
    </w:p>
    <w:p w:rsidR="00AE3BEC" w:rsidRPr="00182D49" w:rsidP="00AE3BEC">
      <w:pPr>
        <w:pStyle w:val="takzir-text"/>
        <w:bidi/>
        <w:rPr>
          <w:rtl/>
        </w:rPr>
      </w:pPr>
      <w:r w:rsidRPr="00182D49">
        <w:rPr>
          <w:rFonts w:eastAsia="Times New Roman"/>
          <w:sz w:val="24"/>
          <w:rtl/>
          <w:lang w:eastAsia="he-IL"/>
        </w:rPr>
        <w:t>בשנת 2002 קיבלה ועדת השרים לענייני ביטחון לאומי החלטה בנושא "אחריות להגנה על מערכות ממוחשבות במדינת ישראל" (להלן - החלטה ב/84), שבה הוסדר הטיפול בהגנ</w:t>
      </w:r>
      <w:r w:rsidRPr="00182D49">
        <w:rPr>
          <w:rFonts w:eastAsia="Times New Roman" w:hint="cs"/>
          <w:sz w:val="24"/>
          <w:rtl/>
          <w:lang w:eastAsia="he-IL"/>
        </w:rPr>
        <w:t>ה על</w:t>
      </w:r>
      <w:r w:rsidRPr="00182D49">
        <w:rPr>
          <w:rFonts w:eastAsia="Times New Roman"/>
          <w:sz w:val="24"/>
          <w:rtl/>
          <w:lang w:eastAsia="he-IL"/>
        </w:rPr>
        <w:t xml:space="preserve"> מערכות ממוחשבות חיוניות</w:t>
      </w:r>
      <w:r w:rsidRPr="00182D49">
        <w:rPr>
          <w:rFonts w:eastAsia="Times New Roman" w:hint="cs"/>
          <w:sz w:val="24"/>
          <w:rtl/>
          <w:lang w:eastAsia="he-IL"/>
        </w:rPr>
        <w:t xml:space="preserve"> </w:t>
      </w:r>
      <w:r w:rsidRPr="00182D49">
        <w:rPr>
          <w:rFonts w:eastAsia="Times New Roman"/>
          <w:sz w:val="24"/>
          <w:rtl/>
          <w:lang w:eastAsia="he-IL"/>
        </w:rPr>
        <w:t>מפני תקיפות סייבר</w:t>
      </w:r>
      <w:r w:rsidRPr="00182D49">
        <w:rPr>
          <w:rFonts w:eastAsia="Times New Roman" w:hint="cs"/>
          <w:sz w:val="24"/>
          <w:rtl/>
          <w:lang w:eastAsia="he-IL"/>
        </w:rPr>
        <w:t>. כמו כן</w:t>
      </w:r>
      <w:r>
        <w:rPr>
          <w:rFonts w:eastAsia="Times New Roman" w:hint="cs"/>
          <w:sz w:val="24"/>
          <w:rtl/>
          <w:lang w:eastAsia="he-IL"/>
        </w:rPr>
        <w:t>,</w:t>
      </w:r>
      <w:r w:rsidRPr="00182D49">
        <w:rPr>
          <w:rFonts w:eastAsia="Times New Roman"/>
          <w:sz w:val="24"/>
          <w:rtl/>
          <w:lang w:eastAsia="he-IL"/>
        </w:rPr>
        <w:t xml:space="preserve"> הוקמה ועדת היגוי עליונה להגנה על מערכות ממוחשבות במדינת ישראל (להלן - ועדה ב/84)</w:t>
      </w:r>
      <w:r w:rsidRPr="00182D49">
        <w:rPr>
          <w:rFonts w:eastAsia="Times New Roman" w:hint="cs"/>
          <w:sz w:val="24"/>
          <w:rtl/>
          <w:lang w:eastAsia="he-IL"/>
        </w:rPr>
        <w:t>,</w:t>
      </w:r>
      <w:r w:rsidRPr="00182D49">
        <w:rPr>
          <w:rFonts w:eastAsia="Times New Roman"/>
          <w:sz w:val="24"/>
          <w:rtl/>
          <w:lang w:eastAsia="he-IL"/>
        </w:rPr>
        <w:t xml:space="preserve"> שעיקר תפקידה הוא להתוות מדיניות כוללת להגנה על מערכות ממוחשבות בישראל. האחריות להנחיית </w:t>
      </w:r>
      <w:r w:rsidRPr="00182D49">
        <w:rPr>
          <w:rFonts w:eastAsia="Times New Roman" w:hint="cs"/>
          <w:sz w:val="24"/>
          <w:rtl/>
          <w:lang w:eastAsia="he-IL"/>
        </w:rPr>
        <w:t xml:space="preserve">גופים אשר להם מערכות ממוחשבות חיוניות </w:t>
      </w:r>
      <w:r w:rsidRPr="00182D49">
        <w:rPr>
          <w:rFonts w:hint="cs"/>
          <w:rtl/>
        </w:rPr>
        <w:t xml:space="preserve">(להלן - גופי </w:t>
      </w:r>
      <w:r w:rsidRPr="00182D49">
        <w:rPr>
          <w:rFonts w:hint="cs"/>
          <w:rtl/>
        </w:rPr>
        <w:t>תמ"ק</w:t>
      </w:r>
      <w:r>
        <w:rPr>
          <w:rFonts w:eastAsia="Times New Roman"/>
          <w:sz w:val="24"/>
          <w:vertAlign w:val="superscript"/>
          <w:rtl/>
          <w:lang w:eastAsia="he-IL"/>
        </w:rPr>
        <w:footnoteReference w:id="3"/>
      </w:r>
      <w:r w:rsidRPr="00182D49">
        <w:rPr>
          <w:rFonts w:hint="cs"/>
          <w:rtl/>
        </w:rPr>
        <w:t xml:space="preserve">) </w:t>
      </w:r>
      <w:r w:rsidRPr="00182D49">
        <w:rPr>
          <w:rFonts w:eastAsia="Times New Roman"/>
          <w:sz w:val="24"/>
          <w:rtl/>
          <w:lang w:eastAsia="he-IL"/>
        </w:rPr>
        <w:t>הוטלה על שירות הביטחון הכללי</w:t>
      </w:r>
      <w:r w:rsidRPr="00182D49">
        <w:rPr>
          <w:rFonts w:eastAsia="Times New Roman" w:hint="cs"/>
          <w:sz w:val="24"/>
          <w:rtl/>
          <w:lang w:eastAsia="he-IL"/>
        </w:rPr>
        <w:t xml:space="preserve"> (להלן - השב"כ)</w:t>
      </w:r>
      <w:r w:rsidRPr="00182D49">
        <w:rPr>
          <w:rFonts w:eastAsia="Times New Roman"/>
          <w:sz w:val="24"/>
          <w:rtl/>
          <w:lang w:eastAsia="he-IL"/>
        </w:rPr>
        <w:t>, בהתאם ל</w:t>
      </w:r>
      <w:r w:rsidRPr="00182D49">
        <w:rPr>
          <w:rtl/>
        </w:rPr>
        <w:t>חוק להסדרת הב</w:t>
      </w:r>
      <w:r w:rsidRPr="00182D49">
        <w:rPr>
          <w:rFonts w:hint="cs"/>
          <w:rtl/>
        </w:rPr>
        <w:t>י</w:t>
      </w:r>
      <w:r w:rsidRPr="00182D49">
        <w:rPr>
          <w:rtl/>
        </w:rPr>
        <w:t xml:space="preserve">טחון בגופים ציבוריים, </w:t>
      </w:r>
      <w:r w:rsidRPr="00182D49">
        <w:rPr>
          <w:rFonts w:hint="cs"/>
          <w:rtl/>
        </w:rPr>
        <w:t>ה</w:t>
      </w:r>
      <w:r w:rsidRPr="00182D49">
        <w:rPr>
          <w:rtl/>
        </w:rPr>
        <w:t>תשנ"ח-1998 (להלן - חוק הסדרת הביטחון</w:t>
      </w:r>
      <w:r w:rsidRPr="00182D49">
        <w:rPr>
          <w:rFonts w:hint="cs"/>
          <w:rtl/>
        </w:rPr>
        <w:t xml:space="preserve"> או החוק). </w:t>
      </w:r>
      <w:r w:rsidRPr="0012789B" w:rsidR="00101D00">
        <w:rPr>
          <w:noProof/>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101D00" w:rsidRPr="00373C5D" w:rsidP="00101D0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29651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775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על</w:t>
                            </w:r>
                            <w:r w:rsidRPr="00101D00">
                              <w:rPr>
                                <w:rFonts w:cs="Tahoma"/>
                                <w:color w:val="0B5294"/>
                                <w:spacing w:val="-4"/>
                                <w:sz w:val="24"/>
                                <w:szCs w:val="24"/>
                                <w:rtl/>
                              </w:rPr>
                              <w:t xml:space="preserve"> </w:t>
                            </w:r>
                            <w:r w:rsidRPr="00101D00">
                              <w:rPr>
                                <w:rFonts w:cs="Tahoma" w:hint="eastAsia"/>
                                <w:color w:val="0B5294"/>
                                <w:spacing w:val="-4"/>
                                <w:sz w:val="24"/>
                                <w:szCs w:val="24"/>
                                <w:rtl/>
                              </w:rPr>
                              <w:t>המערך</w:t>
                            </w:r>
                            <w:r w:rsidRPr="00101D00">
                              <w:rPr>
                                <w:rFonts w:cs="Tahoma"/>
                                <w:color w:val="0B5294"/>
                                <w:spacing w:val="-4"/>
                                <w:sz w:val="24"/>
                                <w:szCs w:val="24"/>
                                <w:rtl/>
                              </w:rPr>
                              <w:t xml:space="preserve"> </w:t>
                            </w:r>
                            <w:r w:rsidRPr="00101D00">
                              <w:rPr>
                                <w:rFonts w:cs="Tahoma" w:hint="eastAsia"/>
                                <w:color w:val="0B5294"/>
                                <w:spacing w:val="-4"/>
                                <w:sz w:val="24"/>
                                <w:szCs w:val="24"/>
                                <w:rtl/>
                              </w:rPr>
                              <w:t>הוטל</w:t>
                            </w:r>
                            <w:r w:rsidRPr="00101D00">
                              <w:rPr>
                                <w:rFonts w:cs="Tahoma"/>
                                <w:color w:val="0B5294"/>
                                <w:spacing w:val="-4"/>
                                <w:sz w:val="24"/>
                                <w:szCs w:val="24"/>
                                <w:rtl/>
                              </w:rPr>
                              <w:t xml:space="preserve"> </w:t>
                            </w:r>
                            <w:r w:rsidRPr="00101D00">
                              <w:rPr>
                                <w:rFonts w:cs="Tahoma" w:hint="eastAsia"/>
                                <w:color w:val="0B5294"/>
                                <w:spacing w:val="-4"/>
                                <w:sz w:val="24"/>
                                <w:szCs w:val="24"/>
                                <w:rtl/>
                              </w:rPr>
                              <w:t>לבנות</w:t>
                            </w:r>
                            <w:r w:rsidRPr="00101D00">
                              <w:rPr>
                                <w:rFonts w:cs="Tahoma"/>
                                <w:color w:val="0B5294"/>
                                <w:spacing w:val="-4"/>
                                <w:sz w:val="24"/>
                                <w:szCs w:val="24"/>
                                <w:rtl/>
                              </w:rPr>
                              <w:t xml:space="preserve"> </w:t>
                            </w:r>
                            <w:r w:rsidRPr="00101D00">
                              <w:rPr>
                                <w:rFonts w:cs="Tahoma" w:hint="eastAsia"/>
                                <w:color w:val="0B5294"/>
                                <w:spacing w:val="-4"/>
                                <w:sz w:val="24"/>
                                <w:szCs w:val="24"/>
                                <w:rtl/>
                              </w:rPr>
                              <w:t>ולחזק</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חוסנו</w:t>
                            </w:r>
                            <w:r w:rsidRPr="00101D00">
                              <w:rPr>
                                <w:rFonts w:cs="Tahoma"/>
                                <w:color w:val="0B5294"/>
                                <w:spacing w:val="-4"/>
                                <w:sz w:val="24"/>
                                <w:szCs w:val="24"/>
                                <w:rtl/>
                              </w:rPr>
                              <w:t xml:space="preserve"> </w:t>
                            </w:r>
                            <w:r w:rsidRPr="00101D00">
                              <w:rPr>
                                <w:rFonts w:cs="Tahoma" w:hint="eastAsia"/>
                                <w:color w:val="0B5294"/>
                                <w:spacing w:val="-4"/>
                                <w:sz w:val="24"/>
                                <w:szCs w:val="24"/>
                                <w:rtl/>
                              </w:rPr>
                              <w:t>של</w:t>
                            </w:r>
                            <w:r w:rsidRPr="00101D00">
                              <w:rPr>
                                <w:rFonts w:cs="Tahoma"/>
                                <w:color w:val="0B5294"/>
                                <w:spacing w:val="-4"/>
                                <w:sz w:val="24"/>
                                <w:szCs w:val="24"/>
                                <w:rtl/>
                              </w:rPr>
                              <w:t xml:space="preserve"> </w:t>
                            </w:r>
                            <w:r w:rsidRPr="00101D00">
                              <w:rPr>
                                <w:rFonts w:cs="Tahoma" w:hint="eastAsia"/>
                                <w:color w:val="0B5294"/>
                                <w:spacing w:val="-4"/>
                                <w:sz w:val="24"/>
                                <w:szCs w:val="24"/>
                                <w:rtl/>
                              </w:rPr>
                              <w:t>כלל</w:t>
                            </w:r>
                            <w:r w:rsidRPr="00101D00">
                              <w:rPr>
                                <w:rFonts w:cs="Tahoma"/>
                                <w:color w:val="0B5294"/>
                                <w:spacing w:val="-4"/>
                                <w:sz w:val="24"/>
                                <w:szCs w:val="24"/>
                                <w:rtl/>
                              </w:rPr>
                              <w:t xml:space="preserve"> </w:t>
                            </w:r>
                            <w:r w:rsidRPr="00101D00">
                              <w:rPr>
                                <w:rFonts w:cs="Tahoma" w:hint="eastAsia"/>
                                <w:color w:val="0B5294"/>
                                <w:spacing w:val="-4"/>
                                <w:sz w:val="24"/>
                                <w:szCs w:val="24"/>
                                <w:rtl/>
                              </w:rPr>
                              <w:t>המשק</w:t>
                            </w:r>
                            <w:r w:rsidRPr="00101D00">
                              <w:rPr>
                                <w:rFonts w:cs="Tahoma"/>
                                <w:color w:val="0B5294"/>
                                <w:spacing w:val="-4"/>
                                <w:sz w:val="24"/>
                                <w:szCs w:val="24"/>
                                <w:rtl/>
                              </w:rPr>
                              <w:t xml:space="preserve"> </w:t>
                            </w:r>
                            <w:r w:rsidRPr="00101D00">
                              <w:rPr>
                                <w:rFonts w:cs="Tahoma" w:hint="eastAsia"/>
                                <w:color w:val="0B5294"/>
                                <w:spacing w:val="-4"/>
                                <w:sz w:val="24"/>
                                <w:szCs w:val="24"/>
                                <w:rtl/>
                              </w:rPr>
                              <w:t>להתמודדות</w:t>
                            </w:r>
                            <w:r w:rsidRPr="00101D00">
                              <w:rPr>
                                <w:rFonts w:cs="Tahoma"/>
                                <w:color w:val="0B5294"/>
                                <w:spacing w:val="-4"/>
                                <w:sz w:val="24"/>
                                <w:szCs w:val="24"/>
                                <w:rtl/>
                              </w:rPr>
                              <w:t xml:space="preserve"> </w:t>
                            </w:r>
                            <w:r w:rsidRPr="00101D00">
                              <w:rPr>
                                <w:rFonts w:cs="Tahoma" w:hint="eastAsia"/>
                                <w:color w:val="0B5294"/>
                                <w:spacing w:val="-4"/>
                                <w:sz w:val="24"/>
                                <w:szCs w:val="24"/>
                                <w:rtl/>
                              </w:rPr>
                              <w:t>עם</w:t>
                            </w:r>
                            <w:r w:rsidRPr="00101D00">
                              <w:rPr>
                                <w:rFonts w:cs="Tahoma"/>
                                <w:color w:val="0B5294"/>
                                <w:spacing w:val="-4"/>
                                <w:sz w:val="24"/>
                                <w:szCs w:val="24"/>
                                <w:rtl/>
                              </w:rPr>
                              <w:t xml:space="preserve"> </w:t>
                            </w:r>
                            <w:r w:rsidRPr="00101D00">
                              <w:rPr>
                                <w:rFonts w:cs="Tahoma" w:hint="eastAsia"/>
                                <w:color w:val="0B5294"/>
                                <w:spacing w:val="-4"/>
                                <w:sz w:val="24"/>
                                <w:szCs w:val="24"/>
                                <w:rtl/>
                              </w:rPr>
                              <w:t>התקפות</w:t>
                            </w:r>
                            <w:r w:rsidRPr="00101D00">
                              <w:rPr>
                                <w:rFonts w:cs="Tahoma"/>
                                <w:color w:val="0B5294"/>
                                <w:spacing w:val="-4"/>
                                <w:sz w:val="24"/>
                                <w:szCs w:val="24"/>
                                <w:rtl/>
                              </w:rPr>
                              <w:t xml:space="preserve"> </w:t>
                            </w:r>
                            <w:r w:rsidRPr="00101D00">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53939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6586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101D00" w:rsidRPr="00373C5D" w:rsidP="00101D00">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7565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על</w:t>
                      </w:r>
                      <w:r w:rsidRPr="00101D00">
                        <w:rPr>
                          <w:rFonts w:cs="Tahoma"/>
                          <w:color w:val="0B5294"/>
                          <w:spacing w:val="-4"/>
                          <w:sz w:val="24"/>
                          <w:szCs w:val="24"/>
                          <w:rtl/>
                        </w:rPr>
                        <w:t xml:space="preserve"> </w:t>
                      </w:r>
                      <w:r w:rsidRPr="00101D00">
                        <w:rPr>
                          <w:rFonts w:cs="Tahoma" w:hint="eastAsia"/>
                          <w:color w:val="0B5294"/>
                          <w:spacing w:val="-4"/>
                          <w:sz w:val="24"/>
                          <w:szCs w:val="24"/>
                          <w:rtl/>
                        </w:rPr>
                        <w:t>המערך</w:t>
                      </w:r>
                      <w:r w:rsidRPr="00101D00">
                        <w:rPr>
                          <w:rFonts w:cs="Tahoma"/>
                          <w:color w:val="0B5294"/>
                          <w:spacing w:val="-4"/>
                          <w:sz w:val="24"/>
                          <w:szCs w:val="24"/>
                          <w:rtl/>
                        </w:rPr>
                        <w:t xml:space="preserve"> </w:t>
                      </w:r>
                      <w:r w:rsidRPr="00101D00">
                        <w:rPr>
                          <w:rFonts w:cs="Tahoma" w:hint="eastAsia"/>
                          <w:color w:val="0B5294"/>
                          <w:spacing w:val="-4"/>
                          <w:sz w:val="24"/>
                          <w:szCs w:val="24"/>
                          <w:rtl/>
                        </w:rPr>
                        <w:t>הוטל</w:t>
                      </w:r>
                      <w:r w:rsidRPr="00101D00">
                        <w:rPr>
                          <w:rFonts w:cs="Tahoma"/>
                          <w:color w:val="0B5294"/>
                          <w:spacing w:val="-4"/>
                          <w:sz w:val="24"/>
                          <w:szCs w:val="24"/>
                          <w:rtl/>
                        </w:rPr>
                        <w:t xml:space="preserve"> </w:t>
                      </w:r>
                      <w:r w:rsidRPr="00101D00">
                        <w:rPr>
                          <w:rFonts w:cs="Tahoma" w:hint="eastAsia"/>
                          <w:color w:val="0B5294"/>
                          <w:spacing w:val="-4"/>
                          <w:sz w:val="24"/>
                          <w:szCs w:val="24"/>
                          <w:rtl/>
                        </w:rPr>
                        <w:t>לבנות</w:t>
                      </w:r>
                      <w:r w:rsidRPr="00101D00">
                        <w:rPr>
                          <w:rFonts w:cs="Tahoma"/>
                          <w:color w:val="0B5294"/>
                          <w:spacing w:val="-4"/>
                          <w:sz w:val="24"/>
                          <w:szCs w:val="24"/>
                          <w:rtl/>
                        </w:rPr>
                        <w:t xml:space="preserve"> </w:t>
                      </w:r>
                      <w:r w:rsidRPr="00101D00">
                        <w:rPr>
                          <w:rFonts w:cs="Tahoma" w:hint="eastAsia"/>
                          <w:color w:val="0B5294"/>
                          <w:spacing w:val="-4"/>
                          <w:sz w:val="24"/>
                          <w:szCs w:val="24"/>
                          <w:rtl/>
                        </w:rPr>
                        <w:t>ולחזק</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חוסנו</w:t>
                      </w:r>
                      <w:r w:rsidRPr="00101D00">
                        <w:rPr>
                          <w:rFonts w:cs="Tahoma"/>
                          <w:color w:val="0B5294"/>
                          <w:spacing w:val="-4"/>
                          <w:sz w:val="24"/>
                          <w:szCs w:val="24"/>
                          <w:rtl/>
                        </w:rPr>
                        <w:t xml:space="preserve"> </w:t>
                      </w:r>
                      <w:r w:rsidRPr="00101D00">
                        <w:rPr>
                          <w:rFonts w:cs="Tahoma" w:hint="eastAsia"/>
                          <w:color w:val="0B5294"/>
                          <w:spacing w:val="-4"/>
                          <w:sz w:val="24"/>
                          <w:szCs w:val="24"/>
                          <w:rtl/>
                        </w:rPr>
                        <w:t>של</w:t>
                      </w:r>
                      <w:r w:rsidRPr="00101D00">
                        <w:rPr>
                          <w:rFonts w:cs="Tahoma"/>
                          <w:color w:val="0B5294"/>
                          <w:spacing w:val="-4"/>
                          <w:sz w:val="24"/>
                          <w:szCs w:val="24"/>
                          <w:rtl/>
                        </w:rPr>
                        <w:t xml:space="preserve"> </w:t>
                      </w:r>
                      <w:r w:rsidRPr="00101D00">
                        <w:rPr>
                          <w:rFonts w:cs="Tahoma" w:hint="eastAsia"/>
                          <w:color w:val="0B5294"/>
                          <w:spacing w:val="-4"/>
                          <w:sz w:val="24"/>
                          <w:szCs w:val="24"/>
                          <w:rtl/>
                        </w:rPr>
                        <w:t>כלל</w:t>
                      </w:r>
                      <w:r w:rsidRPr="00101D00">
                        <w:rPr>
                          <w:rFonts w:cs="Tahoma"/>
                          <w:color w:val="0B5294"/>
                          <w:spacing w:val="-4"/>
                          <w:sz w:val="24"/>
                          <w:szCs w:val="24"/>
                          <w:rtl/>
                        </w:rPr>
                        <w:t xml:space="preserve"> </w:t>
                      </w:r>
                      <w:r w:rsidRPr="00101D00">
                        <w:rPr>
                          <w:rFonts w:cs="Tahoma" w:hint="eastAsia"/>
                          <w:color w:val="0B5294"/>
                          <w:spacing w:val="-4"/>
                          <w:sz w:val="24"/>
                          <w:szCs w:val="24"/>
                          <w:rtl/>
                        </w:rPr>
                        <w:t>המשק</w:t>
                      </w:r>
                      <w:r w:rsidRPr="00101D00">
                        <w:rPr>
                          <w:rFonts w:cs="Tahoma"/>
                          <w:color w:val="0B5294"/>
                          <w:spacing w:val="-4"/>
                          <w:sz w:val="24"/>
                          <w:szCs w:val="24"/>
                          <w:rtl/>
                        </w:rPr>
                        <w:t xml:space="preserve"> </w:t>
                      </w:r>
                      <w:r w:rsidRPr="00101D00">
                        <w:rPr>
                          <w:rFonts w:cs="Tahoma" w:hint="eastAsia"/>
                          <w:color w:val="0B5294"/>
                          <w:spacing w:val="-4"/>
                          <w:sz w:val="24"/>
                          <w:szCs w:val="24"/>
                          <w:rtl/>
                        </w:rPr>
                        <w:t>להתמודדות</w:t>
                      </w:r>
                      <w:r w:rsidRPr="00101D00">
                        <w:rPr>
                          <w:rFonts w:cs="Tahoma"/>
                          <w:color w:val="0B5294"/>
                          <w:spacing w:val="-4"/>
                          <w:sz w:val="24"/>
                          <w:szCs w:val="24"/>
                          <w:rtl/>
                        </w:rPr>
                        <w:t xml:space="preserve"> </w:t>
                      </w:r>
                      <w:r w:rsidRPr="00101D00">
                        <w:rPr>
                          <w:rFonts w:cs="Tahoma" w:hint="eastAsia"/>
                          <w:color w:val="0B5294"/>
                          <w:spacing w:val="-4"/>
                          <w:sz w:val="24"/>
                          <w:szCs w:val="24"/>
                          <w:rtl/>
                        </w:rPr>
                        <w:t>עם</w:t>
                      </w:r>
                      <w:r w:rsidRPr="00101D00">
                        <w:rPr>
                          <w:rFonts w:cs="Tahoma"/>
                          <w:color w:val="0B5294"/>
                          <w:spacing w:val="-4"/>
                          <w:sz w:val="24"/>
                          <w:szCs w:val="24"/>
                          <w:rtl/>
                        </w:rPr>
                        <w:t xml:space="preserve"> </w:t>
                      </w:r>
                      <w:r w:rsidRPr="00101D00">
                        <w:rPr>
                          <w:rFonts w:cs="Tahoma" w:hint="eastAsia"/>
                          <w:color w:val="0B5294"/>
                          <w:spacing w:val="-4"/>
                          <w:sz w:val="24"/>
                          <w:szCs w:val="24"/>
                          <w:rtl/>
                        </w:rPr>
                        <w:t>התקפות</w:t>
                      </w:r>
                      <w:r w:rsidRPr="00101D00">
                        <w:rPr>
                          <w:rFonts w:cs="Tahoma"/>
                          <w:color w:val="0B5294"/>
                          <w:spacing w:val="-4"/>
                          <w:sz w:val="24"/>
                          <w:szCs w:val="24"/>
                          <w:rtl/>
                        </w:rPr>
                        <w:t xml:space="preserve"> </w:t>
                      </w:r>
                      <w:r w:rsidRPr="00101D00">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1365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182D49" w:rsidP="00101D00">
      <w:pPr>
        <w:pStyle w:val="takzir-text"/>
        <w:bidi/>
        <w:rPr>
          <w:rFonts w:eastAsia="Times New Roman"/>
          <w:sz w:val="24"/>
          <w:rtl/>
          <w:lang w:eastAsia="he-IL"/>
        </w:rPr>
      </w:pPr>
      <w:r w:rsidRPr="00182D49">
        <w:rPr>
          <w:rFonts w:hint="cs"/>
          <w:rtl/>
        </w:rPr>
        <w:t>בשנת 2011 קיבלה הממשלה החלטה</w:t>
      </w:r>
      <w:r>
        <w:rPr>
          <w:vertAlign w:val="superscript"/>
          <w:rtl/>
        </w:rPr>
        <w:footnoteReference w:id="4"/>
      </w:r>
      <w:r w:rsidRPr="00182D49">
        <w:rPr>
          <w:rFonts w:eastAsia="Times New Roman" w:hint="cs"/>
          <w:sz w:val="24"/>
          <w:rtl/>
          <w:lang w:eastAsia="he-IL"/>
        </w:rPr>
        <w:t xml:space="preserve"> </w:t>
      </w:r>
      <w:r w:rsidRPr="00182D49">
        <w:rPr>
          <w:rFonts w:eastAsia="Times New Roman"/>
          <w:sz w:val="24"/>
          <w:rtl/>
          <w:lang w:eastAsia="he-IL"/>
        </w:rPr>
        <w:t xml:space="preserve">על הקמת המטה </w:t>
      </w:r>
      <w:r w:rsidRPr="00182D49">
        <w:rPr>
          <w:rFonts w:eastAsia="Times New Roman"/>
          <w:sz w:val="24"/>
          <w:rtl/>
          <w:lang w:eastAsia="he-IL"/>
        </w:rPr>
        <w:t>הקיברנטי</w:t>
      </w:r>
      <w:r w:rsidRPr="00182D49">
        <w:rPr>
          <w:rFonts w:eastAsia="Times New Roman"/>
          <w:sz w:val="24"/>
          <w:rtl/>
          <w:lang w:eastAsia="he-IL"/>
        </w:rPr>
        <w:t xml:space="preserve"> הלאומי במשרד ראש הממשלה</w:t>
      </w:r>
      <w:r w:rsidRPr="00182D49">
        <w:rPr>
          <w:rFonts w:eastAsia="Times New Roman" w:hint="cs"/>
          <w:sz w:val="24"/>
          <w:rtl/>
          <w:lang w:eastAsia="he-IL"/>
        </w:rPr>
        <w:t xml:space="preserve"> כחלק מ</w:t>
      </w:r>
      <w:r w:rsidRPr="00182D49">
        <w:rPr>
          <w:rFonts w:hint="cs"/>
          <w:rtl/>
        </w:rPr>
        <w:t xml:space="preserve">קידום היכולת הלאומית במרחב הסייבר. </w:t>
      </w:r>
      <w:r w:rsidRPr="00182D49">
        <w:rPr>
          <w:rFonts w:hint="cs"/>
          <w:rtl/>
        </w:rPr>
        <w:t>בשנת 2015 החליטה הממשלה</w:t>
      </w:r>
      <w:r>
        <w:rPr>
          <w:vertAlign w:val="superscript"/>
          <w:rtl/>
        </w:rPr>
        <w:footnoteReference w:id="5"/>
      </w:r>
      <w:r w:rsidRPr="00182D49">
        <w:rPr>
          <w:rFonts w:hint="cs"/>
          <w:rtl/>
        </w:rPr>
        <w:t xml:space="preserve"> על הקמת מערך הסייבר הלאומי (להלן - </w:t>
      </w:r>
      <w:r w:rsidRPr="0099736F">
        <w:rPr>
          <w:rFonts w:hint="cs"/>
          <w:spacing w:val="-4"/>
          <w:rtl/>
        </w:rPr>
        <w:t>המערך)</w:t>
      </w:r>
      <w:r>
        <w:rPr>
          <w:spacing w:val="-4"/>
          <w:vertAlign w:val="superscript"/>
          <w:rtl/>
        </w:rPr>
        <w:footnoteReference w:id="6"/>
      </w:r>
      <w:r w:rsidRPr="0099736F">
        <w:rPr>
          <w:rFonts w:hint="cs"/>
          <w:spacing w:val="-4"/>
          <w:rtl/>
        </w:rPr>
        <w:t>. על המערך הוטל, בין היתר, לבנות ולחזק את חוסנו של כלל המשק</w:t>
      </w:r>
      <w:r w:rsidRPr="00182D49">
        <w:rPr>
          <w:rFonts w:hint="cs"/>
          <w:rtl/>
        </w:rPr>
        <w:t xml:space="preserve"> להתמודדות עם התקפות סייבר. עוד נקבע בהחלטה כי המערך יקב</w:t>
      </w:r>
      <w:r>
        <w:rPr>
          <w:rFonts w:hint="cs"/>
          <w:rtl/>
        </w:rPr>
        <w:t xml:space="preserve">ל את האחריות להנחיית גופי </w:t>
      </w:r>
      <w:r>
        <w:rPr>
          <w:rFonts w:hint="cs"/>
          <w:rtl/>
        </w:rPr>
        <w:t>תמ"ק</w:t>
      </w:r>
      <w:r>
        <w:rPr>
          <w:rFonts w:hint="cs"/>
          <w:rtl/>
        </w:rPr>
        <w:t>.</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AE3BEC" w:rsidRPr="00DF4317" w:rsidP="00AE3BEC">
      <w:pPr>
        <w:pStyle w:val="takzir-text"/>
        <w:bidi/>
        <w:rPr>
          <w:rtl/>
        </w:rPr>
      </w:pPr>
      <w:r w:rsidRPr="00DF4317">
        <w:rPr>
          <w:rtl/>
        </w:rPr>
        <w:t xml:space="preserve">בחודשים יולי 2017 עד יולי 2018 </w:t>
      </w:r>
      <w:r w:rsidRPr="00DF4317">
        <w:rPr>
          <w:rFonts w:hint="cs"/>
          <w:rtl/>
        </w:rPr>
        <w:t xml:space="preserve">(להלן - מועד סיום הביקורת) </w:t>
      </w:r>
      <w:r w:rsidRPr="00DF4317">
        <w:rPr>
          <w:rtl/>
        </w:rPr>
        <w:t xml:space="preserve">בדק משרד מבקר המדינה את היערכותם של גופי </w:t>
      </w:r>
      <w:r w:rsidRPr="00DF4317">
        <w:rPr>
          <w:rtl/>
        </w:rPr>
        <w:t>תמ"ק</w:t>
      </w:r>
      <w:r w:rsidRPr="00DF4317">
        <w:rPr>
          <w:rtl/>
        </w:rPr>
        <w:t>, משרדי ממשלה</w:t>
      </w:r>
      <w:r w:rsidRPr="00DF4317">
        <w:rPr>
          <w:rFonts w:hint="cs"/>
          <w:rtl/>
        </w:rPr>
        <w:t xml:space="preserve">, </w:t>
      </w:r>
      <w:r w:rsidRPr="00DF4317">
        <w:rPr>
          <w:rtl/>
        </w:rPr>
        <w:t>יחידות סמך</w:t>
      </w:r>
      <w:r w:rsidRPr="00DF4317">
        <w:rPr>
          <w:rFonts w:hint="cs"/>
          <w:rtl/>
        </w:rPr>
        <w:t xml:space="preserve"> </w:t>
      </w:r>
      <w:r w:rsidRPr="00DF4317">
        <w:rPr>
          <w:rtl/>
        </w:rPr>
        <w:t xml:space="preserve">ויחידות הכוונה מגזריות במשרדי ממשלה לאירועי סייבר. </w:t>
      </w:r>
      <w:r w:rsidRPr="00DF4317">
        <w:rPr>
          <w:rFonts w:hint="cs"/>
          <w:rtl/>
        </w:rPr>
        <w:t xml:space="preserve">בנוסף </w:t>
      </w:r>
      <w:r w:rsidRPr="00DF4317">
        <w:rPr>
          <w:rtl/>
        </w:rPr>
        <w:t xml:space="preserve">נבדקו </w:t>
      </w:r>
      <w:r w:rsidRPr="00DF4317">
        <w:rPr>
          <w:rFonts w:hint="cs"/>
          <w:rtl/>
        </w:rPr>
        <w:t>פעולות</w:t>
      </w:r>
      <w:r w:rsidRPr="00DF4317">
        <w:rPr>
          <w:rtl/>
        </w:rPr>
        <w:t xml:space="preserve"> </w:t>
      </w:r>
      <w:r w:rsidRPr="00DF4317">
        <w:rPr>
          <w:rFonts w:hint="cs"/>
          <w:rtl/>
        </w:rPr>
        <w:t>ה</w:t>
      </w:r>
      <w:r w:rsidRPr="00DF4317">
        <w:rPr>
          <w:rtl/>
        </w:rPr>
        <w:t xml:space="preserve">מערך </w:t>
      </w:r>
      <w:r w:rsidRPr="00DF4317">
        <w:rPr>
          <w:rFonts w:hint="cs"/>
          <w:rtl/>
        </w:rPr>
        <w:t xml:space="preserve">והיחידה להגנת סייבר בממשלה (להלן - </w:t>
      </w:r>
      <w:r w:rsidRPr="00DF4317">
        <w:rPr>
          <w:rFonts w:hint="cs"/>
          <w:rtl/>
        </w:rPr>
        <w:t>יה"ב</w:t>
      </w:r>
      <w:r w:rsidRPr="00DF4317">
        <w:rPr>
          <w:rFonts w:hint="cs"/>
          <w:rtl/>
        </w:rPr>
        <w:t>)</w:t>
      </w:r>
      <w:r w:rsidRPr="00DF4317">
        <w:rPr>
          <w:rtl/>
        </w:rPr>
        <w:t>. בדיקות השלמה נע</w:t>
      </w:r>
      <w:r w:rsidRPr="00DF4317">
        <w:rPr>
          <w:rFonts w:hint="cs"/>
          <w:rtl/>
        </w:rPr>
        <w:t>ש</w:t>
      </w:r>
      <w:r w:rsidRPr="00DF4317">
        <w:rPr>
          <w:rtl/>
        </w:rPr>
        <w:t xml:space="preserve">ו </w:t>
      </w:r>
      <w:r>
        <w:rPr>
          <w:rFonts w:hint="cs"/>
          <w:rtl/>
        </w:rPr>
        <w:t>בשב"כ</w:t>
      </w:r>
      <w:r w:rsidRPr="00DF4317">
        <w:rPr>
          <w:rFonts w:hint="cs"/>
          <w:rtl/>
        </w:rPr>
        <w:t>.</w:t>
      </w:r>
    </w:p>
    <w:p w:rsidR="00960BDA" w:rsidP="00960BDA">
      <w:pPr>
        <w:pStyle w:val="takzir-text"/>
        <w:bidi/>
      </w:pPr>
      <w:r w:rsidRPr="00960BDA">
        <w:rPr>
          <w:rFonts w:hint="eastAsia"/>
          <w:rtl/>
        </w:rPr>
        <w:t>ועדת</w:t>
      </w:r>
      <w:r w:rsidRPr="00960BDA">
        <w:rPr>
          <w:rtl/>
        </w:rPr>
        <w:t xml:space="preserve"> </w:t>
      </w:r>
      <w:r w:rsidRPr="00960BDA">
        <w:rPr>
          <w:rFonts w:hint="eastAsia"/>
          <w:rtl/>
        </w:rPr>
        <w:t>המשנה</w:t>
      </w:r>
      <w:r w:rsidRPr="00960BDA">
        <w:rPr>
          <w:rtl/>
        </w:rPr>
        <w:t xml:space="preserve"> </w:t>
      </w:r>
      <w:r w:rsidRPr="00960BDA">
        <w:rPr>
          <w:rFonts w:hint="eastAsia"/>
          <w:rtl/>
        </w:rPr>
        <w:t>של</w:t>
      </w:r>
      <w:r w:rsidRPr="00960BDA">
        <w:rPr>
          <w:rtl/>
        </w:rPr>
        <w:t xml:space="preserve"> </w:t>
      </w:r>
      <w:r w:rsidRPr="00960BDA">
        <w:rPr>
          <w:rFonts w:hint="eastAsia"/>
          <w:rtl/>
        </w:rPr>
        <w:t>הוועדה</w:t>
      </w:r>
      <w:r w:rsidRPr="00960BDA">
        <w:rPr>
          <w:rtl/>
        </w:rPr>
        <w:t xml:space="preserve"> </w:t>
      </w:r>
      <w:r w:rsidRPr="00960BDA">
        <w:rPr>
          <w:rFonts w:hint="eastAsia"/>
          <w:rtl/>
        </w:rPr>
        <w:t>לענייני</w:t>
      </w:r>
      <w:r w:rsidRPr="00960BDA">
        <w:rPr>
          <w:rtl/>
        </w:rPr>
        <w:t xml:space="preserve"> </w:t>
      </w:r>
      <w:r w:rsidRPr="00960BDA">
        <w:rPr>
          <w:rFonts w:hint="eastAsia"/>
          <w:rtl/>
        </w:rPr>
        <w:t>ביקורת</w:t>
      </w:r>
      <w:r w:rsidRPr="00960BDA">
        <w:rPr>
          <w:rtl/>
        </w:rPr>
        <w:t xml:space="preserve"> </w:t>
      </w:r>
      <w:r w:rsidRPr="00960BDA">
        <w:rPr>
          <w:rFonts w:hint="eastAsia"/>
          <w:rtl/>
        </w:rPr>
        <w:t>המדינה</w:t>
      </w:r>
      <w:r w:rsidRPr="00960BDA">
        <w:rPr>
          <w:rtl/>
        </w:rPr>
        <w:t xml:space="preserve"> </w:t>
      </w:r>
      <w:r w:rsidRPr="00960BDA">
        <w:rPr>
          <w:rFonts w:hint="eastAsia"/>
          <w:rtl/>
        </w:rPr>
        <w:t>של</w:t>
      </w:r>
      <w:r w:rsidRPr="00960BDA">
        <w:rPr>
          <w:rtl/>
        </w:rPr>
        <w:t xml:space="preserve"> </w:t>
      </w:r>
      <w:r w:rsidRPr="00960BDA">
        <w:rPr>
          <w:rFonts w:hint="eastAsia"/>
          <w:rtl/>
        </w:rPr>
        <w:t>הכנסת</w:t>
      </w:r>
      <w:r w:rsidRPr="00960BDA">
        <w:rPr>
          <w:rtl/>
        </w:rPr>
        <w:t xml:space="preserve"> </w:t>
      </w:r>
      <w:r w:rsidRPr="00960BDA">
        <w:rPr>
          <w:rFonts w:hint="eastAsia"/>
          <w:rtl/>
        </w:rPr>
        <w:t>החליטה</w:t>
      </w:r>
      <w:r w:rsidRPr="00960BDA">
        <w:rPr>
          <w:rtl/>
        </w:rPr>
        <w:t xml:space="preserve"> </w:t>
      </w:r>
      <w:r w:rsidRPr="00960BDA">
        <w:rPr>
          <w:rFonts w:hint="eastAsia"/>
          <w:rtl/>
        </w:rPr>
        <w:t>שלא</w:t>
      </w:r>
      <w:r w:rsidRPr="00960BDA">
        <w:rPr>
          <w:rtl/>
        </w:rPr>
        <w:t xml:space="preserve"> </w:t>
      </w:r>
      <w:r w:rsidRPr="00960BDA">
        <w:rPr>
          <w:rFonts w:hint="eastAsia"/>
          <w:rtl/>
        </w:rPr>
        <w:t>להניח</w:t>
      </w:r>
      <w:r w:rsidRPr="00960BDA">
        <w:rPr>
          <w:rtl/>
        </w:rPr>
        <w:t xml:space="preserve"> </w:t>
      </w:r>
      <w:r w:rsidRPr="00960BDA">
        <w:rPr>
          <w:rFonts w:hint="eastAsia"/>
          <w:rtl/>
        </w:rPr>
        <w:t>על</w:t>
      </w:r>
      <w:r w:rsidRPr="00960BDA">
        <w:rPr>
          <w:rtl/>
        </w:rPr>
        <w:t xml:space="preserve"> </w:t>
      </w:r>
      <w:r w:rsidRPr="00960BDA">
        <w:rPr>
          <w:rFonts w:hint="eastAsia"/>
          <w:rtl/>
        </w:rPr>
        <w:t>שולחן</w:t>
      </w:r>
      <w:r w:rsidRPr="00960BDA">
        <w:rPr>
          <w:rtl/>
        </w:rPr>
        <w:t xml:space="preserve"> </w:t>
      </w:r>
      <w:r w:rsidRPr="00960BDA">
        <w:rPr>
          <w:rFonts w:hint="eastAsia"/>
          <w:rtl/>
        </w:rPr>
        <w:t>הכנסת</w:t>
      </w:r>
      <w:r w:rsidRPr="00960BDA">
        <w:rPr>
          <w:rtl/>
        </w:rPr>
        <w:t xml:space="preserve"> </w:t>
      </w:r>
      <w:r w:rsidRPr="00960BDA">
        <w:rPr>
          <w:rFonts w:hint="eastAsia"/>
          <w:rtl/>
        </w:rPr>
        <w:t>ולא</w:t>
      </w:r>
      <w:r w:rsidRPr="00960BDA">
        <w:rPr>
          <w:rtl/>
        </w:rPr>
        <w:t xml:space="preserve"> </w:t>
      </w:r>
      <w:r w:rsidRPr="00960BDA">
        <w:rPr>
          <w:rFonts w:hint="eastAsia"/>
          <w:rtl/>
        </w:rPr>
        <w:t>לפרסם</w:t>
      </w:r>
      <w:r w:rsidRPr="00960BDA">
        <w:rPr>
          <w:rtl/>
        </w:rPr>
        <w:t xml:space="preserve"> </w:t>
      </w:r>
      <w:r w:rsidRPr="00960BDA">
        <w:rPr>
          <w:rFonts w:hint="eastAsia"/>
          <w:rtl/>
        </w:rPr>
        <w:t>חלקים</w:t>
      </w:r>
      <w:r w:rsidRPr="00960BDA">
        <w:rPr>
          <w:rtl/>
        </w:rPr>
        <w:t xml:space="preserve">  </w:t>
      </w:r>
      <w:r w:rsidRPr="00960BDA">
        <w:rPr>
          <w:rFonts w:hint="eastAsia"/>
          <w:rtl/>
        </w:rPr>
        <w:t>מפרק</w:t>
      </w:r>
      <w:r w:rsidRPr="00960BDA">
        <w:rPr>
          <w:rtl/>
        </w:rPr>
        <w:t xml:space="preserve"> </w:t>
      </w:r>
      <w:r w:rsidRPr="00960BDA">
        <w:rPr>
          <w:rFonts w:hint="eastAsia"/>
          <w:rtl/>
        </w:rPr>
        <w:t>ביקורת</w:t>
      </w:r>
      <w:r w:rsidRPr="00960BDA">
        <w:rPr>
          <w:rtl/>
        </w:rPr>
        <w:t xml:space="preserve"> </w:t>
      </w:r>
      <w:r w:rsidRPr="00960BDA">
        <w:rPr>
          <w:rFonts w:hint="eastAsia"/>
          <w:rtl/>
        </w:rPr>
        <w:t>זה</w:t>
      </w:r>
      <w:r w:rsidRPr="00960BDA">
        <w:rPr>
          <w:rtl/>
        </w:rPr>
        <w:t xml:space="preserve"> </w:t>
      </w:r>
      <w:r w:rsidRPr="00960BDA">
        <w:rPr>
          <w:rFonts w:hint="eastAsia"/>
          <w:rtl/>
        </w:rPr>
        <w:t>לשם</w:t>
      </w:r>
      <w:r w:rsidRPr="00960BDA">
        <w:rPr>
          <w:rtl/>
        </w:rPr>
        <w:t xml:space="preserve"> </w:t>
      </w:r>
      <w:r w:rsidRPr="00960BDA">
        <w:rPr>
          <w:rFonts w:hint="eastAsia"/>
          <w:rtl/>
        </w:rPr>
        <w:t>שמירה</w:t>
      </w:r>
      <w:r w:rsidRPr="00960BDA">
        <w:rPr>
          <w:rtl/>
        </w:rPr>
        <w:t xml:space="preserve"> </w:t>
      </w:r>
      <w:r w:rsidRPr="00960BDA">
        <w:rPr>
          <w:rFonts w:hint="eastAsia"/>
          <w:rtl/>
        </w:rPr>
        <w:t>על</w:t>
      </w:r>
      <w:r w:rsidRPr="00960BDA">
        <w:rPr>
          <w:rtl/>
        </w:rPr>
        <w:t xml:space="preserve"> </w:t>
      </w:r>
      <w:r w:rsidRPr="00960BDA">
        <w:rPr>
          <w:rFonts w:hint="eastAsia"/>
          <w:rtl/>
        </w:rPr>
        <w:t>ביטחון</w:t>
      </w:r>
      <w:r w:rsidRPr="00960BDA">
        <w:rPr>
          <w:rtl/>
        </w:rPr>
        <w:t xml:space="preserve"> </w:t>
      </w:r>
      <w:r w:rsidRPr="00960BDA">
        <w:rPr>
          <w:rFonts w:hint="eastAsia"/>
          <w:rtl/>
        </w:rPr>
        <w:t>המדינה</w:t>
      </w:r>
      <w:r w:rsidRPr="00960BDA">
        <w:rPr>
          <w:rtl/>
        </w:rPr>
        <w:t xml:space="preserve">, </w:t>
      </w:r>
      <w:r w:rsidRPr="00960BDA">
        <w:rPr>
          <w:rFonts w:hint="eastAsia"/>
          <w:rtl/>
        </w:rPr>
        <w:t>בהתאם</w:t>
      </w:r>
      <w:r w:rsidRPr="00960BDA">
        <w:rPr>
          <w:rtl/>
        </w:rPr>
        <w:t xml:space="preserve"> </w:t>
      </w:r>
      <w:r w:rsidRPr="00960BDA">
        <w:rPr>
          <w:rFonts w:hint="eastAsia"/>
          <w:rtl/>
        </w:rPr>
        <w:t>לסעיף</w:t>
      </w:r>
      <w:r w:rsidRPr="00960BDA">
        <w:rPr>
          <w:rtl/>
        </w:rPr>
        <w:t xml:space="preserve"> 17 </w:t>
      </w:r>
      <w:r w:rsidRPr="00960BDA">
        <w:rPr>
          <w:rFonts w:hint="eastAsia"/>
          <w:rtl/>
        </w:rPr>
        <w:t>לחוק</w:t>
      </w:r>
      <w:r w:rsidRPr="00960BDA">
        <w:rPr>
          <w:rtl/>
        </w:rPr>
        <w:t xml:space="preserve"> </w:t>
      </w:r>
      <w:r w:rsidRPr="00960BDA">
        <w:rPr>
          <w:rFonts w:hint="eastAsia"/>
          <w:rtl/>
        </w:rPr>
        <w:t>מבקר</w:t>
      </w:r>
      <w:r w:rsidRPr="00960BDA">
        <w:rPr>
          <w:rtl/>
        </w:rPr>
        <w:t xml:space="preserve"> </w:t>
      </w:r>
      <w:r w:rsidRPr="00960BDA">
        <w:rPr>
          <w:rFonts w:hint="eastAsia"/>
          <w:rtl/>
        </w:rPr>
        <w:t>המדינה</w:t>
      </w:r>
      <w:r w:rsidRPr="00960BDA">
        <w:rPr>
          <w:rtl/>
        </w:rPr>
        <w:t xml:space="preserve">, </w:t>
      </w:r>
      <w:r w:rsidRPr="00960BDA">
        <w:rPr>
          <w:rFonts w:hint="eastAsia"/>
          <w:rtl/>
        </w:rPr>
        <w:t>התשי</w:t>
      </w:r>
      <w:r w:rsidRPr="00960BDA">
        <w:rPr>
          <w:rtl/>
        </w:rPr>
        <w:t>"</w:t>
      </w:r>
      <w:r w:rsidRPr="00960BDA">
        <w:rPr>
          <w:rFonts w:hint="eastAsia"/>
          <w:rtl/>
        </w:rPr>
        <w:t>ח</w:t>
      </w:r>
      <w:r w:rsidRPr="00960BDA">
        <w:rPr>
          <w:rtl/>
        </w:rPr>
        <w:t>-1958 [</w:t>
      </w:r>
      <w:r w:rsidRPr="00960BDA">
        <w:rPr>
          <w:rFonts w:hint="eastAsia"/>
          <w:rtl/>
        </w:rPr>
        <w:t>נוסח</w:t>
      </w:r>
      <w:r w:rsidRPr="00960BDA">
        <w:rPr>
          <w:rtl/>
        </w:rPr>
        <w:t xml:space="preserve"> </w:t>
      </w:r>
      <w:r w:rsidRPr="00960BDA">
        <w:rPr>
          <w:rFonts w:hint="eastAsia"/>
          <w:rtl/>
        </w:rPr>
        <w:t>משולב</w:t>
      </w:r>
      <w:r w:rsidRPr="00960BDA">
        <w:rPr>
          <w:rtl/>
        </w:rPr>
        <w:t>].</w:t>
      </w:r>
    </w:p>
    <w:p w:rsidR="00E77874" w:rsidRPr="00AE3BEC"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AE3BEC" w:rsidRPr="00AE3BEC" w:rsidP="00AE3BEC">
      <w:pPr>
        <w:pStyle w:val="KOT5T"/>
        <w:rPr>
          <w:rtl/>
        </w:rPr>
      </w:pPr>
      <w:r w:rsidRPr="00AE3BEC">
        <w:rPr>
          <w:rFonts w:hint="cs"/>
          <w:rtl/>
        </w:rPr>
        <w:t xml:space="preserve">היערכות גופי </w:t>
      </w:r>
      <w:r w:rsidRPr="00AE3BEC">
        <w:rPr>
          <w:rFonts w:hint="cs"/>
          <w:rtl/>
        </w:rPr>
        <w:t>תמ"ק</w:t>
      </w:r>
      <w:r w:rsidRPr="00AE3BEC">
        <w:rPr>
          <w:rFonts w:hint="cs"/>
          <w:rtl/>
        </w:rPr>
        <w:t xml:space="preserve"> - מערך הסייבר הלאומי</w:t>
      </w:r>
    </w:p>
    <w:p w:rsidR="00AE3BEC" w:rsidRPr="00182D49" w:rsidP="00AE3BEC">
      <w:pPr>
        <w:pStyle w:val="takzir-text"/>
        <w:bidi/>
        <w:rPr>
          <w:rtl/>
        </w:rPr>
      </w:pPr>
      <w:r w:rsidRPr="00182D49">
        <w:rPr>
          <w:rFonts w:hint="cs"/>
          <w:rtl/>
        </w:rPr>
        <w:t>שירות</w:t>
      </w:r>
      <w:r w:rsidRPr="00182D49">
        <w:rPr>
          <w:rtl/>
        </w:rPr>
        <w:t xml:space="preserve"> הביטחון הכללי כתב את תורת הלחימה (להלן - תו"ל) למערכות הממוחשבות.</w:t>
      </w:r>
      <w:r w:rsidRPr="00E543F5">
        <w:rPr>
          <w:rtl/>
        </w:rPr>
        <w:t xml:space="preserve"> </w:t>
      </w:r>
      <w:r w:rsidRPr="00182D49">
        <w:rPr>
          <w:rtl/>
        </w:rPr>
        <w:t xml:space="preserve">שירות הביטחון הכללי הנחה את גופי </w:t>
      </w:r>
      <w:r w:rsidRPr="00182D49">
        <w:rPr>
          <w:rFonts w:hint="cs"/>
          <w:rtl/>
        </w:rPr>
        <w:t>התמ</w:t>
      </w:r>
      <w:r w:rsidRPr="00182D49">
        <w:rPr>
          <w:rtl/>
        </w:rPr>
        <w:t>"ק</w:t>
      </w:r>
      <w:r w:rsidRPr="00182D49">
        <w:rPr>
          <w:rtl/>
        </w:rPr>
        <w:t xml:space="preserve"> עד להעברת האחריות על הגופים למערך במרץ ו</w:t>
      </w:r>
      <w:r>
        <w:rPr>
          <w:rFonts w:hint="cs"/>
          <w:rtl/>
        </w:rPr>
        <w:t>ב</w:t>
      </w:r>
      <w:r w:rsidRPr="00182D49">
        <w:rPr>
          <w:rtl/>
        </w:rPr>
        <w:t>יוני 2017.</w:t>
      </w:r>
    </w:p>
    <w:p w:rsidR="00AE3BEC" w:rsidRPr="00182D49" w:rsidP="00AE3BEC">
      <w:pPr>
        <w:pStyle w:val="takzir-text"/>
        <w:bidi/>
        <w:rPr>
          <w:szCs w:val="20"/>
          <w:rtl/>
        </w:rPr>
      </w:pPr>
      <w:r w:rsidRPr="00182D49">
        <w:rPr>
          <w:rtl/>
        </w:rPr>
        <w:t xml:space="preserve">במערך עוסקים בהנחיה שוטפת </w:t>
      </w:r>
      <w:r>
        <w:rPr>
          <w:rFonts w:hint="cs"/>
          <w:rtl/>
        </w:rPr>
        <w:t xml:space="preserve">של </w:t>
      </w:r>
      <w:r w:rsidRPr="00182D49">
        <w:rPr>
          <w:rFonts w:hint="cs"/>
          <w:rtl/>
        </w:rPr>
        <w:t xml:space="preserve">גופי </w:t>
      </w:r>
      <w:r w:rsidRPr="00182D49">
        <w:rPr>
          <w:rFonts w:hint="cs"/>
          <w:rtl/>
        </w:rPr>
        <w:t>התמ"ק</w:t>
      </w:r>
      <w:r w:rsidRPr="00182D49">
        <w:rPr>
          <w:rFonts w:hint="cs"/>
          <w:rtl/>
        </w:rPr>
        <w:t xml:space="preserve"> ו</w:t>
      </w:r>
      <w:r>
        <w:rPr>
          <w:rFonts w:hint="cs"/>
          <w:rtl/>
        </w:rPr>
        <w:t>ב</w:t>
      </w:r>
      <w:r w:rsidRPr="00182D49">
        <w:rPr>
          <w:rFonts w:hint="cs"/>
          <w:rtl/>
        </w:rPr>
        <w:t>מיפוי מכלול האיומים</w:t>
      </w:r>
      <w:r w:rsidRPr="00182D49">
        <w:rPr>
          <w:rtl/>
        </w:rPr>
        <w:t xml:space="preserve"> </w:t>
      </w:r>
      <w:r w:rsidRPr="00182D49">
        <w:rPr>
          <w:rFonts w:hint="cs"/>
          <w:rtl/>
        </w:rPr>
        <w:t>על מערכות</w:t>
      </w:r>
      <w:r>
        <w:rPr>
          <w:rFonts w:hint="cs"/>
          <w:rtl/>
        </w:rPr>
        <w:t>יהם</w:t>
      </w:r>
      <w:r w:rsidRPr="00182D49">
        <w:rPr>
          <w:rtl/>
        </w:rPr>
        <w:t>.</w:t>
      </w:r>
      <w:r w:rsidRPr="00182D49">
        <w:rPr>
          <w:rFonts w:hint="cs"/>
          <w:rtl/>
        </w:rPr>
        <w:t xml:space="preserve"> </w:t>
      </w:r>
      <w:r w:rsidRPr="00182D49">
        <w:rPr>
          <w:rtl/>
        </w:rPr>
        <w:t xml:space="preserve">הנחיית גופי </w:t>
      </w:r>
      <w:r w:rsidRPr="00182D49">
        <w:rPr>
          <w:rtl/>
        </w:rPr>
        <w:t>תמ"ק</w:t>
      </w:r>
      <w:r w:rsidRPr="00182D49">
        <w:rPr>
          <w:rtl/>
        </w:rPr>
        <w:t xml:space="preserve"> </w:t>
      </w:r>
      <w:r w:rsidRPr="00182D49">
        <w:rPr>
          <w:rFonts w:hint="cs"/>
          <w:rtl/>
        </w:rPr>
        <w:t>כוללת</w:t>
      </w:r>
      <w:r w:rsidRPr="00182D49">
        <w:rPr>
          <w:rtl/>
        </w:rPr>
        <w:t xml:space="preserve"> בניית </w:t>
      </w:r>
      <w:r w:rsidRPr="00182D49">
        <w:rPr>
          <w:rtl/>
        </w:rPr>
        <w:t>ת</w:t>
      </w:r>
      <w:r w:rsidRPr="00182D49">
        <w:rPr>
          <w:rFonts w:hint="cs"/>
          <w:rtl/>
        </w:rPr>
        <w:t>ו</w:t>
      </w:r>
      <w:r w:rsidRPr="00182D49">
        <w:rPr>
          <w:rtl/>
        </w:rPr>
        <w:t>כנית</w:t>
      </w:r>
      <w:r w:rsidRPr="00182D49">
        <w:rPr>
          <w:rtl/>
        </w:rPr>
        <w:t xml:space="preserve"> לסגירת הפערים </w:t>
      </w:r>
      <w:r w:rsidRPr="00182D49">
        <w:rPr>
          <w:rFonts w:hint="cs"/>
          <w:rtl/>
        </w:rPr>
        <w:t xml:space="preserve">והטמעת המענה </w:t>
      </w:r>
      <w:r w:rsidRPr="00182D49">
        <w:rPr>
          <w:rFonts w:hint="cs"/>
          <w:rtl/>
        </w:rPr>
        <w:t>האבטחתי</w:t>
      </w:r>
      <w:r w:rsidRPr="00182D49">
        <w:rPr>
          <w:rFonts w:hint="cs"/>
          <w:rtl/>
        </w:rPr>
        <w:t xml:space="preserve">. </w:t>
      </w:r>
    </w:p>
    <w:p w:rsidR="00AE3BEC" w:rsidRPr="00182D49" w:rsidP="00101D00">
      <w:pPr>
        <w:pStyle w:val="takzir-text"/>
        <w:bidi/>
        <w:rPr>
          <w:rtl/>
        </w:rPr>
      </w:pPr>
      <w:r w:rsidRPr="00182D49">
        <w:rPr>
          <w:rFonts w:hint="cs"/>
          <w:rtl/>
        </w:rPr>
        <w:t xml:space="preserve">עד מועד סיום הביקורת הסמיך המערך רק חלק מגופי </w:t>
      </w:r>
      <w:r w:rsidRPr="00182D49">
        <w:rPr>
          <w:rFonts w:hint="cs"/>
          <w:rtl/>
        </w:rPr>
        <w:t>תמ"ק</w:t>
      </w:r>
      <w:r w:rsidRPr="00182D49">
        <w:rPr>
          <w:rFonts w:hint="cs"/>
          <w:rtl/>
        </w:rPr>
        <w:t xml:space="preserve"> כעומדים בהנחיות הנדרשות בהתאם לתו"ל</w:t>
      </w:r>
      <w:r>
        <w:rPr>
          <w:rFonts w:hint="cs"/>
          <w:rtl/>
        </w:rPr>
        <w:t>,</w:t>
      </w:r>
      <w:r w:rsidRPr="00182D49">
        <w:rPr>
          <w:rFonts w:hint="cs"/>
          <w:rtl/>
        </w:rPr>
        <w:t xml:space="preserve"> ותמונת המצב שהייתה בידי המערך לא שיקפה את רמת מוכנות הגופים להתמודד עם התקפות סייבר. לאחר </w:t>
      </w:r>
      <w:r>
        <w:rPr>
          <w:rFonts w:hint="cs"/>
          <w:rtl/>
        </w:rPr>
        <w:t xml:space="preserve">מועד </w:t>
      </w:r>
      <w:r w:rsidRPr="00182D49">
        <w:rPr>
          <w:rFonts w:hint="cs"/>
          <w:rtl/>
        </w:rPr>
        <w:t>סיום הביקורת הציג המערך בפני משרד מבקר המדינה תמונת מצב מקיפה ועדכנית.</w:t>
      </w:r>
      <w:bookmarkStart w:id="5" w:name="_GoBack"/>
      <w:r w:rsidRPr="00101D00" w:rsidR="00101D00">
        <w:rPr>
          <w:szCs w:val="17"/>
          <w:rtl/>
        </w:rPr>
        <w:t xml:space="preserve"> </w:t>
      </w:r>
      <w:bookmarkEnd w:id="5"/>
      <w:r w:rsidRPr="0012789B" w:rsidR="00101D00">
        <w:rPr>
          <w:noProof/>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101D00" w:rsidRPr="00373C5D" w:rsidP="00101D0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155761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57317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תמונת</w:t>
                            </w:r>
                            <w:r w:rsidRPr="00101D00">
                              <w:rPr>
                                <w:rFonts w:cs="Tahoma"/>
                                <w:color w:val="0B5294"/>
                                <w:spacing w:val="-4"/>
                                <w:sz w:val="24"/>
                                <w:szCs w:val="24"/>
                                <w:rtl/>
                              </w:rPr>
                              <w:t xml:space="preserve"> </w:t>
                            </w:r>
                            <w:r w:rsidRPr="00101D00">
                              <w:rPr>
                                <w:rFonts w:cs="Tahoma" w:hint="eastAsia"/>
                                <w:color w:val="0B5294"/>
                                <w:spacing w:val="-4"/>
                                <w:sz w:val="24"/>
                                <w:szCs w:val="24"/>
                                <w:rtl/>
                              </w:rPr>
                              <w:t>המצב</w:t>
                            </w:r>
                            <w:r w:rsidRPr="00101D00">
                              <w:rPr>
                                <w:rFonts w:cs="Tahoma"/>
                                <w:color w:val="0B5294"/>
                                <w:spacing w:val="-4"/>
                                <w:sz w:val="24"/>
                                <w:szCs w:val="24"/>
                                <w:rtl/>
                              </w:rPr>
                              <w:t xml:space="preserve"> </w:t>
                            </w:r>
                            <w:r w:rsidRPr="00101D00">
                              <w:rPr>
                                <w:rFonts w:cs="Tahoma" w:hint="eastAsia"/>
                                <w:color w:val="0B5294"/>
                                <w:spacing w:val="-4"/>
                                <w:sz w:val="24"/>
                                <w:szCs w:val="24"/>
                                <w:rtl/>
                              </w:rPr>
                              <w:t>שהייתה</w:t>
                            </w:r>
                            <w:r w:rsidRPr="00101D00">
                              <w:rPr>
                                <w:rFonts w:cs="Tahoma"/>
                                <w:color w:val="0B5294"/>
                                <w:spacing w:val="-4"/>
                                <w:sz w:val="24"/>
                                <w:szCs w:val="24"/>
                                <w:rtl/>
                              </w:rPr>
                              <w:t xml:space="preserve"> </w:t>
                            </w:r>
                            <w:r w:rsidRPr="00101D00">
                              <w:rPr>
                                <w:rFonts w:cs="Tahoma" w:hint="eastAsia"/>
                                <w:color w:val="0B5294"/>
                                <w:spacing w:val="-4"/>
                                <w:sz w:val="24"/>
                                <w:szCs w:val="24"/>
                                <w:rtl/>
                              </w:rPr>
                              <w:t>קיימת</w:t>
                            </w:r>
                            <w:r w:rsidRPr="00101D00">
                              <w:rPr>
                                <w:rFonts w:cs="Tahoma"/>
                                <w:color w:val="0B5294"/>
                                <w:spacing w:val="-4"/>
                                <w:sz w:val="24"/>
                                <w:szCs w:val="24"/>
                                <w:rtl/>
                              </w:rPr>
                              <w:t xml:space="preserve"> </w:t>
                            </w:r>
                            <w:r w:rsidRPr="00101D00">
                              <w:rPr>
                                <w:rFonts w:cs="Tahoma" w:hint="eastAsia"/>
                                <w:color w:val="0B5294"/>
                                <w:spacing w:val="-4"/>
                                <w:sz w:val="24"/>
                                <w:szCs w:val="24"/>
                                <w:rtl/>
                              </w:rPr>
                              <w:t>בידי</w:t>
                            </w:r>
                            <w:r w:rsidRPr="00101D00">
                              <w:rPr>
                                <w:rFonts w:cs="Tahoma"/>
                                <w:color w:val="0B5294"/>
                                <w:spacing w:val="-4"/>
                                <w:sz w:val="24"/>
                                <w:szCs w:val="24"/>
                                <w:rtl/>
                              </w:rPr>
                              <w:t xml:space="preserve"> </w:t>
                            </w:r>
                            <w:r w:rsidRPr="00101D00">
                              <w:rPr>
                                <w:rFonts w:cs="Tahoma" w:hint="eastAsia"/>
                                <w:color w:val="0B5294"/>
                                <w:spacing w:val="-4"/>
                                <w:sz w:val="24"/>
                                <w:szCs w:val="24"/>
                                <w:rtl/>
                              </w:rPr>
                              <w:t>המערך</w:t>
                            </w:r>
                            <w:r w:rsidRPr="00101D00">
                              <w:rPr>
                                <w:rFonts w:cs="Tahoma"/>
                                <w:color w:val="0B5294"/>
                                <w:spacing w:val="-4"/>
                                <w:sz w:val="24"/>
                                <w:szCs w:val="24"/>
                                <w:rtl/>
                              </w:rPr>
                              <w:t xml:space="preserve"> </w:t>
                            </w:r>
                            <w:r w:rsidRPr="00101D00">
                              <w:rPr>
                                <w:rFonts w:cs="Tahoma" w:hint="eastAsia"/>
                                <w:color w:val="0B5294"/>
                                <w:spacing w:val="-4"/>
                                <w:sz w:val="24"/>
                                <w:szCs w:val="24"/>
                                <w:rtl/>
                              </w:rPr>
                              <w:t>לא</w:t>
                            </w:r>
                            <w:r w:rsidRPr="00101D00">
                              <w:rPr>
                                <w:rFonts w:cs="Tahoma"/>
                                <w:color w:val="0B5294"/>
                                <w:spacing w:val="-4"/>
                                <w:sz w:val="24"/>
                                <w:szCs w:val="24"/>
                                <w:rtl/>
                              </w:rPr>
                              <w:t xml:space="preserve"> </w:t>
                            </w:r>
                            <w:r w:rsidRPr="00101D00">
                              <w:rPr>
                                <w:rFonts w:cs="Tahoma" w:hint="eastAsia"/>
                                <w:color w:val="0B5294"/>
                                <w:spacing w:val="-4"/>
                                <w:sz w:val="24"/>
                                <w:szCs w:val="24"/>
                                <w:rtl/>
                              </w:rPr>
                              <w:t>שיקפה</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רמת</w:t>
                            </w:r>
                            <w:r w:rsidRPr="00101D00">
                              <w:rPr>
                                <w:rFonts w:cs="Tahoma"/>
                                <w:color w:val="0B5294"/>
                                <w:spacing w:val="-4"/>
                                <w:sz w:val="24"/>
                                <w:szCs w:val="24"/>
                                <w:rtl/>
                              </w:rPr>
                              <w:t xml:space="preserve"> </w:t>
                            </w:r>
                            <w:r w:rsidRPr="00101D00">
                              <w:rPr>
                                <w:rFonts w:cs="Tahoma" w:hint="eastAsia"/>
                                <w:color w:val="0B5294"/>
                                <w:spacing w:val="-4"/>
                                <w:sz w:val="24"/>
                                <w:szCs w:val="24"/>
                                <w:rtl/>
                              </w:rPr>
                              <w:t>מוכנות</w:t>
                            </w:r>
                            <w:r w:rsidRPr="00101D00">
                              <w:rPr>
                                <w:rFonts w:cs="Tahoma"/>
                                <w:color w:val="0B5294"/>
                                <w:spacing w:val="-4"/>
                                <w:sz w:val="24"/>
                                <w:szCs w:val="24"/>
                                <w:rtl/>
                              </w:rPr>
                              <w:t xml:space="preserve"> </w:t>
                            </w:r>
                            <w:r w:rsidRPr="00101D00">
                              <w:rPr>
                                <w:rFonts w:cs="Tahoma" w:hint="eastAsia"/>
                                <w:color w:val="0B5294"/>
                                <w:spacing w:val="-4"/>
                                <w:sz w:val="24"/>
                                <w:szCs w:val="24"/>
                                <w:rtl/>
                              </w:rPr>
                              <w:t>הגופים</w:t>
                            </w:r>
                            <w:r w:rsidRPr="00101D00">
                              <w:rPr>
                                <w:rFonts w:cs="Tahoma"/>
                                <w:color w:val="0B5294"/>
                                <w:spacing w:val="-4"/>
                                <w:sz w:val="24"/>
                                <w:szCs w:val="24"/>
                                <w:rtl/>
                              </w:rPr>
                              <w:t xml:space="preserve"> </w:t>
                            </w:r>
                            <w:r w:rsidRPr="00101D00">
                              <w:rPr>
                                <w:rFonts w:cs="Tahoma" w:hint="eastAsia"/>
                                <w:color w:val="0B5294"/>
                                <w:spacing w:val="-4"/>
                                <w:sz w:val="24"/>
                                <w:szCs w:val="24"/>
                                <w:rtl/>
                              </w:rPr>
                              <w:t>להתמודד</w:t>
                            </w:r>
                            <w:r w:rsidRPr="00101D00">
                              <w:rPr>
                                <w:rFonts w:cs="Tahoma"/>
                                <w:color w:val="0B5294"/>
                                <w:spacing w:val="-4"/>
                                <w:sz w:val="24"/>
                                <w:szCs w:val="24"/>
                                <w:rtl/>
                              </w:rPr>
                              <w:t xml:space="preserve"> </w:t>
                            </w:r>
                            <w:r w:rsidRPr="00101D00">
                              <w:rPr>
                                <w:rFonts w:cs="Tahoma" w:hint="eastAsia"/>
                                <w:color w:val="0B5294"/>
                                <w:spacing w:val="-4"/>
                                <w:sz w:val="24"/>
                                <w:szCs w:val="24"/>
                                <w:rtl/>
                              </w:rPr>
                              <w:t>עם</w:t>
                            </w:r>
                            <w:r w:rsidRPr="00101D00">
                              <w:rPr>
                                <w:rFonts w:cs="Tahoma"/>
                                <w:color w:val="0B5294"/>
                                <w:spacing w:val="-4"/>
                                <w:sz w:val="24"/>
                                <w:szCs w:val="24"/>
                                <w:rtl/>
                              </w:rPr>
                              <w:t xml:space="preserve"> </w:t>
                            </w:r>
                            <w:r w:rsidRPr="00101D00">
                              <w:rPr>
                                <w:rFonts w:cs="Tahoma" w:hint="eastAsia"/>
                                <w:color w:val="0B5294"/>
                                <w:spacing w:val="-4"/>
                                <w:sz w:val="24"/>
                                <w:szCs w:val="24"/>
                                <w:rtl/>
                              </w:rPr>
                              <w:t>התקפות</w:t>
                            </w:r>
                            <w:r w:rsidRPr="00101D00">
                              <w:rPr>
                                <w:rFonts w:cs="Tahoma"/>
                                <w:color w:val="0B5294"/>
                                <w:spacing w:val="-4"/>
                                <w:sz w:val="24"/>
                                <w:szCs w:val="24"/>
                                <w:rtl/>
                              </w:rPr>
                              <w:t xml:space="preserve"> </w:t>
                            </w:r>
                            <w:r w:rsidRPr="00101D00">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984440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7744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101D00" w:rsidRPr="00373C5D" w:rsidP="00101D00">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274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תמונת</w:t>
                      </w:r>
                      <w:r w:rsidRPr="00101D00">
                        <w:rPr>
                          <w:rFonts w:cs="Tahoma"/>
                          <w:color w:val="0B5294"/>
                          <w:spacing w:val="-4"/>
                          <w:sz w:val="24"/>
                          <w:szCs w:val="24"/>
                          <w:rtl/>
                        </w:rPr>
                        <w:t xml:space="preserve"> </w:t>
                      </w:r>
                      <w:r w:rsidRPr="00101D00">
                        <w:rPr>
                          <w:rFonts w:cs="Tahoma" w:hint="eastAsia"/>
                          <w:color w:val="0B5294"/>
                          <w:spacing w:val="-4"/>
                          <w:sz w:val="24"/>
                          <w:szCs w:val="24"/>
                          <w:rtl/>
                        </w:rPr>
                        <w:t>המצב</w:t>
                      </w:r>
                      <w:r w:rsidRPr="00101D00">
                        <w:rPr>
                          <w:rFonts w:cs="Tahoma"/>
                          <w:color w:val="0B5294"/>
                          <w:spacing w:val="-4"/>
                          <w:sz w:val="24"/>
                          <w:szCs w:val="24"/>
                          <w:rtl/>
                        </w:rPr>
                        <w:t xml:space="preserve"> </w:t>
                      </w:r>
                      <w:r w:rsidRPr="00101D00">
                        <w:rPr>
                          <w:rFonts w:cs="Tahoma" w:hint="eastAsia"/>
                          <w:color w:val="0B5294"/>
                          <w:spacing w:val="-4"/>
                          <w:sz w:val="24"/>
                          <w:szCs w:val="24"/>
                          <w:rtl/>
                        </w:rPr>
                        <w:t>שהייתה</w:t>
                      </w:r>
                      <w:r w:rsidRPr="00101D00">
                        <w:rPr>
                          <w:rFonts w:cs="Tahoma"/>
                          <w:color w:val="0B5294"/>
                          <w:spacing w:val="-4"/>
                          <w:sz w:val="24"/>
                          <w:szCs w:val="24"/>
                          <w:rtl/>
                        </w:rPr>
                        <w:t xml:space="preserve"> </w:t>
                      </w:r>
                      <w:r w:rsidRPr="00101D00">
                        <w:rPr>
                          <w:rFonts w:cs="Tahoma" w:hint="eastAsia"/>
                          <w:color w:val="0B5294"/>
                          <w:spacing w:val="-4"/>
                          <w:sz w:val="24"/>
                          <w:szCs w:val="24"/>
                          <w:rtl/>
                        </w:rPr>
                        <w:t>קיימת</w:t>
                      </w:r>
                      <w:r w:rsidRPr="00101D00">
                        <w:rPr>
                          <w:rFonts w:cs="Tahoma"/>
                          <w:color w:val="0B5294"/>
                          <w:spacing w:val="-4"/>
                          <w:sz w:val="24"/>
                          <w:szCs w:val="24"/>
                          <w:rtl/>
                        </w:rPr>
                        <w:t xml:space="preserve"> </w:t>
                      </w:r>
                      <w:r w:rsidRPr="00101D00">
                        <w:rPr>
                          <w:rFonts w:cs="Tahoma" w:hint="eastAsia"/>
                          <w:color w:val="0B5294"/>
                          <w:spacing w:val="-4"/>
                          <w:sz w:val="24"/>
                          <w:szCs w:val="24"/>
                          <w:rtl/>
                        </w:rPr>
                        <w:t>בידי</w:t>
                      </w:r>
                      <w:r w:rsidRPr="00101D00">
                        <w:rPr>
                          <w:rFonts w:cs="Tahoma"/>
                          <w:color w:val="0B5294"/>
                          <w:spacing w:val="-4"/>
                          <w:sz w:val="24"/>
                          <w:szCs w:val="24"/>
                          <w:rtl/>
                        </w:rPr>
                        <w:t xml:space="preserve"> </w:t>
                      </w:r>
                      <w:r w:rsidRPr="00101D00">
                        <w:rPr>
                          <w:rFonts w:cs="Tahoma" w:hint="eastAsia"/>
                          <w:color w:val="0B5294"/>
                          <w:spacing w:val="-4"/>
                          <w:sz w:val="24"/>
                          <w:szCs w:val="24"/>
                          <w:rtl/>
                        </w:rPr>
                        <w:t>המערך</w:t>
                      </w:r>
                      <w:r w:rsidRPr="00101D00">
                        <w:rPr>
                          <w:rFonts w:cs="Tahoma"/>
                          <w:color w:val="0B5294"/>
                          <w:spacing w:val="-4"/>
                          <w:sz w:val="24"/>
                          <w:szCs w:val="24"/>
                          <w:rtl/>
                        </w:rPr>
                        <w:t xml:space="preserve"> </w:t>
                      </w:r>
                      <w:r w:rsidRPr="00101D00">
                        <w:rPr>
                          <w:rFonts w:cs="Tahoma" w:hint="eastAsia"/>
                          <w:color w:val="0B5294"/>
                          <w:spacing w:val="-4"/>
                          <w:sz w:val="24"/>
                          <w:szCs w:val="24"/>
                          <w:rtl/>
                        </w:rPr>
                        <w:t>לא</w:t>
                      </w:r>
                      <w:r w:rsidRPr="00101D00">
                        <w:rPr>
                          <w:rFonts w:cs="Tahoma"/>
                          <w:color w:val="0B5294"/>
                          <w:spacing w:val="-4"/>
                          <w:sz w:val="24"/>
                          <w:szCs w:val="24"/>
                          <w:rtl/>
                        </w:rPr>
                        <w:t xml:space="preserve"> </w:t>
                      </w:r>
                      <w:r w:rsidRPr="00101D00">
                        <w:rPr>
                          <w:rFonts w:cs="Tahoma" w:hint="eastAsia"/>
                          <w:color w:val="0B5294"/>
                          <w:spacing w:val="-4"/>
                          <w:sz w:val="24"/>
                          <w:szCs w:val="24"/>
                          <w:rtl/>
                        </w:rPr>
                        <w:t>שיקפה</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רמת</w:t>
                      </w:r>
                      <w:r w:rsidRPr="00101D00">
                        <w:rPr>
                          <w:rFonts w:cs="Tahoma"/>
                          <w:color w:val="0B5294"/>
                          <w:spacing w:val="-4"/>
                          <w:sz w:val="24"/>
                          <w:szCs w:val="24"/>
                          <w:rtl/>
                        </w:rPr>
                        <w:t xml:space="preserve"> </w:t>
                      </w:r>
                      <w:r w:rsidRPr="00101D00">
                        <w:rPr>
                          <w:rFonts w:cs="Tahoma" w:hint="eastAsia"/>
                          <w:color w:val="0B5294"/>
                          <w:spacing w:val="-4"/>
                          <w:sz w:val="24"/>
                          <w:szCs w:val="24"/>
                          <w:rtl/>
                        </w:rPr>
                        <w:t>מוכנות</w:t>
                      </w:r>
                      <w:r w:rsidRPr="00101D00">
                        <w:rPr>
                          <w:rFonts w:cs="Tahoma"/>
                          <w:color w:val="0B5294"/>
                          <w:spacing w:val="-4"/>
                          <w:sz w:val="24"/>
                          <w:szCs w:val="24"/>
                          <w:rtl/>
                        </w:rPr>
                        <w:t xml:space="preserve"> </w:t>
                      </w:r>
                      <w:r w:rsidRPr="00101D00">
                        <w:rPr>
                          <w:rFonts w:cs="Tahoma" w:hint="eastAsia"/>
                          <w:color w:val="0B5294"/>
                          <w:spacing w:val="-4"/>
                          <w:sz w:val="24"/>
                          <w:szCs w:val="24"/>
                          <w:rtl/>
                        </w:rPr>
                        <w:t>הגופים</w:t>
                      </w:r>
                      <w:r w:rsidRPr="00101D00">
                        <w:rPr>
                          <w:rFonts w:cs="Tahoma"/>
                          <w:color w:val="0B5294"/>
                          <w:spacing w:val="-4"/>
                          <w:sz w:val="24"/>
                          <w:szCs w:val="24"/>
                          <w:rtl/>
                        </w:rPr>
                        <w:t xml:space="preserve"> </w:t>
                      </w:r>
                      <w:r w:rsidRPr="00101D00">
                        <w:rPr>
                          <w:rFonts w:cs="Tahoma" w:hint="eastAsia"/>
                          <w:color w:val="0B5294"/>
                          <w:spacing w:val="-4"/>
                          <w:sz w:val="24"/>
                          <w:szCs w:val="24"/>
                          <w:rtl/>
                        </w:rPr>
                        <w:t>להתמודד</w:t>
                      </w:r>
                      <w:r w:rsidRPr="00101D00">
                        <w:rPr>
                          <w:rFonts w:cs="Tahoma"/>
                          <w:color w:val="0B5294"/>
                          <w:spacing w:val="-4"/>
                          <w:sz w:val="24"/>
                          <w:szCs w:val="24"/>
                          <w:rtl/>
                        </w:rPr>
                        <w:t xml:space="preserve"> </w:t>
                      </w:r>
                      <w:r w:rsidRPr="00101D00">
                        <w:rPr>
                          <w:rFonts w:cs="Tahoma" w:hint="eastAsia"/>
                          <w:color w:val="0B5294"/>
                          <w:spacing w:val="-4"/>
                          <w:sz w:val="24"/>
                          <w:szCs w:val="24"/>
                          <w:rtl/>
                        </w:rPr>
                        <w:t>עם</w:t>
                      </w:r>
                      <w:r w:rsidRPr="00101D00">
                        <w:rPr>
                          <w:rFonts w:cs="Tahoma"/>
                          <w:color w:val="0B5294"/>
                          <w:spacing w:val="-4"/>
                          <w:sz w:val="24"/>
                          <w:szCs w:val="24"/>
                          <w:rtl/>
                        </w:rPr>
                        <w:t xml:space="preserve"> </w:t>
                      </w:r>
                      <w:r w:rsidRPr="00101D00">
                        <w:rPr>
                          <w:rFonts w:cs="Tahoma" w:hint="eastAsia"/>
                          <w:color w:val="0B5294"/>
                          <w:spacing w:val="-4"/>
                          <w:sz w:val="24"/>
                          <w:szCs w:val="24"/>
                          <w:rtl/>
                        </w:rPr>
                        <w:t>התקפות</w:t>
                      </w:r>
                      <w:r w:rsidRPr="00101D00">
                        <w:rPr>
                          <w:rFonts w:cs="Tahoma"/>
                          <w:color w:val="0B5294"/>
                          <w:spacing w:val="-4"/>
                          <w:sz w:val="24"/>
                          <w:szCs w:val="24"/>
                          <w:rtl/>
                        </w:rPr>
                        <w:t xml:space="preserve"> </w:t>
                      </w:r>
                      <w:r w:rsidRPr="00101D00">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5323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AE3BEC" w:rsidP="00AE3BEC">
      <w:pPr>
        <w:pStyle w:val="KOT5T"/>
        <w:rPr>
          <w:rtl/>
        </w:rPr>
      </w:pPr>
      <w:r w:rsidRPr="00AE3BEC">
        <w:rPr>
          <w:rFonts w:hint="cs"/>
          <w:rtl/>
        </w:rPr>
        <w:t xml:space="preserve">היערכות גופי </w:t>
      </w:r>
      <w:r w:rsidRPr="00AE3BEC">
        <w:rPr>
          <w:rFonts w:hint="cs"/>
          <w:rtl/>
        </w:rPr>
        <w:t>תמ"ק</w:t>
      </w:r>
      <w:r w:rsidRPr="00AE3BEC">
        <w:rPr>
          <w:rFonts w:hint="cs"/>
          <w:rtl/>
        </w:rPr>
        <w:t xml:space="preserve"> - גוף </w:t>
      </w:r>
      <w:r w:rsidRPr="00AE3BEC">
        <w:rPr>
          <w:rFonts w:hint="cs"/>
          <w:rtl/>
        </w:rPr>
        <w:t>תמ"ק</w:t>
      </w:r>
      <w:r w:rsidRPr="00AE3BEC">
        <w:rPr>
          <w:rFonts w:hint="cs"/>
          <w:rtl/>
        </w:rPr>
        <w:t xml:space="preserve"> א'</w:t>
      </w:r>
    </w:p>
    <w:p w:rsidR="00AE3BEC" w:rsidRPr="00182D49" w:rsidP="00AE3BEC">
      <w:pPr>
        <w:pStyle w:val="takzir-text"/>
        <w:bidi/>
        <w:rPr>
          <w:rtl/>
        </w:rPr>
      </w:pPr>
      <w:r w:rsidRPr="00182D49">
        <w:rPr>
          <w:rFonts w:hint="cs"/>
          <w:rtl/>
        </w:rPr>
        <w:t xml:space="preserve">אף שגוף </w:t>
      </w:r>
      <w:r w:rsidRPr="00182D49">
        <w:rPr>
          <w:rFonts w:hint="cs"/>
          <w:rtl/>
        </w:rPr>
        <w:t>תמ"ק</w:t>
      </w:r>
      <w:r w:rsidRPr="00182D49">
        <w:rPr>
          <w:rFonts w:hint="cs"/>
          <w:rtl/>
        </w:rPr>
        <w:t xml:space="preserve"> א' הוא גוף מונחה מזה שנים</w:t>
      </w:r>
      <w:r>
        <w:rPr>
          <w:rFonts w:hint="cs"/>
          <w:rtl/>
        </w:rPr>
        <w:t>,</w:t>
      </w:r>
      <w:r w:rsidRPr="00182D49">
        <w:rPr>
          <w:rFonts w:hint="cs"/>
          <w:rtl/>
        </w:rPr>
        <w:t xml:space="preserve"> המצב עדיין אינו משביע רצון. טיוטת מיפוי שהכין גוף </w:t>
      </w:r>
      <w:r w:rsidRPr="00182D49">
        <w:rPr>
          <w:rFonts w:hint="cs"/>
          <w:rtl/>
        </w:rPr>
        <w:t>תמ"ק</w:t>
      </w:r>
      <w:r w:rsidRPr="00182D49">
        <w:rPr>
          <w:rFonts w:hint="cs"/>
          <w:rtl/>
        </w:rPr>
        <w:t xml:space="preserve"> א' ב-2015 לא כללה רכיבים הנדרשים בתו"ל. המיפוי שנעשה לא היה עדכני ולא שיקף את תמונת המערכות בצורה מהימנה.</w:t>
      </w:r>
    </w:p>
    <w:p w:rsidR="00AE3BEC" w:rsidRPr="00182D49" w:rsidP="00AE3BEC">
      <w:pPr>
        <w:pStyle w:val="takzir-text"/>
        <w:bidi/>
        <w:rPr>
          <w:rtl/>
        </w:rPr>
      </w:pPr>
      <w:r w:rsidRPr="00182D49">
        <w:rPr>
          <w:rFonts w:hint="cs"/>
          <w:rtl/>
        </w:rPr>
        <w:t>לפי תו"ל נדרש גוף מונחה לכתוב נהלים בכמה נושאים. נמצאו פערים בין הנהלים הקיימים ובין דרישות ההנחיה</w:t>
      </w:r>
      <w:r>
        <w:rPr>
          <w:rFonts w:hint="cs"/>
          <w:rtl/>
        </w:rPr>
        <w:t>.</w:t>
      </w:r>
      <w:r w:rsidRPr="00182D49">
        <w:rPr>
          <w:rFonts w:hint="cs"/>
          <w:rtl/>
        </w:rPr>
        <w:t xml:space="preserve"> חלק מפקודות המבצע לא עודכנו כנדרש בתו"ל.</w:t>
      </w:r>
    </w:p>
    <w:p w:rsidR="00AE3BEC" w:rsidRPr="00182D49" w:rsidP="00AE3BEC">
      <w:pPr>
        <w:pStyle w:val="takzir-text"/>
        <w:bidi/>
        <w:rPr>
          <w:b/>
          <w:bCs/>
          <w:rtl/>
        </w:rPr>
      </w:pPr>
      <w:r w:rsidRPr="00182D49">
        <w:rPr>
          <w:rFonts w:hint="cs"/>
          <w:rtl/>
        </w:rPr>
        <w:t>בביקורת נמצאו פערים, בין היתר, בדיווחים למערך על אירועים ובנושאים נוספים. בשנת 2016 נעשתה ביקורת מקיפה של ש</w:t>
      </w:r>
      <w:r>
        <w:rPr>
          <w:rFonts w:hint="cs"/>
          <w:rtl/>
        </w:rPr>
        <w:t>י</w:t>
      </w:r>
      <w:r w:rsidRPr="00182D49">
        <w:rPr>
          <w:rFonts w:hint="cs"/>
          <w:rtl/>
        </w:rPr>
        <w:t xml:space="preserve">רות הביטחון הכללי בגוף </w:t>
      </w:r>
      <w:r w:rsidRPr="00182D49">
        <w:rPr>
          <w:rFonts w:hint="cs"/>
          <w:rtl/>
        </w:rPr>
        <w:t>תמ"ק</w:t>
      </w:r>
      <w:r w:rsidRPr="00182D49">
        <w:rPr>
          <w:rFonts w:hint="cs"/>
          <w:rtl/>
        </w:rPr>
        <w:t xml:space="preserve"> א'. עד </w:t>
      </w:r>
      <w:r>
        <w:rPr>
          <w:rFonts w:hint="cs"/>
          <w:rtl/>
        </w:rPr>
        <w:t>מועד סיום הביקורת</w:t>
      </w:r>
      <w:r w:rsidRPr="00182D49">
        <w:rPr>
          <w:rFonts w:hint="cs"/>
          <w:rtl/>
        </w:rPr>
        <w:t xml:space="preserve"> לא השלים הגוף את תיקון חלק מהליקויים.</w:t>
      </w:r>
    </w:p>
    <w:p w:rsidR="00AE3BEC" w:rsidRPr="00AE3BEC" w:rsidP="00AE3BEC">
      <w:pPr>
        <w:pStyle w:val="takzir"/>
        <w:rPr>
          <w:rFonts w:ascii="Tahoma" w:hAnsi="Tahoma" w:cs="Tahoma"/>
          <w:b w:val="0"/>
          <w:bCs w:val="0"/>
          <w:noProof w:val="0"/>
          <w:sz w:val="28"/>
          <w:rtl/>
        </w:rPr>
      </w:pPr>
    </w:p>
    <w:p w:rsidR="00AE3BEC" w:rsidRPr="00AE3BEC" w:rsidP="00AE3BEC">
      <w:pPr>
        <w:pStyle w:val="KOT5T"/>
        <w:rPr>
          <w:rtl/>
        </w:rPr>
      </w:pPr>
      <w:r w:rsidRPr="00AE3BEC">
        <w:rPr>
          <w:rFonts w:hint="cs"/>
          <w:rtl/>
        </w:rPr>
        <w:t xml:space="preserve">היערכות גופי </w:t>
      </w:r>
      <w:r w:rsidRPr="00AE3BEC">
        <w:rPr>
          <w:rFonts w:hint="cs"/>
          <w:rtl/>
        </w:rPr>
        <w:t>תמ"ק</w:t>
      </w:r>
      <w:r w:rsidRPr="00AE3BEC">
        <w:rPr>
          <w:rFonts w:hint="cs"/>
          <w:rtl/>
        </w:rPr>
        <w:t xml:space="preserve"> - גוף </w:t>
      </w:r>
      <w:r w:rsidRPr="00AE3BEC">
        <w:rPr>
          <w:rFonts w:hint="cs"/>
          <w:rtl/>
        </w:rPr>
        <w:t>תמ"ק</w:t>
      </w:r>
      <w:r w:rsidRPr="00AE3BEC">
        <w:rPr>
          <w:rFonts w:hint="cs"/>
          <w:rtl/>
        </w:rPr>
        <w:t xml:space="preserve"> ב'</w:t>
      </w:r>
    </w:p>
    <w:p w:rsidR="00AE3BEC" w:rsidRPr="00182D49" w:rsidP="00AE3BEC">
      <w:pPr>
        <w:pStyle w:val="takzir-text"/>
        <w:bidi/>
        <w:rPr>
          <w:rtl/>
        </w:rPr>
      </w:pPr>
      <w:r w:rsidRPr="00182D49">
        <w:rPr>
          <w:rtl/>
        </w:rPr>
        <w:t xml:space="preserve">בניגוד להנחיות תו"ל, מסמך המדיניות </w:t>
      </w:r>
      <w:r w:rsidRPr="00182D49">
        <w:rPr>
          <w:rFonts w:hint="cs"/>
          <w:rtl/>
        </w:rPr>
        <w:t>ופק"</w:t>
      </w:r>
      <w:r>
        <w:rPr>
          <w:rFonts w:hint="cs"/>
          <w:rtl/>
        </w:rPr>
        <w:t>ם</w:t>
      </w:r>
      <w:r w:rsidRPr="00182D49">
        <w:rPr>
          <w:rFonts w:hint="cs"/>
          <w:rtl/>
        </w:rPr>
        <w:t xml:space="preserve"> חירום </w:t>
      </w:r>
      <w:r w:rsidRPr="00182D49">
        <w:rPr>
          <w:rtl/>
        </w:rPr>
        <w:t>לא תוק</w:t>
      </w:r>
      <w:r w:rsidRPr="00182D49">
        <w:rPr>
          <w:rFonts w:hint="cs"/>
          <w:rtl/>
        </w:rPr>
        <w:t>פו</w:t>
      </w:r>
      <w:r w:rsidRPr="00182D49">
        <w:rPr>
          <w:rtl/>
        </w:rPr>
        <w:t xml:space="preserve"> כנדרש</w:t>
      </w:r>
      <w:r w:rsidRPr="00182D49">
        <w:rPr>
          <w:rFonts w:hint="cs"/>
          <w:rtl/>
        </w:rPr>
        <w:t>. עד מועד סיום הביקורת לא הוטמע רכיב הגנה מסוים.</w:t>
      </w:r>
    </w:p>
    <w:p w:rsidR="00AE3BEC" w:rsidRPr="00AE3BEC" w:rsidP="00AE3BEC">
      <w:pPr>
        <w:pStyle w:val="takzir"/>
        <w:rPr>
          <w:rFonts w:ascii="Tahoma" w:hAnsi="Tahoma" w:cs="Tahoma"/>
          <w:b w:val="0"/>
          <w:bCs w:val="0"/>
          <w:noProof w:val="0"/>
          <w:sz w:val="28"/>
          <w:rtl/>
        </w:rPr>
      </w:pPr>
    </w:p>
    <w:p w:rsidR="00AE3BEC" w:rsidRPr="00AE3BEC" w:rsidP="00AE3BEC">
      <w:pPr>
        <w:pStyle w:val="KOT5T"/>
        <w:rPr>
          <w:rtl/>
        </w:rPr>
      </w:pPr>
      <w:r w:rsidRPr="00AE3BEC">
        <w:rPr>
          <w:rFonts w:hint="cs"/>
          <w:rtl/>
        </w:rPr>
        <w:t xml:space="preserve">היערכות גופי </w:t>
      </w:r>
      <w:r w:rsidRPr="00AE3BEC">
        <w:rPr>
          <w:rFonts w:hint="cs"/>
          <w:rtl/>
        </w:rPr>
        <w:t>תמ"ק</w:t>
      </w:r>
      <w:r w:rsidRPr="00AE3BEC">
        <w:rPr>
          <w:rFonts w:hint="cs"/>
          <w:rtl/>
        </w:rPr>
        <w:t xml:space="preserve"> </w:t>
      </w:r>
      <w:r w:rsidRPr="00AE3BEC">
        <w:rPr>
          <w:rtl/>
        </w:rPr>
        <w:t>-</w:t>
      </w:r>
      <w:r w:rsidRPr="00AE3BEC">
        <w:rPr>
          <w:rFonts w:hint="cs"/>
          <w:rtl/>
        </w:rPr>
        <w:t xml:space="preserve"> גוף </w:t>
      </w:r>
      <w:r w:rsidRPr="00AE3BEC">
        <w:rPr>
          <w:rFonts w:hint="cs"/>
          <w:rtl/>
        </w:rPr>
        <w:t>תמ"ק</w:t>
      </w:r>
      <w:r w:rsidRPr="00AE3BEC">
        <w:rPr>
          <w:rFonts w:hint="cs"/>
          <w:rtl/>
        </w:rPr>
        <w:t xml:space="preserve"> ג'</w:t>
      </w:r>
    </w:p>
    <w:p w:rsidR="00AE3BEC" w:rsidRPr="00182D49" w:rsidP="00AE3BEC">
      <w:pPr>
        <w:pStyle w:val="takzir-text"/>
        <w:bidi/>
        <w:rPr>
          <w:szCs w:val="20"/>
          <w:rtl/>
        </w:rPr>
      </w:pPr>
      <w:r w:rsidRPr="00182D49">
        <w:rPr>
          <w:rFonts w:hint="cs"/>
          <w:rtl/>
        </w:rPr>
        <w:t xml:space="preserve">חלק מהנהלים הנדרשים בתו"ל אינם קיימים בגוף </w:t>
      </w:r>
      <w:r w:rsidRPr="00182D49">
        <w:rPr>
          <w:rFonts w:hint="cs"/>
          <w:rtl/>
        </w:rPr>
        <w:t>תמ"ק</w:t>
      </w:r>
      <w:r w:rsidRPr="00182D49">
        <w:rPr>
          <w:rFonts w:hint="cs"/>
          <w:rtl/>
        </w:rPr>
        <w:t xml:space="preserve"> ג'. פק"ם החירום בגוף </w:t>
      </w:r>
      <w:r w:rsidRPr="00182D49">
        <w:rPr>
          <w:rFonts w:hint="cs"/>
          <w:rtl/>
        </w:rPr>
        <w:t>תמ"ק</w:t>
      </w:r>
      <w:r w:rsidRPr="00182D49">
        <w:rPr>
          <w:rFonts w:hint="cs"/>
          <w:rtl/>
        </w:rPr>
        <w:t xml:space="preserve"> ג' לא תוקף, על פי המועדים הנדרשים בתו"ל. עוד</w:t>
      </w:r>
      <w:r w:rsidRPr="00182D49">
        <w:rPr>
          <w:rtl/>
        </w:rPr>
        <w:t xml:space="preserve"> נמצא כי אין</w:t>
      </w:r>
      <w:r w:rsidRPr="00182D49">
        <w:rPr>
          <w:rFonts w:hint="cs"/>
          <w:rtl/>
        </w:rPr>
        <w:t xml:space="preserve"> בגוף </w:t>
      </w:r>
      <w:r w:rsidRPr="00182D49">
        <w:rPr>
          <w:rFonts w:hint="cs"/>
          <w:rtl/>
        </w:rPr>
        <w:t>תמ"ק</w:t>
      </w:r>
      <w:r w:rsidRPr="00182D49">
        <w:rPr>
          <w:rFonts w:hint="cs"/>
          <w:rtl/>
        </w:rPr>
        <w:t xml:space="preserve"> ג'</w:t>
      </w:r>
      <w:r w:rsidRPr="00707369">
        <w:rPr>
          <w:rtl/>
        </w:rPr>
        <w:t xml:space="preserve"> </w:t>
      </w:r>
      <w:r w:rsidRPr="00182D49">
        <w:rPr>
          <w:rtl/>
        </w:rPr>
        <w:t>פק"ם התאוששות.</w:t>
      </w:r>
    </w:p>
    <w:p w:rsidR="00AE3BEC" w:rsidRPr="00AE3BEC" w:rsidP="00AE3BEC">
      <w:pPr>
        <w:pStyle w:val="takzir"/>
        <w:rPr>
          <w:rFonts w:ascii="Tahoma" w:hAnsi="Tahoma" w:cs="Tahoma"/>
          <w:b w:val="0"/>
          <w:bCs w:val="0"/>
          <w:noProof w:val="0"/>
          <w:sz w:val="28"/>
          <w:rtl/>
        </w:rPr>
      </w:pPr>
    </w:p>
    <w:p w:rsidR="00AE3BEC" w:rsidRPr="00AE3BEC" w:rsidP="00AE3BEC">
      <w:pPr>
        <w:pStyle w:val="KOT5T"/>
        <w:rPr>
          <w:rtl/>
        </w:rPr>
      </w:pPr>
      <w:r w:rsidRPr="00AE3BEC">
        <w:rPr>
          <w:rFonts w:hint="cs"/>
          <w:rtl/>
        </w:rPr>
        <w:t>היערכות משרדי הממשלה ויחידות הסמך</w:t>
      </w:r>
    </w:p>
    <w:p w:rsidR="00AE3BEC" w:rsidRPr="00182D49" w:rsidP="00AE3BEC">
      <w:pPr>
        <w:pStyle w:val="takzir-text"/>
        <w:bidi/>
        <w:rPr>
          <w:rtl/>
        </w:rPr>
      </w:pPr>
      <w:r w:rsidRPr="00182D49">
        <w:rPr>
          <w:rFonts w:hint="cs"/>
          <w:rtl/>
        </w:rPr>
        <w:t xml:space="preserve">בהחלטת הממשלה 2443 מפברואר 2015 הוחלט על הקמת </w:t>
      </w:r>
      <w:r w:rsidRPr="00182D49">
        <w:rPr>
          <w:rFonts w:hint="cs"/>
          <w:rtl/>
        </w:rPr>
        <w:t>יה"ב</w:t>
      </w:r>
      <w:r w:rsidRPr="00182D49">
        <w:rPr>
          <w:rFonts w:hint="cs"/>
          <w:rtl/>
        </w:rPr>
        <w:t xml:space="preserve"> אשר תפעל לשיפור רמת הגנת הסייבר, תכוון ותנחה את משרדי הממשלה ו</w:t>
      </w:r>
      <w:r>
        <w:rPr>
          <w:rFonts w:hint="cs"/>
          <w:rtl/>
        </w:rPr>
        <w:t xml:space="preserve">את </w:t>
      </w:r>
      <w:r w:rsidRPr="00182D49">
        <w:rPr>
          <w:rFonts w:hint="cs"/>
          <w:rtl/>
        </w:rPr>
        <w:t xml:space="preserve">יחידות הסמך. רשימת הגופים המונחים על ידי </w:t>
      </w:r>
      <w:r w:rsidRPr="00182D49">
        <w:rPr>
          <w:rFonts w:hint="cs"/>
          <w:rtl/>
        </w:rPr>
        <w:t>יה"ב</w:t>
      </w:r>
      <w:r w:rsidRPr="00182D49">
        <w:rPr>
          <w:rFonts w:hint="cs"/>
          <w:rtl/>
        </w:rPr>
        <w:t xml:space="preserve"> כוללת מספר גופים (להלן - רשימת הגופים): משרדי ממשלה ויחידות סמך; שתי יחידות סמך לא נכללו ברשימת הגופים של </w:t>
      </w:r>
      <w:r w:rsidRPr="00182D49">
        <w:rPr>
          <w:rFonts w:hint="cs"/>
          <w:rtl/>
        </w:rPr>
        <w:t>יה"ב</w:t>
      </w:r>
      <w:r w:rsidRPr="00182D49">
        <w:rPr>
          <w:rFonts w:hint="cs"/>
          <w:rtl/>
        </w:rPr>
        <w:t>.</w:t>
      </w:r>
    </w:p>
    <w:p w:rsidR="00AE3BEC" w:rsidRPr="00182D49" w:rsidP="00AE3BEC">
      <w:pPr>
        <w:pStyle w:val="takzir-text"/>
        <w:bidi/>
        <w:rPr>
          <w:rtl/>
        </w:rPr>
      </w:pPr>
      <w:r w:rsidRPr="00182D49">
        <w:rPr>
          <w:rFonts w:hint="cs"/>
          <w:rtl/>
        </w:rPr>
        <w:t>עוד הוחלט כי משרדי הממשלה ויחידות הסמך נדרשים ל</w:t>
      </w:r>
      <w:r w:rsidRPr="00182D49">
        <w:rPr>
          <w:rtl/>
        </w:rPr>
        <w:t>מנו</w:t>
      </w:r>
      <w:r w:rsidRPr="00182D49">
        <w:rPr>
          <w:rFonts w:hint="cs"/>
          <w:rtl/>
        </w:rPr>
        <w:t>ת</w:t>
      </w:r>
      <w:r w:rsidRPr="00182D49">
        <w:rPr>
          <w:rtl/>
        </w:rPr>
        <w:t xml:space="preserve"> בעל תפקיד האחראי </w:t>
      </w:r>
      <w:r w:rsidRPr="00182D49">
        <w:rPr>
          <w:rFonts w:hint="cs"/>
          <w:rtl/>
        </w:rPr>
        <w:t>ל</w:t>
      </w:r>
      <w:r w:rsidRPr="00182D49">
        <w:rPr>
          <w:rtl/>
        </w:rPr>
        <w:t>הגנת הסייבר במשרד (להלן</w:t>
      </w:r>
      <w:r w:rsidRPr="00182D49">
        <w:rPr>
          <w:rFonts w:hint="cs"/>
          <w:rtl/>
        </w:rPr>
        <w:t xml:space="preserve"> </w:t>
      </w:r>
      <w:r w:rsidRPr="00182D49">
        <w:rPr>
          <w:rtl/>
        </w:rPr>
        <w:t>- ממונה הגנת הסייבר)</w:t>
      </w:r>
      <w:r w:rsidRPr="00182D49">
        <w:rPr>
          <w:rFonts w:hint="cs"/>
          <w:rtl/>
        </w:rPr>
        <w:t>;</w:t>
      </w:r>
      <w:r w:rsidRPr="00182D49">
        <w:rPr>
          <w:rtl/>
        </w:rPr>
        <w:t xml:space="preserve"> </w:t>
      </w:r>
      <w:r w:rsidRPr="00182D49">
        <w:rPr>
          <w:rFonts w:hint="cs"/>
          <w:rtl/>
        </w:rPr>
        <w:t>להקים ועדת היגוי משרדית</w:t>
      </w:r>
      <w:r w:rsidRPr="00182D49">
        <w:rPr>
          <w:rFonts w:eastAsiaTheme="majorEastAsia" w:hint="cs"/>
          <w:sz w:val="24"/>
          <w:rtl/>
        </w:rPr>
        <w:t xml:space="preserve"> שתתכנס פעם בחציון</w:t>
      </w:r>
      <w:r>
        <w:rPr>
          <w:rFonts w:hint="cs"/>
          <w:rtl/>
        </w:rPr>
        <w:t xml:space="preserve"> לפחות</w:t>
      </w:r>
      <w:r w:rsidRPr="00182D49">
        <w:rPr>
          <w:rFonts w:hint="cs"/>
          <w:rtl/>
        </w:rPr>
        <w:t xml:space="preserve">; </w:t>
      </w:r>
      <w:r w:rsidRPr="00182D49">
        <w:rPr>
          <w:rFonts w:eastAsiaTheme="majorEastAsia" w:hint="cs"/>
          <w:sz w:val="24"/>
          <w:rtl/>
        </w:rPr>
        <w:t>למנות מנהל הגנת הסייבר ביחידות מערכות המידע,</w:t>
      </w:r>
      <w:r w:rsidRPr="00182D49">
        <w:rPr>
          <w:rFonts w:hint="cs"/>
          <w:rtl/>
        </w:rPr>
        <w:t xml:space="preserve"> ולפעול לכך שהן יעמדו בתקני אבטחת מידע </w:t>
      </w:r>
      <w:r w:rsidRPr="0099736F">
        <w:rPr>
          <w:rFonts w:hint="cs"/>
          <w:spacing w:val="-4"/>
          <w:rtl/>
        </w:rPr>
        <w:t>ארגוניים</w:t>
      </w:r>
      <w:r>
        <w:rPr>
          <w:spacing w:val="-4"/>
          <w:vertAlign w:val="superscript"/>
          <w:rtl/>
        </w:rPr>
        <w:footnoteReference w:id="7"/>
      </w:r>
      <w:r w:rsidRPr="0099736F">
        <w:rPr>
          <w:rFonts w:hint="cs"/>
          <w:spacing w:val="-4"/>
          <w:rtl/>
        </w:rPr>
        <w:t xml:space="preserve">. </w:t>
      </w:r>
      <w:r w:rsidRPr="0099736F">
        <w:rPr>
          <w:rFonts w:hint="cs"/>
          <w:spacing w:val="-4"/>
          <w:rtl/>
        </w:rPr>
        <w:t>יה"ב</w:t>
      </w:r>
      <w:r w:rsidRPr="0099736F">
        <w:rPr>
          <w:rFonts w:hint="cs"/>
          <w:spacing w:val="-4"/>
          <w:rtl/>
        </w:rPr>
        <w:t xml:space="preserve"> פרסמה מספר הנחיות בתחום הגנת הסייבר, בין היתר, בנושא</w:t>
      </w:r>
      <w:r w:rsidRPr="00182D49">
        <w:rPr>
          <w:rFonts w:hint="cs"/>
          <w:rtl/>
        </w:rPr>
        <w:t xml:space="preserve"> המסגרות הארגוניות, ניהול סיכוני סייבר והקשחת מערכות ההפעלה. עוד נקבע כי </w:t>
      </w:r>
      <w:r w:rsidRPr="00182D49">
        <w:rPr>
          <w:rFonts w:hint="cs"/>
          <w:rtl/>
        </w:rPr>
        <w:t>יה"ב</w:t>
      </w:r>
      <w:r w:rsidRPr="00182D49">
        <w:rPr>
          <w:rFonts w:hint="cs"/>
          <w:rtl/>
        </w:rPr>
        <w:t xml:space="preserve"> בשיתוף המערך יקימו מרכז שליטה ובקרה ממשלתי לאיומי סייבר - ה-</w:t>
      </w:r>
      <w:r w:rsidRPr="00182D49">
        <w:t>SOC</w:t>
      </w:r>
      <w:r w:rsidRPr="00182D49">
        <w:rPr>
          <w:rFonts w:hint="cs"/>
          <w:rtl/>
        </w:rPr>
        <w:t xml:space="preserve"> הממשלתי.</w:t>
      </w:r>
    </w:p>
    <w:p w:rsidR="00AE3BEC" w:rsidRPr="00182D49" w:rsidP="00101D00">
      <w:pPr>
        <w:pStyle w:val="takzir-text"/>
        <w:bidi/>
        <w:rPr>
          <w:rtl/>
        </w:rPr>
      </w:pPr>
      <w:r w:rsidRPr="00182D49">
        <w:rPr>
          <w:rFonts w:eastAsia="Times New Roman" w:hint="cs"/>
          <w:rtl/>
          <w:lang w:eastAsia="he-IL"/>
        </w:rPr>
        <w:t xml:space="preserve">מנתונים שהתקבלו </w:t>
      </w:r>
      <w:r w:rsidRPr="00182D49">
        <w:rPr>
          <w:rFonts w:eastAsia="Times New Roman" w:hint="cs"/>
          <w:rtl/>
          <w:lang w:eastAsia="he-IL"/>
        </w:rPr>
        <w:t>מיה"ב</w:t>
      </w:r>
      <w:r w:rsidRPr="00182D49">
        <w:rPr>
          <w:rFonts w:eastAsia="Times New Roman" w:hint="cs"/>
          <w:rtl/>
          <w:lang w:eastAsia="he-IL"/>
        </w:rPr>
        <w:t xml:space="preserve">, עולה כי: לא כל היחידות מינו מנהל הגנת סייבר; רק חלק ממשרדי </w:t>
      </w:r>
      <w:r>
        <w:rPr>
          <w:rFonts w:eastAsia="Times New Roman" w:hint="cs"/>
          <w:rtl/>
          <w:lang w:eastAsia="he-IL"/>
        </w:rPr>
        <w:t>ה</w:t>
      </w:r>
      <w:r w:rsidRPr="00182D49">
        <w:rPr>
          <w:rFonts w:eastAsia="Times New Roman" w:hint="cs"/>
          <w:rtl/>
          <w:lang w:eastAsia="he-IL"/>
        </w:rPr>
        <w:t>ממשלה הוסמכו לתקן 27001</w:t>
      </w:r>
      <w:r>
        <w:rPr>
          <w:rFonts w:eastAsia="Times New Roman" w:hint="cs"/>
          <w:rtl/>
          <w:lang w:eastAsia="he-IL"/>
        </w:rPr>
        <w:t>;</w:t>
      </w:r>
      <w:r w:rsidRPr="00182D49">
        <w:rPr>
          <w:rFonts w:eastAsia="Times New Roman" w:hint="cs"/>
          <w:rtl/>
          <w:lang w:eastAsia="he-IL"/>
        </w:rPr>
        <w:t xml:space="preserve"> לחלק ממשרדי</w:t>
      </w:r>
      <w:r w:rsidRPr="00182D49">
        <w:rPr>
          <w:rtl/>
        </w:rPr>
        <w:t xml:space="preserve"> </w:t>
      </w:r>
      <w:r>
        <w:rPr>
          <w:rFonts w:hint="cs"/>
          <w:rtl/>
        </w:rPr>
        <w:t>ה</w:t>
      </w:r>
      <w:r w:rsidRPr="00182D49">
        <w:rPr>
          <w:rtl/>
        </w:rPr>
        <w:t xml:space="preserve">ממשלה ויחידות </w:t>
      </w:r>
      <w:r>
        <w:rPr>
          <w:rFonts w:hint="cs"/>
          <w:rtl/>
        </w:rPr>
        <w:t>ה</w:t>
      </w:r>
      <w:r w:rsidRPr="00182D49">
        <w:rPr>
          <w:rtl/>
        </w:rPr>
        <w:t>סמך אין מסמך מדיניות אבטחת מידע וסייבר</w:t>
      </w:r>
      <w:r w:rsidRPr="00182D49">
        <w:rPr>
          <w:rFonts w:eastAsia="Times New Roman" w:hint="cs"/>
          <w:rtl/>
          <w:lang w:eastAsia="he-IL"/>
        </w:rPr>
        <w:t xml:space="preserve">; חלק ממשרדי </w:t>
      </w:r>
      <w:r>
        <w:rPr>
          <w:rFonts w:eastAsia="Times New Roman" w:hint="cs"/>
          <w:rtl/>
          <w:lang w:eastAsia="he-IL"/>
        </w:rPr>
        <w:t>ה</w:t>
      </w:r>
      <w:r w:rsidRPr="00182D49">
        <w:rPr>
          <w:rFonts w:eastAsia="Times New Roman" w:hint="cs"/>
          <w:rtl/>
          <w:lang w:eastAsia="he-IL"/>
        </w:rPr>
        <w:t xml:space="preserve">ממשלה ויחידות </w:t>
      </w:r>
      <w:r>
        <w:rPr>
          <w:rFonts w:eastAsia="Times New Roman" w:hint="cs"/>
          <w:rtl/>
          <w:lang w:eastAsia="he-IL"/>
        </w:rPr>
        <w:t>ה</w:t>
      </w:r>
      <w:r w:rsidRPr="00182D49">
        <w:rPr>
          <w:rFonts w:eastAsia="Times New Roman" w:hint="cs"/>
          <w:rtl/>
          <w:lang w:eastAsia="he-IL"/>
        </w:rPr>
        <w:t>סמך טרם השלימו את תהליך סקר הסיכונים;</w:t>
      </w:r>
      <w:r w:rsidRPr="00182D49">
        <w:rPr>
          <w:rtl/>
        </w:rPr>
        <w:t xml:space="preserve"> </w:t>
      </w:r>
      <w:r w:rsidRPr="00182D49">
        <w:rPr>
          <w:rFonts w:hint="cs"/>
          <w:rtl/>
        </w:rPr>
        <w:t>חלק מ</w:t>
      </w:r>
      <w:r w:rsidRPr="00182D49">
        <w:rPr>
          <w:rtl/>
        </w:rPr>
        <w:t xml:space="preserve">משרדי </w:t>
      </w:r>
      <w:r>
        <w:rPr>
          <w:rFonts w:hint="cs"/>
          <w:rtl/>
        </w:rPr>
        <w:t>ה</w:t>
      </w:r>
      <w:r w:rsidRPr="00182D49">
        <w:rPr>
          <w:rtl/>
        </w:rPr>
        <w:t xml:space="preserve">ממשלה ויחידות </w:t>
      </w:r>
      <w:r>
        <w:rPr>
          <w:rFonts w:hint="cs"/>
          <w:rtl/>
        </w:rPr>
        <w:t>ה</w:t>
      </w:r>
      <w:r w:rsidRPr="00182D49">
        <w:rPr>
          <w:rtl/>
        </w:rPr>
        <w:t>סמך חוברו ל-</w:t>
      </w:r>
      <w:r w:rsidRPr="00182D49">
        <w:t>SOC</w:t>
      </w:r>
      <w:r w:rsidRPr="00182D49">
        <w:rPr>
          <w:rtl/>
        </w:rPr>
        <w:t xml:space="preserve"> הממשלתי</w:t>
      </w:r>
      <w:r w:rsidRPr="00182D49">
        <w:rPr>
          <w:rFonts w:hint="cs"/>
          <w:rtl/>
        </w:rPr>
        <w:t>.</w:t>
      </w:r>
    </w:p>
    <w:p w:rsidR="00AE3BEC" w:rsidRPr="00AE3BEC" w:rsidP="00AE3BEC">
      <w:pPr>
        <w:pStyle w:val="takzir"/>
        <w:rPr>
          <w:rFonts w:ascii="Tahoma" w:hAnsi="Tahoma" w:cs="Tahoma"/>
          <w:b w:val="0"/>
          <w:bCs w:val="0"/>
          <w:noProof w:val="0"/>
          <w:sz w:val="28"/>
          <w:rtl/>
        </w:rPr>
      </w:pPr>
    </w:p>
    <w:p w:rsidR="00AE3BEC" w:rsidRPr="00AE3BEC" w:rsidP="00AE3BEC">
      <w:pPr>
        <w:pStyle w:val="KOT5T"/>
        <w:rPr>
          <w:rtl/>
        </w:rPr>
      </w:pPr>
      <w:r w:rsidRPr="00AE3BEC">
        <w:rPr>
          <w:rFonts w:hint="cs"/>
          <w:rtl/>
        </w:rPr>
        <w:t>היערכות משרדי הממשלה להכוונה מגזרית</w:t>
      </w:r>
    </w:p>
    <w:p w:rsidR="00AE3BEC" w:rsidRPr="00182D49" w:rsidP="00AE3BEC">
      <w:pPr>
        <w:pStyle w:val="takzir-text"/>
        <w:bidi/>
        <w:rPr>
          <w:rtl/>
        </w:rPr>
      </w:pPr>
      <w:r w:rsidRPr="00182D49">
        <w:rPr>
          <w:rFonts w:hint="cs"/>
          <w:rtl/>
        </w:rPr>
        <w:t xml:space="preserve">בהחלטת ממשלה 2444 מפברואר 2015 נקבע לראשונה כי המדינה </w:t>
      </w:r>
      <w:r w:rsidRPr="00182D49">
        <w:rPr>
          <w:rFonts w:hint="cs"/>
          <w:rtl/>
        </w:rPr>
        <w:t>תאסדר</w:t>
      </w:r>
      <w:r w:rsidRPr="00182D49">
        <w:rPr>
          <w:rFonts w:hint="cs"/>
          <w:rtl/>
        </w:rPr>
        <w:t xml:space="preserve"> את המרחב האזרחי. הוחלט כי משרדי ממשלה יקימו בתוכם יחידות להכוונה מגזרית, והן יפעלו לשיפור ההגנה במגזרי המשק השונים. עוד נקבע בהחלטה כי על המערך ועל הלשכה המשפטית במשרד ראש הממשלה בשיתוף משרד המשפטים להכין תזכיר חוק הגנת הסייבר ולהביאו לאישור ראש הממשלה בתוך חצי שנה מיום קבלת ההחלטה.</w:t>
      </w:r>
    </w:p>
    <w:p w:rsidR="00AE3BEC" w:rsidRPr="00182D49" w:rsidP="00AE3BEC">
      <w:pPr>
        <w:pStyle w:val="takzir-text"/>
        <w:bidi/>
        <w:rPr>
          <w:rtl/>
        </w:rPr>
      </w:pPr>
      <w:r w:rsidRPr="00182D49">
        <w:rPr>
          <w:rFonts w:hint="cs"/>
          <w:rtl/>
        </w:rPr>
        <w:t xml:space="preserve">בהחלטה 2443 מפברואר 2015 הטילה הממשלה על </w:t>
      </w:r>
      <w:r>
        <w:rPr>
          <w:rFonts w:hint="cs"/>
          <w:rtl/>
        </w:rPr>
        <w:t>ה</w:t>
      </w:r>
      <w:r w:rsidRPr="00182D49">
        <w:rPr>
          <w:rFonts w:hint="cs"/>
          <w:rtl/>
        </w:rPr>
        <w:t>מנכ"לים של משרדי הממשלה לקדם את הטיפול בהיערכות לאיומי סייבר במסגרת המגזר</w:t>
      </w:r>
      <w:r>
        <w:rPr>
          <w:vertAlign w:val="superscript"/>
          <w:rtl/>
        </w:rPr>
        <w:footnoteReference w:id="8"/>
      </w:r>
      <w:r w:rsidRPr="00182D49">
        <w:rPr>
          <w:rFonts w:hint="cs"/>
          <w:rtl/>
        </w:rPr>
        <w:t xml:space="preserve"> שבו הם פועלים</w:t>
      </w:r>
      <w:r>
        <w:rPr>
          <w:rFonts w:hint="cs"/>
          <w:rtl/>
        </w:rPr>
        <w:t>,</w:t>
      </w:r>
      <w:r w:rsidRPr="00182D49">
        <w:rPr>
          <w:rFonts w:hint="cs"/>
          <w:rtl/>
        </w:rPr>
        <w:t xml:space="preserve"> על ידי הקמת יחידות להכוונה מגזרית והכנת עבודת מטה לבחינת התיקונים והשינויים המשפטיים הנדרשים. בהחלטה נקבע כי היחידה תהיה כפופה למשרד הממשלתי שהיא שייכת אליו, בהתאם לסמכויות הרגולציה שלו, ותפעל על פי הנחיה מקצועית של המערך. </w:t>
      </w:r>
    </w:p>
    <w:p w:rsidR="00AE3BEC" w:rsidRPr="00AE3BEC" w:rsidP="00AE3BEC">
      <w:pPr>
        <w:pStyle w:val="KOT6T"/>
        <w:pBdr>
          <w:top w:val="single" w:sz="8" w:space="4" w:color="2A2AA6"/>
          <w:left w:val="single" w:sz="8" w:space="4" w:color="2A2AA6"/>
          <w:bottom w:val="single" w:sz="8" w:space="6" w:color="2A2AA6"/>
          <w:right w:val="single" w:sz="8" w:space="4" w:color="2A2AA6"/>
        </w:pBdr>
        <w:ind w:left="170"/>
        <w:rPr>
          <w:rtl/>
        </w:rPr>
      </w:pPr>
      <w:r w:rsidRPr="00AE3BEC">
        <w:rPr>
          <w:rFonts w:hint="cs"/>
          <w:rtl/>
        </w:rPr>
        <w:t>פערים בתשתית משפטית לתחום הגנת הסייבר</w:t>
      </w:r>
    </w:p>
    <w:p w:rsidR="00AE3BEC" w:rsidRPr="00182D49" w:rsidP="00101D00">
      <w:pPr>
        <w:pStyle w:val="takzir-text"/>
        <w:bidi/>
        <w:rPr>
          <w:rtl/>
        </w:rPr>
      </w:pPr>
      <w:r w:rsidRPr="00182D49">
        <w:rPr>
          <w:rtl/>
        </w:rPr>
        <w:t xml:space="preserve">מערך הסייבר הכין תזכיר של חוק הגנת הסייבר ומערך הסייבר הלאומי, התשע"ח-2018 (להלן - התזכיר או תזכיר החוק). התזכיר הופץ להערות הציבור ביוני 2018. </w:t>
      </w:r>
      <w:r w:rsidRPr="00182D49">
        <w:rPr>
          <w:rFonts w:hint="cs"/>
          <w:rtl/>
        </w:rPr>
        <w:t>במועד סיום הביקורת,</w:t>
      </w:r>
      <w:r w:rsidRPr="00182D49">
        <w:rPr>
          <w:rtl/>
        </w:rPr>
        <w:t xml:space="preserve"> כשלוש שנים </w:t>
      </w:r>
      <w:r w:rsidRPr="00182D49">
        <w:rPr>
          <w:rFonts w:hint="cs"/>
          <w:rtl/>
        </w:rPr>
        <w:t xml:space="preserve">לאחר קבלתה של </w:t>
      </w:r>
      <w:r w:rsidRPr="00182D49">
        <w:rPr>
          <w:rtl/>
        </w:rPr>
        <w:t>החלטת הממשלה, ועל אף החשיבות הלאומית שבהסדרת ההגנה על המרחב האזרחי</w:t>
      </w:r>
      <w:r w:rsidRPr="00182D49">
        <w:rPr>
          <w:rFonts w:hint="cs"/>
          <w:rtl/>
        </w:rPr>
        <w:t>,</w:t>
      </w:r>
      <w:r w:rsidRPr="00182D49">
        <w:rPr>
          <w:rtl/>
        </w:rPr>
        <w:t xml:space="preserve"> טרם </w:t>
      </w:r>
      <w:r w:rsidRPr="00182D49">
        <w:rPr>
          <w:rFonts w:hint="cs"/>
          <w:rtl/>
        </w:rPr>
        <w:t>הושלמו התהליכים הנדרשים לגיבוש נוסח חוק</w:t>
      </w:r>
      <w:r w:rsidRPr="00182D49">
        <w:rPr>
          <w:rtl/>
        </w:rPr>
        <w:t xml:space="preserve"> </w:t>
      </w:r>
      <w:r w:rsidRPr="00182D49">
        <w:rPr>
          <w:rFonts w:hint="cs"/>
          <w:rtl/>
        </w:rPr>
        <w:t>הסייבר</w:t>
      </w:r>
      <w:r w:rsidRPr="00182D49">
        <w:rPr>
          <w:rtl/>
        </w:rPr>
        <w:t>.</w:t>
      </w:r>
      <w:r w:rsidRPr="00101D00" w:rsidR="00101D00">
        <w:rPr>
          <w:szCs w:val="17"/>
          <w:rtl/>
        </w:rPr>
        <w:t xml:space="preserve"> </w:t>
      </w:r>
      <w:r w:rsidRPr="0012789B" w:rsidR="00101D00">
        <w:rPr>
          <w:noProof/>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101D00" w:rsidRPr="00373C5D" w:rsidP="00101D0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15542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98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01D00" w:rsidRPr="00707369" w:rsidP="00101D00">
                            <w:pPr>
                              <w:spacing w:after="0" w:line="240" w:lineRule="auto"/>
                              <w:rPr>
                                <w:rFonts w:cs="Tahoma"/>
                                <w:color w:val="0B5294"/>
                                <w:spacing w:val="-4"/>
                                <w:sz w:val="24"/>
                                <w:szCs w:val="24"/>
                              </w:rPr>
                            </w:pPr>
                            <w:r w:rsidRPr="00707369">
                              <w:rPr>
                                <w:rFonts w:cs="Tahoma" w:hint="eastAsia"/>
                                <w:color w:val="0B5294"/>
                                <w:spacing w:val="-4"/>
                                <w:sz w:val="24"/>
                                <w:szCs w:val="24"/>
                                <w:rtl/>
                              </w:rPr>
                              <w:t>חלק</w:t>
                            </w:r>
                            <w:r w:rsidRPr="00707369">
                              <w:rPr>
                                <w:rFonts w:cs="Tahoma"/>
                                <w:color w:val="0B5294"/>
                                <w:spacing w:val="-4"/>
                                <w:sz w:val="24"/>
                                <w:szCs w:val="24"/>
                                <w:rtl/>
                              </w:rPr>
                              <w:t xml:space="preserve"> </w:t>
                            </w:r>
                            <w:r w:rsidRPr="00707369">
                              <w:rPr>
                                <w:rFonts w:cs="Tahoma" w:hint="eastAsia"/>
                                <w:color w:val="0B5294"/>
                                <w:spacing w:val="-4"/>
                                <w:sz w:val="24"/>
                                <w:szCs w:val="24"/>
                                <w:rtl/>
                              </w:rPr>
                              <w:t>ממשרדי</w:t>
                            </w:r>
                            <w:r w:rsidRPr="00707369">
                              <w:rPr>
                                <w:rFonts w:cs="Tahoma"/>
                                <w:color w:val="0B5294"/>
                                <w:spacing w:val="-4"/>
                                <w:sz w:val="24"/>
                                <w:szCs w:val="24"/>
                                <w:rtl/>
                              </w:rPr>
                              <w:t xml:space="preserve"> </w:t>
                            </w:r>
                            <w:r w:rsidRPr="00707369">
                              <w:rPr>
                                <w:rFonts w:cs="Tahoma" w:hint="eastAsia"/>
                                <w:color w:val="0B5294"/>
                                <w:spacing w:val="-4"/>
                                <w:sz w:val="24"/>
                                <w:szCs w:val="24"/>
                                <w:rtl/>
                              </w:rPr>
                              <w:t>הממשלה</w:t>
                            </w:r>
                            <w:r w:rsidRPr="00707369">
                              <w:rPr>
                                <w:rFonts w:cs="Tahoma"/>
                                <w:color w:val="0B5294"/>
                                <w:spacing w:val="-4"/>
                                <w:sz w:val="24"/>
                                <w:szCs w:val="24"/>
                                <w:rtl/>
                              </w:rPr>
                              <w:t xml:space="preserve"> </w:t>
                            </w:r>
                            <w:r w:rsidRPr="00707369">
                              <w:rPr>
                                <w:rFonts w:cs="Tahoma" w:hint="eastAsia"/>
                                <w:color w:val="0B5294"/>
                                <w:spacing w:val="-4"/>
                                <w:sz w:val="24"/>
                                <w:szCs w:val="24"/>
                                <w:rtl/>
                              </w:rPr>
                              <w:t>ומיחידות</w:t>
                            </w:r>
                            <w:r w:rsidRPr="00707369">
                              <w:rPr>
                                <w:rFonts w:cs="Tahoma"/>
                                <w:color w:val="0B5294"/>
                                <w:spacing w:val="-4"/>
                                <w:sz w:val="24"/>
                                <w:szCs w:val="24"/>
                                <w:rtl/>
                              </w:rPr>
                              <w:t xml:space="preserve"> </w:t>
                            </w:r>
                            <w:r w:rsidRPr="00707369">
                              <w:rPr>
                                <w:rFonts w:cs="Tahoma" w:hint="eastAsia"/>
                                <w:color w:val="0B5294"/>
                                <w:spacing w:val="-4"/>
                                <w:sz w:val="24"/>
                                <w:szCs w:val="24"/>
                                <w:rtl/>
                              </w:rPr>
                              <w:t>הסמך</w:t>
                            </w:r>
                            <w:r w:rsidRPr="00707369">
                              <w:rPr>
                                <w:rFonts w:cs="Tahoma"/>
                                <w:color w:val="0B5294"/>
                                <w:spacing w:val="-4"/>
                                <w:sz w:val="24"/>
                                <w:szCs w:val="24"/>
                                <w:rtl/>
                              </w:rPr>
                              <w:t xml:space="preserve"> </w:t>
                            </w:r>
                            <w:r w:rsidRPr="00707369">
                              <w:rPr>
                                <w:rFonts w:cs="Tahoma" w:hint="eastAsia"/>
                                <w:color w:val="0B5294"/>
                                <w:spacing w:val="-4"/>
                                <w:sz w:val="24"/>
                                <w:szCs w:val="24"/>
                                <w:rtl/>
                              </w:rPr>
                              <w:t>לא</w:t>
                            </w:r>
                            <w:r w:rsidRPr="00707369">
                              <w:rPr>
                                <w:rFonts w:cs="Tahoma"/>
                                <w:color w:val="0B5294"/>
                                <w:spacing w:val="-4"/>
                                <w:sz w:val="24"/>
                                <w:szCs w:val="24"/>
                                <w:rtl/>
                              </w:rPr>
                              <w:t xml:space="preserve"> </w:t>
                            </w:r>
                            <w:r w:rsidRPr="00707369">
                              <w:rPr>
                                <w:rFonts w:cs="Tahoma" w:hint="eastAsia"/>
                                <w:color w:val="0B5294"/>
                                <w:spacing w:val="-4"/>
                                <w:sz w:val="24"/>
                                <w:szCs w:val="24"/>
                                <w:rtl/>
                              </w:rPr>
                              <w:t>השלימו</w:t>
                            </w:r>
                            <w:r w:rsidRPr="00707369">
                              <w:rPr>
                                <w:rFonts w:cs="Tahoma"/>
                                <w:color w:val="0B5294"/>
                                <w:spacing w:val="-4"/>
                                <w:sz w:val="24"/>
                                <w:szCs w:val="24"/>
                                <w:rtl/>
                              </w:rPr>
                              <w:t xml:space="preserve"> </w:t>
                            </w:r>
                            <w:r w:rsidRPr="00707369">
                              <w:rPr>
                                <w:rFonts w:cs="Tahoma" w:hint="eastAsia"/>
                                <w:color w:val="0B5294"/>
                                <w:spacing w:val="-4"/>
                                <w:sz w:val="24"/>
                                <w:szCs w:val="24"/>
                                <w:rtl/>
                              </w:rPr>
                              <w:t>את</w:t>
                            </w:r>
                            <w:r w:rsidRPr="00707369">
                              <w:rPr>
                                <w:rFonts w:cs="Tahoma"/>
                                <w:color w:val="0B5294"/>
                                <w:spacing w:val="-4"/>
                                <w:sz w:val="24"/>
                                <w:szCs w:val="24"/>
                                <w:rtl/>
                              </w:rPr>
                              <w:t xml:space="preserve"> </w:t>
                            </w:r>
                            <w:r w:rsidRPr="00707369">
                              <w:rPr>
                                <w:rFonts w:cs="Tahoma" w:hint="eastAsia"/>
                                <w:color w:val="0B5294"/>
                                <w:spacing w:val="-4"/>
                                <w:sz w:val="24"/>
                                <w:szCs w:val="24"/>
                                <w:rtl/>
                              </w:rPr>
                              <w:t>ההיערכות</w:t>
                            </w:r>
                            <w:r w:rsidRPr="00707369">
                              <w:rPr>
                                <w:rFonts w:cs="Tahoma"/>
                                <w:color w:val="0B5294"/>
                                <w:spacing w:val="-4"/>
                                <w:sz w:val="24"/>
                                <w:szCs w:val="24"/>
                                <w:rtl/>
                              </w:rPr>
                              <w:t xml:space="preserve"> </w:t>
                            </w:r>
                            <w:r w:rsidRPr="00707369">
                              <w:rPr>
                                <w:rFonts w:cs="Tahoma" w:hint="eastAsia"/>
                                <w:color w:val="0B5294"/>
                                <w:spacing w:val="-4"/>
                                <w:sz w:val="24"/>
                                <w:szCs w:val="24"/>
                                <w:rtl/>
                              </w:rPr>
                              <w:t>הנדרשת</w:t>
                            </w:r>
                            <w:r w:rsidRPr="00707369">
                              <w:rPr>
                                <w:rFonts w:cs="Tahoma"/>
                                <w:color w:val="0B5294"/>
                                <w:spacing w:val="-4"/>
                                <w:sz w:val="24"/>
                                <w:szCs w:val="24"/>
                                <w:rtl/>
                              </w:rPr>
                              <w:t xml:space="preserve"> </w:t>
                            </w:r>
                            <w:r w:rsidRPr="00707369">
                              <w:rPr>
                                <w:rFonts w:cs="Tahoma" w:hint="eastAsia"/>
                                <w:color w:val="0B5294"/>
                                <w:spacing w:val="-4"/>
                                <w:sz w:val="24"/>
                                <w:szCs w:val="24"/>
                                <w:rtl/>
                              </w:rPr>
                              <w:t>לפי</w:t>
                            </w:r>
                            <w:r w:rsidRPr="00707369">
                              <w:rPr>
                                <w:rFonts w:cs="Tahoma"/>
                                <w:color w:val="0B5294"/>
                                <w:spacing w:val="-4"/>
                                <w:sz w:val="24"/>
                                <w:szCs w:val="24"/>
                                <w:rtl/>
                              </w:rPr>
                              <w:t xml:space="preserve"> </w:t>
                            </w:r>
                            <w:r w:rsidRPr="00707369">
                              <w:rPr>
                                <w:rFonts w:cs="Tahoma" w:hint="eastAsia"/>
                                <w:color w:val="0B5294"/>
                                <w:spacing w:val="-4"/>
                                <w:sz w:val="24"/>
                                <w:szCs w:val="24"/>
                                <w:rtl/>
                              </w:rPr>
                              <w:t>החלטות</w:t>
                            </w:r>
                            <w:r w:rsidRPr="00707369">
                              <w:rPr>
                                <w:rFonts w:cs="Tahoma"/>
                                <w:color w:val="0B5294"/>
                                <w:spacing w:val="-4"/>
                                <w:sz w:val="24"/>
                                <w:szCs w:val="24"/>
                                <w:rtl/>
                              </w:rPr>
                              <w:t xml:space="preserve"> </w:t>
                            </w:r>
                            <w:r w:rsidRPr="00707369">
                              <w:rPr>
                                <w:rFonts w:cs="Tahoma" w:hint="eastAsia"/>
                                <w:color w:val="0B5294"/>
                                <w:spacing w:val="-4"/>
                                <w:sz w:val="24"/>
                                <w:szCs w:val="24"/>
                                <w:rtl/>
                              </w:rPr>
                              <w:t>הממשלה</w:t>
                            </w:r>
                            <w:r w:rsidRPr="00707369">
                              <w:rPr>
                                <w:rFonts w:cs="Tahoma"/>
                                <w:color w:val="0B5294"/>
                                <w:spacing w:val="-4"/>
                                <w:sz w:val="24"/>
                                <w:szCs w:val="24"/>
                                <w:rtl/>
                              </w:rPr>
                              <w:t xml:space="preserve"> </w:t>
                            </w:r>
                            <w:r w:rsidRPr="00707369">
                              <w:rPr>
                                <w:rFonts w:cs="Tahoma" w:hint="eastAsia"/>
                                <w:color w:val="0B5294"/>
                                <w:spacing w:val="-4"/>
                                <w:sz w:val="24"/>
                                <w:szCs w:val="24"/>
                                <w:rtl/>
                              </w:rPr>
                              <w:t>והנחיות</w:t>
                            </w:r>
                            <w:r w:rsidRPr="00707369">
                              <w:rPr>
                                <w:rFonts w:cs="Tahoma"/>
                                <w:color w:val="0B5294"/>
                                <w:spacing w:val="-4"/>
                                <w:sz w:val="24"/>
                                <w:szCs w:val="24"/>
                                <w:rtl/>
                              </w:rPr>
                              <w:t xml:space="preserve"> </w:t>
                            </w:r>
                            <w:r w:rsidRPr="00707369">
                              <w:rPr>
                                <w:rFonts w:cs="Tahoma" w:hint="eastAsia"/>
                                <w:color w:val="0B5294"/>
                                <w:spacing w:val="-4"/>
                                <w:sz w:val="24"/>
                                <w:szCs w:val="24"/>
                                <w:rtl/>
                              </w:rPr>
                              <w:t>יה</w:t>
                            </w:r>
                            <w:r w:rsidRPr="00707369">
                              <w:rPr>
                                <w:rFonts w:cs="Tahoma"/>
                                <w:color w:val="0B5294"/>
                                <w:spacing w:val="-4"/>
                                <w:sz w:val="24"/>
                                <w:szCs w:val="24"/>
                                <w:rtl/>
                              </w:rPr>
                              <w:t>"</w:t>
                            </w:r>
                            <w:r w:rsidRPr="00707369">
                              <w:rPr>
                                <w:rFonts w:cs="Tahoma" w:hint="eastAsia"/>
                                <w:color w:val="0B5294"/>
                                <w:spacing w:val="-4"/>
                                <w:sz w:val="24"/>
                                <w:szCs w:val="24"/>
                                <w:rtl/>
                              </w:rPr>
                              <w:t>ב</w:t>
                            </w:r>
                          </w:p>
                          <w:p w:rsidR="00101D00" w:rsidRPr="00373C5D" w:rsidP="00101D0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723538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8222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101D00" w:rsidRPr="00373C5D" w:rsidP="00101D00">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3638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01D00" w:rsidRPr="00707369" w:rsidP="00101D00">
                      <w:pPr>
                        <w:spacing w:after="0" w:line="240" w:lineRule="auto"/>
                        <w:rPr>
                          <w:rFonts w:cs="Tahoma"/>
                          <w:color w:val="0B5294"/>
                          <w:spacing w:val="-4"/>
                          <w:sz w:val="24"/>
                          <w:szCs w:val="24"/>
                        </w:rPr>
                      </w:pPr>
                      <w:r w:rsidRPr="00707369">
                        <w:rPr>
                          <w:rFonts w:cs="Tahoma" w:hint="eastAsia"/>
                          <w:color w:val="0B5294"/>
                          <w:spacing w:val="-4"/>
                          <w:sz w:val="24"/>
                          <w:szCs w:val="24"/>
                          <w:rtl/>
                        </w:rPr>
                        <w:t>חלק</w:t>
                      </w:r>
                      <w:r w:rsidRPr="00707369">
                        <w:rPr>
                          <w:rFonts w:cs="Tahoma"/>
                          <w:color w:val="0B5294"/>
                          <w:spacing w:val="-4"/>
                          <w:sz w:val="24"/>
                          <w:szCs w:val="24"/>
                          <w:rtl/>
                        </w:rPr>
                        <w:t xml:space="preserve"> </w:t>
                      </w:r>
                      <w:r w:rsidRPr="00707369">
                        <w:rPr>
                          <w:rFonts w:cs="Tahoma" w:hint="eastAsia"/>
                          <w:color w:val="0B5294"/>
                          <w:spacing w:val="-4"/>
                          <w:sz w:val="24"/>
                          <w:szCs w:val="24"/>
                          <w:rtl/>
                        </w:rPr>
                        <w:t>ממשרדי</w:t>
                      </w:r>
                      <w:r w:rsidRPr="00707369">
                        <w:rPr>
                          <w:rFonts w:cs="Tahoma"/>
                          <w:color w:val="0B5294"/>
                          <w:spacing w:val="-4"/>
                          <w:sz w:val="24"/>
                          <w:szCs w:val="24"/>
                          <w:rtl/>
                        </w:rPr>
                        <w:t xml:space="preserve"> </w:t>
                      </w:r>
                      <w:r w:rsidRPr="00707369">
                        <w:rPr>
                          <w:rFonts w:cs="Tahoma" w:hint="eastAsia"/>
                          <w:color w:val="0B5294"/>
                          <w:spacing w:val="-4"/>
                          <w:sz w:val="24"/>
                          <w:szCs w:val="24"/>
                          <w:rtl/>
                        </w:rPr>
                        <w:t>הממשלה</w:t>
                      </w:r>
                      <w:r w:rsidRPr="00707369">
                        <w:rPr>
                          <w:rFonts w:cs="Tahoma"/>
                          <w:color w:val="0B5294"/>
                          <w:spacing w:val="-4"/>
                          <w:sz w:val="24"/>
                          <w:szCs w:val="24"/>
                          <w:rtl/>
                        </w:rPr>
                        <w:t xml:space="preserve"> </w:t>
                      </w:r>
                      <w:r w:rsidRPr="00707369">
                        <w:rPr>
                          <w:rFonts w:cs="Tahoma" w:hint="eastAsia"/>
                          <w:color w:val="0B5294"/>
                          <w:spacing w:val="-4"/>
                          <w:sz w:val="24"/>
                          <w:szCs w:val="24"/>
                          <w:rtl/>
                        </w:rPr>
                        <w:t>ומיחידות</w:t>
                      </w:r>
                      <w:r w:rsidRPr="00707369">
                        <w:rPr>
                          <w:rFonts w:cs="Tahoma"/>
                          <w:color w:val="0B5294"/>
                          <w:spacing w:val="-4"/>
                          <w:sz w:val="24"/>
                          <w:szCs w:val="24"/>
                          <w:rtl/>
                        </w:rPr>
                        <w:t xml:space="preserve"> </w:t>
                      </w:r>
                      <w:r w:rsidRPr="00707369">
                        <w:rPr>
                          <w:rFonts w:cs="Tahoma" w:hint="eastAsia"/>
                          <w:color w:val="0B5294"/>
                          <w:spacing w:val="-4"/>
                          <w:sz w:val="24"/>
                          <w:szCs w:val="24"/>
                          <w:rtl/>
                        </w:rPr>
                        <w:t>הסמך</w:t>
                      </w:r>
                      <w:r w:rsidRPr="00707369">
                        <w:rPr>
                          <w:rFonts w:cs="Tahoma"/>
                          <w:color w:val="0B5294"/>
                          <w:spacing w:val="-4"/>
                          <w:sz w:val="24"/>
                          <w:szCs w:val="24"/>
                          <w:rtl/>
                        </w:rPr>
                        <w:t xml:space="preserve"> </w:t>
                      </w:r>
                      <w:r w:rsidRPr="00707369">
                        <w:rPr>
                          <w:rFonts w:cs="Tahoma" w:hint="eastAsia"/>
                          <w:color w:val="0B5294"/>
                          <w:spacing w:val="-4"/>
                          <w:sz w:val="24"/>
                          <w:szCs w:val="24"/>
                          <w:rtl/>
                        </w:rPr>
                        <w:t>לא</w:t>
                      </w:r>
                      <w:r w:rsidRPr="00707369">
                        <w:rPr>
                          <w:rFonts w:cs="Tahoma"/>
                          <w:color w:val="0B5294"/>
                          <w:spacing w:val="-4"/>
                          <w:sz w:val="24"/>
                          <w:szCs w:val="24"/>
                          <w:rtl/>
                        </w:rPr>
                        <w:t xml:space="preserve"> </w:t>
                      </w:r>
                      <w:r w:rsidRPr="00707369">
                        <w:rPr>
                          <w:rFonts w:cs="Tahoma" w:hint="eastAsia"/>
                          <w:color w:val="0B5294"/>
                          <w:spacing w:val="-4"/>
                          <w:sz w:val="24"/>
                          <w:szCs w:val="24"/>
                          <w:rtl/>
                        </w:rPr>
                        <w:t>השלימו</w:t>
                      </w:r>
                      <w:r w:rsidRPr="00707369">
                        <w:rPr>
                          <w:rFonts w:cs="Tahoma"/>
                          <w:color w:val="0B5294"/>
                          <w:spacing w:val="-4"/>
                          <w:sz w:val="24"/>
                          <w:szCs w:val="24"/>
                          <w:rtl/>
                        </w:rPr>
                        <w:t xml:space="preserve"> </w:t>
                      </w:r>
                      <w:r w:rsidRPr="00707369">
                        <w:rPr>
                          <w:rFonts w:cs="Tahoma" w:hint="eastAsia"/>
                          <w:color w:val="0B5294"/>
                          <w:spacing w:val="-4"/>
                          <w:sz w:val="24"/>
                          <w:szCs w:val="24"/>
                          <w:rtl/>
                        </w:rPr>
                        <w:t>את</w:t>
                      </w:r>
                      <w:r w:rsidRPr="00707369">
                        <w:rPr>
                          <w:rFonts w:cs="Tahoma"/>
                          <w:color w:val="0B5294"/>
                          <w:spacing w:val="-4"/>
                          <w:sz w:val="24"/>
                          <w:szCs w:val="24"/>
                          <w:rtl/>
                        </w:rPr>
                        <w:t xml:space="preserve"> </w:t>
                      </w:r>
                      <w:r w:rsidRPr="00707369">
                        <w:rPr>
                          <w:rFonts w:cs="Tahoma" w:hint="eastAsia"/>
                          <w:color w:val="0B5294"/>
                          <w:spacing w:val="-4"/>
                          <w:sz w:val="24"/>
                          <w:szCs w:val="24"/>
                          <w:rtl/>
                        </w:rPr>
                        <w:t>ההיערכות</w:t>
                      </w:r>
                      <w:r w:rsidRPr="00707369">
                        <w:rPr>
                          <w:rFonts w:cs="Tahoma"/>
                          <w:color w:val="0B5294"/>
                          <w:spacing w:val="-4"/>
                          <w:sz w:val="24"/>
                          <w:szCs w:val="24"/>
                          <w:rtl/>
                        </w:rPr>
                        <w:t xml:space="preserve"> </w:t>
                      </w:r>
                      <w:r w:rsidRPr="00707369">
                        <w:rPr>
                          <w:rFonts w:cs="Tahoma" w:hint="eastAsia"/>
                          <w:color w:val="0B5294"/>
                          <w:spacing w:val="-4"/>
                          <w:sz w:val="24"/>
                          <w:szCs w:val="24"/>
                          <w:rtl/>
                        </w:rPr>
                        <w:t>הנדרשת</w:t>
                      </w:r>
                      <w:r w:rsidRPr="00707369">
                        <w:rPr>
                          <w:rFonts w:cs="Tahoma"/>
                          <w:color w:val="0B5294"/>
                          <w:spacing w:val="-4"/>
                          <w:sz w:val="24"/>
                          <w:szCs w:val="24"/>
                          <w:rtl/>
                        </w:rPr>
                        <w:t xml:space="preserve"> </w:t>
                      </w:r>
                      <w:r w:rsidRPr="00707369">
                        <w:rPr>
                          <w:rFonts w:cs="Tahoma" w:hint="eastAsia"/>
                          <w:color w:val="0B5294"/>
                          <w:spacing w:val="-4"/>
                          <w:sz w:val="24"/>
                          <w:szCs w:val="24"/>
                          <w:rtl/>
                        </w:rPr>
                        <w:t>לפי</w:t>
                      </w:r>
                      <w:r w:rsidRPr="00707369">
                        <w:rPr>
                          <w:rFonts w:cs="Tahoma"/>
                          <w:color w:val="0B5294"/>
                          <w:spacing w:val="-4"/>
                          <w:sz w:val="24"/>
                          <w:szCs w:val="24"/>
                          <w:rtl/>
                        </w:rPr>
                        <w:t xml:space="preserve"> </w:t>
                      </w:r>
                      <w:r w:rsidRPr="00707369">
                        <w:rPr>
                          <w:rFonts w:cs="Tahoma" w:hint="eastAsia"/>
                          <w:color w:val="0B5294"/>
                          <w:spacing w:val="-4"/>
                          <w:sz w:val="24"/>
                          <w:szCs w:val="24"/>
                          <w:rtl/>
                        </w:rPr>
                        <w:t>החלטות</w:t>
                      </w:r>
                      <w:r w:rsidRPr="00707369">
                        <w:rPr>
                          <w:rFonts w:cs="Tahoma"/>
                          <w:color w:val="0B5294"/>
                          <w:spacing w:val="-4"/>
                          <w:sz w:val="24"/>
                          <w:szCs w:val="24"/>
                          <w:rtl/>
                        </w:rPr>
                        <w:t xml:space="preserve"> </w:t>
                      </w:r>
                      <w:r w:rsidRPr="00707369">
                        <w:rPr>
                          <w:rFonts w:cs="Tahoma" w:hint="eastAsia"/>
                          <w:color w:val="0B5294"/>
                          <w:spacing w:val="-4"/>
                          <w:sz w:val="24"/>
                          <w:szCs w:val="24"/>
                          <w:rtl/>
                        </w:rPr>
                        <w:t>הממשלה</w:t>
                      </w:r>
                      <w:r w:rsidRPr="00707369">
                        <w:rPr>
                          <w:rFonts w:cs="Tahoma"/>
                          <w:color w:val="0B5294"/>
                          <w:spacing w:val="-4"/>
                          <w:sz w:val="24"/>
                          <w:szCs w:val="24"/>
                          <w:rtl/>
                        </w:rPr>
                        <w:t xml:space="preserve"> </w:t>
                      </w:r>
                      <w:r w:rsidRPr="00707369">
                        <w:rPr>
                          <w:rFonts w:cs="Tahoma" w:hint="eastAsia"/>
                          <w:color w:val="0B5294"/>
                          <w:spacing w:val="-4"/>
                          <w:sz w:val="24"/>
                          <w:szCs w:val="24"/>
                          <w:rtl/>
                        </w:rPr>
                        <w:t>והנחיות</w:t>
                      </w:r>
                      <w:r w:rsidRPr="00707369">
                        <w:rPr>
                          <w:rFonts w:cs="Tahoma"/>
                          <w:color w:val="0B5294"/>
                          <w:spacing w:val="-4"/>
                          <w:sz w:val="24"/>
                          <w:szCs w:val="24"/>
                          <w:rtl/>
                        </w:rPr>
                        <w:t xml:space="preserve"> </w:t>
                      </w:r>
                      <w:r w:rsidRPr="00707369">
                        <w:rPr>
                          <w:rFonts w:cs="Tahoma" w:hint="eastAsia"/>
                          <w:color w:val="0B5294"/>
                          <w:spacing w:val="-4"/>
                          <w:sz w:val="24"/>
                          <w:szCs w:val="24"/>
                          <w:rtl/>
                        </w:rPr>
                        <w:t>יה</w:t>
                      </w:r>
                      <w:r w:rsidRPr="00707369">
                        <w:rPr>
                          <w:rFonts w:cs="Tahoma"/>
                          <w:color w:val="0B5294"/>
                          <w:spacing w:val="-4"/>
                          <w:sz w:val="24"/>
                          <w:szCs w:val="24"/>
                          <w:rtl/>
                        </w:rPr>
                        <w:t>"</w:t>
                      </w:r>
                      <w:r w:rsidRPr="00707369">
                        <w:rPr>
                          <w:rFonts w:cs="Tahoma" w:hint="eastAsia"/>
                          <w:color w:val="0B5294"/>
                          <w:spacing w:val="-4"/>
                          <w:sz w:val="24"/>
                          <w:szCs w:val="24"/>
                          <w:rtl/>
                        </w:rPr>
                        <w:t>ב</w:t>
                      </w:r>
                    </w:p>
                    <w:p w:rsidR="00101D00" w:rsidRPr="00373C5D" w:rsidP="00101D00">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3637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182D49" w:rsidP="00AE3BEC">
      <w:pPr>
        <w:pStyle w:val="takzir-text"/>
        <w:bidi/>
        <w:rPr>
          <w:rtl/>
        </w:rPr>
      </w:pPr>
      <w:r w:rsidRPr="00182D49">
        <w:rPr>
          <w:rtl/>
        </w:rPr>
        <w:t>המערך פועל מכוח החלט</w:t>
      </w:r>
      <w:r w:rsidRPr="00182D49">
        <w:rPr>
          <w:rFonts w:hint="cs"/>
          <w:rtl/>
        </w:rPr>
        <w:t>ו</w:t>
      </w:r>
      <w:r w:rsidRPr="00182D49">
        <w:rPr>
          <w:rtl/>
        </w:rPr>
        <w:t>ת הממשלה 2444 ו-2443</w:t>
      </w:r>
      <w:r w:rsidRPr="00182D49">
        <w:rPr>
          <w:rFonts w:hint="cs"/>
          <w:rtl/>
        </w:rPr>
        <w:t>,</w:t>
      </w:r>
      <w:r w:rsidRPr="00182D49">
        <w:rPr>
          <w:rtl/>
        </w:rPr>
        <w:t xml:space="preserve"> אשר בהן לא הוסדרו </w:t>
      </w:r>
      <w:r w:rsidRPr="00182D49">
        <w:rPr>
          <w:rFonts w:hint="cs"/>
          <w:rtl/>
        </w:rPr>
        <w:t xml:space="preserve">בחקיקה </w:t>
      </w:r>
      <w:r w:rsidRPr="00182D49">
        <w:rPr>
          <w:rtl/>
        </w:rPr>
        <w:t xml:space="preserve">סמכויות עובדי המערך כלפי יחידות ההכוונה המגזרית במשרדי הממשלה והארגונים </w:t>
      </w:r>
      <w:r w:rsidRPr="00182D49">
        <w:rPr>
          <w:rFonts w:hint="cs"/>
          <w:rtl/>
        </w:rPr>
        <w:t>הכפופים ל</w:t>
      </w:r>
      <w:r w:rsidRPr="00182D49">
        <w:rPr>
          <w:rtl/>
        </w:rPr>
        <w:t>אחריות המערך</w:t>
      </w:r>
      <w:r>
        <w:rPr>
          <w:rFonts w:hint="cs"/>
          <w:rtl/>
        </w:rPr>
        <w:t>,</w:t>
      </w:r>
      <w:r w:rsidRPr="00182D49">
        <w:rPr>
          <w:rtl/>
        </w:rPr>
        <w:t xml:space="preserve"> וכן היבטים תפעוליים בעבודתם מול גופים אלו. היעדר מקור נורמטיבי לסמכות עובדי המערך עלול </w:t>
      </w:r>
      <w:r w:rsidRPr="00182D49">
        <w:rPr>
          <w:rFonts w:hint="cs"/>
          <w:rtl/>
        </w:rPr>
        <w:t>להקשות את שיתוף</w:t>
      </w:r>
      <w:r w:rsidRPr="00182D49">
        <w:rPr>
          <w:rtl/>
        </w:rPr>
        <w:t xml:space="preserve"> </w:t>
      </w:r>
      <w:r w:rsidRPr="00182D49">
        <w:rPr>
          <w:rFonts w:hint="cs"/>
          <w:rtl/>
        </w:rPr>
        <w:t>ה</w:t>
      </w:r>
      <w:r w:rsidRPr="00182D49">
        <w:rPr>
          <w:rtl/>
        </w:rPr>
        <w:t>פעולה</w:t>
      </w:r>
      <w:r w:rsidRPr="00182D49">
        <w:rPr>
          <w:rFonts w:hint="cs"/>
          <w:rtl/>
        </w:rPr>
        <w:t xml:space="preserve"> עם הגופים </w:t>
      </w:r>
      <w:r w:rsidRPr="00182D49">
        <w:rPr>
          <w:rtl/>
        </w:rPr>
        <w:t>ו</w:t>
      </w:r>
      <w:r w:rsidRPr="00182D49">
        <w:rPr>
          <w:rFonts w:hint="cs"/>
          <w:rtl/>
        </w:rPr>
        <w:t>לגרום ל</w:t>
      </w:r>
      <w:r w:rsidRPr="00182D49">
        <w:rPr>
          <w:rtl/>
        </w:rPr>
        <w:t>הימנעות</w:t>
      </w:r>
      <w:r w:rsidRPr="00182D49">
        <w:rPr>
          <w:rFonts w:hint="cs"/>
          <w:rtl/>
        </w:rPr>
        <w:t>ם</w:t>
      </w:r>
      <w:r w:rsidRPr="00182D49">
        <w:rPr>
          <w:rtl/>
        </w:rPr>
        <w:t xml:space="preserve"> </w:t>
      </w:r>
      <w:r w:rsidRPr="00182D49">
        <w:rPr>
          <w:rFonts w:hint="cs"/>
          <w:rtl/>
        </w:rPr>
        <w:t xml:space="preserve">של עובדי המערך </w:t>
      </w:r>
      <w:r w:rsidRPr="00182D49">
        <w:rPr>
          <w:rtl/>
        </w:rPr>
        <w:t>מ</w:t>
      </w:r>
      <w:r w:rsidRPr="00182D49">
        <w:rPr>
          <w:rFonts w:hint="cs"/>
          <w:rtl/>
        </w:rPr>
        <w:t xml:space="preserve">ביצוע </w:t>
      </w:r>
      <w:r w:rsidRPr="00182D49">
        <w:rPr>
          <w:rtl/>
        </w:rPr>
        <w:t xml:space="preserve">פעולות מסוימות (כגון לקיחת מחשבים לצורך בדיקה וביצוע בדיקות פורנזיות) עקב חוסר </w:t>
      </w:r>
      <w:r w:rsidRPr="00182D49">
        <w:rPr>
          <w:rFonts w:hint="cs"/>
          <w:rtl/>
        </w:rPr>
        <w:t>בהירות</w:t>
      </w:r>
      <w:r w:rsidRPr="00182D49">
        <w:rPr>
          <w:rtl/>
        </w:rPr>
        <w:t xml:space="preserve"> </w:t>
      </w:r>
      <w:r w:rsidRPr="00182D49">
        <w:rPr>
          <w:rFonts w:hint="cs"/>
          <w:rtl/>
        </w:rPr>
        <w:t>בעניין</w:t>
      </w:r>
      <w:r w:rsidRPr="00182D49">
        <w:rPr>
          <w:rtl/>
        </w:rPr>
        <w:t xml:space="preserve"> תחומי הסמכות.</w:t>
      </w:r>
    </w:p>
    <w:p w:rsidR="00AE3BEC" w:rsidRPr="00182D49" w:rsidP="00AE3BEC">
      <w:pPr>
        <w:pStyle w:val="takzir-text"/>
        <w:bidi/>
        <w:rPr>
          <w:rtl/>
        </w:rPr>
      </w:pPr>
      <w:r w:rsidRPr="00182D49">
        <w:rPr>
          <w:rtl/>
        </w:rPr>
        <w:t>פעילות ההנחיה על ידי היחידות מבוססת על סמכויות האסדרה הקיימות בכל משרד ומשרד</w:t>
      </w:r>
      <w:r>
        <w:rPr>
          <w:rFonts w:hint="cs"/>
          <w:rtl/>
        </w:rPr>
        <w:t>,</w:t>
      </w:r>
      <w:r w:rsidRPr="00182D49">
        <w:rPr>
          <w:rtl/>
        </w:rPr>
        <w:t xml:space="preserve"> אשר מטבען שונות</w:t>
      </w:r>
      <w:r w:rsidRPr="00182D49">
        <w:rPr>
          <w:rFonts w:hint="cs"/>
          <w:rtl/>
        </w:rPr>
        <w:t xml:space="preserve"> בכל אחד מהמשרדים </w:t>
      </w:r>
      <w:r w:rsidRPr="00182D49">
        <w:rPr>
          <w:rtl/>
        </w:rPr>
        <w:t xml:space="preserve">ומשפיעות גם על אפשרויות הבקרה, הפיקוח והאכיפה של יחידות ההכוונה המגזרית. </w:t>
      </w:r>
      <w:r w:rsidRPr="00182D49">
        <w:rPr>
          <w:rFonts w:hint="cs"/>
          <w:rtl/>
        </w:rPr>
        <w:t>היעדר תשתית</w:t>
      </w:r>
      <w:r w:rsidRPr="00182D49">
        <w:rPr>
          <w:rtl/>
        </w:rPr>
        <w:t xml:space="preserve"> משפטית</w:t>
      </w:r>
      <w:r w:rsidRPr="00182D49">
        <w:rPr>
          <w:rFonts w:hint="cs"/>
          <w:rtl/>
        </w:rPr>
        <w:t xml:space="preserve"> מספיקה</w:t>
      </w:r>
      <w:r w:rsidRPr="00182D49">
        <w:rPr>
          <w:rtl/>
        </w:rPr>
        <w:t xml:space="preserve"> לביסוס הנחיה מגזרית על ידי </w:t>
      </w:r>
      <w:r w:rsidRPr="00182D49">
        <w:rPr>
          <w:rFonts w:hint="cs"/>
          <w:rtl/>
        </w:rPr>
        <w:t>משרדי הממשלה</w:t>
      </w:r>
      <w:r w:rsidRPr="00182D49">
        <w:rPr>
          <w:rtl/>
        </w:rPr>
        <w:t xml:space="preserve">, </w:t>
      </w:r>
      <w:r>
        <w:rPr>
          <w:rFonts w:hint="cs"/>
          <w:rtl/>
        </w:rPr>
        <w:t>מעורר</w:t>
      </w:r>
      <w:r w:rsidRPr="00182D49">
        <w:rPr>
          <w:rFonts w:hint="cs"/>
          <w:rtl/>
        </w:rPr>
        <w:t xml:space="preserve"> קושי </w:t>
      </w:r>
      <w:r w:rsidRPr="00182D49">
        <w:rPr>
          <w:rtl/>
        </w:rPr>
        <w:t>למלא אחר החלטות הממשלה.</w:t>
      </w:r>
    </w:p>
    <w:p w:rsidR="00AE3BEC" w:rsidRPr="00182D49" w:rsidP="00AE3BEC">
      <w:pPr>
        <w:pStyle w:val="KOT6T"/>
        <w:pBdr>
          <w:top w:val="single" w:sz="8" w:space="4" w:color="2A2AA6"/>
          <w:left w:val="single" w:sz="8" w:space="4" w:color="2A2AA6"/>
          <w:bottom w:val="single" w:sz="8" w:space="6" w:color="2A2AA6"/>
          <w:right w:val="single" w:sz="8" w:space="4" w:color="2A2AA6"/>
        </w:pBdr>
        <w:ind w:left="170"/>
        <w:rPr>
          <w:rtl/>
        </w:rPr>
      </w:pPr>
      <w:r w:rsidRPr="00AE3BEC">
        <w:rPr>
          <w:rFonts w:hint="cs"/>
          <w:rtl/>
        </w:rPr>
        <w:t>היערכות חסרה להכוונה מגזרית</w:t>
      </w:r>
      <w:r w:rsidRPr="00182D49">
        <w:rPr>
          <w:rFonts w:hint="cs"/>
          <w:rtl/>
        </w:rPr>
        <w:t xml:space="preserve"> </w:t>
      </w:r>
    </w:p>
    <w:p w:rsidR="00AE3BEC" w:rsidRPr="00182D49" w:rsidP="00AE3BEC">
      <w:pPr>
        <w:pStyle w:val="takzir-text"/>
        <w:bidi/>
        <w:rPr>
          <w:rtl/>
        </w:rPr>
      </w:pPr>
      <w:r w:rsidRPr="00044493">
        <w:rPr>
          <w:rStyle w:val="Heading7Char"/>
          <w:rFonts w:ascii="Tahoma" w:hAnsi="Tahoma" w:cs="Tahoma" w:hint="cs"/>
          <w:sz w:val="17"/>
          <w:szCs w:val="18"/>
          <w:rtl/>
        </w:rPr>
        <w:t>מרכז להכוונת מגזרים:</w:t>
      </w:r>
      <w:r w:rsidRPr="00182D49">
        <w:rPr>
          <w:rFonts w:hint="cs"/>
          <w:rtl/>
        </w:rPr>
        <w:t xml:space="preserve"> בשנת 2016 הוקם במערך אגף הנחיית המשק</w:t>
      </w:r>
      <w:r>
        <w:rPr>
          <w:rFonts w:hint="cs"/>
          <w:rtl/>
        </w:rPr>
        <w:t>,</w:t>
      </w:r>
      <w:r w:rsidRPr="00182D49">
        <w:rPr>
          <w:rFonts w:hint="cs"/>
          <w:rtl/>
        </w:rPr>
        <w:t xml:space="preserve"> ובו מרכז להכוונת מגזרים (להלן - המרכז). מרכז המגזרים מבחין בין שלוש קבוצות מגזרים, כדי שיוכל לגבש הנחיה ספציפית לכל קבוצה. רק בשנת 2017 החלו משרדי הממשלה את תהליך המיפוי. עד פברואר 2018</w:t>
      </w:r>
      <w:r>
        <w:rPr>
          <w:rFonts w:hint="cs"/>
          <w:rtl/>
        </w:rPr>
        <w:t>,</w:t>
      </w:r>
      <w:r w:rsidRPr="00182D49">
        <w:rPr>
          <w:rFonts w:hint="cs"/>
          <w:rtl/>
        </w:rPr>
        <w:t xml:space="preserve"> רק חלק מ</w:t>
      </w:r>
      <w:r>
        <w:rPr>
          <w:rFonts w:hint="cs"/>
          <w:rtl/>
        </w:rPr>
        <w:t>מ</w:t>
      </w:r>
      <w:r w:rsidRPr="00182D49">
        <w:rPr>
          <w:rFonts w:hint="cs"/>
          <w:rtl/>
        </w:rPr>
        <w:t xml:space="preserve">שרדי </w:t>
      </w:r>
      <w:r>
        <w:rPr>
          <w:rFonts w:hint="cs"/>
          <w:rtl/>
        </w:rPr>
        <w:t>ה</w:t>
      </w:r>
      <w:r w:rsidRPr="00182D49">
        <w:rPr>
          <w:rFonts w:hint="cs"/>
          <w:rtl/>
        </w:rPr>
        <w:t>ממשלה סיימו לעשות כן.</w:t>
      </w:r>
    </w:p>
    <w:p w:rsidR="00AE3BEC" w:rsidRPr="00182D49" w:rsidP="00AE3BEC">
      <w:pPr>
        <w:pStyle w:val="takzir-text"/>
        <w:bidi/>
        <w:rPr>
          <w:rtl/>
        </w:rPr>
      </w:pPr>
      <w:r w:rsidRPr="00044493">
        <w:rPr>
          <w:rStyle w:val="Heading7Char"/>
          <w:rFonts w:ascii="Tahoma" w:hAnsi="Tahoma" w:cs="Tahoma" w:hint="cs"/>
          <w:sz w:val="17"/>
          <w:szCs w:val="18"/>
          <w:rtl/>
        </w:rPr>
        <w:t>הקמת היחידות המגזריות:</w:t>
      </w:r>
      <w:r w:rsidRPr="00182D49">
        <w:t xml:space="preserve"> </w:t>
      </w:r>
      <w:r w:rsidRPr="00182D49">
        <w:rPr>
          <w:rFonts w:hint="cs"/>
          <w:rtl/>
        </w:rPr>
        <w:t xml:space="preserve">בהחלטה 2443 נקבע כי התקציב וכוח האדם לכל יחידה ייקבעו בהתאם להערכת המערך את הנזק הפוטנציאלי כתוצאה מפגיעה במערכות ממוחשבות של הגופים במגזר. עוד נקבע כי יש לאייש את תפקיד מנהל היחידה עד תום המחצית הראשונה של שנת 2015. </w:t>
      </w:r>
    </w:p>
    <w:p w:rsidR="00AE3BEC" w:rsidRPr="00182D49" w:rsidP="00101D00">
      <w:pPr>
        <w:pStyle w:val="takzir-text"/>
        <w:bidi/>
        <w:rPr>
          <w:szCs w:val="20"/>
          <w:rtl/>
        </w:rPr>
      </w:pPr>
      <w:r w:rsidRPr="00182D49">
        <w:rPr>
          <w:rFonts w:hint="cs"/>
          <w:rtl/>
        </w:rPr>
        <w:t xml:space="preserve">מרכז המגזרים החל לפעול ב-15 משרדי ממשלה. </w:t>
      </w:r>
      <w:r w:rsidRPr="00182D49">
        <w:rPr>
          <w:rtl/>
        </w:rPr>
        <w:t>במועד סיום הביקורת</w:t>
      </w:r>
      <w:r>
        <w:rPr>
          <w:rFonts w:hint="cs"/>
          <w:rtl/>
        </w:rPr>
        <w:t>,</w:t>
      </w:r>
      <w:r w:rsidRPr="00182D49">
        <w:rPr>
          <w:rFonts w:hint="cs"/>
          <w:rtl/>
        </w:rPr>
        <w:t xml:space="preserve"> חלק מהמשרדים טרם השלימו את איוש היחידות המגזריות; בחלק מהמשרדים מונו מרבית עובדי היחידה רק במהלך שנת 2017; בחלק מהמשרדים גויס ראש היחידה רק משנת 2016 </w:t>
      </w:r>
      <w:r w:rsidRPr="00182D49">
        <w:rPr>
          <w:rtl/>
        </w:rPr>
        <w:t>ואילך</w:t>
      </w:r>
      <w:r w:rsidRPr="00182D49">
        <w:rPr>
          <w:rFonts w:hint="cs"/>
          <w:rtl/>
        </w:rPr>
        <w:t>, ובחלק כלל לא מונה ראש יחידה מגזרית. בשני משרדים</w:t>
      </w:r>
      <w:r>
        <w:rPr>
          <w:rFonts w:hint="cs"/>
          <w:rtl/>
        </w:rPr>
        <w:t xml:space="preserve"> </w:t>
      </w:r>
      <w:r w:rsidRPr="00182D49">
        <w:rPr>
          <w:rFonts w:hint="cs"/>
          <w:rtl/>
        </w:rPr>
        <w:t>טרם הוקמו היחידות.</w:t>
      </w:r>
      <w:r w:rsidRPr="00101D00" w:rsidR="00101D00">
        <w:rPr>
          <w:szCs w:val="17"/>
          <w:rtl/>
        </w:rPr>
        <w:t xml:space="preserve"> </w:t>
      </w:r>
      <w:r w:rsidRPr="0012789B" w:rsidR="00101D00">
        <w:rPr>
          <w:noProof/>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101D00" w:rsidRPr="00373C5D" w:rsidP="00101D0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49529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0138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חלק</w:t>
                            </w:r>
                            <w:r w:rsidRPr="00101D00">
                              <w:rPr>
                                <w:rFonts w:cs="Tahoma"/>
                                <w:color w:val="0B5294"/>
                                <w:spacing w:val="-4"/>
                                <w:sz w:val="24"/>
                                <w:szCs w:val="24"/>
                                <w:rtl/>
                              </w:rPr>
                              <w:t xml:space="preserve"> </w:t>
                            </w:r>
                            <w:r w:rsidRPr="00101D00">
                              <w:rPr>
                                <w:rFonts w:cs="Tahoma" w:hint="eastAsia"/>
                                <w:color w:val="0B5294"/>
                                <w:spacing w:val="-4"/>
                                <w:sz w:val="24"/>
                                <w:szCs w:val="24"/>
                                <w:rtl/>
                              </w:rPr>
                              <w:t>ממשרדי</w:t>
                            </w:r>
                            <w:r w:rsidRPr="00101D00">
                              <w:rPr>
                                <w:rFonts w:cs="Tahoma"/>
                                <w:color w:val="0B5294"/>
                                <w:spacing w:val="-4"/>
                                <w:sz w:val="24"/>
                                <w:szCs w:val="24"/>
                                <w:rtl/>
                              </w:rPr>
                              <w:t xml:space="preserve"> </w:t>
                            </w:r>
                            <w:r w:rsidRPr="00101D00">
                              <w:rPr>
                                <w:rFonts w:cs="Tahoma" w:hint="eastAsia"/>
                                <w:color w:val="0B5294"/>
                                <w:spacing w:val="-4"/>
                                <w:sz w:val="24"/>
                                <w:szCs w:val="24"/>
                                <w:rtl/>
                              </w:rPr>
                              <w:t>הממשלה</w:t>
                            </w:r>
                            <w:r w:rsidRPr="00101D00">
                              <w:rPr>
                                <w:rFonts w:cs="Tahoma"/>
                                <w:color w:val="0B5294"/>
                                <w:spacing w:val="-4"/>
                                <w:sz w:val="24"/>
                                <w:szCs w:val="24"/>
                                <w:rtl/>
                              </w:rPr>
                              <w:t xml:space="preserve"> </w:t>
                            </w:r>
                            <w:r w:rsidRPr="00101D00">
                              <w:rPr>
                                <w:rFonts w:cs="Tahoma" w:hint="eastAsia"/>
                                <w:color w:val="0B5294"/>
                                <w:spacing w:val="-4"/>
                                <w:sz w:val="24"/>
                                <w:szCs w:val="24"/>
                                <w:rtl/>
                              </w:rPr>
                              <w:t>טרם</w:t>
                            </w:r>
                            <w:r w:rsidRPr="00101D00">
                              <w:rPr>
                                <w:rFonts w:cs="Tahoma"/>
                                <w:color w:val="0B5294"/>
                                <w:spacing w:val="-4"/>
                                <w:sz w:val="24"/>
                                <w:szCs w:val="24"/>
                                <w:rtl/>
                              </w:rPr>
                              <w:t xml:space="preserve"> </w:t>
                            </w:r>
                            <w:r w:rsidRPr="00101D00">
                              <w:rPr>
                                <w:rFonts w:cs="Tahoma" w:hint="eastAsia"/>
                                <w:color w:val="0B5294"/>
                                <w:spacing w:val="-4"/>
                                <w:sz w:val="24"/>
                                <w:szCs w:val="24"/>
                                <w:rtl/>
                              </w:rPr>
                              <w:t>השלימו</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איוש</w:t>
                            </w:r>
                            <w:r w:rsidRPr="00101D00">
                              <w:rPr>
                                <w:rFonts w:cs="Tahoma"/>
                                <w:color w:val="0B5294"/>
                                <w:spacing w:val="-4"/>
                                <w:sz w:val="24"/>
                                <w:szCs w:val="24"/>
                                <w:rtl/>
                              </w:rPr>
                              <w:t xml:space="preserve"> </w:t>
                            </w:r>
                            <w:r w:rsidRPr="00101D00">
                              <w:rPr>
                                <w:rFonts w:cs="Tahoma" w:hint="eastAsia"/>
                                <w:color w:val="0B5294"/>
                                <w:spacing w:val="-4"/>
                                <w:sz w:val="24"/>
                                <w:szCs w:val="24"/>
                                <w:rtl/>
                              </w:rPr>
                              <w:t>היחידות</w:t>
                            </w:r>
                            <w:r w:rsidRPr="00101D00">
                              <w:rPr>
                                <w:rFonts w:cs="Tahoma"/>
                                <w:color w:val="0B5294"/>
                                <w:spacing w:val="-4"/>
                                <w:sz w:val="24"/>
                                <w:szCs w:val="24"/>
                                <w:rtl/>
                              </w:rPr>
                              <w:t xml:space="preserve"> </w:t>
                            </w:r>
                            <w:r w:rsidRPr="00101D00">
                              <w:rPr>
                                <w:rFonts w:cs="Tahoma" w:hint="eastAsia"/>
                                <w:color w:val="0B5294"/>
                                <w:spacing w:val="-4"/>
                                <w:sz w:val="24"/>
                                <w:szCs w:val="24"/>
                                <w:rtl/>
                              </w:rPr>
                              <w:t>המגזריות</w:t>
                            </w:r>
                            <w:r w:rsidRPr="00101D00">
                              <w:rPr>
                                <w:rFonts w:cs="Tahoma"/>
                                <w:color w:val="0B5294"/>
                                <w:spacing w:val="-4"/>
                                <w:sz w:val="24"/>
                                <w:szCs w:val="24"/>
                                <w:rtl/>
                              </w:rPr>
                              <w:t xml:space="preserve">, </w:t>
                            </w:r>
                            <w:r w:rsidRPr="00101D00">
                              <w:rPr>
                                <w:rFonts w:cs="Tahoma" w:hint="eastAsia"/>
                                <w:color w:val="0B5294"/>
                                <w:spacing w:val="-4"/>
                                <w:sz w:val="24"/>
                                <w:szCs w:val="24"/>
                                <w:rtl/>
                              </w:rPr>
                              <w:t>בחלקם</w:t>
                            </w:r>
                            <w:r w:rsidRPr="00101D00">
                              <w:rPr>
                                <w:rFonts w:cs="Tahoma"/>
                                <w:color w:val="0B5294"/>
                                <w:spacing w:val="-4"/>
                                <w:sz w:val="24"/>
                                <w:szCs w:val="24"/>
                                <w:rtl/>
                              </w:rPr>
                              <w:t xml:space="preserve"> </w:t>
                            </w:r>
                            <w:r w:rsidRPr="00101D00">
                              <w:rPr>
                                <w:rFonts w:cs="Tahoma" w:hint="eastAsia"/>
                                <w:color w:val="0B5294"/>
                                <w:spacing w:val="-4"/>
                                <w:sz w:val="24"/>
                                <w:szCs w:val="24"/>
                                <w:rtl/>
                              </w:rPr>
                              <w:t>כלל</w:t>
                            </w:r>
                            <w:r w:rsidRPr="00101D00">
                              <w:rPr>
                                <w:rFonts w:cs="Tahoma"/>
                                <w:color w:val="0B5294"/>
                                <w:spacing w:val="-4"/>
                                <w:sz w:val="24"/>
                                <w:szCs w:val="24"/>
                                <w:rtl/>
                              </w:rPr>
                              <w:t xml:space="preserve"> </w:t>
                            </w:r>
                            <w:r w:rsidRPr="00101D00">
                              <w:rPr>
                                <w:rFonts w:cs="Tahoma" w:hint="eastAsia"/>
                                <w:color w:val="0B5294"/>
                                <w:spacing w:val="-4"/>
                                <w:sz w:val="24"/>
                                <w:szCs w:val="24"/>
                                <w:rtl/>
                              </w:rPr>
                              <w:t>לא</w:t>
                            </w:r>
                            <w:r w:rsidRPr="00101D00">
                              <w:rPr>
                                <w:rFonts w:cs="Tahoma"/>
                                <w:color w:val="0B5294"/>
                                <w:spacing w:val="-4"/>
                                <w:sz w:val="24"/>
                                <w:szCs w:val="24"/>
                                <w:rtl/>
                              </w:rPr>
                              <w:t xml:space="preserve"> </w:t>
                            </w:r>
                            <w:r w:rsidRPr="00101D00">
                              <w:rPr>
                                <w:rFonts w:cs="Tahoma" w:hint="eastAsia"/>
                                <w:color w:val="0B5294"/>
                                <w:spacing w:val="-4"/>
                                <w:sz w:val="24"/>
                                <w:szCs w:val="24"/>
                                <w:rtl/>
                              </w:rPr>
                              <w:t>מונה</w:t>
                            </w:r>
                            <w:r w:rsidRPr="00101D00">
                              <w:rPr>
                                <w:rFonts w:cs="Tahoma"/>
                                <w:color w:val="0B5294"/>
                                <w:spacing w:val="-4"/>
                                <w:sz w:val="24"/>
                                <w:szCs w:val="24"/>
                                <w:rtl/>
                              </w:rPr>
                              <w:t xml:space="preserve"> </w:t>
                            </w:r>
                            <w:r w:rsidRPr="00101D00">
                              <w:rPr>
                                <w:rFonts w:cs="Tahoma" w:hint="eastAsia"/>
                                <w:color w:val="0B5294"/>
                                <w:spacing w:val="-4"/>
                                <w:sz w:val="24"/>
                                <w:szCs w:val="24"/>
                                <w:rtl/>
                              </w:rPr>
                              <w:t>ראש</w:t>
                            </w:r>
                            <w:r w:rsidRPr="00101D00">
                              <w:rPr>
                                <w:rFonts w:cs="Tahoma"/>
                                <w:color w:val="0B5294"/>
                                <w:spacing w:val="-4"/>
                                <w:sz w:val="24"/>
                                <w:szCs w:val="24"/>
                                <w:rtl/>
                              </w:rPr>
                              <w:t xml:space="preserve"> </w:t>
                            </w:r>
                            <w:r w:rsidRPr="00101D00">
                              <w:rPr>
                                <w:rFonts w:cs="Tahoma" w:hint="eastAsia"/>
                                <w:color w:val="0B5294"/>
                                <w:spacing w:val="-4"/>
                                <w:sz w:val="24"/>
                                <w:szCs w:val="24"/>
                                <w:rtl/>
                              </w:rPr>
                              <w:t>יחידה</w:t>
                            </w:r>
                            <w:r w:rsidRPr="00101D00">
                              <w:rPr>
                                <w:rFonts w:cs="Tahoma"/>
                                <w:color w:val="0B5294"/>
                                <w:spacing w:val="-4"/>
                                <w:sz w:val="24"/>
                                <w:szCs w:val="24"/>
                                <w:rtl/>
                              </w:rPr>
                              <w:t xml:space="preserve"> </w:t>
                            </w:r>
                            <w:r w:rsidRPr="00101D00">
                              <w:rPr>
                                <w:rFonts w:cs="Tahoma" w:hint="eastAsia"/>
                                <w:color w:val="0B5294"/>
                                <w:spacing w:val="-4"/>
                                <w:sz w:val="24"/>
                                <w:szCs w:val="24"/>
                                <w:rtl/>
                              </w:rPr>
                              <w:t>מגזרית</w:t>
                            </w:r>
                            <w:r w:rsidRPr="00101D00">
                              <w:rPr>
                                <w:rFonts w:cs="Tahoma"/>
                                <w:color w:val="0B5294"/>
                                <w:spacing w:val="-4"/>
                                <w:sz w:val="24"/>
                                <w:szCs w:val="24"/>
                                <w:rtl/>
                              </w:rPr>
                              <w:t xml:space="preserve">. </w:t>
                            </w:r>
                            <w:r w:rsidRPr="00101D00">
                              <w:rPr>
                                <w:rFonts w:cs="Tahoma" w:hint="eastAsia"/>
                                <w:color w:val="0B5294"/>
                                <w:spacing w:val="-4"/>
                                <w:sz w:val="24"/>
                                <w:szCs w:val="24"/>
                                <w:rtl/>
                              </w:rPr>
                              <w:t>בשני</w:t>
                            </w:r>
                            <w:r w:rsidRPr="00101D00">
                              <w:rPr>
                                <w:rFonts w:cs="Tahoma"/>
                                <w:color w:val="0B5294"/>
                                <w:spacing w:val="-4"/>
                                <w:sz w:val="24"/>
                                <w:szCs w:val="24"/>
                                <w:rtl/>
                              </w:rPr>
                              <w:t xml:space="preserve"> </w:t>
                            </w:r>
                            <w:r w:rsidRPr="00101D00">
                              <w:rPr>
                                <w:rFonts w:cs="Tahoma" w:hint="eastAsia"/>
                                <w:color w:val="0B5294"/>
                                <w:spacing w:val="-4"/>
                                <w:sz w:val="24"/>
                                <w:szCs w:val="24"/>
                                <w:rtl/>
                              </w:rPr>
                              <w:t>משרדים</w:t>
                            </w:r>
                            <w:r w:rsidRPr="00101D00">
                              <w:rPr>
                                <w:rFonts w:cs="Tahoma"/>
                                <w:color w:val="0B5294"/>
                                <w:spacing w:val="-4"/>
                                <w:sz w:val="24"/>
                                <w:szCs w:val="24"/>
                                <w:rtl/>
                              </w:rPr>
                              <w:t xml:space="preserve"> </w:t>
                            </w:r>
                            <w:r w:rsidRPr="00101D00">
                              <w:rPr>
                                <w:rFonts w:cs="Tahoma" w:hint="eastAsia"/>
                                <w:color w:val="0B5294"/>
                                <w:spacing w:val="-4"/>
                                <w:sz w:val="24"/>
                                <w:szCs w:val="24"/>
                                <w:rtl/>
                              </w:rPr>
                              <w:t>טרם</w:t>
                            </w:r>
                            <w:r w:rsidRPr="00101D00">
                              <w:rPr>
                                <w:rFonts w:cs="Tahoma"/>
                                <w:color w:val="0B5294"/>
                                <w:spacing w:val="-4"/>
                                <w:sz w:val="24"/>
                                <w:szCs w:val="24"/>
                                <w:rtl/>
                              </w:rPr>
                              <w:t xml:space="preserve"> </w:t>
                            </w:r>
                            <w:r w:rsidRPr="00101D00">
                              <w:rPr>
                                <w:rFonts w:cs="Tahoma" w:hint="eastAsia"/>
                                <w:color w:val="0B5294"/>
                                <w:spacing w:val="-4"/>
                                <w:sz w:val="24"/>
                                <w:szCs w:val="24"/>
                                <w:rtl/>
                              </w:rPr>
                              <w:t>הוקמו</w:t>
                            </w:r>
                            <w:r w:rsidRPr="00101D00">
                              <w:rPr>
                                <w:rFonts w:cs="Tahoma"/>
                                <w:color w:val="0B5294"/>
                                <w:spacing w:val="-4"/>
                                <w:sz w:val="24"/>
                                <w:szCs w:val="24"/>
                                <w:rtl/>
                              </w:rPr>
                              <w:t xml:space="preserve"> </w:t>
                            </w:r>
                            <w:r w:rsidRPr="00101D00">
                              <w:rPr>
                                <w:rFonts w:cs="Tahoma" w:hint="eastAsia"/>
                                <w:color w:val="0B5294"/>
                                <w:spacing w:val="-4"/>
                                <w:sz w:val="24"/>
                                <w:szCs w:val="24"/>
                                <w:rtl/>
                              </w:rPr>
                              <w:t>היחידות</w:t>
                            </w:r>
                          </w:p>
                          <w:p w:rsidR="00101D00" w:rsidRPr="00373C5D" w:rsidP="00101D0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685657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9598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101D00" w:rsidRPr="00373C5D" w:rsidP="00101D00">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2375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01D00" w:rsidRPr="001762F4" w:rsidP="00101D00">
                      <w:pPr>
                        <w:spacing w:after="0" w:line="240" w:lineRule="auto"/>
                        <w:rPr>
                          <w:rFonts w:cs="Tahoma"/>
                          <w:color w:val="0B5294"/>
                          <w:spacing w:val="-4"/>
                          <w:sz w:val="24"/>
                          <w:szCs w:val="24"/>
                          <w:rtl/>
                          <w:cs/>
                        </w:rPr>
                      </w:pPr>
                      <w:r w:rsidRPr="00101D00">
                        <w:rPr>
                          <w:rFonts w:cs="Tahoma" w:hint="eastAsia"/>
                          <w:color w:val="0B5294"/>
                          <w:spacing w:val="-4"/>
                          <w:sz w:val="24"/>
                          <w:szCs w:val="24"/>
                          <w:rtl/>
                        </w:rPr>
                        <w:t>חלק</w:t>
                      </w:r>
                      <w:r w:rsidRPr="00101D00">
                        <w:rPr>
                          <w:rFonts w:cs="Tahoma"/>
                          <w:color w:val="0B5294"/>
                          <w:spacing w:val="-4"/>
                          <w:sz w:val="24"/>
                          <w:szCs w:val="24"/>
                          <w:rtl/>
                        </w:rPr>
                        <w:t xml:space="preserve"> </w:t>
                      </w:r>
                      <w:r w:rsidRPr="00101D00">
                        <w:rPr>
                          <w:rFonts w:cs="Tahoma" w:hint="eastAsia"/>
                          <w:color w:val="0B5294"/>
                          <w:spacing w:val="-4"/>
                          <w:sz w:val="24"/>
                          <w:szCs w:val="24"/>
                          <w:rtl/>
                        </w:rPr>
                        <w:t>ממשרדי</w:t>
                      </w:r>
                      <w:r w:rsidRPr="00101D00">
                        <w:rPr>
                          <w:rFonts w:cs="Tahoma"/>
                          <w:color w:val="0B5294"/>
                          <w:spacing w:val="-4"/>
                          <w:sz w:val="24"/>
                          <w:szCs w:val="24"/>
                          <w:rtl/>
                        </w:rPr>
                        <w:t xml:space="preserve"> </w:t>
                      </w:r>
                      <w:r w:rsidRPr="00101D00">
                        <w:rPr>
                          <w:rFonts w:cs="Tahoma" w:hint="eastAsia"/>
                          <w:color w:val="0B5294"/>
                          <w:spacing w:val="-4"/>
                          <w:sz w:val="24"/>
                          <w:szCs w:val="24"/>
                          <w:rtl/>
                        </w:rPr>
                        <w:t>הממשלה</w:t>
                      </w:r>
                      <w:r w:rsidRPr="00101D00">
                        <w:rPr>
                          <w:rFonts w:cs="Tahoma"/>
                          <w:color w:val="0B5294"/>
                          <w:spacing w:val="-4"/>
                          <w:sz w:val="24"/>
                          <w:szCs w:val="24"/>
                          <w:rtl/>
                        </w:rPr>
                        <w:t xml:space="preserve"> </w:t>
                      </w:r>
                      <w:r w:rsidRPr="00101D00">
                        <w:rPr>
                          <w:rFonts w:cs="Tahoma" w:hint="eastAsia"/>
                          <w:color w:val="0B5294"/>
                          <w:spacing w:val="-4"/>
                          <w:sz w:val="24"/>
                          <w:szCs w:val="24"/>
                          <w:rtl/>
                        </w:rPr>
                        <w:t>טרם</w:t>
                      </w:r>
                      <w:r w:rsidRPr="00101D00">
                        <w:rPr>
                          <w:rFonts w:cs="Tahoma"/>
                          <w:color w:val="0B5294"/>
                          <w:spacing w:val="-4"/>
                          <w:sz w:val="24"/>
                          <w:szCs w:val="24"/>
                          <w:rtl/>
                        </w:rPr>
                        <w:t xml:space="preserve"> </w:t>
                      </w:r>
                      <w:r w:rsidRPr="00101D00">
                        <w:rPr>
                          <w:rFonts w:cs="Tahoma" w:hint="eastAsia"/>
                          <w:color w:val="0B5294"/>
                          <w:spacing w:val="-4"/>
                          <w:sz w:val="24"/>
                          <w:szCs w:val="24"/>
                          <w:rtl/>
                        </w:rPr>
                        <w:t>השלימו</w:t>
                      </w:r>
                      <w:r w:rsidRPr="00101D00">
                        <w:rPr>
                          <w:rFonts w:cs="Tahoma"/>
                          <w:color w:val="0B5294"/>
                          <w:spacing w:val="-4"/>
                          <w:sz w:val="24"/>
                          <w:szCs w:val="24"/>
                          <w:rtl/>
                        </w:rPr>
                        <w:t xml:space="preserve"> </w:t>
                      </w:r>
                      <w:r w:rsidRPr="00101D00">
                        <w:rPr>
                          <w:rFonts w:cs="Tahoma" w:hint="eastAsia"/>
                          <w:color w:val="0B5294"/>
                          <w:spacing w:val="-4"/>
                          <w:sz w:val="24"/>
                          <w:szCs w:val="24"/>
                          <w:rtl/>
                        </w:rPr>
                        <w:t>את</w:t>
                      </w:r>
                      <w:r w:rsidRPr="00101D00">
                        <w:rPr>
                          <w:rFonts w:cs="Tahoma"/>
                          <w:color w:val="0B5294"/>
                          <w:spacing w:val="-4"/>
                          <w:sz w:val="24"/>
                          <w:szCs w:val="24"/>
                          <w:rtl/>
                        </w:rPr>
                        <w:t xml:space="preserve"> </w:t>
                      </w:r>
                      <w:r w:rsidRPr="00101D00">
                        <w:rPr>
                          <w:rFonts w:cs="Tahoma" w:hint="eastAsia"/>
                          <w:color w:val="0B5294"/>
                          <w:spacing w:val="-4"/>
                          <w:sz w:val="24"/>
                          <w:szCs w:val="24"/>
                          <w:rtl/>
                        </w:rPr>
                        <w:t>איוש</w:t>
                      </w:r>
                      <w:r w:rsidRPr="00101D00">
                        <w:rPr>
                          <w:rFonts w:cs="Tahoma"/>
                          <w:color w:val="0B5294"/>
                          <w:spacing w:val="-4"/>
                          <w:sz w:val="24"/>
                          <w:szCs w:val="24"/>
                          <w:rtl/>
                        </w:rPr>
                        <w:t xml:space="preserve"> </w:t>
                      </w:r>
                      <w:r w:rsidRPr="00101D00">
                        <w:rPr>
                          <w:rFonts w:cs="Tahoma" w:hint="eastAsia"/>
                          <w:color w:val="0B5294"/>
                          <w:spacing w:val="-4"/>
                          <w:sz w:val="24"/>
                          <w:szCs w:val="24"/>
                          <w:rtl/>
                        </w:rPr>
                        <w:t>היחידות</w:t>
                      </w:r>
                      <w:r w:rsidRPr="00101D00">
                        <w:rPr>
                          <w:rFonts w:cs="Tahoma"/>
                          <w:color w:val="0B5294"/>
                          <w:spacing w:val="-4"/>
                          <w:sz w:val="24"/>
                          <w:szCs w:val="24"/>
                          <w:rtl/>
                        </w:rPr>
                        <w:t xml:space="preserve"> </w:t>
                      </w:r>
                      <w:r w:rsidRPr="00101D00">
                        <w:rPr>
                          <w:rFonts w:cs="Tahoma" w:hint="eastAsia"/>
                          <w:color w:val="0B5294"/>
                          <w:spacing w:val="-4"/>
                          <w:sz w:val="24"/>
                          <w:szCs w:val="24"/>
                          <w:rtl/>
                        </w:rPr>
                        <w:t>המגזריות</w:t>
                      </w:r>
                      <w:r w:rsidRPr="00101D00">
                        <w:rPr>
                          <w:rFonts w:cs="Tahoma"/>
                          <w:color w:val="0B5294"/>
                          <w:spacing w:val="-4"/>
                          <w:sz w:val="24"/>
                          <w:szCs w:val="24"/>
                          <w:rtl/>
                        </w:rPr>
                        <w:t xml:space="preserve">, </w:t>
                      </w:r>
                      <w:r w:rsidRPr="00101D00">
                        <w:rPr>
                          <w:rFonts w:cs="Tahoma" w:hint="eastAsia"/>
                          <w:color w:val="0B5294"/>
                          <w:spacing w:val="-4"/>
                          <w:sz w:val="24"/>
                          <w:szCs w:val="24"/>
                          <w:rtl/>
                        </w:rPr>
                        <w:t>בחלקם</w:t>
                      </w:r>
                      <w:r w:rsidRPr="00101D00">
                        <w:rPr>
                          <w:rFonts w:cs="Tahoma"/>
                          <w:color w:val="0B5294"/>
                          <w:spacing w:val="-4"/>
                          <w:sz w:val="24"/>
                          <w:szCs w:val="24"/>
                          <w:rtl/>
                        </w:rPr>
                        <w:t xml:space="preserve"> </w:t>
                      </w:r>
                      <w:r w:rsidRPr="00101D00">
                        <w:rPr>
                          <w:rFonts w:cs="Tahoma" w:hint="eastAsia"/>
                          <w:color w:val="0B5294"/>
                          <w:spacing w:val="-4"/>
                          <w:sz w:val="24"/>
                          <w:szCs w:val="24"/>
                          <w:rtl/>
                        </w:rPr>
                        <w:t>כלל</w:t>
                      </w:r>
                      <w:r w:rsidRPr="00101D00">
                        <w:rPr>
                          <w:rFonts w:cs="Tahoma"/>
                          <w:color w:val="0B5294"/>
                          <w:spacing w:val="-4"/>
                          <w:sz w:val="24"/>
                          <w:szCs w:val="24"/>
                          <w:rtl/>
                        </w:rPr>
                        <w:t xml:space="preserve"> </w:t>
                      </w:r>
                      <w:r w:rsidRPr="00101D00">
                        <w:rPr>
                          <w:rFonts w:cs="Tahoma" w:hint="eastAsia"/>
                          <w:color w:val="0B5294"/>
                          <w:spacing w:val="-4"/>
                          <w:sz w:val="24"/>
                          <w:szCs w:val="24"/>
                          <w:rtl/>
                        </w:rPr>
                        <w:t>לא</w:t>
                      </w:r>
                      <w:r w:rsidRPr="00101D00">
                        <w:rPr>
                          <w:rFonts w:cs="Tahoma"/>
                          <w:color w:val="0B5294"/>
                          <w:spacing w:val="-4"/>
                          <w:sz w:val="24"/>
                          <w:szCs w:val="24"/>
                          <w:rtl/>
                        </w:rPr>
                        <w:t xml:space="preserve"> </w:t>
                      </w:r>
                      <w:r w:rsidRPr="00101D00">
                        <w:rPr>
                          <w:rFonts w:cs="Tahoma" w:hint="eastAsia"/>
                          <w:color w:val="0B5294"/>
                          <w:spacing w:val="-4"/>
                          <w:sz w:val="24"/>
                          <w:szCs w:val="24"/>
                          <w:rtl/>
                        </w:rPr>
                        <w:t>מונה</w:t>
                      </w:r>
                      <w:r w:rsidRPr="00101D00">
                        <w:rPr>
                          <w:rFonts w:cs="Tahoma"/>
                          <w:color w:val="0B5294"/>
                          <w:spacing w:val="-4"/>
                          <w:sz w:val="24"/>
                          <w:szCs w:val="24"/>
                          <w:rtl/>
                        </w:rPr>
                        <w:t xml:space="preserve"> </w:t>
                      </w:r>
                      <w:r w:rsidRPr="00101D00">
                        <w:rPr>
                          <w:rFonts w:cs="Tahoma" w:hint="eastAsia"/>
                          <w:color w:val="0B5294"/>
                          <w:spacing w:val="-4"/>
                          <w:sz w:val="24"/>
                          <w:szCs w:val="24"/>
                          <w:rtl/>
                        </w:rPr>
                        <w:t>ראש</w:t>
                      </w:r>
                      <w:r w:rsidRPr="00101D00">
                        <w:rPr>
                          <w:rFonts w:cs="Tahoma"/>
                          <w:color w:val="0B5294"/>
                          <w:spacing w:val="-4"/>
                          <w:sz w:val="24"/>
                          <w:szCs w:val="24"/>
                          <w:rtl/>
                        </w:rPr>
                        <w:t xml:space="preserve"> </w:t>
                      </w:r>
                      <w:r w:rsidRPr="00101D00">
                        <w:rPr>
                          <w:rFonts w:cs="Tahoma" w:hint="eastAsia"/>
                          <w:color w:val="0B5294"/>
                          <w:spacing w:val="-4"/>
                          <w:sz w:val="24"/>
                          <w:szCs w:val="24"/>
                          <w:rtl/>
                        </w:rPr>
                        <w:t>יחידה</w:t>
                      </w:r>
                      <w:r w:rsidRPr="00101D00">
                        <w:rPr>
                          <w:rFonts w:cs="Tahoma"/>
                          <w:color w:val="0B5294"/>
                          <w:spacing w:val="-4"/>
                          <w:sz w:val="24"/>
                          <w:szCs w:val="24"/>
                          <w:rtl/>
                        </w:rPr>
                        <w:t xml:space="preserve"> </w:t>
                      </w:r>
                      <w:r w:rsidRPr="00101D00">
                        <w:rPr>
                          <w:rFonts w:cs="Tahoma" w:hint="eastAsia"/>
                          <w:color w:val="0B5294"/>
                          <w:spacing w:val="-4"/>
                          <w:sz w:val="24"/>
                          <w:szCs w:val="24"/>
                          <w:rtl/>
                        </w:rPr>
                        <w:t>מגזרית</w:t>
                      </w:r>
                      <w:r w:rsidRPr="00101D00">
                        <w:rPr>
                          <w:rFonts w:cs="Tahoma"/>
                          <w:color w:val="0B5294"/>
                          <w:spacing w:val="-4"/>
                          <w:sz w:val="24"/>
                          <w:szCs w:val="24"/>
                          <w:rtl/>
                        </w:rPr>
                        <w:t xml:space="preserve">. </w:t>
                      </w:r>
                      <w:r w:rsidRPr="00101D00">
                        <w:rPr>
                          <w:rFonts w:cs="Tahoma" w:hint="eastAsia"/>
                          <w:color w:val="0B5294"/>
                          <w:spacing w:val="-4"/>
                          <w:sz w:val="24"/>
                          <w:szCs w:val="24"/>
                          <w:rtl/>
                        </w:rPr>
                        <w:t>בשני</w:t>
                      </w:r>
                      <w:r w:rsidRPr="00101D00">
                        <w:rPr>
                          <w:rFonts w:cs="Tahoma"/>
                          <w:color w:val="0B5294"/>
                          <w:spacing w:val="-4"/>
                          <w:sz w:val="24"/>
                          <w:szCs w:val="24"/>
                          <w:rtl/>
                        </w:rPr>
                        <w:t xml:space="preserve"> </w:t>
                      </w:r>
                      <w:r w:rsidRPr="00101D00">
                        <w:rPr>
                          <w:rFonts w:cs="Tahoma" w:hint="eastAsia"/>
                          <w:color w:val="0B5294"/>
                          <w:spacing w:val="-4"/>
                          <w:sz w:val="24"/>
                          <w:szCs w:val="24"/>
                          <w:rtl/>
                        </w:rPr>
                        <w:t>משרדים</w:t>
                      </w:r>
                      <w:r w:rsidRPr="00101D00">
                        <w:rPr>
                          <w:rFonts w:cs="Tahoma"/>
                          <w:color w:val="0B5294"/>
                          <w:spacing w:val="-4"/>
                          <w:sz w:val="24"/>
                          <w:szCs w:val="24"/>
                          <w:rtl/>
                        </w:rPr>
                        <w:t xml:space="preserve"> </w:t>
                      </w:r>
                      <w:r w:rsidRPr="00101D00">
                        <w:rPr>
                          <w:rFonts w:cs="Tahoma" w:hint="eastAsia"/>
                          <w:color w:val="0B5294"/>
                          <w:spacing w:val="-4"/>
                          <w:sz w:val="24"/>
                          <w:szCs w:val="24"/>
                          <w:rtl/>
                        </w:rPr>
                        <w:t>טרם</w:t>
                      </w:r>
                      <w:r w:rsidRPr="00101D00">
                        <w:rPr>
                          <w:rFonts w:cs="Tahoma"/>
                          <w:color w:val="0B5294"/>
                          <w:spacing w:val="-4"/>
                          <w:sz w:val="24"/>
                          <w:szCs w:val="24"/>
                          <w:rtl/>
                        </w:rPr>
                        <w:t xml:space="preserve"> </w:t>
                      </w:r>
                      <w:r w:rsidRPr="00101D00">
                        <w:rPr>
                          <w:rFonts w:cs="Tahoma" w:hint="eastAsia"/>
                          <w:color w:val="0B5294"/>
                          <w:spacing w:val="-4"/>
                          <w:sz w:val="24"/>
                          <w:szCs w:val="24"/>
                          <w:rtl/>
                        </w:rPr>
                        <w:t>הוקמו</w:t>
                      </w:r>
                      <w:r w:rsidRPr="00101D00">
                        <w:rPr>
                          <w:rFonts w:cs="Tahoma"/>
                          <w:color w:val="0B5294"/>
                          <w:spacing w:val="-4"/>
                          <w:sz w:val="24"/>
                          <w:szCs w:val="24"/>
                          <w:rtl/>
                        </w:rPr>
                        <w:t xml:space="preserve"> </w:t>
                      </w:r>
                      <w:r w:rsidRPr="00101D00">
                        <w:rPr>
                          <w:rFonts w:cs="Tahoma" w:hint="eastAsia"/>
                          <w:color w:val="0B5294"/>
                          <w:spacing w:val="-4"/>
                          <w:sz w:val="24"/>
                          <w:szCs w:val="24"/>
                          <w:rtl/>
                        </w:rPr>
                        <w:t>היחידות</w:t>
                      </w:r>
                    </w:p>
                    <w:p w:rsidR="00101D00" w:rsidRPr="00373C5D" w:rsidP="00101D00">
                      <w:pPr>
                        <w:spacing w:before="120" w:after="0" w:line="240" w:lineRule="atLeast"/>
                        <w:rPr>
                          <w:rFonts w:cs="Tahoma"/>
                          <w:b/>
                          <w:bCs/>
                          <w:color w:val="0B5294"/>
                          <w:sz w:val="48"/>
                          <w:szCs w:val="48"/>
                          <w:rtl/>
                        </w:rPr>
                      </w:pPr>
                      <w:drawing>
                        <wp:inline distT="0" distB="0" distL="0" distR="0">
                          <wp:extent cx="288000" cy="31337"/>
                          <wp:effectExtent l="0" t="0" r="0" b="698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058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182D49" w:rsidP="00AE3BEC">
      <w:pPr>
        <w:pStyle w:val="takzir-text"/>
        <w:bidi/>
        <w:rPr>
          <w:rtl/>
        </w:rPr>
      </w:pPr>
      <w:r w:rsidRPr="00182D49">
        <w:rPr>
          <w:rFonts w:hint="cs"/>
          <w:rtl/>
        </w:rPr>
        <w:t>במגזר מסוים, מיפוי ראשוני שביצעה היחידה המגזרית העלה כי לגופים במגזר נדרשת הכוונה ובקרה של יחידת ההכוונה המגזרית.</w:t>
      </w:r>
      <w:r w:rsidRPr="00182D49">
        <w:rPr>
          <w:rtl/>
        </w:rPr>
        <w:t xml:space="preserve"> </w:t>
      </w:r>
      <w:r w:rsidRPr="00182D49">
        <w:rPr>
          <w:rFonts w:hint="cs"/>
          <w:rtl/>
        </w:rPr>
        <w:t xml:space="preserve">ביחידה המגזרית חסרים עובדים הדרושים </w:t>
      </w:r>
      <w:r>
        <w:rPr>
          <w:rFonts w:hint="cs"/>
          <w:rtl/>
        </w:rPr>
        <w:t xml:space="preserve">לה לביצוע </w:t>
      </w:r>
      <w:r w:rsidRPr="00182D49">
        <w:rPr>
          <w:rFonts w:hint="cs"/>
          <w:rtl/>
        </w:rPr>
        <w:t>תפקידה.</w:t>
      </w:r>
    </w:p>
    <w:p w:rsidR="00AE3BEC" w:rsidRPr="00182D49" w:rsidP="00AE3BEC">
      <w:pPr>
        <w:pStyle w:val="takzir-text"/>
        <w:bidi/>
        <w:rPr>
          <w:rtl/>
        </w:rPr>
      </w:pPr>
      <w:r w:rsidRPr="00182D49">
        <w:rPr>
          <w:rFonts w:hint="cs"/>
          <w:rtl/>
        </w:rPr>
        <w:t>במגזר נוסף, המיפוי שעשתה היחידה כלל את כלל הגופים תחת רגולציה מסוימת, וזאת ללא הבחנה</w:t>
      </w:r>
      <w:r w:rsidRPr="00182D49">
        <w:rPr>
          <w:rtl/>
        </w:rPr>
        <w:t xml:space="preserve"> </w:t>
      </w:r>
      <w:r w:rsidRPr="00182D49">
        <w:rPr>
          <w:rFonts w:hint="cs"/>
          <w:rtl/>
        </w:rPr>
        <w:t>בין</w:t>
      </w:r>
      <w:r w:rsidRPr="00182D49">
        <w:rPr>
          <w:rtl/>
        </w:rPr>
        <w:t xml:space="preserve"> ארגונים </w:t>
      </w:r>
      <w:r w:rsidRPr="00182D49">
        <w:rPr>
          <w:rFonts w:hint="cs"/>
          <w:rtl/>
        </w:rPr>
        <w:t>ש</w:t>
      </w:r>
      <w:r w:rsidRPr="00182D49">
        <w:rPr>
          <w:rtl/>
        </w:rPr>
        <w:t>מושפעים מאיומי סייבר</w:t>
      </w:r>
      <w:r w:rsidRPr="00182D49">
        <w:rPr>
          <w:rFonts w:hint="cs"/>
          <w:rtl/>
        </w:rPr>
        <w:t>,</w:t>
      </w:r>
      <w:r w:rsidRPr="00182D49">
        <w:rPr>
          <w:rtl/>
        </w:rPr>
        <w:t xml:space="preserve"> </w:t>
      </w:r>
      <w:r w:rsidRPr="00182D49">
        <w:rPr>
          <w:rFonts w:hint="cs"/>
          <w:rtl/>
        </w:rPr>
        <w:t xml:space="preserve">ועל פי מידת </w:t>
      </w:r>
      <w:r w:rsidRPr="00182D49">
        <w:rPr>
          <w:rtl/>
        </w:rPr>
        <w:t>עוצמ</w:t>
      </w:r>
      <w:r w:rsidRPr="00182D49">
        <w:rPr>
          <w:rFonts w:hint="cs"/>
          <w:rtl/>
        </w:rPr>
        <w:t>תה של השפעה זו</w:t>
      </w:r>
      <w:r w:rsidRPr="00182D49">
        <w:rPr>
          <w:rtl/>
        </w:rPr>
        <w:t>, ו</w:t>
      </w:r>
      <w:r w:rsidRPr="00182D49">
        <w:rPr>
          <w:rFonts w:hint="cs"/>
          <w:rtl/>
        </w:rPr>
        <w:t xml:space="preserve">אף </w:t>
      </w:r>
      <w:r w:rsidRPr="00182D49">
        <w:rPr>
          <w:rtl/>
        </w:rPr>
        <w:t>לא ס</w:t>
      </w:r>
      <w:r w:rsidRPr="00182D49">
        <w:rPr>
          <w:rFonts w:hint="cs"/>
          <w:rtl/>
        </w:rPr>
        <w:t>י</w:t>
      </w:r>
      <w:r w:rsidRPr="00182D49">
        <w:rPr>
          <w:rtl/>
        </w:rPr>
        <w:t>ווג</w:t>
      </w:r>
      <w:r w:rsidRPr="00182D49">
        <w:rPr>
          <w:rFonts w:hint="cs"/>
          <w:rtl/>
        </w:rPr>
        <w:t>ה</w:t>
      </w:r>
      <w:r w:rsidRPr="00182D49">
        <w:rPr>
          <w:rtl/>
        </w:rPr>
        <w:t xml:space="preserve"> א</w:t>
      </w:r>
      <w:r w:rsidRPr="00182D49">
        <w:rPr>
          <w:rFonts w:hint="cs"/>
          <w:rtl/>
        </w:rPr>
        <w:t>ו</w:t>
      </w:r>
      <w:r w:rsidRPr="00182D49">
        <w:rPr>
          <w:rtl/>
        </w:rPr>
        <w:t>ת</w:t>
      </w:r>
      <w:r w:rsidRPr="00182D49">
        <w:rPr>
          <w:rFonts w:hint="cs"/>
          <w:rtl/>
        </w:rPr>
        <w:t>ם</w:t>
      </w:r>
      <w:r w:rsidRPr="00182D49">
        <w:rPr>
          <w:rtl/>
        </w:rPr>
        <w:t xml:space="preserve"> על פי הצורך </w:t>
      </w:r>
      <w:r w:rsidRPr="00182D49">
        <w:rPr>
          <w:rFonts w:hint="cs"/>
          <w:rtl/>
        </w:rPr>
        <w:t xml:space="preserve">שלהם </w:t>
      </w:r>
      <w:r w:rsidRPr="00182D49">
        <w:rPr>
          <w:rtl/>
        </w:rPr>
        <w:t xml:space="preserve">להתגונן מאיומי סייבר. </w:t>
      </w:r>
      <w:r w:rsidRPr="00182D49">
        <w:rPr>
          <w:rFonts w:hint="cs"/>
          <w:rtl/>
        </w:rPr>
        <w:t xml:space="preserve">יתרה מזו, בביקורת נמצא כי גופים רבים ברשימה שייכים למגזרים אחרים, חלקם אף גופי </w:t>
      </w:r>
      <w:r w:rsidRPr="00182D49">
        <w:rPr>
          <w:rFonts w:hint="cs"/>
          <w:rtl/>
        </w:rPr>
        <w:t>תמ"ק</w:t>
      </w:r>
      <w:r w:rsidRPr="00182D49">
        <w:rPr>
          <w:rFonts w:hint="cs"/>
          <w:rtl/>
        </w:rPr>
        <w:t xml:space="preserve"> אשר חל עליהם חוק הסדרת הביטחון והמערך מנחה אותם ישירות.</w:t>
      </w:r>
      <w:r w:rsidRPr="00182D49">
        <w:rPr>
          <w:rFonts w:hint="cs"/>
          <w:b/>
          <w:bCs/>
          <w:rtl/>
        </w:rPr>
        <w:t xml:space="preserve"> </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AE3BEC" w:rsidRPr="00182D49" w:rsidP="0099736F">
      <w:pPr>
        <w:pStyle w:val="takzir-text"/>
        <w:keepNext/>
        <w:keepLines/>
        <w:bidi/>
        <w:rPr>
          <w:szCs w:val="20"/>
          <w:rtl/>
        </w:rPr>
      </w:pPr>
      <w:r w:rsidRPr="00182D49">
        <w:rPr>
          <w:rFonts w:hint="cs"/>
          <w:rtl/>
        </w:rPr>
        <w:t xml:space="preserve">על המערך בשיתוף משרד המשפטים ומשרד ראש הממשלה לקדם תהליך חקיקה שיאפשר לטפל בבעיות האסדרה הקיימות בנושא: סמכויות עובדי המערך ופער בין סמכויות </w:t>
      </w:r>
      <w:r w:rsidRPr="00182D49">
        <w:rPr>
          <w:rFonts w:hint="cs"/>
          <w:rtl/>
        </w:rPr>
        <w:t>מאסדרים</w:t>
      </w:r>
      <w:r w:rsidRPr="00182D49">
        <w:rPr>
          <w:rFonts w:hint="cs"/>
          <w:rtl/>
        </w:rPr>
        <w:t>.</w:t>
      </w:r>
    </w:p>
    <w:p w:rsidR="00AE3BEC" w:rsidRPr="00182D49" w:rsidP="00AE3BEC">
      <w:pPr>
        <w:pStyle w:val="takzir-text"/>
        <w:bidi/>
        <w:rPr>
          <w:rtl/>
        </w:rPr>
      </w:pPr>
      <w:r w:rsidRPr="00182D49">
        <w:rPr>
          <w:rFonts w:hint="cs"/>
          <w:rtl/>
        </w:rPr>
        <w:t xml:space="preserve">על גופי </w:t>
      </w:r>
      <w:r w:rsidRPr="00182D49">
        <w:rPr>
          <w:rFonts w:hint="cs"/>
          <w:rtl/>
        </w:rPr>
        <w:t>התמ"ק</w:t>
      </w:r>
      <w:r w:rsidRPr="00182D49">
        <w:rPr>
          <w:rFonts w:hint="cs"/>
          <w:rtl/>
        </w:rPr>
        <w:t xml:space="preserve"> בשיתוף המערך לבחון את הצורך בהשלמת תהליך המיפוי, כדי שלממשלה תהיה תמונת מצב עדכנית ומדויקת יותר בנושא רמת מוכנותם להתמודדות עם איומי סייבר, ותוכל לתת מענה בהתאם.</w:t>
      </w:r>
    </w:p>
    <w:p w:rsidR="00AE3BEC" w:rsidRPr="00182D49" w:rsidP="00AE3BEC">
      <w:pPr>
        <w:pStyle w:val="takzir-text"/>
        <w:bidi/>
        <w:rPr>
          <w:rtl/>
        </w:rPr>
      </w:pPr>
      <w:r w:rsidRPr="00182D49">
        <w:rPr>
          <w:rFonts w:hint="cs"/>
          <w:rtl/>
        </w:rPr>
        <w:t xml:space="preserve">על </w:t>
      </w:r>
      <w:r w:rsidRPr="00182D49">
        <w:rPr>
          <w:rFonts w:hint="cs"/>
          <w:rtl/>
        </w:rPr>
        <w:t>יה"ב</w:t>
      </w:r>
      <w:r w:rsidRPr="00182D49">
        <w:rPr>
          <w:rFonts w:hint="cs"/>
          <w:rtl/>
        </w:rPr>
        <w:t xml:space="preserve"> לוודא כי רשימת הגופים שהיא מנחה מעודכנת ולדאוג להנחותם בהקדם.</w:t>
      </w:r>
    </w:p>
    <w:p w:rsidR="00AE3BEC" w:rsidRPr="00182D49" w:rsidP="00AE3BEC">
      <w:pPr>
        <w:pStyle w:val="takzir-text"/>
        <w:bidi/>
        <w:rPr>
          <w:rtl/>
        </w:rPr>
      </w:pPr>
      <w:r w:rsidRPr="00182D49">
        <w:rPr>
          <w:rFonts w:hint="cs"/>
          <w:rtl/>
        </w:rPr>
        <w:t xml:space="preserve">על </w:t>
      </w:r>
      <w:r w:rsidRPr="00182D49">
        <w:rPr>
          <w:rFonts w:hint="cs"/>
          <w:rtl/>
        </w:rPr>
        <w:t>יה"ב</w:t>
      </w:r>
      <w:r w:rsidRPr="00182D49">
        <w:rPr>
          <w:rFonts w:hint="cs"/>
          <w:rtl/>
        </w:rPr>
        <w:t xml:space="preserve"> לפעול ביתר שאת לכך שמשרדי הממשלה ויחידות הסמך ישלימו את היערכותם בתחום הגנת הסייבר.</w:t>
      </w:r>
    </w:p>
    <w:p w:rsidR="00AE3BEC" w:rsidRPr="00182D49" w:rsidP="00AE3BEC">
      <w:pPr>
        <w:pStyle w:val="takzir-text"/>
        <w:bidi/>
        <w:rPr>
          <w:rtl/>
        </w:rPr>
      </w:pPr>
      <w:r w:rsidRPr="00182D49">
        <w:rPr>
          <w:rFonts w:hint="cs"/>
          <w:rtl/>
        </w:rPr>
        <w:t>על המרכז להכוונת מגזרים ומשרדי הממשלה להשלים בהקדם את מיפוי מגזרי ההכוונה באופן מלא</w:t>
      </w:r>
      <w:r>
        <w:rPr>
          <w:rFonts w:hint="cs"/>
          <w:rtl/>
        </w:rPr>
        <w:t>,</w:t>
      </w:r>
      <w:r w:rsidRPr="00182D49">
        <w:rPr>
          <w:rFonts w:hint="cs"/>
          <w:rtl/>
        </w:rPr>
        <w:t xml:space="preserve"> ולאייש במלואן את יחידות ההכוונה המגזרית בכלל משרדי הממשלה.</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AE3BEC" w:rsidRPr="00FA3DA7" w:rsidP="00AE3BEC">
      <w:pPr>
        <w:pStyle w:val="takzir-text"/>
        <w:bidi/>
        <w:rPr>
          <w:rtl/>
        </w:rPr>
      </w:pPr>
      <w:r w:rsidRPr="00FA3DA7">
        <w:rPr>
          <w:rtl/>
        </w:rPr>
        <w:t xml:space="preserve">מרחב הסייבר </w:t>
      </w:r>
      <w:r w:rsidRPr="00FA3DA7">
        <w:rPr>
          <w:rFonts w:hint="cs"/>
          <w:rtl/>
        </w:rPr>
        <w:t>הוא</w:t>
      </w:r>
      <w:r w:rsidRPr="00FA3DA7">
        <w:rPr>
          <w:rtl/>
        </w:rPr>
        <w:t xml:space="preserve"> גורם משמעותי בשגרת </w:t>
      </w:r>
      <w:r w:rsidRPr="00FA3DA7">
        <w:rPr>
          <w:rFonts w:hint="cs"/>
          <w:rtl/>
        </w:rPr>
        <w:t>החיים השוטפת</w:t>
      </w:r>
      <w:r w:rsidRPr="00FA3DA7">
        <w:rPr>
          <w:rtl/>
        </w:rPr>
        <w:t xml:space="preserve"> של המשק.</w:t>
      </w:r>
      <w:r w:rsidRPr="00FA3DA7">
        <w:rPr>
          <w:rFonts w:hint="cs"/>
          <w:rtl/>
        </w:rPr>
        <w:t xml:space="preserve"> בשנים האחרונות אנו עדים להתקפות סייבר מסוגים שונים, אירועי כופרה</w:t>
      </w:r>
      <w:r>
        <w:rPr>
          <w:vertAlign w:val="superscript"/>
          <w:rtl/>
        </w:rPr>
        <w:footnoteReference w:id="9"/>
      </w:r>
      <w:r w:rsidRPr="00FA3DA7">
        <w:rPr>
          <w:rFonts w:hint="cs"/>
          <w:rtl/>
        </w:rPr>
        <w:t xml:space="preserve"> </w:t>
      </w:r>
      <w:r w:rsidRPr="00FA3DA7">
        <w:rPr>
          <w:rFonts w:hint="cs"/>
          <w:rtl/>
        </w:rPr>
        <w:t>ונוזקה</w:t>
      </w:r>
      <w:r w:rsidRPr="00FA3DA7">
        <w:rPr>
          <w:rFonts w:hint="cs"/>
          <w:rtl/>
        </w:rPr>
        <w:t xml:space="preserve">, הונאות, מעילות וגניבת מידע עסקי. זירת הסייבר אף הפכה לזירת לוחמה בין ארגוני טרור ופשיעה למדינות ואף בין מדינות. בשנים הבאות צפוי גידול ניכר בחדירת מרחב הסייבר לשגרת היום-יום, לנוכח התפתחותם של מוצרי </w:t>
      </w:r>
      <w:r w:rsidRPr="00FA3DA7">
        <w:t>IOT</w:t>
      </w:r>
      <w:r>
        <w:rPr>
          <w:vertAlign w:val="superscript"/>
          <w:rtl/>
        </w:rPr>
        <w:footnoteReference w:id="10"/>
      </w:r>
      <w:r w:rsidRPr="00FA3DA7">
        <w:rPr>
          <w:rFonts w:hint="cs"/>
          <w:rtl/>
        </w:rPr>
        <w:t xml:space="preserve">, מכוניות אוטונומיות ועוד, ובהתאם צפויה </w:t>
      </w:r>
      <w:r w:rsidRPr="00FA3DA7">
        <w:rPr>
          <w:rtl/>
        </w:rPr>
        <w:t xml:space="preserve">עלייה </w:t>
      </w:r>
      <w:r w:rsidRPr="00FA3DA7">
        <w:rPr>
          <w:rFonts w:hint="cs"/>
          <w:rtl/>
        </w:rPr>
        <w:t>ניכרת</w:t>
      </w:r>
      <w:r w:rsidRPr="00FA3DA7">
        <w:rPr>
          <w:rtl/>
        </w:rPr>
        <w:t xml:space="preserve"> בשכיחותם של איומי סייבר ו</w:t>
      </w:r>
      <w:r w:rsidRPr="00FA3DA7">
        <w:rPr>
          <w:rFonts w:hint="cs"/>
          <w:rtl/>
        </w:rPr>
        <w:t xml:space="preserve">במידת </w:t>
      </w:r>
      <w:r w:rsidRPr="00FA3DA7">
        <w:rPr>
          <w:rtl/>
        </w:rPr>
        <w:t>חומרתם.</w:t>
      </w:r>
      <w:r w:rsidRPr="0099736F" w:rsidR="0099736F">
        <w:rPr>
          <w:szCs w:val="17"/>
          <w:rtl/>
        </w:rPr>
        <w:t xml:space="preserve"> </w:t>
      </w:r>
      <w:r w:rsidRPr="0012789B" w:rsidR="0099736F">
        <w:rPr>
          <w:noProof/>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9736F" w:rsidRPr="00373C5D" w:rsidP="0099736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986548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6012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9736F" w:rsidRPr="0099736F" w:rsidP="0099736F">
                            <w:pPr>
                              <w:spacing w:after="0" w:line="240" w:lineRule="auto"/>
                              <w:rPr>
                                <w:rFonts w:cs="Tahoma"/>
                                <w:color w:val="0B5294"/>
                                <w:spacing w:val="-4"/>
                                <w:sz w:val="24"/>
                                <w:szCs w:val="24"/>
                              </w:rPr>
                            </w:pPr>
                            <w:r w:rsidRPr="0099736F">
                              <w:rPr>
                                <w:rFonts w:cs="Tahoma" w:hint="eastAsia"/>
                                <w:color w:val="0B5294"/>
                                <w:spacing w:val="-4"/>
                                <w:sz w:val="24"/>
                                <w:szCs w:val="24"/>
                                <w:rtl/>
                              </w:rPr>
                              <w:t>דווקא</w:t>
                            </w:r>
                            <w:r w:rsidRPr="0099736F">
                              <w:rPr>
                                <w:rFonts w:cs="Tahoma"/>
                                <w:color w:val="0B5294"/>
                                <w:spacing w:val="-4"/>
                                <w:sz w:val="24"/>
                                <w:szCs w:val="24"/>
                                <w:rtl/>
                              </w:rPr>
                              <w:t xml:space="preserve"> </w:t>
                            </w:r>
                            <w:r w:rsidRPr="0099736F">
                              <w:rPr>
                                <w:rFonts w:cs="Tahoma" w:hint="eastAsia"/>
                                <w:color w:val="0B5294"/>
                                <w:spacing w:val="-4"/>
                                <w:sz w:val="24"/>
                                <w:szCs w:val="24"/>
                                <w:rtl/>
                              </w:rPr>
                              <w:t>משרדי</w:t>
                            </w:r>
                            <w:r w:rsidRPr="0099736F">
                              <w:rPr>
                                <w:rFonts w:cs="Tahoma"/>
                                <w:color w:val="0B5294"/>
                                <w:spacing w:val="-4"/>
                                <w:sz w:val="24"/>
                                <w:szCs w:val="24"/>
                                <w:rtl/>
                              </w:rPr>
                              <w:t xml:space="preserve"> </w:t>
                            </w:r>
                            <w:r w:rsidRPr="0099736F">
                              <w:rPr>
                                <w:rFonts w:cs="Tahoma" w:hint="eastAsia"/>
                                <w:color w:val="0B5294"/>
                                <w:spacing w:val="-4"/>
                                <w:sz w:val="24"/>
                                <w:szCs w:val="24"/>
                                <w:rtl/>
                              </w:rPr>
                              <w:t>הממשלה</w:t>
                            </w:r>
                            <w:r w:rsidRPr="0099736F">
                              <w:rPr>
                                <w:rFonts w:cs="Tahoma"/>
                                <w:color w:val="0B5294"/>
                                <w:spacing w:val="-4"/>
                                <w:sz w:val="24"/>
                                <w:szCs w:val="24"/>
                                <w:rtl/>
                              </w:rPr>
                              <w:t xml:space="preserve"> </w:t>
                            </w:r>
                            <w:r w:rsidRPr="0099736F">
                              <w:rPr>
                                <w:rFonts w:cs="Tahoma" w:hint="eastAsia"/>
                                <w:color w:val="0B5294"/>
                                <w:spacing w:val="-4"/>
                                <w:sz w:val="24"/>
                                <w:szCs w:val="24"/>
                                <w:rtl/>
                              </w:rPr>
                              <w:t>ויחידות</w:t>
                            </w:r>
                            <w:r w:rsidRPr="0099736F">
                              <w:rPr>
                                <w:rFonts w:cs="Tahoma"/>
                                <w:color w:val="0B5294"/>
                                <w:spacing w:val="-4"/>
                                <w:sz w:val="24"/>
                                <w:szCs w:val="24"/>
                                <w:rtl/>
                              </w:rPr>
                              <w:t xml:space="preserve"> </w:t>
                            </w:r>
                            <w:r w:rsidRPr="0099736F">
                              <w:rPr>
                                <w:rFonts w:cs="Tahoma" w:hint="eastAsia"/>
                                <w:color w:val="0B5294"/>
                                <w:spacing w:val="-4"/>
                                <w:sz w:val="24"/>
                                <w:szCs w:val="24"/>
                                <w:rtl/>
                              </w:rPr>
                              <w:t>הסמך</w:t>
                            </w:r>
                            <w:r w:rsidRPr="0099736F">
                              <w:rPr>
                                <w:rFonts w:cs="Tahoma"/>
                                <w:color w:val="0B5294"/>
                                <w:spacing w:val="-4"/>
                                <w:sz w:val="24"/>
                                <w:szCs w:val="24"/>
                                <w:rtl/>
                              </w:rPr>
                              <w:t xml:space="preserve">, </w:t>
                            </w:r>
                            <w:r w:rsidRPr="0099736F">
                              <w:rPr>
                                <w:rFonts w:cs="Tahoma" w:hint="eastAsia"/>
                                <w:color w:val="0B5294"/>
                                <w:spacing w:val="-4"/>
                                <w:sz w:val="24"/>
                                <w:szCs w:val="24"/>
                                <w:rtl/>
                              </w:rPr>
                              <w:t>שלפעולתם</w:t>
                            </w:r>
                            <w:r w:rsidRPr="0099736F">
                              <w:rPr>
                                <w:rFonts w:cs="Tahoma"/>
                                <w:color w:val="0B5294"/>
                                <w:spacing w:val="-4"/>
                                <w:sz w:val="24"/>
                                <w:szCs w:val="24"/>
                                <w:rtl/>
                              </w:rPr>
                              <w:t xml:space="preserve"> </w:t>
                            </w:r>
                            <w:r w:rsidRPr="0099736F">
                              <w:rPr>
                                <w:rFonts w:cs="Tahoma" w:hint="eastAsia"/>
                                <w:color w:val="0B5294"/>
                                <w:spacing w:val="-4"/>
                                <w:sz w:val="24"/>
                                <w:szCs w:val="24"/>
                                <w:rtl/>
                              </w:rPr>
                              <w:t>התקינה</w:t>
                            </w:r>
                            <w:r w:rsidRPr="0099736F">
                              <w:rPr>
                                <w:rFonts w:cs="Tahoma"/>
                                <w:color w:val="0B5294"/>
                                <w:spacing w:val="-4"/>
                                <w:sz w:val="24"/>
                                <w:szCs w:val="24"/>
                                <w:rtl/>
                              </w:rPr>
                              <w:t xml:space="preserve"> </w:t>
                            </w:r>
                            <w:r w:rsidRPr="0099736F">
                              <w:rPr>
                                <w:rFonts w:cs="Tahoma" w:hint="eastAsia"/>
                                <w:color w:val="0B5294"/>
                                <w:spacing w:val="-4"/>
                                <w:sz w:val="24"/>
                                <w:szCs w:val="24"/>
                                <w:rtl/>
                              </w:rPr>
                              <w:t>חשיבות</w:t>
                            </w:r>
                            <w:r w:rsidRPr="0099736F">
                              <w:rPr>
                                <w:rFonts w:cs="Tahoma"/>
                                <w:color w:val="0B5294"/>
                                <w:spacing w:val="-4"/>
                                <w:sz w:val="24"/>
                                <w:szCs w:val="24"/>
                                <w:rtl/>
                              </w:rPr>
                              <w:t xml:space="preserve"> </w:t>
                            </w:r>
                            <w:r w:rsidRPr="0099736F">
                              <w:rPr>
                                <w:rFonts w:cs="Tahoma" w:hint="eastAsia"/>
                                <w:color w:val="0B5294"/>
                                <w:spacing w:val="-4"/>
                                <w:sz w:val="24"/>
                                <w:szCs w:val="24"/>
                                <w:rtl/>
                              </w:rPr>
                              <w:t>רבה</w:t>
                            </w:r>
                            <w:r w:rsidRPr="0099736F">
                              <w:rPr>
                                <w:rFonts w:cs="Tahoma"/>
                                <w:color w:val="0B5294"/>
                                <w:spacing w:val="-4"/>
                                <w:sz w:val="24"/>
                                <w:szCs w:val="24"/>
                                <w:rtl/>
                              </w:rPr>
                              <w:t xml:space="preserve"> </w:t>
                            </w:r>
                            <w:r w:rsidRPr="0099736F">
                              <w:rPr>
                                <w:rFonts w:cs="Tahoma" w:hint="eastAsia"/>
                                <w:color w:val="0B5294"/>
                                <w:spacing w:val="-4"/>
                                <w:sz w:val="24"/>
                                <w:szCs w:val="24"/>
                                <w:rtl/>
                              </w:rPr>
                              <w:t>הן</w:t>
                            </w:r>
                            <w:r w:rsidRPr="0099736F">
                              <w:rPr>
                                <w:rFonts w:cs="Tahoma"/>
                                <w:color w:val="0B5294"/>
                                <w:spacing w:val="-4"/>
                                <w:sz w:val="24"/>
                                <w:szCs w:val="24"/>
                                <w:rtl/>
                              </w:rPr>
                              <w:t xml:space="preserve"> </w:t>
                            </w:r>
                            <w:r w:rsidRPr="0099736F">
                              <w:rPr>
                                <w:rFonts w:cs="Tahoma" w:hint="eastAsia"/>
                                <w:color w:val="0B5294"/>
                                <w:spacing w:val="-4"/>
                                <w:sz w:val="24"/>
                                <w:szCs w:val="24"/>
                                <w:rtl/>
                              </w:rPr>
                              <w:t>מבחינת</w:t>
                            </w:r>
                            <w:r w:rsidRPr="0099736F">
                              <w:rPr>
                                <w:rFonts w:cs="Tahoma"/>
                                <w:color w:val="0B5294"/>
                                <w:spacing w:val="-4"/>
                                <w:sz w:val="24"/>
                                <w:szCs w:val="24"/>
                                <w:rtl/>
                              </w:rPr>
                              <w:t xml:space="preserve"> </w:t>
                            </w:r>
                            <w:r w:rsidRPr="0099736F">
                              <w:rPr>
                                <w:rFonts w:cs="Tahoma" w:hint="eastAsia"/>
                                <w:color w:val="0B5294"/>
                                <w:spacing w:val="-4"/>
                                <w:sz w:val="24"/>
                                <w:szCs w:val="24"/>
                                <w:rtl/>
                              </w:rPr>
                              <w:t>הציבור</w:t>
                            </w:r>
                            <w:r w:rsidRPr="0099736F">
                              <w:rPr>
                                <w:rFonts w:cs="Tahoma"/>
                                <w:color w:val="0B5294"/>
                                <w:spacing w:val="-4"/>
                                <w:sz w:val="24"/>
                                <w:szCs w:val="24"/>
                                <w:rtl/>
                              </w:rPr>
                              <w:t xml:space="preserve"> </w:t>
                            </w:r>
                            <w:r w:rsidRPr="0099736F">
                              <w:rPr>
                                <w:rFonts w:cs="Tahoma" w:hint="eastAsia"/>
                                <w:color w:val="0B5294"/>
                                <w:spacing w:val="-4"/>
                                <w:sz w:val="24"/>
                                <w:szCs w:val="24"/>
                                <w:rtl/>
                              </w:rPr>
                              <w:t>והן</w:t>
                            </w:r>
                            <w:r w:rsidRPr="0099736F">
                              <w:rPr>
                                <w:rFonts w:cs="Tahoma"/>
                                <w:color w:val="0B5294"/>
                                <w:spacing w:val="-4"/>
                                <w:sz w:val="24"/>
                                <w:szCs w:val="24"/>
                                <w:rtl/>
                              </w:rPr>
                              <w:t xml:space="preserve"> </w:t>
                            </w:r>
                            <w:r w:rsidRPr="0099736F">
                              <w:rPr>
                                <w:rFonts w:cs="Tahoma" w:hint="eastAsia"/>
                                <w:color w:val="0B5294"/>
                                <w:spacing w:val="-4"/>
                                <w:sz w:val="24"/>
                                <w:szCs w:val="24"/>
                                <w:rtl/>
                              </w:rPr>
                              <w:t>מבחינת</w:t>
                            </w:r>
                            <w:r w:rsidRPr="0099736F">
                              <w:rPr>
                                <w:rFonts w:cs="Tahoma"/>
                                <w:color w:val="0B5294"/>
                                <w:spacing w:val="-4"/>
                                <w:sz w:val="24"/>
                                <w:szCs w:val="24"/>
                                <w:rtl/>
                              </w:rPr>
                              <w:t xml:space="preserve"> </w:t>
                            </w:r>
                            <w:r w:rsidRPr="0099736F">
                              <w:rPr>
                                <w:rFonts w:cs="Tahoma" w:hint="eastAsia"/>
                                <w:color w:val="0B5294"/>
                                <w:spacing w:val="-4"/>
                                <w:sz w:val="24"/>
                                <w:szCs w:val="24"/>
                                <w:rtl/>
                              </w:rPr>
                              <w:t>המשק</w:t>
                            </w:r>
                            <w:r w:rsidRPr="0099736F">
                              <w:rPr>
                                <w:rFonts w:cs="Tahoma"/>
                                <w:color w:val="0B5294"/>
                                <w:spacing w:val="-4"/>
                                <w:sz w:val="24"/>
                                <w:szCs w:val="24"/>
                                <w:rtl/>
                              </w:rPr>
                              <w:t xml:space="preserve">, </w:t>
                            </w:r>
                            <w:r w:rsidRPr="0099736F">
                              <w:rPr>
                                <w:rFonts w:cs="Tahoma" w:hint="eastAsia"/>
                                <w:color w:val="0B5294"/>
                                <w:spacing w:val="-4"/>
                                <w:sz w:val="24"/>
                                <w:szCs w:val="24"/>
                                <w:rtl/>
                              </w:rPr>
                              <w:t>אינם</w:t>
                            </w:r>
                            <w:r w:rsidRPr="0099736F">
                              <w:rPr>
                                <w:rFonts w:cs="Tahoma"/>
                                <w:color w:val="0B5294"/>
                                <w:spacing w:val="-4"/>
                                <w:sz w:val="24"/>
                                <w:szCs w:val="24"/>
                                <w:rtl/>
                              </w:rPr>
                              <w:t xml:space="preserve"> </w:t>
                            </w:r>
                            <w:r w:rsidRPr="0099736F">
                              <w:rPr>
                                <w:rFonts w:cs="Tahoma" w:hint="eastAsia"/>
                                <w:color w:val="0B5294"/>
                                <w:spacing w:val="-4"/>
                                <w:sz w:val="24"/>
                                <w:szCs w:val="24"/>
                                <w:rtl/>
                              </w:rPr>
                              <w:t>מיישמים</w:t>
                            </w:r>
                            <w:r w:rsidRPr="0099736F">
                              <w:rPr>
                                <w:rFonts w:cs="Tahoma"/>
                                <w:color w:val="0B5294"/>
                                <w:spacing w:val="-4"/>
                                <w:sz w:val="24"/>
                                <w:szCs w:val="24"/>
                                <w:rtl/>
                              </w:rPr>
                              <w:t xml:space="preserve"> </w:t>
                            </w:r>
                            <w:r w:rsidRPr="0099736F">
                              <w:rPr>
                                <w:rFonts w:cs="Tahoma" w:hint="eastAsia"/>
                                <w:color w:val="0B5294"/>
                                <w:spacing w:val="-4"/>
                                <w:sz w:val="24"/>
                                <w:szCs w:val="24"/>
                                <w:rtl/>
                              </w:rPr>
                              <w:t>כראוי</w:t>
                            </w:r>
                            <w:r w:rsidRPr="0099736F">
                              <w:rPr>
                                <w:rFonts w:cs="Tahoma"/>
                                <w:color w:val="0B5294"/>
                                <w:spacing w:val="-4"/>
                                <w:sz w:val="24"/>
                                <w:szCs w:val="24"/>
                                <w:rtl/>
                              </w:rPr>
                              <w:t xml:space="preserve"> </w:t>
                            </w:r>
                            <w:r w:rsidRPr="0099736F">
                              <w:rPr>
                                <w:rFonts w:cs="Tahoma" w:hint="eastAsia"/>
                                <w:color w:val="0B5294"/>
                                <w:spacing w:val="-4"/>
                                <w:sz w:val="24"/>
                                <w:szCs w:val="24"/>
                                <w:rtl/>
                              </w:rPr>
                              <w:t>את</w:t>
                            </w:r>
                            <w:r w:rsidRPr="0099736F">
                              <w:rPr>
                                <w:rFonts w:cs="Tahoma"/>
                                <w:color w:val="0B5294"/>
                                <w:spacing w:val="-4"/>
                                <w:sz w:val="24"/>
                                <w:szCs w:val="24"/>
                                <w:rtl/>
                              </w:rPr>
                              <w:t xml:space="preserve"> </w:t>
                            </w:r>
                            <w:r w:rsidRPr="0099736F">
                              <w:rPr>
                                <w:rFonts w:cs="Tahoma" w:hint="eastAsia"/>
                                <w:color w:val="0B5294"/>
                                <w:spacing w:val="-4"/>
                                <w:sz w:val="24"/>
                                <w:szCs w:val="24"/>
                                <w:rtl/>
                              </w:rPr>
                              <w:t>החלטות</w:t>
                            </w:r>
                            <w:r w:rsidRPr="0099736F">
                              <w:rPr>
                                <w:rFonts w:cs="Tahoma"/>
                                <w:color w:val="0B5294"/>
                                <w:spacing w:val="-4"/>
                                <w:sz w:val="24"/>
                                <w:szCs w:val="24"/>
                                <w:rtl/>
                              </w:rPr>
                              <w:t xml:space="preserve"> </w:t>
                            </w:r>
                            <w:r w:rsidRPr="0099736F">
                              <w:rPr>
                                <w:rFonts w:cs="Tahoma" w:hint="eastAsia"/>
                                <w:color w:val="0B5294"/>
                                <w:spacing w:val="-4"/>
                                <w:sz w:val="24"/>
                                <w:szCs w:val="24"/>
                                <w:rtl/>
                              </w:rPr>
                              <w:t>הממשלה</w:t>
                            </w:r>
                            <w:r w:rsidRPr="0099736F">
                              <w:rPr>
                                <w:rFonts w:cs="Tahoma"/>
                                <w:color w:val="0B5294"/>
                                <w:spacing w:val="-4"/>
                                <w:sz w:val="24"/>
                                <w:szCs w:val="24"/>
                                <w:rtl/>
                              </w:rPr>
                              <w:t xml:space="preserve"> </w:t>
                            </w:r>
                            <w:r w:rsidRPr="0099736F">
                              <w:rPr>
                                <w:rFonts w:cs="Tahoma" w:hint="eastAsia"/>
                                <w:color w:val="0B5294"/>
                                <w:spacing w:val="-4"/>
                                <w:sz w:val="24"/>
                                <w:szCs w:val="24"/>
                                <w:rtl/>
                              </w:rPr>
                              <w:t>ואת</w:t>
                            </w:r>
                            <w:r w:rsidRPr="0099736F">
                              <w:rPr>
                                <w:rFonts w:cs="Tahoma"/>
                                <w:color w:val="0B5294"/>
                                <w:spacing w:val="-4"/>
                                <w:sz w:val="24"/>
                                <w:szCs w:val="24"/>
                                <w:rtl/>
                              </w:rPr>
                              <w:t xml:space="preserve"> </w:t>
                            </w:r>
                            <w:r w:rsidRPr="0099736F">
                              <w:rPr>
                                <w:rFonts w:cs="Tahoma" w:hint="eastAsia"/>
                                <w:color w:val="0B5294"/>
                                <w:spacing w:val="-4"/>
                                <w:sz w:val="24"/>
                                <w:szCs w:val="24"/>
                                <w:rtl/>
                              </w:rPr>
                              <w:t>הנחיות</w:t>
                            </w:r>
                            <w:r w:rsidRPr="0099736F">
                              <w:rPr>
                                <w:rFonts w:cs="Tahoma"/>
                                <w:color w:val="0B5294"/>
                                <w:spacing w:val="-4"/>
                                <w:sz w:val="24"/>
                                <w:szCs w:val="24"/>
                                <w:rtl/>
                              </w:rPr>
                              <w:t xml:space="preserve"> </w:t>
                            </w:r>
                            <w:r w:rsidRPr="0099736F">
                              <w:rPr>
                                <w:rFonts w:cs="Tahoma" w:hint="eastAsia"/>
                                <w:color w:val="0B5294"/>
                                <w:spacing w:val="-4"/>
                                <w:sz w:val="24"/>
                                <w:szCs w:val="24"/>
                                <w:rtl/>
                              </w:rPr>
                              <w:t>יה</w:t>
                            </w:r>
                            <w:r w:rsidRPr="0099736F">
                              <w:rPr>
                                <w:rFonts w:cs="Tahoma"/>
                                <w:color w:val="0B5294"/>
                                <w:spacing w:val="-4"/>
                                <w:sz w:val="24"/>
                                <w:szCs w:val="24"/>
                                <w:rtl/>
                              </w:rPr>
                              <w:t>"</w:t>
                            </w:r>
                            <w:r w:rsidRPr="0099736F">
                              <w:rPr>
                                <w:rFonts w:cs="Tahoma" w:hint="eastAsia"/>
                                <w:color w:val="0B5294"/>
                                <w:spacing w:val="-4"/>
                                <w:sz w:val="24"/>
                                <w:szCs w:val="24"/>
                                <w:rtl/>
                              </w:rPr>
                              <w:t>ב</w:t>
                            </w:r>
                            <w:r w:rsidRPr="0099736F">
                              <w:rPr>
                                <w:rFonts w:cs="Tahoma"/>
                                <w:color w:val="0B5294"/>
                                <w:spacing w:val="-4"/>
                                <w:sz w:val="24"/>
                                <w:szCs w:val="24"/>
                                <w:rtl/>
                              </w:rPr>
                              <w:t xml:space="preserve"> </w:t>
                            </w:r>
                            <w:r w:rsidRPr="0099736F">
                              <w:rPr>
                                <w:rFonts w:cs="Tahoma" w:hint="eastAsia"/>
                                <w:color w:val="0B5294"/>
                                <w:spacing w:val="-4"/>
                                <w:sz w:val="24"/>
                                <w:szCs w:val="24"/>
                                <w:rtl/>
                              </w:rPr>
                              <w:t>בתחום</w:t>
                            </w:r>
                            <w:r w:rsidRPr="0099736F">
                              <w:rPr>
                                <w:rFonts w:cs="Tahoma"/>
                                <w:color w:val="0B5294"/>
                                <w:spacing w:val="-4"/>
                                <w:sz w:val="24"/>
                                <w:szCs w:val="24"/>
                                <w:rtl/>
                              </w:rPr>
                              <w:t xml:space="preserve"> </w:t>
                            </w:r>
                            <w:r w:rsidRPr="0099736F">
                              <w:rPr>
                                <w:rFonts w:cs="Tahoma" w:hint="eastAsia"/>
                                <w:color w:val="0B5294"/>
                                <w:spacing w:val="-4"/>
                                <w:sz w:val="24"/>
                                <w:szCs w:val="24"/>
                                <w:rtl/>
                              </w:rPr>
                              <w:t>הגנת</w:t>
                            </w:r>
                            <w:r w:rsidRPr="0099736F">
                              <w:rPr>
                                <w:rFonts w:cs="Tahoma"/>
                                <w:color w:val="0B5294"/>
                                <w:spacing w:val="-4"/>
                                <w:sz w:val="24"/>
                                <w:szCs w:val="24"/>
                                <w:rtl/>
                              </w:rPr>
                              <w:t xml:space="preserve"> </w:t>
                            </w:r>
                            <w:r w:rsidRPr="0099736F">
                              <w:rPr>
                                <w:rFonts w:cs="Tahoma" w:hint="eastAsia"/>
                                <w:color w:val="0B5294"/>
                                <w:spacing w:val="-4"/>
                                <w:sz w:val="24"/>
                                <w:szCs w:val="24"/>
                                <w:rtl/>
                              </w:rPr>
                              <w:t>הסייבר</w:t>
                            </w:r>
                          </w:p>
                          <w:p w:rsidR="0099736F" w:rsidRPr="00373C5D" w:rsidP="0099736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167212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558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99736F" w:rsidRPr="00373C5D" w:rsidP="0099736F">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8825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9736F" w:rsidRPr="0099736F" w:rsidP="0099736F">
                      <w:pPr>
                        <w:spacing w:after="0" w:line="240" w:lineRule="auto"/>
                        <w:rPr>
                          <w:rFonts w:cs="Tahoma"/>
                          <w:color w:val="0B5294"/>
                          <w:spacing w:val="-4"/>
                          <w:sz w:val="24"/>
                          <w:szCs w:val="24"/>
                        </w:rPr>
                      </w:pPr>
                      <w:r w:rsidRPr="0099736F">
                        <w:rPr>
                          <w:rFonts w:cs="Tahoma" w:hint="eastAsia"/>
                          <w:color w:val="0B5294"/>
                          <w:spacing w:val="-4"/>
                          <w:sz w:val="24"/>
                          <w:szCs w:val="24"/>
                          <w:rtl/>
                        </w:rPr>
                        <w:t>דווקא</w:t>
                      </w:r>
                      <w:r w:rsidRPr="0099736F">
                        <w:rPr>
                          <w:rFonts w:cs="Tahoma"/>
                          <w:color w:val="0B5294"/>
                          <w:spacing w:val="-4"/>
                          <w:sz w:val="24"/>
                          <w:szCs w:val="24"/>
                          <w:rtl/>
                        </w:rPr>
                        <w:t xml:space="preserve"> </w:t>
                      </w:r>
                      <w:r w:rsidRPr="0099736F">
                        <w:rPr>
                          <w:rFonts w:cs="Tahoma" w:hint="eastAsia"/>
                          <w:color w:val="0B5294"/>
                          <w:spacing w:val="-4"/>
                          <w:sz w:val="24"/>
                          <w:szCs w:val="24"/>
                          <w:rtl/>
                        </w:rPr>
                        <w:t>משרדי</w:t>
                      </w:r>
                      <w:r w:rsidRPr="0099736F">
                        <w:rPr>
                          <w:rFonts w:cs="Tahoma"/>
                          <w:color w:val="0B5294"/>
                          <w:spacing w:val="-4"/>
                          <w:sz w:val="24"/>
                          <w:szCs w:val="24"/>
                          <w:rtl/>
                        </w:rPr>
                        <w:t xml:space="preserve"> </w:t>
                      </w:r>
                      <w:r w:rsidRPr="0099736F">
                        <w:rPr>
                          <w:rFonts w:cs="Tahoma" w:hint="eastAsia"/>
                          <w:color w:val="0B5294"/>
                          <w:spacing w:val="-4"/>
                          <w:sz w:val="24"/>
                          <w:szCs w:val="24"/>
                          <w:rtl/>
                        </w:rPr>
                        <w:t>הממשלה</w:t>
                      </w:r>
                      <w:r w:rsidRPr="0099736F">
                        <w:rPr>
                          <w:rFonts w:cs="Tahoma"/>
                          <w:color w:val="0B5294"/>
                          <w:spacing w:val="-4"/>
                          <w:sz w:val="24"/>
                          <w:szCs w:val="24"/>
                          <w:rtl/>
                        </w:rPr>
                        <w:t xml:space="preserve"> </w:t>
                      </w:r>
                      <w:r w:rsidRPr="0099736F">
                        <w:rPr>
                          <w:rFonts w:cs="Tahoma" w:hint="eastAsia"/>
                          <w:color w:val="0B5294"/>
                          <w:spacing w:val="-4"/>
                          <w:sz w:val="24"/>
                          <w:szCs w:val="24"/>
                          <w:rtl/>
                        </w:rPr>
                        <w:t>ויחידות</w:t>
                      </w:r>
                      <w:r w:rsidRPr="0099736F">
                        <w:rPr>
                          <w:rFonts w:cs="Tahoma"/>
                          <w:color w:val="0B5294"/>
                          <w:spacing w:val="-4"/>
                          <w:sz w:val="24"/>
                          <w:szCs w:val="24"/>
                          <w:rtl/>
                        </w:rPr>
                        <w:t xml:space="preserve"> </w:t>
                      </w:r>
                      <w:r w:rsidRPr="0099736F">
                        <w:rPr>
                          <w:rFonts w:cs="Tahoma" w:hint="eastAsia"/>
                          <w:color w:val="0B5294"/>
                          <w:spacing w:val="-4"/>
                          <w:sz w:val="24"/>
                          <w:szCs w:val="24"/>
                          <w:rtl/>
                        </w:rPr>
                        <w:t>הסמך</w:t>
                      </w:r>
                      <w:r w:rsidRPr="0099736F">
                        <w:rPr>
                          <w:rFonts w:cs="Tahoma"/>
                          <w:color w:val="0B5294"/>
                          <w:spacing w:val="-4"/>
                          <w:sz w:val="24"/>
                          <w:szCs w:val="24"/>
                          <w:rtl/>
                        </w:rPr>
                        <w:t xml:space="preserve">, </w:t>
                      </w:r>
                      <w:r w:rsidRPr="0099736F">
                        <w:rPr>
                          <w:rFonts w:cs="Tahoma" w:hint="eastAsia"/>
                          <w:color w:val="0B5294"/>
                          <w:spacing w:val="-4"/>
                          <w:sz w:val="24"/>
                          <w:szCs w:val="24"/>
                          <w:rtl/>
                        </w:rPr>
                        <w:t>שלפעולתם</w:t>
                      </w:r>
                      <w:r w:rsidRPr="0099736F">
                        <w:rPr>
                          <w:rFonts w:cs="Tahoma"/>
                          <w:color w:val="0B5294"/>
                          <w:spacing w:val="-4"/>
                          <w:sz w:val="24"/>
                          <w:szCs w:val="24"/>
                          <w:rtl/>
                        </w:rPr>
                        <w:t xml:space="preserve"> </w:t>
                      </w:r>
                      <w:r w:rsidRPr="0099736F">
                        <w:rPr>
                          <w:rFonts w:cs="Tahoma" w:hint="eastAsia"/>
                          <w:color w:val="0B5294"/>
                          <w:spacing w:val="-4"/>
                          <w:sz w:val="24"/>
                          <w:szCs w:val="24"/>
                          <w:rtl/>
                        </w:rPr>
                        <w:t>התקינה</w:t>
                      </w:r>
                      <w:r w:rsidRPr="0099736F">
                        <w:rPr>
                          <w:rFonts w:cs="Tahoma"/>
                          <w:color w:val="0B5294"/>
                          <w:spacing w:val="-4"/>
                          <w:sz w:val="24"/>
                          <w:szCs w:val="24"/>
                          <w:rtl/>
                        </w:rPr>
                        <w:t xml:space="preserve"> </w:t>
                      </w:r>
                      <w:r w:rsidRPr="0099736F">
                        <w:rPr>
                          <w:rFonts w:cs="Tahoma" w:hint="eastAsia"/>
                          <w:color w:val="0B5294"/>
                          <w:spacing w:val="-4"/>
                          <w:sz w:val="24"/>
                          <w:szCs w:val="24"/>
                          <w:rtl/>
                        </w:rPr>
                        <w:t>חשיבות</w:t>
                      </w:r>
                      <w:r w:rsidRPr="0099736F">
                        <w:rPr>
                          <w:rFonts w:cs="Tahoma"/>
                          <w:color w:val="0B5294"/>
                          <w:spacing w:val="-4"/>
                          <w:sz w:val="24"/>
                          <w:szCs w:val="24"/>
                          <w:rtl/>
                        </w:rPr>
                        <w:t xml:space="preserve"> </w:t>
                      </w:r>
                      <w:r w:rsidRPr="0099736F">
                        <w:rPr>
                          <w:rFonts w:cs="Tahoma" w:hint="eastAsia"/>
                          <w:color w:val="0B5294"/>
                          <w:spacing w:val="-4"/>
                          <w:sz w:val="24"/>
                          <w:szCs w:val="24"/>
                          <w:rtl/>
                        </w:rPr>
                        <w:t>רבה</w:t>
                      </w:r>
                      <w:r w:rsidRPr="0099736F">
                        <w:rPr>
                          <w:rFonts w:cs="Tahoma"/>
                          <w:color w:val="0B5294"/>
                          <w:spacing w:val="-4"/>
                          <w:sz w:val="24"/>
                          <w:szCs w:val="24"/>
                          <w:rtl/>
                        </w:rPr>
                        <w:t xml:space="preserve"> </w:t>
                      </w:r>
                      <w:r w:rsidRPr="0099736F">
                        <w:rPr>
                          <w:rFonts w:cs="Tahoma" w:hint="eastAsia"/>
                          <w:color w:val="0B5294"/>
                          <w:spacing w:val="-4"/>
                          <w:sz w:val="24"/>
                          <w:szCs w:val="24"/>
                          <w:rtl/>
                        </w:rPr>
                        <w:t>הן</w:t>
                      </w:r>
                      <w:r w:rsidRPr="0099736F">
                        <w:rPr>
                          <w:rFonts w:cs="Tahoma"/>
                          <w:color w:val="0B5294"/>
                          <w:spacing w:val="-4"/>
                          <w:sz w:val="24"/>
                          <w:szCs w:val="24"/>
                          <w:rtl/>
                        </w:rPr>
                        <w:t xml:space="preserve"> </w:t>
                      </w:r>
                      <w:r w:rsidRPr="0099736F">
                        <w:rPr>
                          <w:rFonts w:cs="Tahoma" w:hint="eastAsia"/>
                          <w:color w:val="0B5294"/>
                          <w:spacing w:val="-4"/>
                          <w:sz w:val="24"/>
                          <w:szCs w:val="24"/>
                          <w:rtl/>
                        </w:rPr>
                        <w:t>מבחינת</w:t>
                      </w:r>
                      <w:r w:rsidRPr="0099736F">
                        <w:rPr>
                          <w:rFonts w:cs="Tahoma"/>
                          <w:color w:val="0B5294"/>
                          <w:spacing w:val="-4"/>
                          <w:sz w:val="24"/>
                          <w:szCs w:val="24"/>
                          <w:rtl/>
                        </w:rPr>
                        <w:t xml:space="preserve"> </w:t>
                      </w:r>
                      <w:r w:rsidRPr="0099736F">
                        <w:rPr>
                          <w:rFonts w:cs="Tahoma" w:hint="eastAsia"/>
                          <w:color w:val="0B5294"/>
                          <w:spacing w:val="-4"/>
                          <w:sz w:val="24"/>
                          <w:szCs w:val="24"/>
                          <w:rtl/>
                        </w:rPr>
                        <w:t>הציבור</w:t>
                      </w:r>
                      <w:r w:rsidRPr="0099736F">
                        <w:rPr>
                          <w:rFonts w:cs="Tahoma"/>
                          <w:color w:val="0B5294"/>
                          <w:spacing w:val="-4"/>
                          <w:sz w:val="24"/>
                          <w:szCs w:val="24"/>
                          <w:rtl/>
                        </w:rPr>
                        <w:t xml:space="preserve"> </w:t>
                      </w:r>
                      <w:r w:rsidRPr="0099736F">
                        <w:rPr>
                          <w:rFonts w:cs="Tahoma" w:hint="eastAsia"/>
                          <w:color w:val="0B5294"/>
                          <w:spacing w:val="-4"/>
                          <w:sz w:val="24"/>
                          <w:szCs w:val="24"/>
                          <w:rtl/>
                        </w:rPr>
                        <w:t>והן</w:t>
                      </w:r>
                      <w:r w:rsidRPr="0099736F">
                        <w:rPr>
                          <w:rFonts w:cs="Tahoma"/>
                          <w:color w:val="0B5294"/>
                          <w:spacing w:val="-4"/>
                          <w:sz w:val="24"/>
                          <w:szCs w:val="24"/>
                          <w:rtl/>
                        </w:rPr>
                        <w:t xml:space="preserve"> </w:t>
                      </w:r>
                      <w:r w:rsidRPr="0099736F">
                        <w:rPr>
                          <w:rFonts w:cs="Tahoma" w:hint="eastAsia"/>
                          <w:color w:val="0B5294"/>
                          <w:spacing w:val="-4"/>
                          <w:sz w:val="24"/>
                          <w:szCs w:val="24"/>
                          <w:rtl/>
                        </w:rPr>
                        <w:t>מבחינת</w:t>
                      </w:r>
                      <w:r w:rsidRPr="0099736F">
                        <w:rPr>
                          <w:rFonts w:cs="Tahoma"/>
                          <w:color w:val="0B5294"/>
                          <w:spacing w:val="-4"/>
                          <w:sz w:val="24"/>
                          <w:szCs w:val="24"/>
                          <w:rtl/>
                        </w:rPr>
                        <w:t xml:space="preserve"> </w:t>
                      </w:r>
                      <w:r w:rsidRPr="0099736F">
                        <w:rPr>
                          <w:rFonts w:cs="Tahoma" w:hint="eastAsia"/>
                          <w:color w:val="0B5294"/>
                          <w:spacing w:val="-4"/>
                          <w:sz w:val="24"/>
                          <w:szCs w:val="24"/>
                          <w:rtl/>
                        </w:rPr>
                        <w:t>המשק</w:t>
                      </w:r>
                      <w:r w:rsidRPr="0099736F">
                        <w:rPr>
                          <w:rFonts w:cs="Tahoma"/>
                          <w:color w:val="0B5294"/>
                          <w:spacing w:val="-4"/>
                          <w:sz w:val="24"/>
                          <w:szCs w:val="24"/>
                          <w:rtl/>
                        </w:rPr>
                        <w:t xml:space="preserve">, </w:t>
                      </w:r>
                      <w:r w:rsidRPr="0099736F">
                        <w:rPr>
                          <w:rFonts w:cs="Tahoma" w:hint="eastAsia"/>
                          <w:color w:val="0B5294"/>
                          <w:spacing w:val="-4"/>
                          <w:sz w:val="24"/>
                          <w:szCs w:val="24"/>
                          <w:rtl/>
                        </w:rPr>
                        <w:t>אינם</w:t>
                      </w:r>
                      <w:r w:rsidRPr="0099736F">
                        <w:rPr>
                          <w:rFonts w:cs="Tahoma"/>
                          <w:color w:val="0B5294"/>
                          <w:spacing w:val="-4"/>
                          <w:sz w:val="24"/>
                          <w:szCs w:val="24"/>
                          <w:rtl/>
                        </w:rPr>
                        <w:t xml:space="preserve"> </w:t>
                      </w:r>
                      <w:r w:rsidRPr="0099736F">
                        <w:rPr>
                          <w:rFonts w:cs="Tahoma" w:hint="eastAsia"/>
                          <w:color w:val="0B5294"/>
                          <w:spacing w:val="-4"/>
                          <w:sz w:val="24"/>
                          <w:szCs w:val="24"/>
                          <w:rtl/>
                        </w:rPr>
                        <w:t>מיישמים</w:t>
                      </w:r>
                      <w:r w:rsidRPr="0099736F">
                        <w:rPr>
                          <w:rFonts w:cs="Tahoma"/>
                          <w:color w:val="0B5294"/>
                          <w:spacing w:val="-4"/>
                          <w:sz w:val="24"/>
                          <w:szCs w:val="24"/>
                          <w:rtl/>
                        </w:rPr>
                        <w:t xml:space="preserve"> </w:t>
                      </w:r>
                      <w:r w:rsidRPr="0099736F">
                        <w:rPr>
                          <w:rFonts w:cs="Tahoma" w:hint="eastAsia"/>
                          <w:color w:val="0B5294"/>
                          <w:spacing w:val="-4"/>
                          <w:sz w:val="24"/>
                          <w:szCs w:val="24"/>
                          <w:rtl/>
                        </w:rPr>
                        <w:t>כראוי</w:t>
                      </w:r>
                      <w:r w:rsidRPr="0099736F">
                        <w:rPr>
                          <w:rFonts w:cs="Tahoma"/>
                          <w:color w:val="0B5294"/>
                          <w:spacing w:val="-4"/>
                          <w:sz w:val="24"/>
                          <w:szCs w:val="24"/>
                          <w:rtl/>
                        </w:rPr>
                        <w:t xml:space="preserve"> </w:t>
                      </w:r>
                      <w:r w:rsidRPr="0099736F">
                        <w:rPr>
                          <w:rFonts w:cs="Tahoma" w:hint="eastAsia"/>
                          <w:color w:val="0B5294"/>
                          <w:spacing w:val="-4"/>
                          <w:sz w:val="24"/>
                          <w:szCs w:val="24"/>
                          <w:rtl/>
                        </w:rPr>
                        <w:t>את</w:t>
                      </w:r>
                      <w:r w:rsidRPr="0099736F">
                        <w:rPr>
                          <w:rFonts w:cs="Tahoma"/>
                          <w:color w:val="0B5294"/>
                          <w:spacing w:val="-4"/>
                          <w:sz w:val="24"/>
                          <w:szCs w:val="24"/>
                          <w:rtl/>
                        </w:rPr>
                        <w:t xml:space="preserve"> </w:t>
                      </w:r>
                      <w:r w:rsidRPr="0099736F">
                        <w:rPr>
                          <w:rFonts w:cs="Tahoma" w:hint="eastAsia"/>
                          <w:color w:val="0B5294"/>
                          <w:spacing w:val="-4"/>
                          <w:sz w:val="24"/>
                          <w:szCs w:val="24"/>
                          <w:rtl/>
                        </w:rPr>
                        <w:t>החלטות</w:t>
                      </w:r>
                      <w:r w:rsidRPr="0099736F">
                        <w:rPr>
                          <w:rFonts w:cs="Tahoma"/>
                          <w:color w:val="0B5294"/>
                          <w:spacing w:val="-4"/>
                          <w:sz w:val="24"/>
                          <w:szCs w:val="24"/>
                          <w:rtl/>
                        </w:rPr>
                        <w:t xml:space="preserve"> </w:t>
                      </w:r>
                      <w:r w:rsidRPr="0099736F">
                        <w:rPr>
                          <w:rFonts w:cs="Tahoma" w:hint="eastAsia"/>
                          <w:color w:val="0B5294"/>
                          <w:spacing w:val="-4"/>
                          <w:sz w:val="24"/>
                          <w:szCs w:val="24"/>
                          <w:rtl/>
                        </w:rPr>
                        <w:t>הממשלה</w:t>
                      </w:r>
                      <w:r w:rsidRPr="0099736F">
                        <w:rPr>
                          <w:rFonts w:cs="Tahoma"/>
                          <w:color w:val="0B5294"/>
                          <w:spacing w:val="-4"/>
                          <w:sz w:val="24"/>
                          <w:szCs w:val="24"/>
                          <w:rtl/>
                        </w:rPr>
                        <w:t xml:space="preserve"> </w:t>
                      </w:r>
                      <w:r w:rsidRPr="0099736F">
                        <w:rPr>
                          <w:rFonts w:cs="Tahoma" w:hint="eastAsia"/>
                          <w:color w:val="0B5294"/>
                          <w:spacing w:val="-4"/>
                          <w:sz w:val="24"/>
                          <w:szCs w:val="24"/>
                          <w:rtl/>
                        </w:rPr>
                        <w:t>ואת</w:t>
                      </w:r>
                      <w:r w:rsidRPr="0099736F">
                        <w:rPr>
                          <w:rFonts w:cs="Tahoma"/>
                          <w:color w:val="0B5294"/>
                          <w:spacing w:val="-4"/>
                          <w:sz w:val="24"/>
                          <w:szCs w:val="24"/>
                          <w:rtl/>
                        </w:rPr>
                        <w:t xml:space="preserve"> </w:t>
                      </w:r>
                      <w:r w:rsidRPr="0099736F">
                        <w:rPr>
                          <w:rFonts w:cs="Tahoma" w:hint="eastAsia"/>
                          <w:color w:val="0B5294"/>
                          <w:spacing w:val="-4"/>
                          <w:sz w:val="24"/>
                          <w:szCs w:val="24"/>
                          <w:rtl/>
                        </w:rPr>
                        <w:t>הנחיות</w:t>
                      </w:r>
                      <w:r w:rsidRPr="0099736F">
                        <w:rPr>
                          <w:rFonts w:cs="Tahoma"/>
                          <w:color w:val="0B5294"/>
                          <w:spacing w:val="-4"/>
                          <w:sz w:val="24"/>
                          <w:szCs w:val="24"/>
                          <w:rtl/>
                        </w:rPr>
                        <w:t xml:space="preserve"> </w:t>
                      </w:r>
                      <w:r w:rsidRPr="0099736F">
                        <w:rPr>
                          <w:rFonts w:cs="Tahoma" w:hint="eastAsia"/>
                          <w:color w:val="0B5294"/>
                          <w:spacing w:val="-4"/>
                          <w:sz w:val="24"/>
                          <w:szCs w:val="24"/>
                          <w:rtl/>
                        </w:rPr>
                        <w:t>יה</w:t>
                      </w:r>
                      <w:r w:rsidRPr="0099736F">
                        <w:rPr>
                          <w:rFonts w:cs="Tahoma"/>
                          <w:color w:val="0B5294"/>
                          <w:spacing w:val="-4"/>
                          <w:sz w:val="24"/>
                          <w:szCs w:val="24"/>
                          <w:rtl/>
                        </w:rPr>
                        <w:t>"</w:t>
                      </w:r>
                      <w:r w:rsidRPr="0099736F">
                        <w:rPr>
                          <w:rFonts w:cs="Tahoma" w:hint="eastAsia"/>
                          <w:color w:val="0B5294"/>
                          <w:spacing w:val="-4"/>
                          <w:sz w:val="24"/>
                          <w:szCs w:val="24"/>
                          <w:rtl/>
                        </w:rPr>
                        <w:t>ב</w:t>
                      </w:r>
                      <w:r w:rsidRPr="0099736F">
                        <w:rPr>
                          <w:rFonts w:cs="Tahoma"/>
                          <w:color w:val="0B5294"/>
                          <w:spacing w:val="-4"/>
                          <w:sz w:val="24"/>
                          <w:szCs w:val="24"/>
                          <w:rtl/>
                        </w:rPr>
                        <w:t xml:space="preserve"> </w:t>
                      </w:r>
                      <w:r w:rsidRPr="0099736F">
                        <w:rPr>
                          <w:rFonts w:cs="Tahoma" w:hint="eastAsia"/>
                          <w:color w:val="0B5294"/>
                          <w:spacing w:val="-4"/>
                          <w:sz w:val="24"/>
                          <w:szCs w:val="24"/>
                          <w:rtl/>
                        </w:rPr>
                        <w:t>בתחום</w:t>
                      </w:r>
                      <w:r w:rsidRPr="0099736F">
                        <w:rPr>
                          <w:rFonts w:cs="Tahoma"/>
                          <w:color w:val="0B5294"/>
                          <w:spacing w:val="-4"/>
                          <w:sz w:val="24"/>
                          <w:szCs w:val="24"/>
                          <w:rtl/>
                        </w:rPr>
                        <w:t xml:space="preserve"> </w:t>
                      </w:r>
                      <w:r w:rsidRPr="0099736F">
                        <w:rPr>
                          <w:rFonts w:cs="Tahoma" w:hint="eastAsia"/>
                          <w:color w:val="0B5294"/>
                          <w:spacing w:val="-4"/>
                          <w:sz w:val="24"/>
                          <w:szCs w:val="24"/>
                          <w:rtl/>
                        </w:rPr>
                        <w:t>הגנת</w:t>
                      </w:r>
                      <w:r w:rsidRPr="0099736F">
                        <w:rPr>
                          <w:rFonts w:cs="Tahoma"/>
                          <w:color w:val="0B5294"/>
                          <w:spacing w:val="-4"/>
                          <w:sz w:val="24"/>
                          <w:szCs w:val="24"/>
                          <w:rtl/>
                        </w:rPr>
                        <w:t xml:space="preserve"> </w:t>
                      </w:r>
                      <w:r w:rsidRPr="0099736F">
                        <w:rPr>
                          <w:rFonts w:cs="Tahoma" w:hint="eastAsia"/>
                          <w:color w:val="0B5294"/>
                          <w:spacing w:val="-4"/>
                          <w:sz w:val="24"/>
                          <w:szCs w:val="24"/>
                          <w:rtl/>
                        </w:rPr>
                        <w:t>הסייבר</w:t>
                      </w:r>
                    </w:p>
                    <w:p w:rsidR="0099736F" w:rsidRPr="00373C5D" w:rsidP="0099736F">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0905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FA3DA7" w:rsidP="00101D00">
      <w:pPr>
        <w:pStyle w:val="takzir-text"/>
        <w:bidi/>
        <w:rPr>
          <w:rtl/>
        </w:rPr>
      </w:pPr>
      <w:r w:rsidRPr="00FA3DA7">
        <w:rPr>
          <w:rtl/>
        </w:rPr>
        <w:t xml:space="preserve">למרות מאמצים שנעשו בשנים האחרונות לקידום הנושא, עדיין </w:t>
      </w:r>
      <w:r w:rsidRPr="00FA3DA7">
        <w:rPr>
          <w:rFonts w:hint="cs"/>
          <w:rtl/>
        </w:rPr>
        <w:t>קיימים פערים ב</w:t>
      </w:r>
      <w:r w:rsidRPr="00FA3DA7">
        <w:rPr>
          <w:rtl/>
        </w:rPr>
        <w:t xml:space="preserve">הגנת הסייבר של גופים </w:t>
      </w:r>
      <w:r w:rsidRPr="00FA3DA7">
        <w:rPr>
          <w:rFonts w:hint="cs"/>
          <w:rtl/>
        </w:rPr>
        <w:t>מסוימים</w:t>
      </w:r>
      <w:r w:rsidRPr="00FA3DA7">
        <w:rPr>
          <w:rtl/>
        </w:rPr>
        <w:t xml:space="preserve"> של הממשלה ו</w:t>
      </w:r>
      <w:r w:rsidRPr="00FA3DA7">
        <w:rPr>
          <w:rFonts w:hint="cs"/>
          <w:rtl/>
        </w:rPr>
        <w:t xml:space="preserve">אף של </w:t>
      </w:r>
      <w:r w:rsidRPr="00FA3DA7">
        <w:rPr>
          <w:rtl/>
        </w:rPr>
        <w:t xml:space="preserve">המשק. ממצאי הדוח </w:t>
      </w:r>
      <w:r w:rsidRPr="00FA3DA7">
        <w:rPr>
          <w:rFonts w:hint="cs"/>
          <w:rtl/>
        </w:rPr>
        <w:t>מעידים</w:t>
      </w:r>
      <w:r w:rsidRPr="00FA3DA7">
        <w:rPr>
          <w:rtl/>
        </w:rPr>
        <w:t xml:space="preserve"> כי דווקא משרדי הממשלה ויחידות הסמך, אשר נדרשו לתת דוגמה לציבור ולמשק, </w:t>
      </w:r>
      <w:r w:rsidRPr="00FA3DA7">
        <w:rPr>
          <w:rFonts w:hint="cs"/>
          <w:rtl/>
        </w:rPr>
        <w:t>ש</w:t>
      </w:r>
      <w:r w:rsidRPr="00FA3DA7">
        <w:rPr>
          <w:rtl/>
        </w:rPr>
        <w:t xml:space="preserve">לפעולתם התקינה חשיבות רבה </w:t>
      </w:r>
      <w:r w:rsidRPr="00FA3DA7">
        <w:rPr>
          <w:rFonts w:hint="cs"/>
          <w:rtl/>
        </w:rPr>
        <w:t>הן</w:t>
      </w:r>
      <w:r w:rsidRPr="00FA3DA7">
        <w:rPr>
          <w:rtl/>
        </w:rPr>
        <w:t xml:space="preserve"> </w:t>
      </w:r>
      <w:r w:rsidRPr="00FA3DA7">
        <w:rPr>
          <w:rFonts w:hint="cs"/>
          <w:rtl/>
        </w:rPr>
        <w:t>מבחינת</w:t>
      </w:r>
      <w:r w:rsidRPr="00FA3DA7">
        <w:rPr>
          <w:rtl/>
        </w:rPr>
        <w:t xml:space="preserve"> </w:t>
      </w:r>
      <w:r w:rsidRPr="00FA3DA7">
        <w:rPr>
          <w:rFonts w:hint="cs"/>
          <w:rtl/>
        </w:rPr>
        <w:t>ה</w:t>
      </w:r>
      <w:r w:rsidRPr="00FA3DA7">
        <w:rPr>
          <w:rtl/>
        </w:rPr>
        <w:t>ציבור ו</w:t>
      </w:r>
      <w:r w:rsidRPr="00FA3DA7">
        <w:rPr>
          <w:rFonts w:hint="cs"/>
          <w:rtl/>
        </w:rPr>
        <w:t>הן</w:t>
      </w:r>
      <w:r w:rsidRPr="00FA3DA7">
        <w:rPr>
          <w:rtl/>
        </w:rPr>
        <w:t xml:space="preserve"> </w:t>
      </w:r>
      <w:r w:rsidRPr="00FA3DA7">
        <w:rPr>
          <w:rFonts w:hint="cs"/>
          <w:rtl/>
        </w:rPr>
        <w:t>מבחינת</w:t>
      </w:r>
      <w:r w:rsidRPr="00FA3DA7">
        <w:rPr>
          <w:rtl/>
        </w:rPr>
        <w:t xml:space="preserve"> </w:t>
      </w:r>
      <w:r w:rsidRPr="00FA3DA7">
        <w:rPr>
          <w:rFonts w:hint="cs"/>
          <w:rtl/>
        </w:rPr>
        <w:t>ה</w:t>
      </w:r>
      <w:r w:rsidRPr="00FA3DA7">
        <w:rPr>
          <w:rtl/>
        </w:rPr>
        <w:t xml:space="preserve">משק, אינם מיישמים כראוי את החלטות הממשלה ואת הנחיות </w:t>
      </w:r>
      <w:r w:rsidRPr="00FA3DA7">
        <w:rPr>
          <w:rtl/>
        </w:rPr>
        <w:t>יה"ב</w:t>
      </w:r>
      <w:r w:rsidRPr="00FA3DA7">
        <w:rPr>
          <w:rtl/>
        </w:rPr>
        <w:t xml:space="preserve"> בתחום הגנת הסייבר. יחידות ההכוונה המגזרית טרם אוישו במלואן</w:t>
      </w:r>
      <w:r w:rsidRPr="00FA3DA7">
        <w:rPr>
          <w:rFonts w:hint="cs"/>
          <w:rtl/>
        </w:rPr>
        <w:t>,</w:t>
      </w:r>
      <w:r w:rsidRPr="00FA3DA7">
        <w:rPr>
          <w:rtl/>
        </w:rPr>
        <w:t xml:space="preserve"> ו</w:t>
      </w:r>
      <w:r w:rsidRPr="00FA3DA7">
        <w:rPr>
          <w:rFonts w:hint="cs"/>
          <w:rtl/>
        </w:rPr>
        <w:t xml:space="preserve">הן </w:t>
      </w:r>
      <w:r w:rsidRPr="00FA3DA7">
        <w:rPr>
          <w:rtl/>
        </w:rPr>
        <w:t>נמצאות בתהליך התחלתי של העבודה מול המגזרים במשק</w:t>
      </w:r>
      <w:r w:rsidRPr="00FA3DA7">
        <w:rPr>
          <w:rFonts w:hint="cs"/>
          <w:rtl/>
        </w:rPr>
        <w:t>,</w:t>
      </w:r>
      <w:r w:rsidRPr="00FA3DA7">
        <w:rPr>
          <w:rtl/>
        </w:rPr>
        <w:t xml:space="preserve"> וזאת שלוש וחצי שנים לאחר </w:t>
      </w:r>
      <w:r w:rsidRPr="00FA3DA7">
        <w:rPr>
          <w:rFonts w:hint="cs"/>
          <w:rtl/>
        </w:rPr>
        <w:t xml:space="preserve">קבלתה של </w:t>
      </w:r>
      <w:r w:rsidRPr="00FA3DA7">
        <w:rPr>
          <w:rtl/>
        </w:rPr>
        <w:t>החלטת הממשלה.</w:t>
      </w:r>
    </w:p>
    <w:p w:rsidR="00AE3BEC" w:rsidRPr="00FA3DA7" w:rsidP="00101D00">
      <w:pPr>
        <w:pStyle w:val="takzir-text"/>
        <w:bidi/>
        <w:rPr>
          <w:u w:val="single"/>
          <w:rtl/>
        </w:rPr>
      </w:pPr>
      <w:r w:rsidRPr="00FA3DA7">
        <w:rPr>
          <w:rFonts w:hint="cs"/>
          <w:rtl/>
        </w:rPr>
        <w:t>ההתמודדות עם אתגר הגנת הסייבר מורכבת. מדובר בתחום דינמי ומהיר הדורש גמישות, מקצועיות ויעילות. נראה</w:t>
      </w:r>
      <w:r w:rsidRPr="00FA3DA7">
        <w:rPr>
          <w:rtl/>
        </w:rPr>
        <w:t xml:space="preserve"> כי משרדי הממשלה מתקשים לעמוד בקצב הנדרש ולקדם מהלכים אפקטיביים להתמודדות.</w:t>
      </w:r>
      <w:r w:rsidRPr="00FA3DA7">
        <w:rPr>
          <w:rFonts w:hint="cs"/>
          <w:rtl/>
        </w:rPr>
        <w:t xml:space="preserve"> המגזר האזרחי יתקשה לעמוד באתגר הגנת הסייבר ללא הנחיה והכוונה. יש</w:t>
      </w:r>
      <w:r w:rsidRPr="00FA3DA7">
        <w:rPr>
          <w:rtl/>
        </w:rPr>
        <w:t xml:space="preserve"> </w:t>
      </w:r>
      <w:r w:rsidRPr="00FA3DA7">
        <w:rPr>
          <w:rFonts w:hint="cs"/>
          <w:rtl/>
        </w:rPr>
        <w:t>חשש</w:t>
      </w:r>
      <w:r w:rsidRPr="00FA3DA7">
        <w:rPr>
          <w:rtl/>
        </w:rPr>
        <w:t xml:space="preserve"> </w:t>
      </w:r>
      <w:r w:rsidRPr="00FA3DA7">
        <w:rPr>
          <w:rFonts w:hint="cs"/>
          <w:rtl/>
        </w:rPr>
        <w:t>כי</w:t>
      </w:r>
      <w:r w:rsidRPr="00FA3DA7">
        <w:rPr>
          <w:rtl/>
        </w:rPr>
        <w:t xml:space="preserve"> </w:t>
      </w:r>
      <w:r w:rsidRPr="00FA3DA7">
        <w:rPr>
          <w:rFonts w:hint="cs"/>
          <w:rtl/>
        </w:rPr>
        <w:t>ללא</w:t>
      </w:r>
      <w:r w:rsidRPr="00FA3DA7">
        <w:rPr>
          <w:rtl/>
        </w:rPr>
        <w:t xml:space="preserve"> </w:t>
      </w:r>
      <w:r w:rsidRPr="00FA3DA7">
        <w:rPr>
          <w:rFonts w:hint="cs"/>
          <w:rtl/>
        </w:rPr>
        <w:t>הובלה</w:t>
      </w:r>
      <w:r w:rsidRPr="00FA3DA7">
        <w:rPr>
          <w:rtl/>
        </w:rPr>
        <w:t xml:space="preserve"> </w:t>
      </w:r>
      <w:r w:rsidRPr="00FA3DA7">
        <w:rPr>
          <w:rFonts w:hint="cs"/>
          <w:rtl/>
        </w:rPr>
        <w:t>ממשלתית</w:t>
      </w:r>
      <w:r w:rsidRPr="00FA3DA7">
        <w:rPr>
          <w:rtl/>
        </w:rPr>
        <w:t xml:space="preserve"> </w:t>
      </w:r>
      <w:r w:rsidRPr="00FA3DA7">
        <w:rPr>
          <w:rFonts w:hint="cs"/>
          <w:rtl/>
        </w:rPr>
        <w:t>ראויה</w:t>
      </w:r>
      <w:r w:rsidRPr="00FA3DA7">
        <w:rPr>
          <w:rtl/>
        </w:rPr>
        <w:t xml:space="preserve"> </w:t>
      </w:r>
      <w:r w:rsidRPr="00FA3DA7">
        <w:rPr>
          <w:rFonts w:hint="cs"/>
          <w:rtl/>
        </w:rPr>
        <w:t>ייוותר</w:t>
      </w:r>
      <w:r w:rsidRPr="00FA3DA7">
        <w:rPr>
          <w:rtl/>
        </w:rPr>
        <w:t xml:space="preserve"> </w:t>
      </w:r>
      <w:r w:rsidRPr="00FA3DA7">
        <w:rPr>
          <w:rFonts w:hint="cs"/>
          <w:rtl/>
        </w:rPr>
        <w:t>המשק</w:t>
      </w:r>
      <w:r w:rsidRPr="00FA3DA7">
        <w:rPr>
          <w:rtl/>
        </w:rPr>
        <w:t xml:space="preserve"> </w:t>
      </w:r>
      <w:r w:rsidRPr="00FA3DA7">
        <w:rPr>
          <w:rFonts w:hint="cs"/>
          <w:rtl/>
        </w:rPr>
        <w:t>חשוף</w:t>
      </w:r>
      <w:r w:rsidRPr="00FA3DA7">
        <w:rPr>
          <w:rtl/>
        </w:rPr>
        <w:t xml:space="preserve"> </w:t>
      </w:r>
      <w:r w:rsidRPr="00FA3DA7">
        <w:rPr>
          <w:rFonts w:hint="cs"/>
          <w:rtl/>
        </w:rPr>
        <w:t>להתקפות</w:t>
      </w:r>
      <w:r w:rsidRPr="00FA3DA7">
        <w:rPr>
          <w:rtl/>
        </w:rPr>
        <w:t xml:space="preserve"> </w:t>
      </w:r>
      <w:r w:rsidRPr="00FA3DA7">
        <w:rPr>
          <w:rFonts w:hint="cs"/>
          <w:rtl/>
        </w:rPr>
        <w:t>סייבר</w:t>
      </w:r>
      <w:r w:rsidRPr="00FA3DA7">
        <w:rPr>
          <w:rtl/>
        </w:rPr>
        <w:t>.</w:t>
      </w:r>
      <w:r w:rsidRPr="00101D00" w:rsidR="00101D00">
        <w:rPr>
          <w:szCs w:val="17"/>
          <w:rtl/>
        </w:rPr>
        <w:t xml:space="preserve"> </w:t>
      </w:r>
      <w:r w:rsidRPr="0012789B" w:rsidR="00101D00">
        <w:rPr>
          <w:noProof/>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101D00" w:rsidRPr="00373C5D" w:rsidP="00101D0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582926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569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101D00" w:rsidRPr="001762F4" w:rsidP="00101D00">
                            <w:pPr>
                              <w:spacing w:after="0" w:line="240" w:lineRule="auto"/>
                              <w:rPr>
                                <w:rFonts w:cs="Tahoma"/>
                                <w:color w:val="0B5294"/>
                                <w:spacing w:val="-4"/>
                                <w:sz w:val="24"/>
                                <w:szCs w:val="24"/>
                                <w:rtl/>
                                <w:cs/>
                              </w:rPr>
                            </w:pPr>
                            <w:r w:rsidRPr="0099736F">
                              <w:rPr>
                                <w:rFonts w:cs="Tahoma" w:hint="eastAsia"/>
                                <w:color w:val="0B5294"/>
                                <w:spacing w:val="-4"/>
                                <w:sz w:val="24"/>
                                <w:szCs w:val="24"/>
                                <w:rtl/>
                              </w:rPr>
                              <w:t>ללא</w:t>
                            </w:r>
                            <w:r w:rsidRPr="0099736F">
                              <w:rPr>
                                <w:rFonts w:cs="Tahoma"/>
                                <w:color w:val="0B5294"/>
                                <w:spacing w:val="-4"/>
                                <w:sz w:val="24"/>
                                <w:szCs w:val="24"/>
                                <w:rtl/>
                              </w:rPr>
                              <w:t xml:space="preserve"> </w:t>
                            </w:r>
                            <w:r w:rsidRPr="0099736F">
                              <w:rPr>
                                <w:rFonts w:cs="Tahoma" w:hint="eastAsia"/>
                                <w:color w:val="0B5294"/>
                                <w:spacing w:val="-4"/>
                                <w:sz w:val="24"/>
                                <w:szCs w:val="24"/>
                                <w:rtl/>
                              </w:rPr>
                              <w:t>הובלה</w:t>
                            </w:r>
                            <w:r w:rsidRPr="0099736F">
                              <w:rPr>
                                <w:rFonts w:cs="Tahoma"/>
                                <w:color w:val="0B5294"/>
                                <w:spacing w:val="-4"/>
                                <w:sz w:val="24"/>
                                <w:szCs w:val="24"/>
                                <w:rtl/>
                              </w:rPr>
                              <w:t xml:space="preserve"> </w:t>
                            </w:r>
                            <w:r w:rsidRPr="0099736F">
                              <w:rPr>
                                <w:rFonts w:cs="Tahoma" w:hint="eastAsia"/>
                                <w:color w:val="0B5294"/>
                                <w:spacing w:val="-4"/>
                                <w:sz w:val="24"/>
                                <w:szCs w:val="24"/>
                                <w:rtl/>
                              </w:rPr>
                              <w:t>ממשלתית</w:t>
                            </w:r>
                            <w:r w:rsidRPr="0099736F">
                              <w:rPr>
                                <w:rFonts w:cs="Tahoma"/>
                                <w:color w:val="0B5294"/>
                                <w:spacing w:val="-4"/>
                                <w:sz w:val="24"/>
                                <w:szCs w:val="24"/>
                                <w:rtl/>
                              </w:rPr>
                              <w:t xml:space="preserve"> </w:t>
                            </w:r>
                            <w:r w:rsidRPr="0099736F">
                              <w:rPr>
                                <w:rFonts w:cs="Tahoma" w:hint="eastAsia"/>
                                <w:color w:val="0B5294"/>
                                <w:spacing w:val="-4"/>
                                <w:sz w:val="24"/>
                                <w:szCs w:val="24"/>
                                <w:rtl/>
                              </w:rPr>
                              <w:t>ראויה</w:t>
                            </w:r>
                            <w:r w:rsidRPr="0099736F">
                              <w:rPr>
                                <w:rFonts w:cs="Tahoma"/>
                                <w:color w:val="0B5294"/>
                                <w:spacing w:val="-4"/>
                                <w:sz w:val="24"/>
                                <w:szCs w:val="24"/>
                                <w:rtl/>
                              </w:rPr>
                              <w:t xml:space="preserve"> </w:t>
                            </w:r>
                            <w:r w:rsidRPr="0099736F">
                              <w:rPr>
                                <w:rFonts w:cs="Tahoma" w:hint="eastAsia"/>
                                <w:color w:val="0B5294"/>
                                <w:spacing w:val="-4"/>
                                <w:sz w:val="24"/>
                                <w:szCs w:val="24"/>
                                <w:rtl/>
                              </w:rPr>
                              <w:t>ייוותר</w:t>
                            </w:r>
                            <w:r w:rsidRPr="0099736F">
                              <w:rPr>
                                <w:rFonts w:cs="Tahoma"/>
                                <w:color w:val="0B5294"/>
                                <w:spacing w:val="-4"/>
                                <w:sz w:val="24"/>
                                <w:szCs w:val="24"/>
                                <w:rtl/>
                              </w:rPr>
                              <w:t xml:space="preserve"> </w:t>
                            </w:r>
                            <w:r w:rsidRPr="0099736F">
                              <w:rPr>
                                <w:rFonts w:cs="Tahoma" w:hint="eastAsia"/>
                                <w:color w:val="0B5294"/>
                                <w:spacing w:val="-4"/>
                                <w:sz w:val="24"/>
                                <w:szCs w:val="24"/>
                                <w:rtl/>
                              </w:rPr>
                              <w:t>המשק</w:t>
                            </w:r>
                            <w:r w:rsidRPr="0099736F">
                              <w:rPr>
                                <w:rFonts w:cs="Tahoma"/>
                                <w:color w:val="0B5294"/>
                                <w:spacing w:val="-4"/>
                                <w:sz w:val="24"/>
                                <w:szCs w:val="24"/>
                                <w:rtl/>
                              </w:rPr>
                              <w:t xml:space="preserve"> </w:t>
                            </w:r>
                            <w:r w:rsidRPr="0099736F">
                              <w:rPr>
                                <w:rFonts w:cs="Tahoma" w:hint="eastAsia"/>
                                <w:color w:val="0B5294"/>
                                <w:spacing w:val="-4"/>
                                <w:sz w:val="24"/>
                                <w:szCs w:val="24"/>
                                <w:rtl/>
                              </w:rPr>
                              <w:t>חשוף</w:t>
                            </w:r>
                            <w:r w:rsidRPr="0099736F">
                              <w:rPr>
                                <w:rFonts w:cs="Tahoma"/>
                                <w:color w:val="0B5294"/>
                                <w:spacing w:val="-4"/>
                                <w:sz w:val="24"/>
                                <w:szCs w:val="24"/>
                                <w:rtl/>
                              </w:rPr>
                              <w:t xml:space="preserve"> </w:t>
                            </w:r>
                            <w:r w:rsidRPr="0099736F">
                              <w:rPr>
                                <w:rFonts w:cs="Tahoma" w:hint="eastAsia"/>
                                <w:color w:val="0B5294"/>
                                <w:spacing w:val="-4"/>
                                <w:sz w:val="24"/>
                                <w:szCs w:val="24"/>
                                <w:rtl/>
                              </w:rPr>
                              <w:t>להתקפות</w:t>
                            </w:r>
                            <w:r w:rsidRPr="0099736F">
                              <w:rPr>
                                <w:rFonts w:cs="Tahoma"/>
                                <w:color w:val="0B5294"/>
                                <w:spacing w:val="-4"/>
                                <w:sz w:val="24"/>
                                <w:szCs w:val="24"/>
                                <w:rtl/>
                              </w:rPr>
                              <w:t xml:space="preserve"> </w:t>
                            </w:r>
                            <w:r w:rsidRPr="0099736F">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73167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394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101D00" w:rsidRPr="00373C5D" w:rsidP="00101D00">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5138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101D00" w:rsidRPr="001762F4" w:rsidP="00101D00">
                      <w:pPr>
                        <w:spacing w:after="0" w:line="240" w:lineRule="auto"/>
                        <w:rPr>
                          <w:rFonts w:cs="Tahoma"/>
                          <w:color w:val="0B5294"/>
                          <w:spacing w:val="-4"/>
                          <w:sz w:val="24"/>
                          <w:szCs w:val="24"/>
                          <w:rtl/>
                          <w:cs/>
                        </w:rPr>
                      </w:pPr>
                      <w:r w:rsidRPr="0099736F">
                        <w:rPr>
                          <w:rFonts w:cs="Tahoma" w:hint="eastAsia"/>
                          <w:color w:val="0B5294"/>
                          <w:spacing w:val="-4"/>
                          <w:sz w:val="24"/>
                          <w:szCs w:val="24"/>
                          <w:rtl/>
                        </w:rPr>
                        <w:t>ללא</w:t>
                      </w:r>
                      <w:r w:rsidRPr="0099736F">
                        <w:rPr>
                          <w:rFonts w:cs="Tahoma"/>
                          <w:color w:val="0B5294"/>
                          <w:spacing w:val="-4"/>
                          <w:sz w:val="24"/>
                          <w:szCs w:val="24"/>
                          <w:rtl/>
                        </w:rPr>
                        <w:t xml:space="preserve"> </w:t>
                      </w:r>
                      <w:r w:rsidRPr="0099736F">
                        <w:rPr>
                          <w:rFonts w:cs="Tahoma" w:hint="eastAsia"/>
                          <w:color w:val="0B5294"/>
                          <w:spacing w:val="-4"/>
                          <w:sz w:val="24"/>
                          <w:szCs w:val="24"/>
                          <w:rtl/>
                        </w:rPr>
                        <w:t>הובלה</w:t>
                      </w:r>
                      <w:r w:rsidRPr="0099736F">
                        <w:rPr>
                          <w:rFonts w:cs="Tahoma"/>
                          <w:color w:val="0B5294"/>
                          <w:spacing w:val="-4"/>
                          <w:sz w:val="24"/>
                          <w:szCs w:val="24"/>
                          <w:rtl/>
                        </w:rPr>
                        <w:t xml:space="preserve"> </w:t>
                      </w:r>
                      <w:r w:rsidRPr="0099736F">
                        <w:rPr>
                          <w:rFonts w:cs="Tahoma" w:hint="eastAsia"/>
                          <w:color w:val="0B5294"/>
                          <w:spacing w:val="-4"/>
                          <w:sz w:val="24"/>
                          <w:szCs w:val="24"/>
                          <w:rtl/>
                        </w:rPr>
                        <w:t>ממשלתית</w:t>
                      </w:r>
                      <w:r w:rsidRPr="0099736F">
                        <w:rPr>
                          <w:rFonts w:cs="Tahoma"/>
                          <w:color w:val="0B5294"/>
                          <w:spacing w:val="-4"/>
                          <w:sz w:val="24"/>
                          <w:szCs w:val="24"/>
                          <w:rtl/>
                        </w:rPr>
                        <w:t xml:space="preserve"> </w:t>
                      </w:r>
                      <w:r w:rsidRPr="0099736F">
                        <w:rPr>
                          <w:rFonts w:cs="Tahoma" w:hint="eastAsia"/>
                          <w:color w:val="0B5294"/>
                          <w:spacing w:val="-4"/>
                          <w:sz w:val="24"/>
                          <w:szCs w:val="24"/>
                          <w:rtl/>
                        </w:rPr>
                        <w:t>ראויה</w:t>
                      </w:r>
                      <w:r w:rsidRPr="0099736F">
                        <w:rPr>
                          <w:rFonts w:cs="Tahoma"/>
                          <w:color w:val="0B5294"/>
                          <w:spacing w:val="-4"/>
                          <w:sz w:val="24"/>
                          <w:szCs w:val="24"/>
                          <w:rtl/>
                        </w:rPr>
                        <w:t xml:space="preserve"> </w:t>
                      </w:r>
                      <w:r w:rsidRPr="0099736F">
                        <w:rPr>
                          <w:rFonts w:cs="Tahoma" w:hint="eastAsia"/>
                          <w:color w:val="0B5294"/>
                          <w:spacing w:val="-4"/>
                          <w:sz w:val="24"/>
                          <w:szCs w:val="24"/>
                          <w:rtl/>
                        </w:rPr>
                        <w:t>ייוותר</w:t>
                      </w:r>
                      <w:r w:rsidRPr="0099736F">
                        <w:rPr>
                          <w:rFonts w:cs="Tahoma"/>
                          <w:color w:val="0B5294"/>
                          <w:spacing w:val="-4"/>
                          <w:sz w:val="24"/>
                          <w:szCs w:val="24"/>
                          <w:rtl/>
                        </w:rPr>
                        <w:t xml:space="preserve"> </w:t>
                      </w:r>
                      <w:r w:rsidRPr="0099736F">
                        <w:rPr>
                          <w:rFonts w:cs="Tahoma" w:hint="eastAsia"/>
                          <w:color w:val="0B5294"/>
                          <w:spacing w:val="-4"/>
                          <w:sz w:val="24"/>
                          <w:szCs w:val="24"/>
                          <w:rtl/>
                        </w:rPr>
                        <w:t>המשק</w:t>
                      </w:r>
                      <w:r w:rsidRPr="0099736F">
                        <w:rPr>
                          <w:rFonts w:cs="Tahoma"/>
                          <w:color w:val="0B5294"/>
                          <w:spacing w:val="-4"/>
                          <w:sz w:val="24"/>
                          <w:szCs w:val="24"/>
                          <w:rtl/>
                        </w:rPr>
                        <w:t xml:space="preserve"> </w:t>
                      </w:r>
                      <w:r w:rsidRPr="0099736F">
                        <w:rPr>
                          <w:rFonts w:cs="Tahoma" w:hint="eastAsia"/>
                          <w:color w:val="0B5294"/>
                          <w:spacing w:val="-4"/>
                          <w:sz w:val="24"/>
                          <w:szCs w:val="24"/>
                          <w:rtl/>
                        </w:rPr>
                        <w:t>חשוף</w:t>
                      </w:r>
                      <w:r w:rsidRPr="0099736F">
                        <w:rPr>
                          <w:rFonts w:cs="Tahoma"/>
                          <w:color w:val="0B5294"/>
                          <w:spacing w:val="-4"/>
                          <w:sz w:val="24"/>
                          <w:szCs w:val="24"/>
                          <w:rtl/>
                        </w:rPr>
                        <w:t xml:space="preserve"> </w:t>
                      </w:r>
                      <w:r w:rsidRPr="0099736F">
                        <w:rPr>
                          <w:rFonts w:cs="Tahoma" w:hint="eastAsia"/>
                          <w:color w:val="0B5294"/>
                          <w:spacing w:val="-4"/>
                          <w:sz w:val="24"/>
                          <w:szCs w:val="24"/>
                          <w:rtl/>
                        </w:rPr>
                        <w:t>להתקפות</w:t>
                      </w:r>
                      <w:r w:rsidRPr="0099736F">
                        <w:rPr>
                          <w:rFonts w:cs="Tahoma"/>
                          <w:color w:val="0B5294"/>
                          <w:spacing w:val="-4"/>
                          <w:sz w:val="24"/>
                          <w:szCs w:val="24"/>
                          <w:rtl/>
                        </w:rPr>
                        <w:t xml:space="preserve"> </w:t>
                      </w:r>
                      <w:r w:rsidRPr="0099736F">
                        <w:rPr>
                          <w:rFonts w:cs="Tahoma" w:hint="eastAsia"/>
                          <w:color w:val="0B5294"/>
                          <w:spacing w:val="-4"/>
                          <w:sz w:val="24"/>
                          <w:szCs w:val="24"/>
                          <w:rtl/>
                        </w:rPr>
                        <w:t>סייבר</w:t>
                      </w:r>
                    </w:p>
                    <w:p w:rsidR="00101D00" w:rsidRPr="00373C5D" w:rsidP="00101D00">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837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E3BEC" w:rsidRPr="00FA3DA7" w:rsidP="00AE3BEC">
      <w:pPr>
        <w:pStyle w:val="takzir-text"/>
        <w:bidi/>
        <w:rPr>
          <w:rtl/>
        </w:rPr>
      </w:pPr>
      <w:r w:rsidRPr="00FA3DA7">
        <w:rPr>
          <w:rFonts w:hint="cs"/>
          <w:rtl/>
        </w:rPr>
        <w:t>אף על פי שהגופים שבהם קיימות תשתיות קריטיות מונחים באופן שוטף, בחלק מהם נמצאו ליקויים בהיערכות</w:t>
      </w:r>
      <w:r w:rsidRPr="00FA3DA7">
        <w:rPr>
          <w:rtl/>
        </w:rPr>
        <w:t xml:space="preserve"> </w:t>
      </w:r>
      <w:r w:rsidRPr="00FA3DA7">
        <w:rPr>
          <w:rFonts w:hint="cs"/>
          <w:rtl/>
        </w:rPr>
        <w:t>הארגונית</w:t>
      </w:r>
      <w:r w:rsidRPr="00FA3DA7">
        <w:rPr>
          <w:rtl/>
        </w:rPr>
        <w:t xml:space="preserve">, </w:t>
      </w:r>
      <w:r w:rsidRPr="00FA3DA7">
        <w:rPr>
          <w:rFonts w:hint="cs"/>
          <w:rtl/>
        </w:rPr>
        <w:t>בכתיבת</w:t>
      </w:r>
      <w:r w:rsidRPr="00FA3DA7">
        <w:rPr>
          <w:rtl/>
        </w:rPr>
        <w:t xml:space="preserve"> </w:t>
      </w:r>
      <w:r w:rsidRPr="00FA3DA7">
        <w:rPr>
          <w:rFonts w:hint="cs"/>
          <w:rtl/>
        </w:rPr>
        <w:t>נהלים</w:t>
      </w:r>
      <w:r w:rsidRPr="00FA3DA7">
        <w:rPr>
          <w:rtl/>
        </w:rPr>
        <w:t xml:space="preserve"> </w:t>
      </w:r>
      <w:r w:rsidRPr="00FA3DA7">
        <w:rPr>
          <w:rFonts w:hint="cs"/>
          <w:rtl/>
        </w:rPr>
        <w:t>ובתיקון</w:t>
      </w:r>
      <w:r w:rsidRPr="00FA3DA7">
        <w:rPr>
          <w:rtl/>
        </w:rPr>
        <w:t xml:space="preserve"> </w:t>
      </w:r>
      <w:r w:rsidRPr="00FA3DA7">
        <w:rPr>
          <w:rFonts w:hint="cs"/>
          <w:rtl/>
        </w:rPr>
        <w:t>ליקויי</w:t>
      </w:r>
      <w:r w:rsidRPr="00FA3DA7">
        <w:rPr>
          <w:rtl/>
        </w:rPr>
        <w:t xml:space="preserve"> </w:t>
      </w:r>
      <w:r w:rsidRPr="00FA3DA7">
        <w:rPr>
          <w:rFonts w:hint="cs"/>
          <w:rtl/>
        </w:rPr>
        <w:t>אבטחה</w:t>
      </w:r>
      <w:r w:rsidRPr="00FA3DA7">
        <w:rPr>
          <w:rtl/>
        </w:rPr>
        <w:t xml:space="preserve"> </w:t>
      </w:r>
      <w:r w:rsidRPr="00FA3DA7">
        <w:rPr>
          <w:rFonts w:hint="cs"/>
          <w:rtl/>
        </w:rPr>
        <w:t>שנמצאו</w:t>
      </w:r>
      <w:r w:rsidRPr="00FA3DA7">
        <w:rPr>
          <w:rtl/>
        </w:rPr>
        <w:t xml:space="preserve"> </w:t>
      </w:r>
      <w:r w:rsidRPr="00FA3DA7">
        <w:rPr>
          <w:rFonts w:hint="cs"/>
          <w:rtl/>
        </w:rPr>
        <w:t>בדוחות</w:t>
      </w:r>
      <w:r w:rsidRPr="00FA3DA7">
        <w:rPr>
          <w:rtl/>
        </w:rPr>
        <w:t xml:space="preserve"> </w:t>
      </w:r>
      <w:r w:rsidRPr="00FA3DA7">
        <w:rPr>
          <w:rFonts w:hint="cs"/>
          <w:rtl/>
        </w:rPr>
        <w:t>ביקורת</w:t>
      </w:r>
      <w:r w:rsidRPr="00FA3DA7">
        <w:rPr>
          <w:rtl/>
        </w:rPr>
        <w:t xml:space="preserve"> </w:t>
      </w:r>
      <w:r w:rsidRPr="00FA3DA7">
        <w:rPr>
          <w:rFonts w:hint="cs"/>
          <w:rtl/>
        </w:rPr>
        <w:t>של</w:t>
      </w:r>
      <w:r w:rsidRPr="00FA3DA7">
        <w:rPr>
          <w:rtl/>
        </w:rPr>
        <w:t xml:space="preserve"> </w:t>
      </w:r>
      <w:r w:rsidRPr="00FA3DA7">
        <w:rPr>
          <w:rFonts w:hint="cs"/>
          <w:rtl/>
        </w:rPr>
        <w:t>הגורם</w:t>
      </w:r>
      <w:r w:rsidRPr="00FA3DA7">
        <w:rPr>
          <w:rtl/>
        </w:rPr>
        <w:t xml:space="preserve"> </w:t>
      </w:r>
      <w:r w:rsidRPr="00FA3DA7">
        <w:rPr>
          <w:rFonts w:hint="cs"/>
          <w:rtl/>
        </w:rPr>
        <w:t>המנחה</w:t>
      </w:r>
      <w:r w:rsidRPr="00FA3DA7">
        <w:rPr>
          <w:rtl/>
        </w:rPr>
        <w:t>.</w:t>
      </w:r>
      <w:r w:rsidRPr="00FA3DA7">
        <w:rPr>
          <w:rFonts w:hint="cs"/>
          <w:rtl/>
        </w:rPr>
        <w:t xml:space="preserve"> נוכח האיומים המתגברים בתחום הסייבר והחשש לפגיעה קשה במשק בגינם, אם יתרחש אירוע חמור או יתרחשו אירועים בכמה תשתיות קריטיות, על הממשלה לוודא ביתר שאת כי התשתיות הקריטיות ערוכות ומעדכנות כל העת את מידת עמידתן במתקפות אפשריות, וכי תמונת המצב שלה בדבר התשתיות הקריטיות שבידיה עדכנית ומשקפת באופן מלא את פגיעותן של מערכותיה. </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890ED9">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2525CC" w:rsidRPr="00FA3DA7" w:rsidP="0010599F">
      <w:pPr>
        <w:spacing w:line="240" w:lineRule="exact"/>
        <w:ind w:right="2268"/>
        <w:jc w:val="both"/>
        <w:rPr>
          <w:rFonts w:ascii="Tahoma" w:hAnsi="Tahoma" w:cs="Tahoma"/>
          <w:b/>
          <w:bCs/>
          <w:sz w:val="17"/>
          <w:szCs w:val="17"/>
          <w:rtl/>
        </w:rPr>
      </w:pPr>
      <w:bookmarkEnd w:id="0"/>
      <w:bookmarkEnd w:id="1"/>
      <w:bookmarkEnd w:id="2"/>
      <w:bookmarkEnd w:id="3"/>
      <w:bookmarkEnd w:id="4"/>
    </w:p>
    <w:sectPr w:rsidSect="0099736F">
      <w:headerReference w:type="even" r:id="rId13"/>
      <w:headerReference w:type="default" r:id="rId14"/>
      <w:pgSz w:w="11906" w:h="16838" w:code="9"/>
      <w:pgMar w:top="3119" w:right="1701" w:bottom="3119" w:left="1701" w:header="155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044" w:rsidRPr="008A007A" w:rsidP="008A007A">
      <w:pPr>
        <w:pStyle w:val="Footer"/>
      </w:pPr>
    </w:p>
  </w:footnote>
  <w:footnote w:type="continuationSeparator" w:id="1">
    <w:p w:rsidR="00A25044" w:rsidP="00CB3322">
      <w:pPr>
        <w:spacing w:after="0" w:line="240" w:lineRule="auto"/>
      </w:pPr>
      <w:r>
        <w:continuationSeparator/>
      </w:r>
    </w:p>
    <w:p w:rsidR="00A25044"/>
  </w:footnote>
  <w:footnote w:id="2">
    <w:p w:rsidR="00AE3BEC" w:rsidRPr="00AE3BEC" w:rsidP="00AE3BEC">
      <w:pPr>
        <w:pStyle w:val="FootnoteText"/>
        <w:rPr>
          <w:rtl/>
        </w:rPr>
      </w:pPr>
      <w:r w:rsidRPr="00AE3BEC">
        <w:rPr>
          <w:rStyle w:val="FootnoteReference0"/>
          <w:vertAlign w:val="baseline"/>
        </w:rPr>
        <w:footnoteRef/>
      </w:r>
      <w:r w:rsidRPr="00AE3BEC">
        <w:rPr>
          <w:rtl/>
        </w:rPr>
        <w:t xml:space="preserve"> </w:t>
      </w:r>
      <w:r w:rsidRPr="00AE3BEC">
        <w:rPr>
          <w:rtl/>
        </w:rPr>
        <w:tab/>
      </w:r>
      <w:r w:rsidRPr="00AE3BEC">
        <w:rPr>
          <w:b/>
          <w:bCs/>
          <w:rtl/>
        </w:rPr>
        <w:t>דוח שנתי 62</w:t>
      </w:r>
      <w:r w:rsidRPr="00AE3BEC">
        <w:rPr>
          <w:rtl/>
        </w:rPr>
        <w:t xml:space="preserve"> </w:t>
      </w:r>
      <w:r w:rsidRPr="00AE3BEC">
        <w:rPr>
          <w:rFonts w:hint="cs"/>
          <w:rtl/>
        </w:rPr>
        <w:t>(2012), "</w:t>
      </w:r>
      <w:r w:rsidRPr="00AE3BEC">
        <w:rPr>
          <w:rtl/>
        </w:rPr>
        <w:t>אבטחת מידע והגנת הפרטיות ברשויות המקומיות, מעקב מורחב</w:t>
      </w:r>
      <w:r w:rsidRPr="00AE3BEC">
        <w:rPr>
          <w:rFonts w:hint="cs"/>
          <w:rtl/>
        </w:rPr>
        <w:t xml:space="preserve">", עמ' 301; </w:t>
      </w:r>
      <w:r w:rsidRPr="00AE3BEC">
        <w:rPr>
          <w:b/>
          <w:bCs/>
          <w:rtl/>
        </w:rPr>
        <w:t>דוח שנתי 64א</w:t>
      </w:r>
      <w:r w:rsidRPr="00AE3BEC">
        <w:rPr>
          <w:rFonts w:hint="cs"/>
          <w:rtl/>
        </w:rPr>
        <w:t xml:space="preserve"> (2014),</w:t>
      </w:r>
      <w:r w:rsidRPr="00AE3BEC">
        <w:rPr>
          <w:rtl/>
        </w:rPr>
        <w:t xml:space="preserve"> </w:t>
      </w:r>
      <w:r w:rsidRPr="00AE3BEC">
        <w:rPr>
          <w:rFonts w:hint="cs"/>
          <w:rtl/>
        </w:rPr>
        <w:t>"</w:t>
      </w:r>
      <w:r w:rsidRPr="00AE3BEC">
        <w:rPr>
          <w:rtl/>
        </w:rPr>
        <w:t>בניית תכניות להמשכיות עסקית של המערכת הפיננסית באירועי חירום</w:t>
      </w:r>
      <w:r w:rsidRPr="00AE3BEC">
        <w:rPr>
          <w:rFonts w:hint="cs"/>
          <w:rtl/>
        </w:rPr>
        <w:t xml:space="preserve">", עמ' 51; מבקר המדינה, </w:t>
      </w:r>
      <w:r w:rsidRPr="00AE3BEC">
        <w:rPr>
          <w:rFonts w:hint="cs"/>
          <w:b/>
          <w:bCs/>
          <w:rtl/>
        </w:rPr>
        <w:t>דוח שנתי 64ג</w:t>
      </w:r>
      <w:r w:rsidRPr="00AE3BEC">
        <w:rPr>
          <w:rFonts w:hint="cs"/>
          <w:rtl/>
        </w:rPr>
        <w:t xml:space="preserve"> (2014), "אבטחה פיזית ושרידות של תשתיות אינטרנט ומחשוב עבור משרדי ממשלה", עמ' </w:t>
      </w:r>
      <w:r w:rsidRPr="00AE3BEC">
        <w:rPr>
          <w:rtl/>
        </w:rPr>
        <w:t>1585</w:t>
      </w:r>
      <w:r w:rsidRPr="00AE3BEC">
        <w:rPr>
          <w:rFonts w:hint="cs"/>
          <w:rtl/>
        </w:rPr>
        <w:t>;</w:t>
      </w:r>
      <w:r w:rsidRPr="00AE3BEC">
        <w:rPr>
          <w:b/>
          <w:bCs/>
          <w:rtl/>
        </w:rPr>
        <w:t xml:space="preserve"> דוח שנתי </w:t>
      </w:r>
      <w:r w:rsidRPr="00AE3BEC">
        <w:rPr>
          <w:rFonts w:hint="cs"/>
          <w:b/>
          <w:bCs/>
          <w:rtl/>
        </w:rPr>
        <w:t>67א</w:t>
      </w:r>
      <w:r w:rsidRPr="00AE3BEC">
        <w:rPr>
          <w:rFonts w:hint="cs"/>
          <w:rtl/>
        </w:rPr>
        <w:t xml:space="preserve"> (2016), "היבטים בהיערכות המדינה להגנת המרחב </w:t>
      </w:r>
      <w:r w:rsidRPr="00AE3BEC">
        <w:rPr>
          <w:rFonts w:hint="cs"/>
          <w:rtl/>
        </w:rPr>
        <w:t>הקיברנטי</w:t>
      </w:r>
      <w:r w:rsidRPr="00AE3BEC">
        <w:rPr>
          <w:rFonts w:hint="cs"/>
          <w:rtl/>
        </w:rPr>
        <w:t xml:space="preserve">", עמ' 5; </w:t>
      </w:r>
      <w:r w:rsidRPr="00AE3BEC">
        <w:rPr>
          <w:b/>
          <w:bCs/>
          <w:rtl/>
        </w:rPr>
        <w:t>דוח שנתי 67ב</w:t>
      </w:r>
      <w:r w:rsidRPr="00AE3BEC">
        <w:rPr>
          <w:rFonts w:hint="cs"/>
          <w:rtl/>
        </w:rPr>
        <w:t xml:space="preserve"> (2017), "</w:t>
      </w:r>
      <w:r w:rsidRPr="00AE3BEC">
        <w:rPr>
          <w:rtl/>
        </w:rPr>
        <w:t>התמודדות משטרת ישראל עם פשיעת סייבר מתוחכמת</w:t>
      </w:r>
      <w:r w:rsidRPr="00AE3BEC">
        <w:rPr>
          <w:rFonts w:hint="cs"/>
          <w:rtl/>
        </w:rPr>
        <w:t>", עמ' 1,581.</w:t>
      </w:r>
    </w:p>
  </w:footnote>
  <w:footnote w:id="3">
    <w:p w:rsidR="00AE3BEC" w:rsidRPr="00AE3BEC" w:rsidP="00AE3BEC">
      <w:pPr>
        <w:pStyle w:val="FootnoteText"/>
      </w:pPr>
      <w:r w:rsidRPr="00AE3BEC">
        <w:rPr>
          <w:rStyle w:val="FootnoteReference0"/>
          <w:vertAlign w:val="baseline"/>
        </w:rPr>
        <w:footnoteRef/>
      </w:r>
      <w:r w:rsidRPr="00AE3BEC">
        <w:rPr>
          <w:rtl/>
        </w:rPr>
        <w:t xml:space="preserve"> </w:t>
      </w:r>
      <w:r w:rsidRPr="00AE3BEC">
        <w:rPr>
          <w:rtl/>
        </w:rPr>
        <w:tab/>
      </w:r>
      <w:r w:rsidRPr="00AE3BEC">
        <w:rPr>
          <w:rFonts w:hint="cs"/>
          <w:rtl/>
        </w:rPr>
        <w:t>תמ"ק</w:t>
      </w:r>
      <w:r w:rsidRPr="00AE3BEC">
        <w:rPr>
          <w:rFonts w:hint="cs"/>
          <w:rtl/>
        </w:rPr>
        <w:t xml:space="preserve"> - תשתיות מחשוב קריטיות. בחוק המונח הוא מערכות ממוחשבות חיוניות, ואילו בתורת הלחימה למערכות ממוחשבות</w:t>
      </w:r>
      <w:r w:rsidRPr="00AE3BEC">
        <w:rPr>
          <w:rFonts w:cs="David" w:hint="cs"/>
          <w:rtl/>
        </w:rPr>
        <w:t xml:space="preserve"> </w:t>
      </w:r>
      <w:r w:rsidRPr="00AE3BEC">
        <w:rPr>
          <w:rFonts w:hint="cs"/>
          <w:rtl/>
        </w:rPr>
        <w:t xml:space="preserve">המונח הוא "תשתיות מחשוב קריטיות". ב"גופי </w:t>
      </w:r>
      <w:r w:rsidRPr="00AE3BEC">
        <w:rPr>
          <w:rFonts w:hint="cs"/>
          <w:rtl/>
        </w:rPr>
        <w:t>תמ"ק</w:t>
      </w:r>
      <w:r w:rsidRPr="00AE3BEC">
        <w:rPr>
          <w:rFonts w:hint="cs"/>
          <w:rtl/>
        </w:rPr>
        <w:t>" הכוונה</w:t>
      </w:r>
      <w:r w:rsidRPr="00AE3BEC">
        <w:rPr>
          <w:rFonts w:cs="David" w:hint="cs"/>
          <w:rtl/>
        </w:rPr>
        <w:t xml:space="preserve"> </w:t>
      </w:r>
      <w:r w:rsidRPr="00AE3BEC">
        <w:rPr>
          <w:rFonts w:hint="cs"/>
          <w:rtl/>
        </w:rPr>
        <w:t>לגופים שנכללו בתוספת השנייה או החמישית לחוק.</w:t>
      </w:r>
    </w:p>
  </w:footnote>
  <w:footnote w:id="4">
    <w:p w:rsidR="00AE3BEC" w:rsidRPr="00AE3BEC" w:rsidP="00AE3BEC">
      <w:pPr>
        <w:pStyle w:val="FootnoteText"/>
        <w:rPr>
          <w:rtl/>
        </w:rPr>
      </w:pPr>
      <w:r w:rsidRPr="00AE3BEC">
        <w:rPr>
          <w:rStyle w:val="FootnoteReference0"/>
          <w:vertAlign w:val="baseline"/>
        </w:rPr>
        <w:footnoteRef/>
      </w:r>
      <w:r w:rsidRPr="00AE3BEC">
        <w:rPr>
          <w:rtl/>
        </w:rPr>
        <w:t xml:space="preserve"> </w:t>
      </w:r>
      <w:r w:rsidRPr="00AE3BEC">
        <w:rPr>
          <w:rtl/>
        </w:rPr>
        <w:tab/>
      </w:r>
      <w:r w:rsidRPr="00AE3BEC">
        <w:rPr>
          <w:rFonts w:hint="cs"/>
          <w:rtl/>
        </w:rPr>
        <w:t>החלטת ממשלה 3611 מ-7.8.11.</w:t>
      </w:r>
    </w:p>
  </w:footnote>
  <w:footnote w:id="5">
    <w:p w:rsidR="00AE3BEC" w:rsidRPr="00AE3BEC" w:rsidP="00AE3BEC">
      <w:pPr>
        <w:pStyle w:val="FootnoteText"/>
        <w:rPr>
          <w:rtl/>
        </w:rPr>
      </w:pPr>
      <w:r w:rsidRPr="00AE3BEC">
        <w:rPr>
          <w:rStyle w:val="FootnoteReference0"/>
          <w:vertAlign w:val="baseline"/>
        </w:rPr>
        <w:footnoteRef/>
      </w:r>
      <w:r w:rsidRPr="00AE3BEC">
        <w:rPr>
          <w:rtl/>
        </w:rPr>
        <w:t xml:space="preserve"> </w:t>
      </w:r>
      <w:r w:rsidRPr="00AE3BEC">
        <w:rPr>
          <w:rtl/>
        </w:rPr>
        <w:tab/>
      </w:r>
      <w:r w:rsidRPr="00AE3BEC">
        <w:rPr>
          <w:rFonts w:hint="cs"/>
          <w:rtl/>
        </w:rPr>
        <w:t>החלטת ממשלה 2444 "קידום היערכות לאומית להגנת הסייבר" והחלטה 2443 "קידום אסדרה לאומית והובלה ממשלתית בהגנת הסייבר" מ-15.2.15.</w:t>
      </w:r>
    </w:p>
  </w:footnote>
  <w:footnote w:id="6">
    <w:p w:rsidR="00AE3BEC" w:rsidRPr="00AE3BEC" w:rsidP="00AE3BEC">
      <w:pPr>
        <w:pStyle w:val="FootnoteText"/>
      </w:pPr>
      <w:r w:rsidRPr="00AE3BEC">
        <w:rPr>
          <w:rStyle w:val="FootnoteReference0"/>
          <w:vertAlign w:val="baseline"/>
        </w:rPr>
        <w:footnoteRef/>
      </w:r>
      <w:r w:rsidRPr="00AE3BEC">
        <w:rPr>
          <w:rtl/>
        </w:rPr>
        <w:t xml:space="preserve"> </w:t>
      </w:r>
      <w:r w:rsidRPr="00AE3BEC">
        <w:rPr>
          <w:rtl/>
        </w:rPr>
        <w:tab/>
      </w:r>
      <w:r w:rsidRPr="00AE3BEC">
        <w:rPr>
          <w:rFonts w:hint="cs"/>
          <w:rtl/>
        </w:rPr>
        <w:t xml:space="preserve">בהחלטה זו הוקמו שני גופים: רשות הסייבר הלאומית והמטה </w:t>
      </w:r>
      <w:r w:rsidRPr="00AE3BEC">
        <w:rPr>
          <w:rFonts w:hint="cs"/>
          <w:rtl/>
        </w:rPr>
        <w:t>הקיברנטי</w:t>
      </w:r>
      <w:r w:rsidRPr="00AE3BEC">
        <w:rPr>
          <w:rFonts w:hint="cs"/>
          <w:rtl/>
        </w:rPr>
        <w:t xml:space="preserve"> הלאומי היוו את מערך הסייבר הלאומי. בדצמבר 2017 אוחדו שני הגופים לגוף אחד - מערך הסייבר הלאומי.</w:t>
      </w:r>
    </w:p>
  </w:footnote>
  <w:footnote w:id="7">
    <w:p w:rsidR="00AE3BEC" w:rsidRPr="00AE3BEC" w:rsidP="00AE3BEC">
      <w:pPr>
        <w:pStyle w:val="FootnoteText"/>
      </w:pPr>
      <w:r w:rsidRPr="00AE3BEC">
        <w:rPr>
          <w:rStyle w:val="FootnoteReference0"/>
          <w:vertAlign w:val="baseline"/>
        </w:rPr>
        <w:footnoteRef/>
      </w:r>
      <w:r w:rsidRPr="00AE3BEC">
        <w:rPr>
          <w:rtl/>
        </w:rPr>
        <w:t xml:space="preserve"> </w:t>
      </w:r>
      <w:r w:rsidRPr="00AE3BEC">
        <w:rPr>
          <w:rtl/>
        </w:rPr>
        <w:tab/>
      </w:r>
      <w:r w:rsidRPr="00AE3BEC">
        <w:rPr>
          <w:rFonts w:hint="cs"/>
          <w:rtl/>
        </w:rPr>
        <w:t>תקן ישראלי 27001</w:t>
      </w:r>
      <w:r w:rsidRPr="00AE3BEC">
        <w:t xml:space="preserve">ISO </w:t>
      </w:r>
      <w:r w:rsidRPr="00AE3BEC">
        <w:rPr>
          <w:rFonts w:hint="cs"/>
          <w:rtl/>
        </w:rPr>
        <w:t xml:space="preserve"> </w:t>
      </w:r>
      <w:r w:rsidRPr="00AE3BEC">
        <w:t>)</w:t>
      </w:r>
      <w:r w:rsidRPr="00AE3BEC">
        <w:rPr>
          <w:rFonts w:hint="cs"/>
          <w:rtl/>
        </w:rPr>
        <w:t>להלן - תקן 27001).</w:t>
      </w:r>
    </w:p>
  </w:footnote>
  <w:footnote w:id="8">
    <w:p w:rsidR="00AE3BEC" w:rsidRPr="00AE3BEC" w:rsidP="00AE3BEC">
      <w:pPr>
        <w:pStyle w:val="FootnoteText"/>
        <w:rPr>
          <w:rtl/>
        </w:rPr>
      </w:pPr>
      <w:r w:rsidRPr="00AE3BEC">
        <w:rPr>
          <w:rStyle w:val="FootnoteReference0"/>
          <w:vertAlign w:val="baseline"/>
        </w:rPr>
        <w:footnoteRef/>
      </w:r>
      <w:r w:rsidRPr="00AE3BEC">
        <w:rPr>
          <w:rtl/>
        </w:rPr>
        <w:t xml:space="preserve"> </w:t>
      </w:r>
      <w:r w:rsidRPr="00AE3BEC">
        <w:rPr>
          <w:rtl/>
        </w:rPr>
        <w:tab/>
        <w:t>כלל הגופים הפועלים במסגרת תחום מקצועי של משרד ממשלתי ובכפוף לאחריותו הרגולטורית</w:t>
      </w:r>
      <w:r w:rsidRPr="00AE3BEC">
        <w:rPr>
          <w:rFonts w:hint="cs"/>
          <w:rtl/>
        </w:rPr>
        <w:t>.</w:t>
      </w:r>
    </w:p>
  </w:footnote>
  <w:footnote w:id="9">
    <w:p w:rsidR="00AE3BEC" w:rsidRPr="00AE3BEC" w:rsidP="00AE3BEC">
      <w:pPr>
        <w:pStyle w:val="FootnoteText"/>
      </w:pPr>
      <w:r w:rsidRPr="00AE3BEC">
        <w:rPr>
          <w:rStyle w:val="FootnoteReference0"/>
          <w:vertAlign w:val="baseline"/>
        </w:rPr>
        <w:footnoteRef/>
      </w:r>
      <w:r w:rsidRPr="00AE3BEC">
        <w:rPr>
          <w:rtl/>
        </w:rPr>
        <w:t xml:space="preserve"> </w:t>
      </w:r>
      <w:r w:rsidRPr="00AE3BEC">
        <w:rPr>
          <w:rtl/>
        </w:rPr>
        <w:tab/>
      </w:r>
      <w:r w:rsidRPr="00AE3BEC">
        <w:rPr>
          <w:rFonts w:hint="cs"/>
          <w:rtl/>
        </w:rPr>
        <w:t>תוכנה זדונית המוחדרת למחשב מצפינה את הקבצים המאוחסנים בו ומונעת גישה של המשתמש אליהם.</w:t>
      </w:r>
    </w:p>
  </w:footnote>
  <w:footnote w:id="10">
    <w:p w:rsidR="00AE3BEC" w:rsidRPr="00AE3BEC" w:rsidP="00AE3BEC">
      <w:pPr>
        <w:pStyle w:val="FootnoteText"/>
      </w:pPr>
      <w:r w:rsidRPr="00AE3BEC">
        <w:rPr>
          <w:rStyle w:val="FootnoteReference0"/>
          <w:vertAlign w:val="baseline"/>
        </w:rPr>
        <w:footnoteRef/>
      </w:r>
      <w:r w:rsidRPr="00AE3BEC">
        <w:rPr>
          <w:rtl/>
        </w:rPr>
        <w:t xml:space="preserve"> </w:t>
      </w:r>
      <w:r w:rsidRPr="00AE3BEC">
        <w:tab/>
        <w:t>Internet Of Things</w:t>
      </w:r>
      <w:r w:rsidRPr="00AE3BEC">
        <w:rPr>
          <w:rtl/>
        </w:rPr>
        <w:t xml:space="preserve"> </w:t>
      </w:r>
      <w:r w:rsidRPr="00AE3BEC">
        <w:rPr>
          <w:rFonts w:hint="cs"/>
          <w:rtl/>
        </w:rPr>
        <w:t>-</w:t>
      </w:r>
      <w:r w:rsidRPr="00AE3BEC">
        <w:rPr>
          <w:rtl/>
        </w:rPr>
        <w:t xml:space="preserve"> מרשתת הדברים, התפתחות טכנולוגית שמרחיבה את מרשתת האינטרנט לתקשוב של חפצים.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890ED9">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8779A2">
      <w:rPr>
        <w:rFonts w:ascii="Tahoma" w:hAnsi="Tahoma" w:eastAsiaTheme="majorEastAsia" w:cs="Tahoma"/>
        <w:b/>
        <w:bCs/>
        <w:noProof/>
        <w:color w:val="0B5294" w:themeColor="accent1" w:themeShade="BF"/>
        <w:sz w:val="16"/>
        <w:szCs w:val="16"/>
        <w:rtl/>
      </w:rPr>
      <w:t>2072</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890ED9">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FA3DA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FA3DA7" w:rsidR="00FA3DA7">
      <w:rPr>
        <w:rFonts w:ascii="Tahoma" w:hAnsi="Tahoma" w:eastAsiaTheme="majorEastAsia" w:cs="Tahoma" w:hint="eastAsia"/>
        <w:noProof/>
        <w:color w:val="0B5294" w:themeColor="accent1" w:themeShade="BF"/>
        <w:sz w:val="16"/>
        <w:szCs w:val="16"/>
        <w:rtl/>
      </w:rPr>
      <w:t>היערכות</w:t>
    </w:r>
    <w:r w:rsidRPr="00FA3DA7" w:rsidR="00FA3DA7">
      <w:rPr>
        <w:rFonts w:ascii="Tahoma" w:hAnsi="Tahoma" w:eastAsiaTheme="majorEastAsia" w:cs="Tahoma"/>
        <w:noProof/>
        <w:color w:val="0B5294" w:themeColor="accent1" w:themeShade="BF"/>
        <w:sz w:val="16"/>
        <w:szCs w:val="16"/>
        <w:rtl/>
      </w:rPr>
      <w:t xml:space="preserve"> </w:t>
    </w:r>
    <w:r w:rsidRPr="00FA3DA7" w:rsidR="00FA3DA7">
      <w:rPr>
        <w:rFonts w:ascii="Tahoma" w:hAnsi="Tahoma" w:eastAsiaTheme="majorEastAsia" w:cs="Tahoma" w:hint="eastAsia"/>
        <w:noProof/>
        <w:color w:val="0B5294" w:themeColor="accent1" w:themeShade="BF"/>
        <w:sz w:val="16"/>
        <w:szCs w:val="16"/>
        <w:rtl/>
      </w:rPr>
      <w:t>גופים</w:t>
    </w:r>
    <w:r w:rsidRPr="00FA3DA7" w:rsidR="00FA3DA7">
      <w:rPr>
        <w:rFonts w:ascii="Tahoma" w:hAnsi="Tahoma" w:eastAsiaTheme="majorEastAsia" w:cs="Tahoma"/>
        <w:noProof/>
        <w:color w:val="0B5294" w:themeColor="accent1" w:themeShade="BF"/>
        <w:sz w:val="16"/>
        <w:szCs w:val="16"/>
        <w:rtl/>
      </w:rPr>
      <w:t xml:space="preserve"> </w:t>
    </w:r>
    <w:r w:rsidRPr="00FA3DA7" w:rsidR="00FA3DA7">
      <w:rPr>
        <w:rFonts w:ascii="Tahoma" w:hAnsi="Tahoma" w:eastAsiaTheme="majorEastAsia" w:cs="Tahoma" w:hint="eastAsia"/>
        <w:noProof/>
        <w:color w:val="0B5294" w:themeColor="accent1" w:themeShade="BF"/>
        <w:sz w:val="16"/>
        <w:szCs w:val="16"/>
        <w:rtl/>
      </w:rPr>
      <w:t>חיוניים</w:t>
    </w:r>
    <w:r w:rsidRPr="00FA3DA7" w:rsidR="00FA3DA7">
      <w:rPr>
        <w:rFonts w:ascii="Tahoma" w:hAnsi="Tahoma" w:eastAsiaTheme="majorEastAsia" w:cs="Tahoma"/>
        <w:noProof/>
        <w:color w:val="0B5294" w:themeColor="accent1" w:themeShade="BF"/>
        <w:sz w:val="16"/>
        <w:szCs w:val="16"/>
        <w:rtl/>
      </w:rPr>
      <w:t xml:space="preserve"> </w:t>
    </w:r>
    <w:r w:rsidRPr="00FA3DA7" w:rsidR="00FA3DA7">
      <w:rPr>
        <w:rFonts w:ascii="Tahoma" w:hAnsi="Tahoma" w:eastAsiaTheme="majorEastAsia" w:cs="Tahoma" w:hint="eastAsia"/>
        <w:noProof/>
        <w:color w:val="0B5294" w:themeColor="accent1" w:themeShade="BF"/>
        <w:sz w:val="16"/>
        <w:szCs w:val="16"/>
        <w:rtl/>
      </w:rPr>
      <w:t>להגנת</w:t>
    </w:r>
    <w:r w:rsidRPr="00FA3DA7" w:rsidR="00FA3DA7">
      <w:rPr>
        <w:rFonts w:ascii="Tahoma" w:hAnsi="Tahoma" w:eastAsiaTheme="majorEastAsia" w:cs="Tahoma"/>
        <w:noProof/>
        <w:color w:val="0B5294" w:themeColor="accent1" w:themeShade="BF"/>
        <w:sz w:val="16"/>
        <w:szCs w:val="16"/>
        <w:rtl/>
      </w:rPr>
      <w:t xml:space="preserve"> </w:t>
    </w:r>
    <w:r w:rsidRPr="00FA3DA7" w:rsidR="00FA3DA7">
      <w:rPr>
        <w:rFonts w:ascii="Tahoma" w:hAnsi="Tahoma" w:eastAsiaTheme="majorEastAsia" w:cs="Tahoma" w:hint="eastAsia"/>
        <w:noProof/>
        <w:color w:val="0B5294" w:themeColor="accent1" w:themeShade="BF"/>
        <w:sz w:val="16"/>
        <w:szCs w:val="16"/>
        <w:rtl/>
      </w:rPr>
      <w:t>הסייבר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8779A2">
      <w:rPr>
        <w:rFonts w:ascii="Tahoma" w:hAnsi="Tahoma" w:eastAsiaTheme="majorEastAsia" w:cs="Tahoma"/>
        <w:b/>
        <w:bCs/>
        <w:noProof/>
        <w:color w:val="0B5294" w:themeColor="accent1" w:themeShade="BF"/>
        <w:sz w:val="16"/>
        <w:szCs w:val="16"/>
        <w:rtl/>
      </w:rPr>
      <w:t>2067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890ED9" w:rsidP="00890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890ED9">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99736F">
      <w:rPr>
        <w:rFonts w:ascii="Tahoma" w:hAnsi="Tahoma" w:eastAsiaTheme="majorEastAsia" w:cs="Tahoma"/>
        <w:b/>
        <w:bCs/>
        <w:noProof/>
        <w:color w:val="0B5294" w:themeColor="accent1" w:themeShade="BF"/>
        <w:sz w:val="16"/>
        <w:szCs w:val="16"/>
        <w:rtl/>
      </w:rPr>
      <w:t>10</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890ED9">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 xml:space="preserve">שם הגוף המבוקר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E3BEC">
      <w:rPr>
        <w:rFonts w:ascii="Tahoma" w:hAnsi="Tahoma" w:eastAsiaTheme="majorEastAsia" w:cs="Tahoma"/>
        <w:b/>
        <w:bCs/>
        <w:noProof/>
        <w:color w:val="0B5294" w:themeColor="accent1" w:themeShade="BF"/>
        <w:sz w:val="16"/>
        <w:szCs w:val="16"/>
        <w:rtl/>
      </w:rPr>
      <w:t>13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6">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5"/>
  </w:num>
  <w:num w:numId="6">
    <w:abstractNumId w:val="10"/>
  </w:num>
  <w:num w:numId="7">
    <w:abstractNumId w:val="9"/>
  </w:num>
  <w:num w:numId="8">
    <w:abstractNumId w:val="0"/>
  </w:num>
  <w:num w:numId="9">
    <w:abstractNumId w:val="8"/>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493"/>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005"/>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00"/>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2D49"/>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6D16"/>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8A5"/>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399A"/>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677E"/>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0CC0"/>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369"/>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459"/>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779A2"/>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E8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5F62"/>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1B3B"/>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6DD"/>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0BDA"/>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36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044"/>
    <w:rsid w:val="00A25379"/>
    <w:rsid w:val="00A25895"/>
    <w:rsid w:val="00A26B14"/>
    <w:rsid w:val="00A27B7B"/>
    <w:rsid w:val="00A3003D"/>
    <w:rsid w:val="00A30122"/>
    <w:rsid w:val="00A30FE4"/>
    <w:rsid w:val="00A31BFA"/>
    <w:rsid w:val="00A31CF5"/>
    <w:rsid w:val="00A34357"/>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0DF"/>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BEC"/>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CF3"/>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4317"/>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8B1"/>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B4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3F5"/>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69CD"/>
    <w:rsid w:val="00F8705E"/>
    <w:rsid w:val="00F870DE"/>
    <w:rsid w:val="00F87698"/>
    <w:rsid w:val="00F87ED6"/>
    <w:rsid w:val="00F901E3"/>
    <w:rsid w:val="00F90382"/>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3DA7"/>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13299-2E4B-4A05-9ABA-17857EA2809A}">
  <ds:schemaRefs>
    <ds:schemaRef ds:uri="http://schemas.openxmlformats.org/officeDocument/2006/bibliography"/>
  </ds:schemaRefs>
</ds:datastoreItem>
</file>

<file path=customXml/itemProps2.xml><?xml version="1.0" encoding="utf-8"?>
<ds:datastoreItem xmlns:ds="http://schemas.openxmlformats.org/officeDocument/2006/customXml" ds:itemID="{005D75DB-3617-40B7-81E9-3E9964E6D623}"/>
</file>

<file path=customXml/itemProps3.xml><?xml version="1.0" encoding="utf-8"?>
<ds:datastoreItem xmlns:ds="http://schemas.openxmlformats.org/officeDocument/2006/customXml" ds:itemID="{1A959F24-0E8B-4CE9-9717-3FF36BDFB16A}"/>
</file>

<file path=customXml/itemProps4.xml><?xml version="1.0" encoding="utf-8"?>
<ds:datastoreItem xmlns:ds="http://schemas.openxmlformats.org/officeDocument/2006/customXml" ds:itemID="{6844336F-AFE1-4440-B08A-FD91F93B6B4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